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beforeLines="100" w:after="240" w:line="260" w:lineRule="exact"/>
        <w:jc w:val="center"/>
        <w:rPr>
          <w:rFonts w:hint="eastAsia" w:ascii="新宋体" w:hAnsi="新宋体" w:eastAsia="新宋体" w:cs="新宋体"/>
          <w:b w:val="0"/>
          <w:color w:val="000000"/>
          <w:sz w:val="24"/>
          <w:szCs w:val="24"/>
          <w:highlight w:val="none"/>
        </w:rPr>
      </w:pPr>
      <w:bookmarkStart w:id="0" w:name="_Toc237255060"/>
      <w:bookmarkStart w:id="1" w:name="_Toc233429678"/>
      <w:bookmarkStart w:id="2" w:name="_Toc238550048"/>
      <w:bookmarkStart w:id="3" w:name="_Toc233435895"/>
      <w:bookmarkStart w:id="4" w:name="_Toc235846284"/>
      <w:bookmarkStart w:id="5" w:name="_Toc233423168"/>
      <w:bookmarkStart w:id="6" w:name="_Toc237744601"/>
      <w:bookmarkStart w:id="7" w:name="_Toc29024"/>
      <w:bookmarkStart w:id="8" w:name="_Toc32210"/>
      <w:bookmarkStart w:id="9" w:name="_Toc10137"/>
      <w:bookmarkStart w:id="10" w:name="_Toc283794079"/>
      <w:bookmarkStart w:id="11" w:name="_Toc10273"/>
      <w:bookmarkStart w:id="12" w:name="_Toc287853231"/>
      <w:bookmarkStart w:id="13" w:name="_Toc282779391"/>
      <w:bookmarkStart w:id="14" w:name="_Toc20396"/>
      <w:bookmarkStart w:id="15" w:name="_Toc24147"/>
      <w:bookmarkStart w:id="16" w:name="_Toc282778882"/>
      <w:bookmarkStart w:id="17" w:name="_Toc32111"/>
      <w:bookmarkStart w:id="18" w:name="_Toc30648"/>
      <w:bookmarkStart w:id="19" w:name="_Toc282787322"/>
      <w:bookmarkStart w:id="20" w:name="_Toc288491407"/>
      <w:bookmarkStart w:id="21" w:name="_Toc23094"/>
      <w:r>
        <w:rPr>
          <w:rFonts w:hint="eastAsia" w:ascii="新宋体" w:hAnsi="新宋体" w:eastAsia="新宋体" w:cs="新宋体"/>
          <w:b w:val="0"/>
          <w:color w:val="000000"/>
          <w:sz w:val="24"/>
          <w:szCs w:val="24"/>
          <w:highlight w:val="none"/>
        </w:rPr>
        <w:t>附录</w:t>
      </w:r>
      <w:r>
        <w:rPr>
          <w:rFonts w:hint="eastAsia" w:ascii="新宋体" w:hAnsi="新宋体" w:eastAsia="新宋体" w:cs="新宋体"/>
          <w:color w:val="000000"/>
          <w:sz w:val="24"/>
          <w:szCs w:val="24"/>
          <w:highlight w:val="none"/>
        </w:rPr>
        <w:t>1</w:t>
      </w:r>
      <w:r>
        <w:rPr>
          <w:rFonts w:hint="eastAsia" w:ascii="新宋体" w:hAnsi="新宋体" w:eastAsia="新宋体" w:cs="新宋体"/>
          <w:b w:val="0"/>
          <w:color w:val="000000"/>
          <w:sz w:val="24"/>
          <w:szCs w:val="24"/>
          <w:highlight w:val="none"/>
        </w:rPr>
        <w:t xml:space="preserve">  资格审查条件（资质最低条件）</w:t>
      </w:r>
      <w:bookmarkEnd w:id="0"/>
      <w:bookmarkEnd w:id="1"/>
      <w:bookmarkEnd w:id="2"/>
      <w:bookmarkEnd w:id="3"/>
      <w:bookmarkEnd w:id="4"/>
      <w:bookmarkEnd w:id="5"/>
      <w:bookmarkEnd w:id="6"/>
      <w:r>
        <w:rPr>
          <w:rFonts w:hint="eastAsia" w:ascii="新宋体" w:hAnsi="新宋体" w:eastAsia="新宋体" w:cs="新宋体"/>
          <w:b w:val="0"/>
          <w:color w:val="000000"/>
          <w:sz w:val="24"/>
          <w:szCs w:val="24"/>
          <w:highlight w:val="none"/>
          <w:vertAlign w:val="superscript"/>
        </w:rPr>
        <w:t>①</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6"/>
        <w:gridCol w:w="72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1806" w:type="dxa"/>
            <w:tcBorders>
              <w:top w:val="single" w:color="auto" w:sz="12" w:space="0"/>
              <w:left w:val="single" w:color="auto" w:sz="12" w:space="0"/>
              <w:bottom w:val="single" w:color="auto" w:sz="6" w:space="0"/>
              <w:right w:val="single" w:color="auto" w:sz="4"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标 段</w:t>
            </w:r>
          </w:p>
        </w:tc>
        <w:tc>
          <w:tcPr>
            <w:tcW w:w="7265" w:type="dxa"/>
            <w:tcBorders>
              <w:top w:val="single" w:color="auto" w:sz="12" w:space="0"/>
              <w:left w:val="single" w:color="auto" w:sz="4" w:space="0"/>
              <w:bottom w:val="single" w:color="auto" w:sz="6" w:space="0"/>
              <w:right w:val="single" w:color="auto" w:sz="12"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4" w:hRule="atLeast"/>
        </w:trPr>
        <w:tc>
          <w:tcPr>
            <w:tcW w:w="1806" w:type="dxa"/>
            <w:tcBorders>
              <w:top w:val="single" w:color="auto" w:sz="6" w:space="0"/>
              <w:left w:val="single" w:color="auto" w:sz="12" w:space="0"/>
              <w:bottom w:val="single" w:color="auto" w:sz="12" w:space="0"/>
              <w:right w:val="single" w:color="auto" w:sz="4" w:space="0"/>
            </w:tcBorders>
            <w:noWrap w:val="0"/>
            <w:vAlign w:val="center"/>
          </w:tcPr>
          <w:p>
            <w:pPr>
              <w:spacing w:before="480" w:beforeLines="200" w:line="420" w:lineRule="exact"/>
              <w:ind w:right="-88" w:rightChars="-42"/>
              <w:jc w:val="center"/>
              <w:rPr>
                <w:rFonts w:hint="eastAsia" w:ascii="新宋体" w:hAnsi="新宋体" w:eastAsia="新宋体" w:cs="新宋体"/>
                <w:color w:val="000000"/>
                <w:sz w:val="24"/>
                <w:highlight w:val="none"/>
              </w:rPr>
            </w:pPr>
            <w:r>
              <w:rPr>
                <w:rFonts w:hint="eastAsia" w:ascii="新宋体" w:hAnsi="新宋体" w:eastAsia="新宋体" w:cs="新宋体"/>
                <w:color w:val="000000"/>
                <w:sz w:val="24"/>
                <w:highlight w:val="none"/>
              </w:rPr>
              <w:t>第</w:t>
            </w:r>
            <w:r>
              <w:rPr>
                <w:rFonts w:hint="eastAsia" w:ascii="新宋体" w:hAnsi="新宋体" w:eastAsia="新宋体" w:cs="新宋体"/>
                <w:sz w:val="24"/>
                <w:highlight w:val="none"/>
              </w:rPr>
              <w:t xml:space="preserve">SG01 </w:t>
            </w:r>
            <w:r>
              <w:rPr>
                <w:rFonts w:hint="eastAsia" w:ascii="新宋体" w:hAnsi="新宋体" w:eastAsia="新宋体" w:cs="新宋体"/>
                <w:color w:val="000000"/>
                <w:sz w:val="24"/>
                <w:highlight w:val="none"/>
              </w:rPr>
              <w:t>标段</w:t>
            </w:r>
          </w:p>
        </w:tc>
        <w:tc>
          <w:tcPr>
            <w:tcW w:w="7265" w:type="dxa"/>
            <w:tcBorders>
              <w:top w:val="single" w:color="auto" w:sz="6" w:space="0"/>
              <w:left w:val="single" w:color="auto" w:sz="4" w:space="0"/>
              <w:bottom w:val="single" w:color="auto" w:sz="12" w:space="0"/>
              <w:right w:val="single" w:color="auto" w:sz="12" w:space="0"/>
            </w:tcBorders>
            <w:noWrap w:val="0"/>
            <w:vAlign w:val="center"/>
          </w:tcPr>
          <w:p>
            <w:pPr>
              <w:spacing w:line="420" w:lineRule="exact"/>
              <w:ind w:right="420" w:rightChars="200"/>
              <w:jc w:val="left"/>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1、各投标人应具有独立法人资格，具备施工总承包企业市政公用工程(新)三级及以上资质。</w:t>
            </w:r>
          </w:p>
          <w:p>
            <w:pPr>
              <w:spacing w:line="420" w:lineRule="exact"/>
              <w:ind w:right="420" w:rightChars="200"/>
              <w:jc w:val="left"/>
              <w:rPr>
                <w:rFonts w:hint="eastAsia" w:ascii="新宋体" w:hAnsi="新宋体" w:eastAsia="新宋体" w:cs="新宋体"/>
                <w:color w:val="000000"/>
                <w:sz w:val="24"/>
                <w:highlight w:val="none"/>
              </w:rPr>
            </w:pPr>
          </w:p>
        </w:tc>
      </w:tr>
    </w:tbl>
    <w:p>
      <w:pPr>
        <w:rPr>
          <w:rFonts w:hint="eastAsia" w:ascii="新宋体" w:hAnsi="新宋体" w:eastAsia="新宋体" w:cs="新宋体"/>
          <w:color w:val="000000"/>
          <w:highlight w:val="none"/>
        </w:rPr>
      </w:pPr>
    </w:p>
    <w:p>
      <w:pPr>
        <w:pStyle w:val="3"/>
        <w:spacing w:before="240" w:beforeLines="100" w:after="240" w:line="260" w:lineRule="exact"/>
        <w:jc w:val="center"/>
        <w:rPr>
          <w:rFonts w:hint="eastAsia" w:ascii="新宋体" w:hAnsi="新宋体" w:eastAsia="新宋体" w:cs="新宋体"/>
          <w:b w:val="0"/>
          <w:color w:val="000000"/>
          <w:sz w:val="24"/>
          <w:szCs w:val="24"/>
          <w:highlight w:val="none"/>
        </w:rPr>
      </w:pPr>
      <w:bookmarkStart w:id="22" w:name="_Toc238550049"/>
      <w:bookmarkStart w:id="23" w:name="_Toc235846285"/>
      <w:bookmarkStart w:id="24" w:name="_Toc237744602"/>
      <w:bookmarkStart w:id="25" w:name="_Toc233435896"/>
      <w:bookmarkStart w:id="26" w:name="_Toc233429679"/>
      <w:bookmarkStart w:id="27" w:name="_Toc233423169"/>
      <w:bookmarkStart w:id="28" w:name="_Toc237255061"/>
      <w:bookmarkStart w:id="29" w:name="_Toc283794080"/>
      <w:bookmarkStart w:id="30" w:name="_Toc282779392"/>
      <w:bookmarkStart w:id="31" w:name="_Toc282787323"/>
      <w:bookmarkStart w:id="32" w:name="_Toc288491408"/>
      <w:bookmarkStart w:id="33" w:name="_Toc282778883"/>
      <w:bookmarkStart w:id="34" w:name="_Toc287853232"/>
      <w:bookmarkStart w:id="35" w:name="_Toc28001"/>
      <w:r>
        <w:rPr>
          <w:rFonts w:hint="eastAsia" w:ascii="新宋体" w:hAnsi="新宋体" w:eastAsia="新宋体" w:cs="新宋体"/>
          <w:b w:val="0"/>
          <w:color w:val="000000"/>
          <w:sz w:val="24"/>
          <w:szCs w:val="24"/>
          <w:highlight w:val="none"/>
        </w:rPr>
        <w:br w:type="page"/>
      </w:r>
      <w:bookmarkStart w:id="36" w:name="_Toc16734"/>
      <w:bookmarkStart w:id="37" w:name="_Toc25899"/>
      <w:bookmarkStart w:id="38" w:name="_Toc2669"/>
      <w:bookmarkStart w:id="39" w:name="_Toc5927"/>
      <w:bookmarkStart w:id="40" w:name="_Toc12563"/>
      <w:bookmarkStart w:id="41" w:name="_Toc18817"/>
      <w:bookmarkStart w:id="42" w:name="_Toc9197"/>
      <w:bookmarkStart w:id="43" w:name="_Toc25497"/>
      <w:r>
        <w:rPr>
          <w:rFonts w:hint="eastAsia" w:ascii="新宋体" w:hAnsi="新宋体" w:eastAsia="新宋体" w:cs="新宋体"/>
          <w:b w:val="0"/>
          <w:color w:val="000000"/>
          <w:sz w:val="24"/>
          <w:szCs w:val="24"/>
          <w:highlight w:val="none"/>
        </w:rPr>
        <w:t>附录</w:t>
      </w:r>
      <w:r>
        <w:rPr>
          <w:rFonts w:hint="eastAsia" w:ascii="新宋体" w:hAnsi="新宋体" w:eastAsia="新宋体" w:cs="新宋体"/>
          <w:color w:val="000000"/>
          <w:sz w:val="24"/>
          <w:szCs w:val="24"/>
          <w:highlight w:val="none"/>
        </w:rPr>
        <w:t>2</w:t>
      </w:r>
      <w:r>
        <w:rPr>
          <w:rFonts w:hint="eastAsia" w:ascii="新宋体" w:hAnsi="新宋体" w:eastAsia="新宋体" w:cs="新宋体"/>
          <w:b w:val="0"/>
          <w:color w:val="000000"/>
          <w:sz w:val="24"/>
          <w:szCs w:val="24"/>
          <w:highlight w:val="none"/>
        </w:rPr>
        <w:t xml:space="preserve">  资格审查条件（财务最低要求）</w:t>
      </w:r>
      <w:bookmarkEnd w:id="22"/>
      <w:bookmarkEnd w:id="23"/>
      <w:bookmarkEnd w:id="24"/>
      <w:bookmarkEnd w:id="25"/>
      <w:bookmarkEnd w:id="26"/>
      <w:bookmarkEnd w:id="27"/>
      <w:bookmarkEnd w:id="28"/>
      <w:r>
        <w:rPr>
          <w:rFonts w:hint="eastAsia" w:ascii="新宋体" w:hAnsi="新宋体" w:eastAsia="新宋体" w:cs="新宋体"/>
          <w:b w:val="0"/>
          <w:color w:val="000000"/>
          <w:sz w:val="24"/>
          <w:szCs w:val="24"/>
          <w:highlight w:val="none"/>
          <w:vertAlign w:val="superscript"/>
        </w:rPr>
        <w:t>①</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5"/>
        <w:gridCol w:w="7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1785" w:type="dxa"/>
            <w:tcBorders>
              <w:top w:val="single" w:color="auto" w:sz="12" w:space="0"/>
              <w:left w:val="single" w:color="auto" w:sz="12" w:space="0"/>
              <w:bottom w:val="single" w:color="auto" w:sz="6" w:space="0"/>
              <w:right w:val="single" w:color="auto" w:sz="4"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标 段</w:t>
            </w:r>
          </w:p>
        </w:tc>
        <w:tc>
          <w:tcPr>
            <w:tcW w:w="7286" w:type="dxa"/>
            <w:tcBorders>
              <w:top w:val="single" w:color="auto" w:sz="12" w:space="0"/>
              <w:left w:val="single" w:color="auto" w:sz="4" w:space="0"/>
              <w:bottom w:val="single" w:color="auto" w:sz="6" w:space="0"/>
              <w:right w:val="single" w:color="auto" w:sz="12"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5" w:hRule="atLeast"/>
          <w:jc w:val="center"/>
        </w:trPr>
        <w:tc>
          <w:tcPr>
            <w:tcW w:w="1785" w:type="dxa"/>
            <w:tcBorders>
              <w:top w:val="single" w:color="auto" w:sz="6" w:space="0"/>
              <w:left w:val="single" w:color="auto" w:sz="12" w:space="0"/>
              <w:bottom w:val="single" w:color="auto" w:sz="12" w:space="0"/>
              <w:right w:val="single" w:color="auto" w:sz="4" w:space="0"/>
            </w:tcBorders>
            <w:noWrap w:val="0"/>
            <w:vAlign w:val="center"/>
          </w:tcPr>
          <w:p>
            <w:pPr>
              <w:spacing w:before="480" w:beforeLines="200" w:line="420" w:lineRule="exact"/>
              <w:ind w:right="88" w:rightChars="42"/>
              <w:jc w:val="center"/>
              <w:rPr>
                <w:rFonts w:hint="eastAsia" w:ascii="新宋体" w:hAnsi="新宋体" w:eastAsia="新宋体" w:cs="新宋体"/>
                <w:color w:val="000000"/>
                <w:sz w:val="24"/>
                <w:highlight w:val="none"/>
              </w:rPr>
            </w:pPr>
            <w:r>
              <w:rPr>
                <w:rFonts w:hint="eastAsia" w:ascii="新宋体" w:hAnsi="新宋体" w:eastAsia="新宋体" w:cs="新宋体"/>
                <w:color w:val="000000"/>
                <w:sz w:val="24"/>
                <w:highlight w:val="none"/>
              </w:rPr>
              <w:t>第</w:t>
            </w:r>
            <w:r>
              <w:rPr>
                <w:rFonts w:hint="eastAsia" w:ascii="新宋体" w:hAnsi="新宋体" w:eastAsia="新宋体" w:cs="新宋体"/>
                <w:sz w:val="24"/>
                <w:highlight w:val="none"/>
              </w:rPr>
              <w:t>SG01</w:t>
            </w:r>
            <w:r>
              <w:rPr>
                <w:rFonts w:hint="eastAsia" w:ascii="新宋体" w:hAnsi="新宋体" w:eastAsia="新宋体" w:cs="新宋体"/>
                <w:color w:val="000000"/>
                <w:sz w:val="24"/>
                <w:highlight w:val="none"/>
              </w:rPr>
              <w:t>标段</w:t>
            </w:r>
          </w:p>
          <w:p>
            <w:pPr>
              <w:spacing w:line="420" w:lineRule="exact"/>
              <w:ind w:right="420" w:rightChars="200"/>
              <w:jc w:val="center"/>
              <w:rPr>
                <w:rFonts w:hint="eastAsia" w:ascii="新宋体" w:hAnsi="新宋体" w:eastAsia="新宋体" w:cs="新宋体"/>
                <w:color w:val="000000"/>
                <w:sz w:val="24"/>
                <w:highlight w:val="none"/>
              </w:rPr>
            </w:pPr>
          </w:p>
        </w:tc>
        <w:tc>
          <w:tcPr>
            <w:tcW w:w="7286" w:type="dxa"/>
            <w:tcBorders>
              <w:top w:val="single" w:color="auto" w:sz="6" w:space="0"/>
              <w:left w:val="single" w:color="auto" w:sz="4" w:space="0"/>
              <w:bottom w:val="single" w:color="auto" w:sz="12" w:space="0"/>
              <w:right w:val="single" w:color="auto" w:sz="12" w:space="0"/>
            </w:tcBorders>
            <w:noWrap w:val="0"/>
            <w:vAlign w:val="center"/>
          </w:tcPr>
          <w:p>
            <w:pPr>
              <w:spacing w:line="360" w:lineRule="auto"/>
              <w:ind w:right="420" w:rightChars="200" w:firstLine="420" w:firstLineChars="200"/>
              <w:jc w:val="left"/>
              <w:rPr>
                <w:rFonts w:hint="eastAsia"/>
                <w:highlight w:val="none"/>
              </w:rPr>
            </w:pPr>
            <w:r>
              <w:rPr>
                <w:rFonts w:hint="eastAsia"/>
                <w:highlight w:val="none"/>
              </w:rPr>
              <w:t>承诺提供不少于人民币</w:t>
            </w:r>
            <w:r>
              <w:rPr>
                <w:rFonts w:hint="eastAsia"/>
                <w:highlight w:val="none"/>
                <w:lang w:val="en-US" w:eastAsia="zh-CN"/>
              </w:rPr>
              <w:t>2</w:t>
            </w:r>
            <w:r>
              <w:rPr>
                <w:rFonts w:hint="eastAsia"/>
                <w:highlight w:val="none"/>
              </w:rPr>
              <w:t>00万元的流动资金（由投标人自行决定采用银行信贷证明或财务能力承诺书。采用财务能力承诺书的，应附招标公告发布后银行出具的不少于要求流动资金的银行存款证明）。</w:t>
            </w:r>
          </w:p>
          <w:p>
            <w:pPr>
              <w:pStyle w:val="7"/>
              <w:spacing w:after="0" w:line="360" w:lineRule="auto"/>
              <w:ind w:leftChars="0" w:firstLine="420" w:firstLineChars="200"/>
              <w:rPr>
                <w:rFonts w:hint="eastAsia" w:eastAsia="宋体"/>
                <w:highlight w:val="none"/>
                <w:lang w:eastAsia="zh-CN"/>
              </w:rPr>
            </w:pPr>
            <w:r>
              <w:rPr>
                <w:rFonts w:hint="eastAsia"/>
                <w:highlight w:val="none"/>
                <w:lang w:eastAsia="zh-CN"/>
              </w:rPr>
              <w:t>若采用银行信贷证明，开具银行信贷证明的银行级别：国有或商业银行县（区、市）级及以上银行。</w:t>
            </w:r>
          </w:p>
        </w:tc>
      </w:tr>
    </w:tbl>
    <w:p>
      <w:pPr>
        <w:rPr>
          <w:rFonts w:hint="eastAsia" w:ascii="新宋体" w:hAnsi="新宋体" w:eastAsia="新宋体" w:cs="新宋体"/>
          <w:color w:val="000000"/>
          <w:sz w:val="24"/>
          <w:highlight w:val="none"/>
        </w:rPr>
      </w:pPr>
    </w:p>
    <w:p>
      <w:pPr>
        <w:rPr>
          <w:rFonts w:hint="eastAsia" w:ascii="新宋体" w:hAnsi="新宋体" w:eastAsia="新宋体" w:cs="新宋体"/>
          <w:color w:val="000000"/>
          <w:highlight w:val="none"/>
        </w:rPr>
      </w:pPr>
    </w:p>
    <w:p>
      <w:pPr>
        <w:widowControl/>
        <w:jc w:val="left"/>
        <w:rPr>
          <w:rFonts w:hint="eastAsia" w:ascii="新宋体" w:hAnsi="新宋体" w:eastAsia="新宋体" w:cs="新宋体"/>
          <w:color w:val="000000"/>
          <w:highlight w:val="none"/>
          <w:lang w:eastAsia="zh-CN"/>
        </w:rPr>
        <w:sectPr>
          <w:pgSz w:w="11906" w:h="16838"/>
          <w:pgMar w:top="1588" w:right="1418" w:bottom="1588" w:left="1418" w:header="1021" w:footer="1134" w:gutter="0"/>
          <w:cols w:space="720" w:num="1"/>
          <w:rtlGutter w:val="1"/>
        </w:sectPr>
      </w:pPr>
      <w:r>
        <w:rPr>
          <w:rFonts w:hint="eastAsia" w:ascii="新宋体" w:hAnsi="新宋体" w:eastAsia="新宋体" w:cs="新宋体"/>
          <w:color w:val="000000"/>
          <w:highlight w:val="none"/>
          <w:lang w:eastAsia="zh-CN"/>
        </w:rPr>
        <w:t>备注：银行信贷证明有效截止时间不得早于计划交工（完工时间）。</w:t>
      </w:r>
    </w:p>
    <w:p>
      <w:pPr>
        <w:pStyle w:val="3"/>
        <w:spacing w:before="240" w:beforeLines="100" w:after="240" w:line="260" w:lineRule="exact"/>
        <w:jc w:val="center"/>
        <w:rPr>
          <w:rFonts w:hint="eastAsia" w:ascii="新宋体" w:hAnsi="新宋体" w:eastAsia="新宋体" w:cs="新宋体"/>
          <w:b w:val="0"/>
          <w:color w:val="000000"/>
          <w:sz w:val="24"/>
          <w:szCs w:val="24"/>
          <w:highlight w:val="none"/>
        </w:rPr>
      </w:pPr>
      <w:bookmarkStart w:id="44" w:name="_Toc13716"/>
      <w:bookmarkStart w:id="45" w:name="_Toc31155"/>
      <w:bookmarkStart w:id="46" w:name="_Toc30035"/>
      <w:bookmarkStart w:id="47" w:name="_Toc282787324"/>
      <w:bookmarkStart w:id="48" w:name="_Toc288491409"/>
      <w:bookmarkStart w:id="49" w:name="_Toc25125"/>
      <w:bookmarkStart w:id="50" w:name="_Toc2681"/>
      <w:bookmarkStart w:id="51" w:name="_Toc26316"/>
      <w:bookmarkStart w:id="52" w:name="_Toc235846286"/>
      <w:bookmarkStart w:id="53" w:name="_Toc237744603"/>
      <w:bookmarkStart w:id="54" w:name="_Toc233435897"/>
      <w:bookmarkStart w:id="55" w:name="_Toc233423170"/>
      <w:bookmarkStart w:id="56" w:name="_Toc282778884"/>
      <w:bookmarkStart w:id="57" w:name="_Toc233429680"/>
      <w:bookmarkStart w:id="58" w:name="_Toc287853233"/>
      <w:bookmarkStart w:id="59" w:name="_Toc237255062"/>
      <w:bookmarkStart w:id="60" w:name="_Toc7761"/>
      <w:bookmarkStart w:id="61" w:name="_Toc10672"/>
      <w:bookmarkStart w:id="62" w:name="_Toc238550050"/>
      <w:bookmarkStart w:id="63" w:name="_Toc283794081"/>
      <w:bookmarkStart w:id="64" w:name="_Toc282779393"/>
      <w:bookmarkStart w:id="65" w:name="_Toc4251"/>
      <w:r>
        <w:rPr>
          <w:rFonts w:hint="eastAsia" w:ascii="新宋体" w:hAnsi="新宋体" w:eastAsia="新宋体" w:cs="新宋体"/>
          <w:b w:val="0"/>
          <w:color w:val="000000"/>
          <w:sz w:val="24"/>
          <w:szCs w:val="24"/>
          <w:highlight w:val="none"/>
        </w:rPr>
        <w:t>附录</w:t>
      </w:r>
      <w:r>
        <w:rPr>
          <w:rFonts w:hint="eastAsia" w:ascii="新宋体" w:hAnsi="新宋体" w:eastAsia="新宋体" w:cs="新宋体"/>
          <w:color w:val="000000"/>
          <w:sz w:val="24"/>
          <w:szCs w:val="24"/>
          <w:highlight w:val="none"/>
        </w:rPr>
        <w:t>3</w:t>
      </w:r>
      <w:r>
        <w:rPr>
          <w:rFonts w:hint="eastAsia" w:ascii="新宋体" w:hAnsi="新宋体" w:eastAsia="新宋体" w:cs="新宋体"/>
          <w:b w:val="0"/>
          <w:color w:val="000000"/>
          <w:sz w:val="24"/>
          <w:szCs w:val="24"/>
          <w:highlight w:val="none"/>
        </w:rPr>
        <w:t xml:space="preserve">  资格审查条件（业绩最低要求）</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5"/>
        <w:gridCol w:w="7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785" w:type="dxa"/>
            <w:tcBorders>
              <w:top w:val="single" w:color="auto" w:sz="12" w:space="0"/>
              <w:left w:val="single" w:color="auto" w:sz="12" w:space="0"/>
              <w:bottom w:val="single" w:color="auto" w:sz="6" w:space="0"/>
              <w:right w:val="single" w:color="auto" w:sz="4"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标 段</w:t>
            </w:r>
          </w:p>
        </w:tc>
        <w:tc>
          <w:tcPr>
            <w:tcW w:w="7286" w:type="dxa"/>
            <w:tcBorders>
              <w:top w:val="single" w:color="auto" w:sz="12" w:space="0"/>
              <w:left w:val="single" w:color="auto" w:sz="4" w:space="0"/>
              <w:bottom w:val="single" w:color="auto" w:sz="6" w:space="0"/>
              <w:right w:val="single" w:color="auto" w:sz="12"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8" w:hRule="atLeast"/>
        </w:trPr>
        <w:tc>
          <w:tcPr>
            <w:tcW w:w="1785" w:type="dxa"/>
            <w:tcBorders>
              <w:top w:val="single" w:color="auto" w:sz="6" w:space="0"/>
              <w:left w:val="single" w:color="auto" w:sz="12" w:space="0"/>
              <w:bottom w:val="single" w:color="auto" w:sz="12" w:space="0"/>
              <w:right w:val="single" w:color="auto" w:sz="4" w:space="0"/>
            </w:tcBorders>
            <w:noWrap w:val="0"/>
            <w:vAlign w:val="center"/>
          </w:tcPr>
          <w:p>
            <w:pPr>
              <w:spacing w:before="480" w:beforeLines="200" w:line="420" w:lineRule="exact"/>
              <w:ind w:right="88" w:rightChars="42"/>
              <w:jc w:val="center"/>
              <w:rPr>
                <w:rFonts w:hint="eastAsia" w:ascii="新宋体" w:hAnsi="新宋体" w:eastAsia="新宋体" w:cs="新宋体"/>
                <w:color w:val="000000"/>
                <w:sz w:val="24"/>
                <w:highlight w:val="none"/>
              </w:rPr>
            </w:pPr>
            <w:r>
              <w:rPr>
                <w:rFonts w:hint="eastAsia" w:ascii="新宋体" w:hAnsi="新宋体" w:eastAsia="新宋体" w:cs="新宋体"/>
                <w:color w:val="000000"/>
                <w:sz w:val="24"/>
                <w:highlight w:val="none"/>
              </w:rPr>
              <w:t>第</w:t>
            </w:r>
            <w:r>
              <w:rPr>
                <w:rFonts w:hint="eastAsia" w:ascii="新宋体" w:hAnsi="新宋体" w:eastAsia="新宋体" w:cs="新宋体"/>
                <w:sz w:val="24"/>
                <w:highlight w:val="none"/>
              </w:rPr>
              <w:t>SG01</w:t>
            </w:r>
            <w:r>
              <w:rPr>
                <w:rFonts w:hint="eastAsia" w:ascii="新宋体" w:hAnsi="新宋体" w:eastAsia="新宋体" w:cs="新宋体"/>
                <w:color w:val="000000"/>
                <w:sz w:val="24"/>
                <w:highlight w:val="none"/>
              </w:rPr>
              <w:t>标段</w:t>
            </w:r>
          </w:p>
          <w:p>
            <w:pPr>
              <w:spacing w:line="360" w:lineRule="auto"/>
              <w:ind w:right="210" w:rightChars="100"/>
              <w:jc w:val="center"/>
              <w:rPr>
                <w:rFonts w:hint="eastAsia" w:ascii="新宋体" w:hAnsi="新宋体" w:eastAsia="新宋体" w:cs="新宋体"/>
                <w:color w:val="000000"/>
                <w:sz w:val="24"/>
                <w:highlight w:val="none"/>
              </w:rPr>
            </w:pPr>
          </w:p>
        </w:tc>
        <w:tc>
          <w:tcPr>
            <w:tcW w:w="7286" w:type="dxa"/>
            <w:tcBorders>
              <w:top w:val="single" w:color="auto" w:sz="6" w:space="0"/>
              <w:left w:val="single" w:color="auto" w:sz="4" w:space="0"/>
              <w:bottom w:val="single" w:color="auto" w:sz="12" w:space="0"/>
              <w:right w:val="single" w:color="auto" w:sz="12" w:space="0"/>
            </w:tcBorders>
            <w:noWrap w:val="0"/>
            <w:vAlign w:val="center"/>
          </w:tcPr>
          <w:p>
            <w:pPr>
              <w:widowControl/>
              <w:spacing w:line="360" w:lineRule="auto"/>
              <w:ind w:right="214" w:rightChars="102" w:firstLine="480" w:firstLineChars="200"/>
              <w:jc w:val="left"/>
              <w:rPr>
                <w:rFonts w:hint="default"/>
                <w:sz w:val="24"/>
                <w:highlight w:val="none"/>
                <w:lang w:val="en-US"/>
              </w:rPr>
            </w:pPr>
            <w:r>
              <w:rPr>
                <w:rFonts w:hint="eastAsia" w:ascii="宋体" w:hAnsi="宋体" w:cs="宋体"/>
                <w:kern w:val="0"/>
                <w:sz w:val="24"/>
                <w:szCs w:val="22"/>
                <w:highlight w:val="none"/>
                <w:lang w:bidi="zh-CN"/>
              </w:rPr>
              <w:t>近</w:t>
            </w:r>
            <w:r>
              <w:rPr>
                <w:rFonts w:hint="eastAsia" w:cs="宋体"/>
                <w:kern w:val="0"/>
                <w:sz w:val="24"/>
                <w:szCs w:val="22"/>
                <w:highlight w:val="none"/>
                <w:lang w:bidi="zh-CN"/>
              </w:rPr>
              <w:t>5</w:t>
            </w:r>
            <w:r>
              <w:rPr>
                <w:rFonts w:hint="eastAsia" w:ascii="宋体" w:hAnsi="宋体" w:cs="宋体"/>
                <w:kern w:val="0"/>
                <w:sz w:val="24"/>
                <w:szCs w:val="22"/>
                <w:highlight w:val="none"/>
                <w:lang w:bidi="zh-CN"/>
              </w:rPr>
              <w:t>年（201</w:t>
            </w:r>
            <w:r>
              <w:rPr>
                <w:rFonts w:hint="eastAsia" w:cs="宋体"/>
                <w:kern w:val="0"/>
                <w:sz w:val="24"/>
                <w:szCs w:val="22"/>
                <w:highlight w:val="none"/>
                <w:lang w:bidi="zh-CN"/>
              </w:rPr>
              <w:t>7</w:t>
            </w:r>
            <w:r>
              <w:rPr>
                <w:rFonts w:hint="eastAsia" w:ascii="宋体" w:hAnsi="宋体" w:cs="宋体"/>
                <w:kern w:val="0"/>
                <w:sz w:val="24"/>
                <w:szCs w:val="22"/>
                <w:highlight w:val="none"/>
                <w:lang w:bidi="zh-CN"/>
              </w:rPr>
              <w:t>年</w:t>
            </w:r>
            <w:r>
              <w:rPr>
                <w:rFonts w:hint="eastAsia" w:cs="宋体"/>
                <w:kern w:val="0"/>
                <w:sz w:val="24"/>
                <w:szCs w:val="22"/>
                <w:highlight w:val="none"/>
                <w:lang w:bidi="zh-CN"/>
              </w:rPr>
              <w:t>7</w:t>
            </w:r>
            <w:r>
              <w:rPr>
                <w:rFonts w:hint="eastAsia" w:ascii="宋体" w:hAnsi="宋体" w:cs="宋体"/>
                <w:kern w:val="0"/>
                <w:sz w:val="24"/>
                <w:szCs w:val="22"/>
                <w:highlight w:val="none"/>
                <w:lang w:bidi="zh-CN"/>
              </w:rPr>
              <w:t>月</w:t>
            </w:r>
            <w:r>
              <w:rPr>
                <w:rFonts w:hint="eastAsia" w:cs="宋体"/>
                <w:kern w:val="0"/>
                <w:sz w:val="24"/>
                <w:szCs w:val="22"/>
                <w:highlight w:val="none"/>
                <w:lang w:bidi="zh-CN"/>
              </w:rPr>
              <w:t>1</w:t>
            </w:r>
            <w:r>
              <w:rPr>
                <w:rFonts w:hint="eastAsia" w:ascii="宋体" w:hAnsi="宋体" w:cs="宋体"/>
                <w:kern w:val="0"/>
                <w:sz w:val="24"/>
                <w:szCs w:val="22"/>
                <w:highlight w:val="none"/>
                <w:lang w:bidi="zh-CN"/>
              </w:rPr>
              <w:t>日以来，</w:t>
            </w:r>
            <w:r>
              <w:rPr>
                <w:rFonts w:hint="eastAsia" w:ascii="宋体" w:hAnsi="宋体" w:cs="宋体"/>
                <w:color w:val="auto"/>
                <w:kern w:val="0"/>
                <w:sz w:val="24"/>
                <w:szCs w:val="22"/>
                <w:highlight w:val="none"/>
                <w:lang w:bidi="zh-CN"/>
              </w:rPr>
              <w:t>以质量证明文件的落款时间为准）投标人</w:t>
            </w:r>
            <w:r>
              <w:rPr>
                <w:rFonts w:hint="eastAsia" w:ascii="宋体" w:hAnsi="宋体" w:cs="宋体"/>
                <w:kern w:val="0"/>
                <w:sz w:val="24"/>
                <w:szCs w:val="22"/>
                <w:highlight w:val="none"/>
                <w:lang w:bidi="zh-CN"/>
              </w:rPr>
              <w:t>至少承担过一个政府或国有投资占主导地位的已交（或竣或完）工的且单个合同内包含</w:t>
            </w:r>
            <w:r>
              <w:rPr>
                <w:rFonts w:hint="eastAsia" w:ascii="宋体" w:hAnsi="宋体" w:cs="宋体"/>
                <w:color w:val="auto"/>
                <w:kern w:val="0"/>
                <w:sz w:val="24"/>
                <w:szCs w:val="22"/>
                <w:highlight w:val="none"/>
                <w:lang w:val="en-US" w:bidi="zh-CN"/>
              </w:rPr>
              <w:t>1400</w:t>
            </w:r>
            <w:r>
              <w:rPr>
                <w:rFonts w:hint="eastAsia" w:ascii="宋体" w:hAnsi="宋体" w:cs="宋体"/>
                <w:color w:val="auto"/>
                <w:kern w:val="0"/>
                <w:sz w:val="24"/>
                <w:szCs w:val="22"/>
                <w:highlight w:val="none"/>
                <w:lang w:bidi="zh-CN"/>
              </w:rPr>
              <w:t>万元及以上的</w:t>
            </w:r>
            <w:r>
              <w:rPr>
                <w:rFonts w:hint="eastAsia" w:ascii="宋体" w:hAnsi="宋体" w:cs="宋体"/>
                <w:color w:val="auto"/>
                <w:kern w:val="0"/>
                <w:sz w:val="24"/>
                <w:szCs w:val="22"/>
                <w:highlight w:val="none"/>
                <w:lang w:eastAsia="zh-CN" w:bidi="zh-CN"/>
              </w:rPr>
              <w:t>市政公用工程（</w:t>
            </w:r>
            <w:r>
              <w:rPr>
                <w:rFonts w:hint="eastAsia" w:ascii="宋体" w:hAnsi="宋体" w:cs="宋体"/>
                <w:color w:val="auto"/>
                <w:kern w:val="0"/>
                <w:sz w:val="24"/>
                <w:szCs w:val="22"/>
                <w:highlight w:val="none"/>
                <w:lang w:val="en-US" w:eastAsia="zh-CN" w:bidi="zh-CN"/>
              </w:rPr>
              <w:t>须含电力管沟</w:t>
            </w:r>
            <w:r>
              <w:rPr>
                <w:rFonts w:hint="eastAsia" w:ascii="宋体" w:hAnsi="宋体" w:cs="宋体"/>
                <w:color w:val="auto"/>
                <w:kern w:val="0"/>
                <w:sz w:val="24"/>
                <w:szCs w:val="22"/>
                <w:highlight w:val="none"/>
                <w:lang w:eastAsia="zh-CN" w:bidi="zh-CN"/>
              </w:rPr>
              <w:t>）</w:t>
            </w:r>
            <w:r>
              <w:rPr>
                <w:rFonts w:hint="eastAsia" w:ascii="宋体" w:hAnsi="宋体" w:cs="宋体"/>
                <w:kern w:val="0"/>
                <w:sz w:val="24"/>
                <w:szCs w:val="22"/>
                <w:highlight w:val="none"/>
                <w:lang w:bidi="zh-CN"/>
              </w:rPr>
              <w:t>施工内容的施工业绩</w:t>
            </w:r>
            <w:r>
              <w:rPr>
                <w:rFonts w:hint="eastAsia" w:cs="宋体"/>
                <w:kern w:val="0"/>
                <w:sz w:val="24"/>
                <w:szCs w:val="22"/>
                <w:highlight w:val="none"/>
                <w:lang w:bidi="zh-CN"/>
              </w:rPr>
              <w:t>。</w:t>
            </w:r>
            <w:r>
              <w:rPr>
                <w:rFonts w:hint="eastAsia" w:cs="宋体"/>
                <w:kern w:val="0"/>
                <w:sz w:val="24"/>
                <w:szCs w:val="22"/>
                <w:highlight w:val="none"/>
                <w:lang w:val="en-US" w:bidi="zh-CN"/>
              </w:rPr>
              <w:t xml:space="preserve">  </w:t>
            </w:r>
          </w:p>
          <w:p>
            <w:pPr>
              <w:pStyle w:val="10"/>
              <w:tabs>
                <w:tab w:val="left" w:pos="1164"/>
                <w:tab w:val="left" w:pos="6117"/>
              </w:tabs>
              <w:spacing w:line="364" w:lineRule="auto"/>
              <w:ind w:right="79" w:firstLine="480" w:firstLineChars="200"/>
              <w:rPr>
                <w:rFonts w:hint="eastAsia" w:ascii="新宋体" w:hAnsi="新宋体" w:eastAsia="新宋体" w:cs="新宋体"/>
                <w:color w:val="000000"/>
                <w:sz w:val="24"/>
                <w:highlight w:val="none"/>
                <w:lang w:val="en-US"/>
              </w:rPr>
            </w:pPr>
          </w:p>
        </w:tc>
      </w:tr>
    </w:tbl>
    <w:p>
      <w:pPr>
        <w:pStyle w:val="10"/>
        <w:tabs>
          <w:tab w:val="left" w:pos="784"/>
        </w:tabs>
        <w:spacing w:line="360" w:lineRule="auto"/>
        <w:ind w:firstLine="0" w:firstLineChars="0"/>
        <w:jc w:val="left"/>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lang w:eastAsia="zh-CN"/>
        </w:rPr>
        <w:t>备注：</w:t>
      </w:r>
      <w:r>
        <w:rPr>
          <w:rFonts w:hint="eastAsia" w:ascii="新宋体" w:hAnsi="新宋体" w:eastAsia="新宋体" w:cs="新宋体"/>
          <w:sz w:val="22"/>
          <w:szCs w:val="22"/>
          <w:highlight w:val="none"/>
        </w:rPr>
        <w:t>（1）中标通知书复印件；（</w:t>
      </w:r>
      <w:r>
        <w:rPr>
          <w:rFonts w:hint="eastAsia" w:ascii="新宋体" w:hAnsi="新宋体" w:eastAsia="新宋体" w:cs="新宋体"/>
          <w:sz w:val="22"/>
          <w:szCs w:val="22"/>
          <w:highlight w:val="none"/>
          <w:lang w:val="en-US"/>
        </w:rPr>
        <w:t>2</w:t>
      </w:r>
      <w:r>
        <w:rPr>
          <w:rFonts w:hint="eastAsia" w:ascii="新宋体" w:hAnsi="新宋体" w:eastAsia="新宋体" w:cs="新宋体"/>
          <w:sz w:val="22"/>
          <w:szCs w:val="22"/>
          <w:highlight w:val="none"/>
        </w:rPr>
        <w:t>）合同协议书复印件；（</w:t>
      </w:r>
      <w:r>
        <w:rPr>
          <w:rFonts w:hint="eastAsia" w:ascii="新宋体" w:hAnsi="新宋体" w:eastAsia="新宋体" w:cs="新宋体"/>
          <w:sz w:val="22"/>
          <w:szCs w:val="22"/>
          <w:highlight w:val="none"/>
          <w:lang w:val="en-US"/>
        </w:rPr>
        <w:t>3</w:t>
      </w:r>
      <w:r>
        <w:rPr>
          <w:rFonts w:hint="eastAsia" w:ascii="新宋体" w:hAnsi="新宋体" w:eastAsia="新宋体" w:cs="新宋体"/>
          <w:sz w:val="22"/>
          <w:szCs w:val="22"/>
          <w:highlight w:val="none"/>
        </w:rPr>
        <w:t>）</w:t>
      </w:r>
      <w:r>
        <w:rPr>
          <w:rFonts w:hint="eastAsia" w:ascii="新宋体" w:hAnsi="新宋体" w:eastAsia="新宋体" w:cs="新宋体"/>
          <w:sz w:val="22"/>
          <w:szCs w:val="22"/>
          <w:highlight w:val="none"/>
          <w:lang w:eastAsia="zh-CN"/>
        </w:rPr>
        <w:t>初设批复</w:t>
      </w:r>
      <w:r>
        <w:rPr>
          <w:rFonts w:hint="eastAsia" w:ascii="新宋体" w:hAnsi="新宋体" w:eastAsia="新宋体" w:cs="新宋体"/>
          <w:sz w:val="22"/>
          <w:szCs w:val="22"/>
          <w:highlight w:val="none"/>
        </w:rPr>
        <w:t>；</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4</w:t>
      </w:r>
      <w:r>
        <w:rPr>
          <w:rFonts w:hint="eastAsia" w:ascii="新宋体" w:hAnsi="新宋体" w:eastAsia="新宋体" w:cs="新宋体"/>
          <w:sz w:val="22"/>
          <w:szCs w:val="22"/>
          <w:highlight w:val="none"/>
          <w:lang w:eastAsia="zh-CN"/>
        </w:rPr>
        <w:t>）质量证明文件（由发包人出具的工程（标段）交工验收证书或质量监督机构出具的质量鉴定报告或竣工验收委员会出具的工程竣工验收报告的复印件）</w:t>
      </w:r>
      <w:r>
        <w:rPr>
          <w:rFonts w:hint="eastAsia" w:ascii="新宋体" w:hAnsi="新宋体" w:eastAsia="新宋体" w:cs="新宋体"/>
          <w:sz w:val="22"/>
          <w:szCs w:val="22"/>
          <w:highlight w:val="none"/>
        </w:rPr>
        <w:t>。</w:t>
      </w:r>
    </w:p>
    <w:p>
      <w:pPr>
        <w:pStyle w:val="10"/>
        <w:tabs>
          <w:tab w:val="left" w:pos="784"/>
        </w:tabs>
        <w:spacing w:line="360" w:lineRule="auto"/>
        <w:ind w:firstLine="440" w:firstLineChars="200"/>
        <w:jc w:val="left"/>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工程规模解释顺序为：质量证明文件、合同协议书、中标通知书</w:t>
      </w:r>
      <w:r>
        <w:rPr>
          <w:rFonts w:hint="eastAsia" w:ascii="新宋体" w:hAnsi="新宋体" w:eastAsia="新宋体" w:cs="新宋体"/>
          <w:sz w:val="22"/>
          <w:szCs w:val="22"/>
          <w:highlight w:val="none"/>
          <w:lang w:eastAsia="zh-CN"/>
        </w:rPr>
        <w:t>、初设批复</w:t>
      </w:r>
      <w:r>
        <w:rPr>
          <w:rFonts w:hint="eastAsia" w:ascii="新宋体" w:hAnsi="新宋体" w:eastAsia="新宋体" w:cs="新宋体"/>
          <w:sz w:val="22"/>
          <w:szCs w:val="22"/>
          <w:highlight w:val="none"/>
        </w:rPr>
        <w:t>；如上述资料中均未体现工程规模、技术标准、主要工程内容的，必须附项目发包人或项目质量监督部门或竣工验收委员会或项目所在地设区市行业主管部门出具的证明材料，否则业绩不予认可。</w:t>
      </w:r>
    </w:p>
    <w:p>
      <w:pPr>
        <w:widowControl/>
        <w:jc w:val="left"/>
        <w:rPr>
          <w:rFonts w:hint="eastAsia" w:ascii="新宋体" w:hAnsi="新宋体" w:eastAsia="新宋体" w:cs="新宋体"/>
          <w:color w:val="000000"/>
          <w:highlight w:val="none"/>
        </w:rPr>
        <w:sectPr>
          <w:pgSz w:w="11906" w:h="16838"/>
          <w:pgMar w:top="1588" w:right="1418" w:bottom="1588" w:left="1418" w:header="1021" w:footer="1134" w:gutter="0"/>
          <w:cols w:space="720" w:num="1"/>
          <w:rtlGutter w:val="1"/>
        </w:sectPr>
      </w:pPr>
    </w:p>
    <w:p>
      <w:pPr>
        <w:pStyle w:val="3"/>
        <w:spacing w:before="240" w:beforeLines="100" w:after="240" w:line="260" w:lineRule="exact"/>
        <w:jc w:val="center"/>
        <w:rPr>
          <w:rFonts w:hint="eastAsia" w:ascii="新宋体" w:hAnsi="新宋体" w:eastAsia="新宋体" w:cs="新宋体"/>
          <w:b w:val="0"/>
          <w:color w:val="000000"/>
          <w:sz w:val="24"/>
          <w:szCs w:val="24"/>
          <w:highlight w:val="none"/>
        </w:rPr>
      </w:pPr>
      <w:bookmarkStart w:id="66" w:name="_Toc283794082"/>
      <w:bookmarkStart w:id="67" w:name="_Toc233435898"/>
      <w:bookmarkStart w:id="68" w:name="_Toc27734"/>
      <w:bookmarkStart w:id="69" w:name="_Toc13144"/>
      <w:bookmarkStart w:id="70" w:name="_Toc22715"/>
      <w:bookmarkStart w:id="71" w:name="_Toc237744604"/>
      <w:bookmarkStart w:id="72" w:name="_Toc282787325"/>
      <w:bookmarkStart w:id="73" w:name="_Toc233423171"/>
      <w:bookmarkStart w:id="74" w:name="_Toc10891"/>
      <w:bookmarkStart w:id="75" w:name="_Toc282778885"/>
      <w:bookmarkStart w:id="76" w:name="_Toc237255063"/>
      <w:bookmarkStart w:id="77" w:name="_Toc10733"/>
      <w:bookmarkStart w:id="78" w:name="_Toc282779394"/>
      <w:bookmarkStart w:id="79" w:name="_Toc233429681"/>
      <w:bookmarkStart w:id="80" w:name="_Toc288491410"/>
      <w:bookmarkStart w:id="81" w:name="_Toc287853234"/>
      <w:bookmarkStart w:id="82" w:name="_Toc14751"/>
      <w:bookmarkStart w:id="83" w:name="_Toc238550051"/>
      <w:bookmarkStart w:id="84" w:name="_Toc30525"/>
      <w:bookmarkStart w:id="85" w:name="_Toc235846287"/>
      <w:bookmarkStart w:id="86" w:name="_Toc3120"/>
      <w:bookmarkStart w:id="87" w:name="_Toc24958"/>
      <w:r>
        <w:rPr>
          <w:rFonts w:hint="eastAsia" w:ascii="新宋体" w:hAnsi="新宋体" w:eastAsia="新宋体" w:cs="新宋体"/>
          <w:b w:val="0"/>
          <w:color w:val="000000"/>
          <w:sz w:val="24"/>
          <w:szCs w:val="24"/>
          <w:highlight w:val="none"/>
        </w:rPr>
        <w:t>附录</w:t>
      </w:r>
      <w:r>
        <w:rPr>
          <w:rFonts w:hint="eastAsia" w:ascii="新宋体" w:hAnsi="新宋体" w:eastAsia="新宋体" w:cs="新宋体"/>
          <w:color w:val="000000"/>
          <w:sz w:val="24"/>
          <w:szCs w:val="24"/>
          <w:highlight w:val="none"/>
        </w:rPr>
        <w:t>4</w:t>
      </w:r>
      <w:r>
        <w:rPr>
          <w:rFonts w:hint="eastAsia" w:ascii="新宋体" w:hAnsi="新宋体" w:eastAsia="新宋体" w:cs="新宋体"/>
          <w:b w:val="0"/>
          <w:color w:val="000000"/>
          <w:sz w:val="24"/>
          <w:szCs w:val="24"/>
          <w:highlight w:val="none"/>
        </w:rPr>
        <w:t xml:space="preserve">  资格审查条件（信誉最低要求）</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5"/>
        <w:gridCol w:w="7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785" w:type="dxa"/>
            <w:tcBorders>
              <w:top w:val="single" w:color="auto" w:sz="12" w:space="0"/>
              <w:left w:val="single" w:color="auto" w:sz="12" w:space="0"/>
              <w:bottom w:val="single" w:color="auto" w:sz="6" w:space="0"/>
              <w:right w:val="single" w:color="auto" w:sz="4"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标 段</w:t>
            </w:r>
          </w:p>
        </w:tc>
        <w:tc>
          <w:tcPr>
            <w:tcW w:w="7286" w:type="dxa"/>
            <w:tcBorders>
              <w:top w:val="single" w:color="auto" w:sz="12" w:space="0"/>
              <w:left w:val="single" w:color="auto" w:sz="4" w:space="0"/>
              <w:bottom w:val="single" w:color="auto" w:sz="6" w:space="0"/>
              <w:right w:val="single" w:color="auto" w:sz="12"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01" w:hRule="atLeast"/>
        </w:trPr>
        <w:tc>
          <w:tcPr>
            <w:tcW w:w="1785" w:type="dxa"/>
            <w:tcBorders>
              <w:top w:val="single" w:color="auto" w:sz="6" w:space="0"/>
              <w:left w:val="single" w:color="auto" w:sz="12" w:space="0"/>
              <w:bottom w:val="single" w:color="auto" w:sz="12" w:space="0"/>
              <w:right w:val="single" w:color="auto" w:sz="4" w:space="0"/>
            </w:tcBorders>
            <w:noWrap w:val="0"/>
            <w:vAlign w:val="center"/>
          </w:tcPr>
          <w:p>
            <w:pPr>
              <w:widowControl/>
              <w:spacing w:before="480" w:beforeLines="200" w:line="420" w:lineRule="exact"/>
              <w:ind w:right="88" w:rightChars="42"/>
              <w:jc w:val="center"/>
              <w:rPr>
                <w:rFonts w:hint="eastAsia" w:ascii="新宋体" w:hAnsi="新宋体" w:eastAsia="新宋体" w:cs="新宋体"/>
                <w:color w:val="000000"/>
                <w:sz w:val="24"/>
                <w:highlight w:val="none"/>
              </w:rPr>
            </w:pPr>
            <w:r>
              <w:rPr>
                <w:rFonts w:hint="eastAsia" w:ascii="新宋体" w:hAnsi="新宋体" w:eastAsia="新宋体" w:cs="新宋体"/>
                <w:color w:val="000000"/>
                <w:sz w:val="24"/>
                <w:highlight w:val="none"/>
              </w:rPr>
              <w:t>第</w:t>
            </w:r>
            <w:r>
              <w:rPr>
                <w:rFonts w:hint="eastAsia" w:ascii="新宋体" w:hAnsi="新宋体" w:eastAsia="新宋体" w:cs="新宋体"/>
                <w:sz w:val="24"/>
                <w:highlight w:val="none"/>
              </w:rPr>
              <w:t>SG01</w:t>
            </w:r>
            <w:r>
              <w:rPr>
                <w:rFonts w:hint="eastAsia" w:ascii="新宋体" w:hAnsi="新宋体" w:eastAsia="新宋体" w:cs="新宋体"/>
                <w:color w:val="000000"/>
                <w:sz w:val="24"/>
                <w:highlight w:val="none"/>
              </w:rPr>
              <w:t>标段</w:t>
            </w:r>
          </w:p>
        </w:tc>
        <w:tc>
          <w:tcPr>
            <w:tcW w:w="7286" w:type="dxa"/>
            <w:tcBorders>
              <w:top w:val="single" w:color="auto" w:sz="6" w:space="0"/>
              <w:left w:val="single" w:color="auto" w:sz="4" w:space="0"/>
              <w:bottom w:val="single" w:color="auto" w:sz="12" w:space="0"/>
              <w:right w:val="single" w:color="auto" w:sz="12" w:space="0"/>
            </w:tcBorders>
            <w:noWrap w:val="0"/>
            <w:vAlign w:val="center"/>
          </w:tcPr>
          <w:p>
            <w:pPr>
              <w:widowControl/>
              <w:spacing w:line="420" w:lineRule="exact"/>
              <w:ind w:right="420" w:rightChars="200"/>
              <w:rPr>
                <w:rFonts w:hint="eastAsia" w:ascii="新宋体" w:hAnsi="新宋体" w:eastAsia="新宋体" w:cs="新宋体"/>
                <w:color w:val="000000"/>
                <w:sz w:val="24"/>
                <w:highlight w:val="none"/>
              </w:rPr>
            </w:pPr>
          </w:p>
          <w:p>
            <w:pPr>
              <w:widowControl/>
              <w:spacing w:line="420" w:lineRule="exact"/>
              <w:ind w:right="420" w:rightChars="200"/>
              <w:rPr>
                <w:rFonts w:hint="eastAsia" w:ascii="新宋体" w:hAnsi="新宋体" w:eastAsia="新宋体" w:cs="新宋体"/>
                <w:color w:val="000000"/>
                <w:sz w:val="24"/>
                <w:highlight w:val="none"/>
              </w:rPr>
            </w:pPr>
            <w:r>
              <w:rPr>
                <w:rFonts w:hint="eastAsia" w:ascii="新宋体" w:hAnsi="新宋体" w:eastAsia="新宋体" w:cs="新宋体"/>
                <w:color w:val="000000"/>
                <w:sz w:val="24"/>
                <w:highlight w:val="none"/>
              </w:rPr>
              <w:t>不得存在投标人须知第 1.4.3 及 1.4.4 项情形。</w:t>
            </w:r>
          </w:p>
        </w:tc>
      </w:tr>
    </w:tbl>
    <w:p>
      <w:pPr>
        <w:rPr>
          <w:rFonts w:hint="eastAsia" w:ascii="新宋体" w:hAnsi="新宋体" w:eastAsia="新宋体" w:cs="新宋体"/>
          <w:color w:val="000000"/>
          <w:highlight w:val="none"/>
        </w:rPr>
      </w:pPr>
    </w:p>
    <w:p>
      <w:pPr>
        <w:pStyle w:val="4"/>
        <w:spacing w:before="76" w:line="364" w:lineRule="auto"/>
        <w:ind w:left="240" w:right="454"/>
        <w:rPr>
          <w:rFonts w:hint="eastAsia" w:ascii="新宋体" w:hAnsi="新宋体" w:eastAsia="新宋体" w:cs="新宋体"/>
          <w:sz w:val="22"/>
          <w:szCs w:val="28"/>
          <w:highlight w:val="none"/>
        </w:rPr>
      </w:pPr>
      <w:r>
        <w:rPr>
          <w:rFonts w:hint="eastAsia" w:ascii="新宋体" w:hAnsi="新宋体" w:eastAsia="新宋体" w:cs="新宋体"/>
          <w:sz w:val="22"/>
          <w:szCs w:val="28"/>
          <w:highlight w:val="none"/>
        </w:rPr>
        <w:t>注：1</w:t>
      </w:r>
      <w:r>
        <w:rPr>
          <w:rFonts w:hint="eastAsia" w:ascii="新宋体" w:hAnsi="新宋体" w:eastAsia="新宋体" w:cs="新宋体"/>
          <w:spacing w:val="-2"/>
          <w:sz w:val="22"/>
          <w:szCs w:val="28"/>
          <w:highlight w:val="none"/>
        </w:rPr>
        <w:t>、投标人应在</w:t>
      </w:r>
      <w:r>
        <w:rPr>
          <w:rFonts w:hint="eastAsia" w:ascii="新宋体" w:hAnsi="新宋体" w:eastAsia="新宋体" w:cs="新宋体"/>
          <w:sz w:val="22"/>
          <w:szCs w:val="28"/>
          <w:highlight w:val="none"/>
        </w:rPr>
        <w:t>“</w:t>
      </w:r>
      <w:r>
        <w:rPr>
          <w:rFonts w:hint="eastAsia" w:ascii="新宋体" w:hAnsi="新宋体" w:eastAsia="新宋体" w:cs="新宋体"/>
          <w:spacing w:val="-4"/>
          <w:sz w:val="22"/>
          <w:szCs w:val="28"/>
          <w:highlight w:val="none"/>
        </w:rPr>
        <w:t>第九章 投标文件格式</w:t>
      </w:r>
      <w:r>
        <w:rPr>
          <w:rFonts w:hint="eastAsia" w:ascii="新宋体" w:hAnsi="新宋体" w:eastAsia="新宋体" w:cs="新宋体"/>
          <w:sz w:val="22"/>
          <w:szCs w:val="28"/>
          <w:highlight w:val="none"/>
        </w:rPr>
        <w:t>”的“投标人的信誉情况表”后附投标人在国家企业信用信息公示系统中未被列入严重违法失信企业名单、在“信用中国”网站中未被列入失信被执行人名单的网页截图。</w:t>
      </w:r>
    </w:p>
    <w:p>
      <w:pPr>
        <w:widowControl/>
        <w:jc w:val="left"/>
        <w:rPr>
          <w:rFonts w:hint="eastAsia" w:ascii="新宋体" w:hAnsi="新宋体" w:eastAsia="新宋体" w:cs="新宋体"/>
          <w:color w:val="000000"/>
          <w:sz w:val="22"/>
          <w:szCs w:val="28"/>
          <w:highlight w:val="none"/>
        </w:rPr>
        <w:sectPr>
          <w:pgSz w:w="11906" w:h="16838"/>
          <w:pgMar w:top="1588" w:right="1418" w:bottom="1588" w:left="1418" w:header="1021" w:footer="1134" w:gutter="0"/>
          <w:cols w:space="720" w:num="1"/>
          <w:rtlGutter w:val="1"/>
        </w:sectPr>
      </w:pPr>
    </w:p>
    <w:p>
      <w:pPr>
        <w:pStyle w:val="3"/>
        <w:spacing w:before="240" w:beforeLines="100" w:after="240" w:line="260" w:lineRule="exact"/>
        <w:jc w:val="center"/>
        <w:rPr>
          <w:rFonts w:hint="eastAsia" w:ascii="新宋体" w:hAnsi="新宋体" w:eastAsia="新宋体" w:cs="新宋体"/>
          <w:b w:val="0"/>
          <w:color w:val="000000"/>
          <w:sz w:val="24"/>
          <w:szCs w:val="24"/>
          <w:highlight w:val="none"/>
        </w:rPr>
      </w:pPr>
      <w:bookmarkStart w:id="88" w:name="_Toc22847"/>
      <w:bookmarkStart w:id="89" w:name="_Toc233435899"/>
      <w:bookmarkStart w:id="90" w:name="_Toc282787326"/>
      <w:bookmarkStart w:id="91" w:name="_Toc235846288"/>
      <w:bookmarkStart w:id="92" w:name="_Toc9015"/>
      <w:bookmarkStart w:id="93" w:name="_Toc288491411"/>
      <w:bookmarkStart w:id="94" w:name="_Toc282778886"/>
      <w:bookmarkStart w:id="95" w:name="_Toc233429682"/>
      <w:bookmarkStart w:id="96" w:name="_Toc282779395"/>
      <w:bookmarkStart w:id="97" w:name="_Toc238550052"/>
      <w:bookmarkStart w:id="98" w:name="_Toc24239"/>
      <w:bookmarkStart w:id="99" w:name="_Toc237744605"/>
      <w:bookmarkStart w:id="100" w:name="_Toc16742"/>
      <w:bookmarkStart w:id="101" w:name="_Toc4764"/>
      <w:bookmarkStart w:id="102" w:name="_Toc283794083"/>
      <w:bookmarkStart w:id="103" w:name="_Toc30313"/>
      <w:bookmarkStart w:id="104" w:name="_Toc28135"/>
      <w:bookmarkStart w:id="105" w:name="_Toc287853235"/>
      <w:bookmarkStart w:id="106" w:name="_Toc237255064"/>
      <w:bookmarkStart w:id="107" w:name="_Toc29061"/>
      <w:bookmarkStart w:id="108" w:name="_Toc28441"/>
      <w:bookmarkStart w:id="109" w:name="_Toc233423172"/>
      <w:r>
        <w:rPr>
          <w:rFonts w:hint="eastAsia" w:ascii="新宋体" w:hAnsi="新宋体" w:eastAsia="新宋体" w:cs="新宋体"/>
          <w:b w:val="0"/>
          <w:color w:val="000000"/>
          <w:sz w:val="24"/>
          <w:szCs w:val="24"/>
          <w:highlight w:val="none"/>
        </w:rPr>
        <w:t>附录</w:t>
      </w:r>
      <w:r>
        <w:rPr>
          <w:rFonts w:hint="eastAsia" w:ascii="新宋体" w:hAnsi="新宋体" w:eastAsia="新宋体" w:cs="新宋体"/>
          <w:color w:val="000000"/>
          <w:sz w:val="24"/>
          <w:szCs w:val="24"/>
          <w:highlight w:val="none"/>
        </w:rPr>
        <w:t>5</w:t>
      </w:r>
      <w:r>
        <w:rPr>
          <w:rFonts w:hint="eastAsia" w:ascii="新宋体" w:hAnsi="新宋体" w:eastAsia="新宋体" w:cs="新宋体"/>
          <w:b w:val="0"/>
          <w:color w:val="000000"/>
          <w:sz w:val="24"/>
          <w:szCs w:val="24"/>
          <w:highlight w:val="none"/>
        </w:rPr>
        <w:t xml:space="preserve">  资格审查条件（项目经理、项目技术负责人和安全生产负责人最低要求）</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32"/>
        <w:gridCol w:w="1189"/>
        <w:gridCol w:w="6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2032" w:type="dxa"/>
            <w:tcBorders>
              <w:top w:val="single" w:color="auto" w:sz="12" w:space="0"/>
              <w:left w:val="single" w:color="auto" w:sz="12" w:space="0"/>
              <w:bottom w:val="single" w:color="auto" w:sz="6" w:space="0"/>
              <w:right w:val="single" w:color="auto" w:sz="4"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人 员</w:t>
            </w:r>
          </w:p>
        </w:tc>
        <w:tc>
          <w:tcPr>
            <w:tcW w:w="1189" w:type="dxa"/>
            <w:tcBorders>
              <w:top w:val="single" w:color="auto" w:sz="12" w:space="0"/>
              <w:left w:val="single" w:color="auto" w:sz="4" w:space="0"/>
              <w:bottom w:val="single" w:color="auto" w:sz="6" w:space="0"/>
              <w:right w:val="single" w:color="auto" w:sz="4"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数 量</w:t>
            </w:r>
          </w:p>
        </w:tc>
        <w:tc>
          <w:tcPr>
            <w:tcW w:w="6560" w:type="dxa"/>
            <w:tcBorders>
              <w:top w:val="single" w:color="auto" w:sz="12" w:space="0"/>
              <w:left w:val="single" w:color="auto" w:sz="4" w:space="0"/>
              <w:bottom w:val="single" w:color="auto" w:sz="6" w:space="0"/>
              <w:right w:val="single" w:color="auto" w:sz="12" w:space="0"/>
            </w:tcBorders>
            <w:noWrap w:val="0"/>
            <w:vAlign w:val="center"/>
          </w:tcPr>
          <w:p>
            <w:pPr>
              <w:spacing w:before="120" w:beforeLines="50" w:after="120" w:afterLines="50" w:line="420" w:lineRule="exact"/>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0" w:hRule="atLeast"/>
          <w:jc w:val="center"/>
        </w:trPr>
        <w:tc>
          <w:tcPr>
            <w:tcW w:w="2032" w:type="dxa"/>
            <w:tcBorders>
              <w:top w:val="single" w:color="auto" w:sz="6" w:space="0"/>
              <w:left w:val="single" w:color="auto" w:sz="12" w:space="0"/>
              <w:bottom w:val="single" w:color="auto" w:sz="4" w:space="0"/>
              <w:right w:val="single" w:color="auto" w:sz="4" w:space="0"/>
            </w:tcBorders>
            <w:noWrap w:val="0"/>
            <w:vAlign w:val="center"/>
          </w:tcPr>
          <w:p>
            <w:pPr>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项目经理</w:t>
            </w:r>
          </w:p>
        </w:tc>
        <w:tc>
          <w:tcPr>
            <w:tcW w:w="1189" w:type="dxa"/>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1</w:t>
            </w:r>
          </w:p>
        </w:tc>
        <w:tc>
          <w:tcPr>
            <w:tcW w:w="656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auto"/>
              <w:jc w:val="left"/>
              <w:rPr>
                <w:rFonts w:hint="eastAsia"/>
                <w:highlight w:val="none"/>
              </w:rPr>
            </w:pPr>
            <w:r>
              <w:rPr>
                <w:rFonts w:hint="eastAsia"/>
                <w:highlight w:val="none"/>
                <w:lang w:val="en-US"/>
              </w:rPr>
              <w:t>1.</w:t>
            </w:r>
            <w:r>
              <w:rPr>
                <w:rFonts w:hint="eastAsia"/>
                <w:highlight w:val="none"/>
              </w:rPr>
              <w:t>具有</w:t>
            </w:r>
            <w:r>
              <w:rPr>
                <w:rFonts w:hint="eastAsia"/>
                <w:color w:val="auto"/>
                <w:highlight w:val="none"/>
                <w:lang w:val="en-US"/>
              </w:rPr>
              <w:t>市政工程专业</w:t>
            </w:r>
            <w:r>
              <w:rPr>
                <w:rFonts w:hint="eastAsia"/>
                <w:color w:val="auto"/>
                <w:highlight w:val="none"/>
                <w:lang w:val="en-US" w:eastAsia="zh-CN"/>
              </w:rPr>
              <w:t>二</w:t>
            </w:r>
            <w:r>
              <w:rPr>
                <w:rFonts w:hint="eastAsia"/>
                <w:color w:val="auto"/>
                <w:highlight w:val="none"/>
              </w:rPr>
              <w:t>级</w:t>
            </w:r>
            <w:r>
              <w:rPr>
                <w:rFonts w:hint="eastAsia"/>
                <w:color w:val="auto"/>
                <w:highlight w:val="none"/>
                <w:lang w:val="en-US"/>
              </w:rPr>
              <w:t>注册建造</w:t>
            </w:r>
            <w:r>
              <w:rPr>
                <w:rFonts w:hint="eastAsia"/>
                <w:highlight w:val="none"/>
                <w:lang w:val="en-US"/>
              </w:rPr>
              <w:t>师资质，</w:t>
            </w:r>
            <w:r>
              <w:rPr>
                <w:rFonts w:hint="eastAsia"/>
                <w:szCs w:val="22"/>
                <w:highlight w:val="none"/>
                <w:lang w:val="en-US"/>
              </w:rPr>
              <w:t>并有有效期内的建筑施工企业项目负责人安全生产考核合格证书（B类）</w:t>
            </w:r>
          </w:p>
          <w:p>
            <w:pPr>
              <w:widowControl/>
              <w:spacing w:line="360" w:lineRule="auto"/>
              <w:jc w:val="left"/>
              <w:rPr>
                <w:rFonts w:hint="eastAsia"/>
                <w:color w:val="auto"/>
                <w:highlight w:val="none"/>
              </w:rPr>
            </w:pPr>
            <w:r>
              <w:rPr>
                <w:rFonts w:hint="eastAsia"/>
                <w:color w:val="auto"/>
                <w:highlight w:val="none"/>
                <w:lang w:val="en-US"/>
              </w:rPr>
              <w:t>2.</w:t>
            </w:r>
            <w:r>
              <w:rPr>
                <w:rFonts w:hint="eastAsia"/>
                <w:color w:val="auto"/>
                <w:highlight w:val="none"/>
              </w:rPr>
              <w:t>具有</w:t>
            </w:r>
            <w:r>
              <w:rPr>
                <w:rFonts w:hint="eastAsia"/>
                <w:b/>
                <w:color w:val="auto"/>
                <w:highlight w:val="none"/>
                <w:u w:val="single"/>
              </w:rPr>
              <w:t>工程师</w:t>
            </w:r>
            <w:r>
              <w:rPr>
                <w:rFonts w:hint="eastAsia"/>
                <w:color w:val="auto"/>
                <w:highlight w:val="none"/>
              </w:rPr>
              <w:t>及以上技术职称；</w:t>
            </w:r>
          </w:p>
          <w:p>
            <w:pPr>
              <w:widowControl/>
              <w:spacing w:line="360" w:lineRule="auto"/>
              <w:jc w:val="left"/>
              <w:rPr>
                <w:rFonts w:hint="eastAsia" w:eastAsia="宋体"/>
                <w:color w:val="FF0000"/>
                <w:highlight w:val="none"/>
                <w:lang w:val="en-US" w:eastAsia="zh-CN"/>
              </w:rPr>
            </w:pPr>
            <w:r>
              <w:rPr>
                <w:rFonts w:hint="eastAsia"/>
                <w:color w:val="auto"/>
                <w:highlight w:val="none"/>
                <w:lang w:val="en-US"/>
              </w:rPr>
              <w:t>3.</w:t>
            </w:r>
            <w:r>
              <w:rPr>
                <w:rFonts w:hint="eastAsia"/>
                <w:color w:val="auto"/>
                <w:highlight w:val="none"/>
                <w:lang w:val="en-US" w:eastAsia="zh-CN"/>
              </w:rPr>
              <w:t>以</w:t>
            </w:r>
            <w:r>
              <w:rPr>
                <w:rFonts w:hint="eastAsia"/>
                <w:color w:val="auto"/>
                <w:highlight w:val="none"/>
              </w:rPr>
              <w:t>项目经理或项目副经理或项目技术负责人</w:t>
            </w:r>
            <w:r>
              <w:rPr>
                <w:rFonts w:hint="eastAsia"/>
                <w:color w:val="auto"/>
                <w:highlight w:val="none"/>
                <w:lang w:eastAsia="zh-CN"/>
              </w:rPr>
              <w:t>身份</w:t>
            </w:r>
            <w:r>
              <w:rPr>
                <w:rFonts w:hint="eastAsia"/>
                <w:color w:val="auto"/>
                <w:highlight w:val="none"/>
                <w:lang w:val="en-US"/>
              </w:rPr>
              <w:t>承担过一个政府或国有投资占主导地位的已交（或竣或完）工的且单个合同内包含</w:t>
            </w:r>
            <w:r>
              <w:rPr>
                <w:rFonts w:hint="eastAsia"/>
                <w:color w:val="auto"/>
                <w:highlight w:val="none"/>
                <w:lang w:val="en-US" w:eastAsia="zh-CN"/>
              </w:rPr>
              <w:t>1400</w:t>
            </w:r>
            <w:r>
              <w:rPr>
                <w:rFonts w:hint="eastAsia"/>
                <w:color w:val="auto"/>
                <w:highlight w:val="none"/>
              </w:rPr>
              <w:t>万元及以上的市政公用工程（</w:t>
            </w:r>
            <w:r>
              <w:rPr>
                <w:rFonts w:hint="eastAsia"/>
                <w:color w:val="auto"/>
                <w:highlight w:val="none"/>
                <w:lang w:eastAsia="zh-CN"/>
              </w:rPr>
              <w:t>须含电力管沟</w:t>
            </w:r>
            <w:r>
              <w:rPr>
                <w:rFonts w:hint="eastAsia"/>
                <w:color w:val="auto"/>
                <w:highlight w:val="none"/>
              </w:rPr>
              <w:t>）施工内容的施工业绩</w:t>
            </w:r>
          </w:p>
          <w:p>
            <w:pPr>
              <w:widowControl/>
              <w:spacing w:line="360" w:lineRule="auto"/>
              <w:jc w:val="left"/>
              <w:rPr>
                <w:rFonts w:hint="eastAsia"/>
                <w:highlight w:val="none"/>
              </w:rPr>
            </w:pPr>
            <w:r>
              <w:rPr>
                <w:rFonts w:hint="eastAsia"/>
                <w:highlight w:val="none"/>
                <w:lang w:val="en-US"/>
              </w:rPr>
              <w:t>4.</w:t>
            </w:r>
            <w:r>
              <w:rPr>
                <w:rFonts w:hint="eastAsia"/>
                <w:highlight w:val="none"/>
              </w:rPr>
              <w:t>拟委任项目经理未在其他在建合同工程中任项目经理；</w:t>
            </w:r>
          </w:p>
          <w:p>
            <w:pPr>
              <w:widowControl/>
              <w:spacing w:line="360" w:lineRule="auto"/>
              <w:ind w:right="0" w:rightChars="0" w:firstLine="0" w:firstLineChars="0"/>
              <w:jc w:val="left"/>
              <w:rPr>
                <w:rFonts w:hint="eastAsia" w:ascii="新宋体" w:hAnsi="新宋体" w:eastAsia="新宋体" w:cs="新宋体"/>
                <w:color w:val="000000"/>
                <w:highlight w:val="none"/>
              </w:rPr>
            </w:pPr>
            <w:r>
              <w:rPr>
                <w:rFonts w:hint="eastAsia"/>
                <w:spacing w:val="4"/>
                <w:highlight w:val="none"/>
                <w:lang w:val="en-US"/>
              </w:rPr>
              <w:t>5.</w:t>
            </w:r>
            <w:r>
              <w:rPr>
                <w:rFonts w:hint="eastAsia"/>
                <w:spacing w:val="4"/>
                <w:highlight w:val="none"/>
              </w:rPr>
              <w:t>近三年</w:t>
            </w:r>
            <w:r>
              <w:rPr>
                <w:rFonts w:hint="eastAsia"/>
                <w:highlight w:val="none"/>
              </w:rPr>
              <w:t>（</w:t>
            </w:r>
            <w:r>
              <w:rPr>
                <w:rFonts w:hint="eastAsia"/>
                <w:spacing w:val="4"/>
                <w:highlight w:val="none"/>
              </w:rPr>
              <w:t>自</w:t>
            </w:r>
            <w:r>
              <w:rPr>
                <w:rFonts w:hint="eastAsia"/>
                <w:b/>
                <w:highlight w:val="none"/>
              </w:rPr>
              <w:t>201</w:t>
            </w:r>
            <w:r>
              <w:rPr>
                <w:rFonts w:hint="eastAsia"/>
                <w:b/>
                <w:highlight w:val="none"/>
                <w:lang w:val="en-US"/>
              </w:rPr>
              <w:t>9</w:t>
            </w:r>
            <w:r>
              <w:rPr>
                <w:rFonts w:hint="eastAsia"/>
                <w:b/>
                <w:spacing w:val="-37"/>
                <w:highlight w:val="none"/>
              </w:rPr>
              <w:t>年</w:t>
            </w:r>
            <w:r>
              <w:rPr>
                <w:rFonts w:hint="eastAsia"/>
                <w:b/>
                <w:spacing w:val="-37"/>
                <w:highlight w:val="none"/>
                <w:lang w:val="en-US"/>
              </w:rPr>
              <w:t xml:space="preserve"> 7</w:t>
            </w:r>
            <w:r>
              <w:rPr>
                <w:rFonts w:hint="eastAsia"/>
                <w:b/>
                <w:spacing w:val="-36"/>
                <w:highlight w:val="none"/>
              </w:rPr>
              <w:t xml:space="preserve">月 </w:t>
            </w:r>
            <w:r>
              <w:rPr>
                <w:rFonts w:hint="eastAsia"/>
                <w:b/>
                <w:highlight w:val="none"/>
              </w:rPr>
              <w:t>1</w:t>
            </w:r>
            <w:r>
              <w:rPr>
                <w:rFonts w:hint="eastAsia"/>
                <w:b/>
                <w:spacing w:val="-25"/>
                <w:highlight w:val="none"/>
              </w:rPr>
              <w:t xml:space="preserve"> 日</w:t>
            </w:r>
            <w:r>
              <w:rPr>
                <w:rFonts w:hint="eastAsia"/>
                <w:spacing w:val="4"/>
                <w:highlight w:val="none"/>
              </w:rPr>
              <w:t>以来），</w:t>
            </w:r>
            <w:r>
              <w:rPr>
                <w:rFonts w:hint="eastAsia"/>
                <w:highlight w:val="none"/>
              </w:rPr>
              <w:t>拟委任项目经理无行贿犯罪行为。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2" w:hRule="atLeast"/>
          <w:jc w:val="center"/>
        </w:trPr>
        <w:tc>
          <w:tcPr>
            <w:tcW w:w="2032"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项目技术负责人</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1</w:t>
            </w:r>
          </w:p>
        </w:tc>
        <w:tc>
          <w:tcPr>
            <w:tcW w:w="6560" w:type="dxa"/>
            <w:tcBorders>
              <w:top w:val="single" w:color="auto" w:sz="4" w:space="0"/>
              <w:left w:val="single" w:color="auto" w:sz="4" w:space="0"/>
              <w:bottom w:val="single" w:color="auto" w:sz="6" w:space="0"/>
              <w:right w:val="single" w:color="auto" w:sz="12" w:space="0"/>
            </w:tcBorders>
            <w:noWrap w:val="0"/>
            <w:vAlign w:val="center"/>
          </w:tcPr>
          <w:p>
            <w:pPr>
              <w:spacing w:line="480" w:lineRule="auto"/>
              <w:ind w:right="420" w:rightChars="200" w:firstLine="420" w:firstLineChars="200"/>
              <w:rPr>
                <w:rFonts w:hint="eastAsia" w:ascii="新宋体" w:hAnsi="新宋体" w:eastAsia="新宋体" w:cs="新宋体"/>
                <w:highlight w:val="none"/>
              </w:rPr>
            </w:pPr>
            <w:r>
              <w:rPr>
                <w:rFonts w:hint="eastAsia" w:ascii="新宋体" w:hAnsi="新宋体" w:eastAsia="新宋体" w:cs="新宋体"/>
                <w:highlight w:val="none"/>
              </w:rPr>
              <w:t>1.有</w:t>
            </w:r>
            <w:r>
              <w:rPr>
                <w:rFonts w:hint="eastAsia" w:ascii="新宋体" w:hAnsi="新宋体" w:eastAsia="新宋体" w:cs="新宋体"/>
                <w:color w:val="auto"/>
                <w:highlight w:val="none"/>
                <w:u w:val="single"/>
              </w:rPr>
              <w:t>高级工程师及以上</w:t>
            </w:r>
            <w:r>
              <w:rPr>
                <w:rFonts w:hint="eastAsia" w:ascii="新宋体" w:hAnsi="新宋体" w:eastAsia="新宋体" w:cs="新宋体"/>
                <w:highlight w:val="none"/>
              </w:rPr>
              <w:t>技术职称；</w:t>
            </w:r>
          </w:p>
          <w:p>
            <w:pPr>
              <w:spacing w:line="480" w:lineRule="auto"/>
              <w:ind w:right="420" w:rightChars="200" w:firstLine="420" w:firstLineChars="200"/>
              <w:rPr>
                <w:rFonts w:hint="eastAsia" w:ascii="新宋体" w:hAnsi="新宋体" w:eastAsia="新宋体" w:cs="新宋体"/>
                <w:highlight w:val="none"/>
              </w:rPr>
            </w:pPr>
            <w:r>
              <w:rPr>
                <w:rFonts w:hint="eastAsia" w:ascii="新宋体" w:hAnsi="新宋体" w:eastAsia="新宋体" w:cs="新宋体"/>
                <w:highlight w:val="none"/>
              </w:rPr>
              <w:t>2.有效期内的建筑施工企业项目负责人安全生产考核合格证书（B类）。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2032"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安全生产负责人</w:t>
            </w:r>
          </w:p>
        </w:tc>
        <w:tc>
          <w:tcPr>
            <w:tcW w:w="1189"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新宋体" w:hAnsi="新宋体" w:eastAsia="新宋体" w:cs="新宋体"/>
                <w:color w:val="000000"/>
                <w:highlight w:val="none"/>
              </w:rPr>
            </w:pPr>
            <w:r>
              <w:rPr>
                <w:rFonts w:hint="eastAsia" w:ascii="新宋体" w:hAnsi="新宋体" w:eastAsia="新宋体" w:cs="新宋体"/>
                <w:color w:val="000000"/>
                <w:highlight w:val="none"/>
              </w:rPr>
              <w:t>1</w:t>
            </w:r>
          </w:p>
        </w:tc>
        <w:tc>
          <w:tcPr>
            <w:tcW w:w="6560" w:type="dxa"/>
            <w:tcBorders>
              <w:top w:val="single" w:color="auto" w:sz="6" w:space="0"/>
              <w:left w:val="single" w:color="auto" w:sz="4" w:space="0"/>
              <w:bottom w:val="single" w:color="auto" w:sz="12" w:space="0"/>
              <w:right w:val="single" w:color="auto" w:sz="12" w:space="0"/>
            </w:tcBorders>
            <w:noWrap w:val="0"/>
            <w:vAlign w:val="center"/>
          </w:tcPr>
          <w:p>
            <w:pPr>
              <w:spacing w:line="480" w:lineRule="auto"/>
              <w:ind w:right="420" w:rightChars="200" w:firstLine="420" w:firstLineChars="200"/>
              <w:rPr>
                <w:rFonts w:hint="eastAsia" w:ascii="新宋体" w:hAnsi="新宋体" w:eastAsia="新宋体" w:cs="新宋体"/>
                <w:highlight w:val="none"/>
              </w:rPr>
            </w:pPr>
            <w:r>
              <w:rPr>
                <w:rFonts w:hint="eastAsia" w:ascii="新宋体" w:hAnsi="新宋体" w:eastAsia="新宋体" w:cs="新宋体"/>
                <w:highlight w:val="none"/>
              </w:rPr>
              <w:t>有效期内的建筑施工企业专职安全生产管理人员安全生产考核合格证书（C类）。</w:t>
            </w:r>
          </w:p>
        </w:tc>
      </w:tr>
    </w:tbl>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r>
        <w:rPr>
          <w:rFonts w:hint="eastAsia" w:ascii="新宋体" w:hAnsi="新宋体" w:eastAsia="新宋体" w:cs="新宋体"/>
          <w:sz w:val="22"/>
          <w:highlight w:val="none"/>
        </w:rPr>
        <w:t>注：1. 在建合同工程的开始时间为该合同工程中标通知书发出之日（不通过招标方式的，开始时间为合同签订之日），结束时间为该合同工程通过交工验收或合同解除之日。</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r>
        <w:rPr>
          <w:rFonts w:hint="eastAsia" w:ascii="新宋体" w:hAnsi="新宋体" w:eastAsia="新宋体" w:cs="新宋体"/>
          <w:sz w:val="22"/>
          <w:highlight w:val="none"/>
        </w:rPr>
        <w:t>2.拟委任项目经理是否有“在建合同工程”按以下原则认定：</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r>
        <w:rPr>
          <w:rFonts w:hint="eastAsia" w:ascii="新宋体" w:hAnsi="新宋体" w:eastAsia="新宋体" w:cs="新宋体"/>
          <w:sz w:val="22"/>
          <w:highlight w:val="none"/>
        </w:rPr>
        <w:t>（1）若该合同工程协议书尚未签订，则其中标通知书中明确的项目经理和备选项目经理均视为有“在建合同工程”；</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r>
        <w:rPr>
          <w:rFonts w:hint="eastAsia" w:ascii="新宋体" w:hAnsi="新宋体" w:eastAsia="新宋体" w:cs="新宋体"/>
          <w:sz w:val="22"/>
          <w:highlight w:val="none"/>
        </w:rPr>
        <w:t>（2）若该合同工程协议书已签订的，则仅合同协议书中明确的项目经理视为有“在建合同工程”。</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r>
        <w:rPr>
          <w:rFonts w:hint="eastAsia" w:ascii="新宋体" w:hAnsi="新宋体" w:eastAsia="新宋体" w:cs="新宋体"/>
          <w:sz w:val="22"/>
          <w:highlight w:val="none"/>
        </w:rPr>
        <w:t>(3).该合同工程未通过验收或合同解除前，合同协议书中明确的项目经理已经更换的，则现任项目经理视为有“在建合同工程”，同时应在投标文件中附该合同工程项目发包人的同意更换证明材料，</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r>
        <w:rPr>
          <w:rFonts w:hint="eastAsia" w:ascii="新宋体" w:hAnsi="新宋体" w:eastAsia="新宋体" w:cs="新宋体"/>
          <w:sz w:val="22"/>
          <w:highlight w:val="none"/>
        </w:rPr>
        <w:t>（3）否则更换前后的项目经理均视为有“在建合同工程”。</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r>
        <w:rPr>
          <w:rFonts w:hint="eastAsia" w:ascii="新宋体" w:hAnsi="新宋体" w:eastAsia="新宋体" w:cs="新宋体"/>
          <w:sz w:val="22"/>
          <w:highlight w:val="none"/>
        </w:rPr>
        <w:t>3.“在建合同工程”范围：包括在中华人民共和国境内所有建设工程，不受地域、行业和投资性质的限制。</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r>
        <w:rPr>
          <w:rFonts w:hint="eastAsia" w:ascii="新宋体" w:hAnsi="新宋体" w:eastAsia="新宋体" w:cs="新宋体"/>
          <w:sz w:val="22"/>
          <w:highlight w:val="none"/>
        </w:rPr>
        <w:t>4.所附资料见投标人须知前附表 3.5.5 项规定。</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lang w:val="en-US" w:eastAsia="zh-CN"/>
        </w:rPr>
      </w:pPr>
      <w:r>
        <w:rPr>
          <w:rFonts w:hint="eastAsia" w:ascii="新宋体" w:hAnsi="新宋体" w:eastAsia="新宋体" w:cs="新宋体"/>
          <w:sz w:val="22"/>
          <w:highlight w:val="none"/>
          <w:lang w:val="en-US" w:eastAsia="zh-CN"/>
        </w:rPr>
        <w:t>5.在本单位连续缴纳社保 6 个月：提供2022年4月份（含）以来连续6个月的参保证明（疫情期间相应人员缓交社保的，须提供社保部门出具的缓交证明），缴纳单位必须与投标人单位一致。</w:t>
      </w: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bookmarkStart w:id="110" w:name="_GoBack"/>
      <w:bookmarkEnd w:id="110"/>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pPr>
        <w:pStyle w:val="11"/>
        <w:tabs>
          <w:tab w:val="left" w:pos="1134"/>
        </w:tabs>
        <w:autoSpaceDE w:val="0"/>
        <w:autoSpaceDN w:val="0"/>
        <w:spacing w:line="360" w:lineRule="auto"/>
        <w:ind w:firstLine="440"/>
        <w:jc w:val="left"/>
        <w:rPr>
          <w:rFonts w:hint="eastAsia" w:ascii="新宋体" w:hAnsi="新宋体" w:eastAsia="新宋体" w:cs="新宋体"/>
          <w:sz w:val="2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NDM1MWNkOTU1ZTk0MGU0Y2I1NzhjYmYwMjgzMDgifQ=="/>
  </w:docVars>
  <w:rsids>
    <w:rsidRoot w:val="00000000"/>
    <w:rsid w:val="0BFB5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qFormat/>
    <w:uiPriority w:val="0"/>
    <w:pPr>
      <w:keepNext/>
      <w:keepLines/>
      <w:spacing w:before="260" w:after="260" w:line="415" w:lineRule="auto"/>
      <w:outlineLvl w:val="2"/>
    </w:pPr>
    <w:rPr>
      <w:rFonts w:ascii="Times New Roman" w:hAnsi="Times New Roman" w:eastAsia="仿宋"/>
      <w:b/>
      <w:bCs/>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before="120" w:after="120"/>
      <w:jc w:val="left"/>
    </w:pPr>
    <w:rPr>
      <w:rFonts w:ascii="Times New Roman" w:hAnsi="Times New Roman" w:eastAsia="宋体" w:cs="Times New Roman"/>
      <w:b/>
      <w:bCs/>
      <w:caps/>
      <w:sz w:val="20"/>
      <w:szCs w:val="20"/>
    </w:rPr>
  </w:style>
  <w:style w:type="paragraph" w:styleId="4">
    <w:name w:val="Body Text"/>
    <w:basedOn w:val="1"/>
    <w:next w:val="1"/>
    <w:qFormat/>
    <w:uiPriority w:val="0"/>
    <w:pPr>
      <w:spacing w:after="120"/>
    </w:pPr>
    <w:rPr>
      <w:rFonts w:ascii="Times New Roman" w:hAnsi="Times New Roman" w:eastAsia="宋体" w:cs="Times New Roman"/>
    </w:rPr>
  </w:style>
  <w:style w:type="paragraph" w:styleId="5">
    <w:name w:val="Body Text Indent"/>
    <w:basedOn w:val="1"/>
    <w:next w:val="6"/>
    <w:qFormat/>
    <w:uiPriority w:val="0"/>
    <w:pPr>
      <w:spacing w:after="120"/>
      <w:ind w:leftChars="200"/>
    </w:pPr>
    <w:rPr>
      <w:rFonts w:ascii="Times New Roman" w:hAnsi="Times New Roman" w:eastAsia="宋体" w:cs="Times New Roman"/>
    </w:rPr>
  </w:style>
  <w:style w:type="paragraph" w:customStyle="1" w:styleId="6">
    <w:name w:val="正文文本首行缩进 2"/>
    <w:basedOn w:val="5"/>
    <w:qFormat/>
    <w:uiPriority w:val="99"/>
    <w:pPr>
      <w:spacing w:line="200" w:lineRule="atLeast"/>
      <w:ind w:firstLine="420"/>
    </w:pPr>
    <w:rPr>
      <w:rFonts w:ascii="宋体" w:hAnsi="Courier New"/>
      <w:spacing w:val="-4"/>
      <w:sz w:val="18"/>
    </w:rPr>
  </w:style>
  <w:style w:type="paragraph" w:styleId="7">
    <w:name w:val="Body Text First Indent 2"/>
    <w:basedOn w:val="5"/>
    <w:semiHidden/>
    <w:qFormat/>
    <w:uiPriority w:val="0"/>
    <w:pPr>
      <w:ind w:firstLine="420" w:firstLineChars="200"/>
    </w:pPr>
    <w:rPr>
      <w:kern w:val="0"/>
    </w:rPr>
  </w:style>
  <w:style w:type="paragraph" w:customStyle="1" w:styleId="10">
    <w:name w:val="Table Paragraph"/>
    <w:basedOn w:val="1"/>
    <w:qFormat/>
    <w:uiPriority w:val="1"/>
    <w:rPr>
      <w:rFonts w:ascii="宋体" w:hAnsi="宋体" w:eastAsia="宋体" w:cs="宋体"/>
      <w:lang w:val="zh-CN" w:eastAsia="zh-CN" w:bidi="zh-CN"/>
    </w:rPr>
  </w:style>
  <w:style w:type="paragraph" w:styleId="11">
    <w:name w:val="List Paragraph"/>
    <w:basedOn w:val="1"/>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2022-11-22T08:42:27Z</dcterms:created>
  <dc:creator>Administrator</dc:creator>
  <cp:lastModifiedBy>PUMA</cp:lastModifiedBy>
  <dcterms:modified xsi:type="dcterms:W3CDTF">2022-11-22T08:44:48Z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77FBE40A604749CDB9676E62F6511602</vt:lpwstr>
  </property>
</Properties>
</file>