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color w:val="auto"/>
          <w:highlight w:val="none"/>
        </w:rPr>
      </w:pPr>
      <w:bookmarkStart w:id="0" w:name="_Toc5366"/>
      <w:bookmarkStart w:id="1" w:name="_Toc125795979"/>
      <w:r>
        <w:rPr>
          <w:rFonts w:hint="eastAsia"/>
          <w:color w:val="auto"/>
          <w:highlight w:val="none"/>
        </w:rPr>
        <w:t>附录</w:t>
      </w:r>
      <w:r>
        <w:rPr>
          <w:color w:val="auto"/>
          <w:highlight w:val="none"/>
        </w:rPr>
        <w:t xml:space="preserve">1 </w:t>
      </w:r>
      <w:r>
        <w:rPr>
          <w:rFonts w:hint="eastAsia"/>
          <w:color w:val="auto"/>
          <w:highlight w:val="none"/>
        </w:rPr>
        <w:t>资格审查条件（资质最低要求）</w:t>
      </w:r>
      <w:r>
        <w:rPr>
          <w:color w:val="auto"/>
          <w:highlight w:val="none"/>
          <w:vertAlign w:val="superscript"/>
        </w:rPr>
        <w:footnoteReference w:id="0"/>
      </w:r>
      <w:bookmarkEnd w:id="0"/>
      <w:bookmarkEnd w:id="1"/>
    </w:p>
    <w:p>
      <w:pPr>
        <w:rPr>
          <w:color w:val="auto"/>
          <w:highlight w:val="none"/>
        </w:rPr>
      </w:pPr>
    </w:p>
    <w:tbl>
      <w:tblPr>
        <w:tblStyle w:val="3"/>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732"/>
        <w:gridCol w:w="66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910" w:hRule="atLeast"/>
        </w:trPr>
        <w:tc>
          <w:tcPr>
            <w:tcW w:w="1843" w:type="dxa"/>
            <w:tcBorders>
              <w:top w:val="single" w:color="auto" w:sz="12" w:space="0"/>
              <w:left w:val="single" w:color="auto" w:sz="12" w:space="0"/>
              <w:bottom w:val="single" w:color="auto" w:sz="6" w:space="0"/>
              <w:right w:val="single" w:color="auto" w:sz="6" w:space="0"/>
            </w:tcBorders>
            <w:vAlign w:val="center"/>
          </w:tcPr>
          <w:p>
            <w:pPr>
              <w:spacing w:line="360" w:lineRule="auto"/>
              <w:jc w:val="center"/>
              <w:rPr>
                <w:color w:val="auto"/>
                <w:szCs w:val="21"/>
                <w:highlight w:val="none"/>
              </w:rPr>
            </w:pPr>
            <w:r>
              <w:rPr>
                <w:rFonts w:hint="eastAsia"/>
                <w:color w:val="auto"/>
                <w:szCs w:val="21"/>
                <w:highlight w:val="none"/>
              </w:rPr>
              <w:t>标段</w:t>
            </w:r>
          </w:p>
        </w:tc>
        <w:tc>
          <w:tcPr>
            <w:tcW w:w="7337" w:type="dxa"/>
            <w:tcBorders>
              <w:top w:val="single" w:color="auto" w:sz="12" w:space="0"/>
              <w:left w:val="single" w:color="auto" w:sz="6" w:space="0"/>
              <w:bottom w:val="single" w:color="auto" w:sz="6" w:space="0"/>
              <w:right w:val="single" w:color="auto" w:sz="12" w:space="0"/>
            </w:tcBorders>
            <w:vAlign w:val="center"/>
          </w:tcPr>
          <w:p>
            <w:pPr>
              <w:spacing w:line="360" w:lineRule="auto"/>
              <w:jc w:val="center"/>
              <w:rPr>
                <w:color w:val="auto"/>
                <w:szCs w:val="21"/>
                <w:highlight w:val="none"/>
              </w:rPr>
            </w:pPr>
            <w:r>
              <w:rPr>
                <w:rFonts w:hint="eastAsia"/>
                <w:color w:val="auto"/>
                <w:szCs w:val="21"/>
                <w:highlight w:val="none"/>
              </w:rPr>
              <w:t>施工企业资质等级要求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36" w:hRule="atLeast"/>
        </w:trPr>
        <w:tc>
          <w:tcPr>
            <w:tcW w:w="1843" w:type="dxa"/>
            <w:tcBorders>
              <w:top w:val="single" w:color="auto" w:sz="6" w:space="0"/>
              <w:left w:val="single" w:color="auto" w:sz="12" w:space="0"/>
              <w:bottom w:val="single" w:color="auto" w:sz="6" w:space="0"/>
              <w:right w:val="single" w:color="auto" w:sz="6" w:space="0"/>
            </w:tcBorders>
            <w:vAlign w:val="center"/>
          </w:tcPr>
          <w:p>
            <w:pPr>
              <w:spacing w:line="360" w:lineRule="auto"/>
              <w:jc w:val="center"/>
              <w:rPr>
                <w:color w:val="auto"/>
                <w:szCs w:val="21"/>
                <w:highlight w:val="none"/>
              </w:rPr>
            </w:pPr>
            <w:bookmarkStart w:id="2" w:name="EBbfe6efe08e5f47b6979e99770993b02b"/>
            <w:r>
              <w:rPr>
                <w:rFonts w:hint="eastAsia"/>
                <w:color w:val="auto"/>
                <w:szCs w:val="21"/>
                <w:highlight w:val="none"/>
              </w:rPr>
              <w:t>第</w:t>
            </w:r>
            <w:r>
              <w:rPr>
                <w:rFonts w:hint="eastAsia"/>
                <w:color w:val="auto"/>
                <w:szCs w:val="21"/>
                <w:highlight w:val="none"/>
                <w:lang w:val="en-US" w:eastAsia="zh-CN"/>
              </w:rPr>
              <w:t>LH</w:t>
            </w:r>
            <w:r>
              <w:rPr>
                <w:color w:val="auto"/>
                <w:szCs w:val="21"/>
                <w:highlight w:val="none"/>
              </w:rPr>
              <w:t>01</w:t>
            </w:r>
            <w:r>
              <w:rPr>
                <w:rFonts w:hint="eastAsia"/>
                <w:color w:val="auto"/>
                <w:szCs w:val="21"/>
                <w:highlight w:val="none"/>
              </w:rPr>
              <w:t>标段</w:t>
            </w:r>
            <w:bookmarkEnd w:id="2"/>
          </w:p>
        </w:tc>
        <w:tc>
          <w:tcPr>
            <w:tcW w:w="7337" w:type="dxa"/>
            <w:tcBorders>
              <w:top w:val="single" w:color="auto" w:sz="6" w:space="0"/>
              <w:left w:val="single" w:color="auto" w:sz="6" w:space="0"/>
              <w:bottom w:val="single" w:color="auto" w:sz="6" w:space="0"/>
              <w:right w:val="single" w:color="auto" w:sz="12" w:space="0"/>
            </w:tcBorders>
            <w:vAlign w:val="center"/>
          </w:tcPr>
          <w:p>
            <w:pPr>
              <w:spacing w:line="360" w:lineRule="auto"/>
              <w:rPr>
                <w:rFonts w:hint="eastAsia" w:ascii="宋体" w:hAnsi="宋体" w:eastAsia="宋体"/>
                <w:color w:val="auto"/>
                <w:szCs w:val="21"/>
                <w:highlight w:val="none"/>
                <w:lang w:eastAsia="zh-CN"/>
              </w:rPr>
            </w:pPr>
            <w:r>
              <w:rPr>
                <w:rFonts w:hint="eastAsia"/>
                <w:color w:val="auto"/>
                <w:highlight w:val="none"/>
                <w:lang w:val="en-US" w:eastAsia="zh-CN"/>
              </w:rPr>
              <w:t>1、</w:t>
            </w:r>
            <w:r>
              <w:rPr>
                <w:rFonts w:hint="eastAsia"/>
                <w:color w:val="auto"/>
                <w:highlight w:val="none"/>
              </w:rPr>
              <w:t>投标人应具</w:t>
            </w:r>
            <w:r>
              <w:rPr>
                <w:rFonts w:hint="eastAsia" w:ascii="宋体" w:hAnsi="宋体"/>
                <w:color w:val="auto"/>
                <w:szCs w:val="21"/>
                <w:highlight w:val="none"/>
              </w:rPr>
              <w:t>独立法人资格,具有有效的企业法人营业执照</w:t>
            </w:r>
            <w:bookmarkStart w:id="3" w:name="EB9891e62ab822430cb053c82e8d315c6b"/>
            <w:r>
              <w:rPr>
                <w:rFonts w:hint="eastAsia" w:ascii="宋体" w:hAnsi="宋体"/>
                <w:color w:val="auto"/>
                <w:szCs w:val="21"/>
                <w:highlight w:val="none"/>
                <w:lang w:eastAsia="zh-CN"/>
              </w:rPr>
              <w:t>。</w:t>
            </w:r>
          </w:p>
          <w:bookmarkEnd w:id="3"/>
          <w:p>
            <w:pPr>
              <w:spacing w:line="360" w:lineRule="auto"/>
              <w:rPr>
                <w:color w:val="auto"/>
                <w:highlight w:val="none"/>
              </w:rPr>
            </w:pPr>
            <w:r>
              <w:rPr>
                <w:rFonts w:hint="eastAsia"/>
                <w:color w:val="auto"/>
                <w:highlight w:val="none"/>
                <w:lang w:val="en-US" w:eastAsia="zh-CN"/>
              </w:rPr>
              <w:t>2、本次招标不接受</w:t>
            </w:r>
            <w:r>
              <w:rPr>
                <w:rFonts w:hint="eastAsia"/>
                <w:color w:val="auto"/>
                <w:highlight w:val="none"/>
              </w:rPr>
              <w:t>联合体</w:t>
            </w:r>
            <w:bookmarkStart w:id="4" w:name="EBa683c0892c0e464d809cb684939d0147"/>
            <w:r>
              <w:rPr>
                <w:rFonts w:hint="eastAsia"/>
                <w:color w:val="auto"/>
                <w:highlight w:val="none"/>
              </w:rPr>
              <w:t>。</w:t>
            </w:r>
            <w:bookmarkEnd w:id="4"/>
          </w:p>
        </w:tc>
      </w:tr>
    </w:tbl>
    <w:p>
      <w:pPr>
        <w:jc w:val="left"/>
        <w:rPr>
          <w:rFonts w:ascii="宋体" w:hAnsi="宋体"/>
          <w:color w:val="auto"/>
          <w:szCs w:val="21"/>
          <w:highlight w:val="none"/>
        </w:rPr>
      </w:pPr>
      <w:bookmarkStart w:id="5" w:name="EBc3196684b7e343aea4f4771ed4200fd6"/>
      <w:r>
        <w:rPr>
          <w:rFonts w:hint="eastAsia" w:ascii="宋体" w:hAnsi="宋体"/>
          <w:color w:val="auto"/>
          <w:sz w:val="20"/>
          <w:szCs w:val="21"/>
          <w:highlight w:val="none"/>
        </w:rPr>
        <w:t xml:space="preserve"> </w:t>
      </w:r>
      <w:bookmarkEnd w:id="5"/>
    </w:p>
    <w:p>
      <w:pPr>
        <w:rPr>
          <w:color w:val="auto"/>
          <w:highlight w:val="none"/>
        </w:rPr>
      </w:pPr>
      <w:bookmarkStart w:id="6" w:name="EB2898a88a026c4755a67e06bcbedaa4e5"/>
      <w:r>
        <w:rPr>
          <w:color w:val="auto"/>
          <w:sz w:val="20"/>
          <w:highlight w:val="none"/>
        </w:rPr>
        <w:t xml:space="preserve"> </w:t>
      </w:r>
      <w:bookmarkEnd w:id="6"/>
    </w:p>
    <w:p>
      <w:pPr>
        <w:pStyle w:val="2"/>
        <w:pageBreakBefore/>
        <w:jc w:val="center"/>
        <w:rPr>
          <w:color w:val="auto"/>
          <w:highlight w:val="none"/>
        </w:rPr>
      </w:pPr>
      <w:bookmarkStart w:id="7" w:name="_Toc125795980"/>
      <w:bookmarkStart w:id="8" w:name="_Toc341"/>
      <w:r>
        <w:rPr>
          <w:rFonts w:hint="eastAsia"/>
          <w:color w:val="auto"/>
          <w:highlight w:val="none"/>
        </w:rPr>
        <w:t>附录</w:t>
      </w:r>
      <w:r>
        <w:rPr>
          <w:color w:val="auto"/>
          <w:highlight w:val="none"/>
        </w:rPr>
        <w:t xml:space="preserve">2 </w:t>
      </w:r>
      <w:r>
        <w:rPr>
          <w:rFonts w:hint="eastAsia"/>
          <w:color w:val="auto"/>
          <w:highlight w:val="none"/>
        </w:rPr>
        <w:t>资格审查条件（财务最低要求）</w:t>
      </w:r>
      <w:r>
        <w:rPr>
          <w:rStyle w:val="5"/>
          <w:rFonts w:ascii="黑体" w:hAnsi="宋体" w:eastAsia="黑体"/>
          <w:color w:val="auto"/>
          <w:sz w:val="28"/>
          <w:szCs w:val="28"/>
          <w:highlight w:val="none"/>
        </w:rPr>
        <w:footnoteReference w:id="1"/>
      </w:r>
      <w:bookmarkEnd w:id="7"/>
      <w:bookmarkEnd w:id="8"/>
    </w:p>
    <w:p>
      <w:pPr>
        <w:rPr>
          <w:color w:val="auto"/>
          <w:highlight w:val="none"/>
        </w:r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1"/>
        <w:gridCol w:w="5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27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标段</w:t>
            </w:r>
          </w:p>
        </w:tc>
        <w:tc>
          <w:tcPr>
            <w:tcW w:w="64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施工企业资质等级要求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7" w:hRule="atLeast"/>
        </w:trPr>
        <w:tc>
          <w:tcPr>
            <w:tcW w:w="27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bookmarkStart w:id="9" w:name="EB0763e7cf02df438d8a90aa2208b9a5fd"/>
            <w:r>
              <w:rPr>
                <w:rFonts w:hint="eastAsia" w:ascii="宋体" w:hAnsi="宋体"/>
                <w:color w:val="auto"/>
                <w:szCs w:val="21"/>
                <w:highlight w:val="none"/>
              </w:rPr>
              <w:t>第</w:t>
            </w:r>
            <w:r>
              <w:rPr>
                <w:rFonts w:hint="eastAsia" w:ascii="宋体" w:hAnsi="宋体"/>
                <w:color w:val="auto"/>
                <w:szCs w:val="21"/>
                <w:highlight w:val="none"/>
                <w:lang w:val="en-US" w:eastAsia="zh-CN"/>
              </w:rPr>
              <w:t>LH</w:t>
            </w:r>
            <w:r>
              <w:rPr>
                <w:rFonts w:hint="eastAsia" w:ascii="宋体" w:hAnsi="宋体"/>
                <w:color w:val="auto"/>
                <w:szCs w:val="21"/>
                <w:highlight w:val="none"/>
              </w:rPr>
              <w:t>01标段</w:t>
            </w:r>
            <w:bookmarkEnd w:id="9"/>
          </w:p>
        </w:tc>
        <w:tc>
          <w:tcPr>
            <w:tcW w:w="64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Cs w:val="21"/>
                <w:highlight w:val="none"/>
              </w:rPr>
            </w:pPr>
            <w:r>
              <w:rPr>
                <w:rFonts w:hint="eastAsia" w:ascii="宋体" w:hAnsi="宋体"/>
                <w:color w:val="auto"/>
                <w:szCs w:val="21"/>
                <w:highlight w:val="none"/>
              </w:rPr>
              <w:t>承诺提供不少于</w:t>
            </w:r>
            <w:r>
              <w:rPr>
                <w:rFonts w:hint="eastAsia" w:ascii="宋体" w:hAnsi="宋体"/>
                <w:color w:val="auto"/>
                <w:szCs w:val="21"/>
                <w:highlight w:val="none"/>
                <w:lang w:val="en-US" w:eastAsia="zh-CN"/>
              </w:rPr>
              <w:t>90</w:t>
            </w:r>
            <w:r>
              <w:rPr>
                <w:rFonts w:hint="eastAsia" w:ascii="宋体" w:hAnsi="宋体"/>
                <w:color w:val="auto"/>
                <w:szCs w:val="21"/>
                <w:highlight w:val="none"/>
              </w:rPr>
              <w:t>万元人民币的流动资金（由投标人自行决定采用银行信贷证明或财务能力承诺书。采用财务能力承诺书的，应附招标公告发布后银行出具的不少于要求流动资金的银行存款证明）。</w:t>
            </w:r>
          </w:p>
          <w:p>
            <w:pPr>
              <w:spacing w:line="360" w:lineRule="auto"/>
              <w:rPr>
                <w:rFonts w:ascii="宋体" w:hAnsi="宋体"/>
                <w:color w:val="auto"/>
                <w:szCs w:val="21"/>
                <w:highlight w:val="none"/>
              </w:rPr>
            </w:pPr>
            <w:r>
              <w:rPr>
                <w:rFonts w:hint="eastAsia" w:ascii="宋体" w:hAnsi="宋体"/>
                <w:color w:val="auto"/>
                <w:szCs w:val="21"/>
                <w:highlight w:val="none"/>
              </w:rPr>
              <w:t>若采用银行信贷证明，开具银行信贷证明的银行级别：</w:t>
            </w:r>
          </w:p>
          <w:p>
            <w:pPr>
              <w:spacing w:line="360" w:lineRule="auto"/>
              <w:rPr>
                <w:rFonts w:ascii="宋体" w:hAnsi="宋体"/>
                <w:color w:val="auto"/>
                <w:szCs w:val="21"/>
                <w:highlight w:val="none"/>
              </w:rPr>
            </w:pPr>
            <w:bookmarkStart w:id="10" w:name="EBb6c702ab87b14d99804ff095f5db37d6"/>
            <w:r>
              <w:rPr>
                <w:rFonts w:hint="eastAsia" w:ascii="宋体" w:hAnsi="宋体"/>
                <w:color w:val="auto"/>
                <w:szCs w:val="21"/>
                <w:highlight w:val="none"/>
              </w:rPr>
              <w:t>国有或股份制商业银行或城市商业银行或外商投资银行县（区、市）级及以上银行。</w:t>
            </w:r>
            <w:bookmarkEnd w:id="10"/>
          </w:p>
        </w:tc>
      </w:tr>
    </w:tbl>
    <w:p>
      <w:pPr>
        <w:jc w:val="left"/>
        <w:rPr>
          <w:rFonts w:ascii="宋体" w:hAnsi="宋体"/>
          <w:color w:val="auto"/>
          <w:szCs w:val="21"/>
          <w:highlight w:val="none"/>
        </w:rPr>
      </w:pPr>
    </w:p>
    <w:p>
      <w:pPr>
        <w:jc w:val="left"/>
        <w:rPr>
          <w:color w:val="auto"/>
          <w:sz w:val="20"/>
          <w:szCs w:val="21"/>
          <w:highlight w:val="none"/>
        </w:rPr>
      </w:pPr>
      <w:r>
        <w:rPr>
          <w:rFonts w:hint="eastAsia"/>
          <w:color w:val="auto"/>
          <w:sz w:val="20"/>
          <w:szCs w:val="21"/>
          <w:highlight w:val="none"/>
        </w:rPr>
        <w:t>注：联合体投标时，应由联合体牵头人出具，或根据联合体协议书工程量比例分别出具。</w:t>
      </w:r>
    </w:p>
    <w:p>
      <w:pPr>
        <w:jc w:val="left"/>
        <w:rPr>
          <w:rFonts w:ascii="宋体" w:hAnsi="宋体"/>
          <w:color w:val="auto"/>
          <w:sz w:val="20"/>
          <w:szCs w:val="21"/>
          <w:highlight w:val="none"/>
        </w:rPr>
      </w:pPr>
      <w:bookmarkStart w:id="11" w:name="EB308ad11b0b4341e3ac9d83e07e5229ed"/>
      <w:r>
        <w:rPr>
          <w:rFonts w:hint="eastAsia" w:ascii="宋体" w:hAnsi="宋体"/>
          <w:color w:val="auto"/>
          <w:sz w:val="20"/>
          <w:szCs w:val="21"/>
          <w:highlight w:val="none"/>
        </w:rPr>
        <w:t xml:space="preserve"> </w:t>
      </w:r>
      <w:bookmarkEnd w:id="11"/>
    </w:p>
    <w:p>
      <w:pPr>
        <w:jc w:val="left"/>
        <w:rPr>
          <w:rFonts w:ascii="宋体" w:hAnsi="宋体"/>
          <w:color w:val="auto"/>
          <w:szCs w:val="21"/>
          <w:highlight w:val="none"/>
        </w:rPr>
      </w:pPr>
      <w:bookmarkStart w:id="12" w:name="EB16a284b4b0da4d09b49d966077b83090"/>
      <w:r>
        <w:rPr>
          <w:rFonts w:hint="eastAsia" w:ascii="宋体" w:hAnsi="宋体"/>
          <w:color w:val="auto"/>
          <w:sz w:val="20"/>
          <w:szCs w:val="21"/>
          <w:highlight w:val="none"/>
        </w:rPr>
        <w:t xml:space="preserve"> </w:t>
      </w:r>
      <w:bookmarkEnd w:id="12"/>
    </w:p>
    <w:p>
      <w:pPr>
        <w:pStyle w:val="2"/>
        <w:pageBreakBefore/>
        <w:jc w:val="center"/>
        <w:rPr>
          <w:color w:val="auto"/>
          <w:highlight w:val="none"/>
        </w:rPr>
      </w:pPr>
      <w:bookmarkStart w:id="13" w:name="_Toc125795981"/>
      <w:bookmarkStart w:id="14" w:name="_Toc23550"/>
      <w:r>
        <w:rPr>
          <w:rFonts w:hint="eastAsia"/>
          <w:color w:val="auto"/>
          <w:highlight w:val="none"/>
        </w:rPr>
        <w:t>附录</w:t>
      </w:r>
      <w:r>
        <w:rPr>
          <w:color w:val="auto"/>
          <w:highlight w:val="none"/>
        </w:rPr>
        <w:t xml:space="preserve">3 </w:t>
      </w:r>
      <w:r>
        <w:rPr>
          <w:rFonts w:hint="eastAsia"/>
          <w:color w:val="auto"/>
          <w:highlight w:val="none"/>
        </w:rPr>
        <w:t>资格审查条件（业绩最低要求）</w:t>
      </w:r>
      <w:r>
        <w:rPr>
          <w:rStyle w:val="5"/>
          <w:rFonts w:ascii="黑体" w:hAnsi="宋体" w:eastAsia="黑体"/>
          <w:color w:val="auto"/>
          <w:sz w:val="28"/>
          <w:szCs w:val="28"/>
          <w:highlight w:val="none"/>
        </w:rPr>
        <w:footnoteReference w:id="2"/>
      </w:r>
      <w:bookmarkEnd w:id="13"/>
      <w:bookmarkEnd w:id="14"/>
    </w:p>
    <w:p>
      <w:pPr>
        <w:rPr>
          <w:color w:val="auto"/>
          <w:highlight w:val="none"/>
        </w:r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3"/>
        <w:gridCol w:w="5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7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标段</w:t>
            </w:r>
          </w:p>
        </w:tc>
        <w:tc>
          <w:tcPr>
            <w:tcW w:w="63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72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auto"/>
                <w:highlight w:val="none"/>
              </w:rPr>
            </w:pPr>
            <w:bookmarkStart w:id="15" w:name="EBf30cd5acb4a14bc5bc366bdcc156929c"/>
            <w:r>
              <w:rPr>
                <w:rFonts w:hint="eastAsia"/>
                <w:color w:val="auto"/>
                <w:highlight w:val="none"/>
              </w:rPr>
              <w:t>第</w:t>
            </w:r>
            <w:r>
              <w:rPr>
                <w:rFonts w:hint="eastAsia"/>
                <w:color w:val="auto"/>
                <w:highlight w:val="none"/>
                <w:lang w:val="en-US" w:eastAsia="zh-CN"/>
              </w:rPr>
              <w:t>LH01</w:t>
            </w:r>
            <w:r>
              <w:rPr>
                <w:rFonts w:hint="eastAsia"/>
                <w:color w:val="auto"/>
                <w:highlight w:val="none"/>
              </w:rPr>
              <w:t>标段</w:t>
            </w:r>
            <w:bookmarkEnd w:id="15"/>
          </w:p>
        </w:tc>
        <w:tc>
          <w:tcPr>
            <w:tcW w:w="6343" w:type="dxa"/>
            <w:tcBorders>
              <w:top w:val="single" w:color="auto" w:sz="4" w:space="0"/>
              <w:left w:val="single" w:color="auto" w:sz="4" w:space="0"/>
              <w:bottom w:val="single" w:color="auto" w:sz="4" w:space="0"/>
              <w:right w:val="single" w:color="auto" w:sz="4" w:space="0"/>
            </w:tcBorders>
            <w:vAlign w:val="center"/>
          </w:tcPr>
          <w:p>
            <w:pPr>
              <w:spacing w:line="360" w:lineRule="auto"/>
              <w:rPr>
                <w:b/>
                <w:color w:val="auto"/>
                <w:highlight w:val="none"/>
              </w:rPr>
            </w:pPr>
            <w:bookmarkStart w:id="16" w:name="EB94c7ad7beca6444ba4d27ad8729134cc"/>
            <w:bookmarkStart w:id="17" w:name="EB4ca73ef01cfc47149473f15233ffa0d3"/>
            <w:r>
              <w:rPr>
                <w:rFonts w:hint="eastAsia"/>
                <w:color w:val="auto"/>
                <w:highlight w:val="none"/>
              </w:rPr>
              <w:t>自2018年</w:t>
            </w:r>
            <w:r>
              <w:rPr>
                <w:rFonts w:hint="eastAsia"/>
                <w:color w:val="auto"/>
                <w:highlight w:val="none"/>
                <w:lang w:eastAsia="zh-CN"/>
              </w:rPr>
              <w:t>7月1</w:t>
            </w:r>
            <w:r>
              <w:rPr>
                <w:rFonts w:hint="eastAsia"/>
                <w:color w:val="auto"/>
                <w:highlight w:val="none"/>
              </w:rPr>
              <w:t>日（以实际交工日期为准）以来按一个标段成功完成过一个签约合同价</w:t>
            </w:r>
            <w:r>
              <w:rPr>
                <w:rFonts w:hint="eastAsia"/>
                <w:color w:val="auto"/>
                <w:highlight w:val="none"/>
                <w:lang w:val="en-US" w:eastAsia="zh-CN"/>
              </w:rPr>
              <w:t>400</w:t>
            </w:r>
            <w:r>
              <w:rPr>
                <w:rFonts w:hint="eastAsia"/>
                <w:color w:val="auto"/>
                <w:highlight w:val="none"/>
              </w:rPr>
              <w:t>万元及以上的绿化工程的施工</w:t>
            </w:r>
            <w:bookmarkEnd w:id="16"/>
            <w:bookmarkEnd w:id="17"/>
          </w:p>
        </w:tc>
      </w:tr>
    </w:tbl>
    <w:p>
      <w:pPr>
        <w:ind w:firstLine="420" w:firstLineChars="200"/>
        <w:rPr>
          <w:rFonts w:hint="eastAsia"/>
          <w:color w:val="auto"/>
          <w:highlight w:val="none"/>
        </w:rPr>
      </w:pPr>
      <w:r>
        <w:rPr>
          <w:rFonts w:hint="eastAsia"/>
          <w:color w:val="auto"/>
          <w:highlight w:val="none"/>
        </w:rPr>
        <w:t>注：</w:t>
      </w:r>
      <w:r>
        <w:rPr>
          <w:color w:val="auto"/>
          <w:highlight w:val="none"/>
        </w:rPr>
        <w:t>1</w:t>
      </w:r>
      <w:r>
        <w:rPr>
          <w:rFonts w:hint="eastAsia"/>
          <w:color w:val="auto"/>
          <w:highlight w:val="none"/>
        </w:rPr>
        <w:t>、投标人应在</w:t>
      </w:r>
      <w:r>
        <w:rPr>
          <w:color w:val="auto"/>
          <w:highlight w:val="none"/>
        </w:rPr>
        <w:t>“</w:t>
      </w:r>
      <w:r>
        <w:rPr>
          <w:rFonts w:hint="eastAsia"/>
          <w:color w:val="auto"/>
          <w:highlight w:val="none"/>
        </w:rPr>
        <w:t>第九章</w:t>
      </w:r>
      <w:r>
        <w:rPr>
          <w:color w:val="auto"/>
          <w:highlight w:val="none"/>
        </w:rPr>
        <w:t xml:space="preserve"> </w:t>
      </w:r>
      <w:r>
        <w:rPr>
          <w:rFonts w:hint="eastAsia"/>
          <w:color w:val="auto"/>
          <w:highlight w:val="none"/>
        </w:rPr>
        <w:t>投标文件格式</w:t>
      </w:r>
      <w:r>
        <w:rPr>
          <w:color w:val="auto"/>
          <w:highlight w:val="none"/>
        </w:rPr>
        <w:t>”</w:t>
      </w:r>
      <w:r>
        <w:rPr>
          <w:rFonts w:hint="eastAsia"/>
          <w:color w:val="auto"/>
          <w:highlight w:val="none"/>
        </w:rPr>
        <w:t>的</w:t>
      </w:r>
      <w:r>
        <w:rPr>
          <w:color w:val="auto"/>
          <w:highlight w:val="none"/>
        </w:rPr>
        <w:t>“</w:t>
      </w:r>
      <w:r>
        <w:rPr>
          <w:color w:val="auto"/>
          <w:highlight w:val="none"/>
          <w:u w:val="single"/>
        </w:rPr>
        <w:t>_</w:t>
      </w:r>
      <w:r>
        <w:rPr>
          <w:rFonts w:hint="eastAsia"/>
          <w:color w:val="auto"/>
          <w:highlight w:val="none"/>
          <w:u w:val="single"/>
          <w:lang w:val="en-US" w:eastAsia="zh-CN"/>
        </w:rPr>
        <w:t>2018</w:t>
      </w:r>
      <w:r>
        <w:rPr>
          <w:color w:val="auto"/>
          <w:highlight w:val="none"/>
          <w:u w:val="single"/>
        </w:rPr>
        <w:t>___</w:t>
      </w:r>
      <w:r>
        <w:rPr>
          <w:rFonts w:hint="eastAsia"/>
          <w:color w:val="auto"/>
          <w:highlight w:val="none"/>
          <w:u w:val="single"/>
        </w:rPr>
        <w:t>年</w:t>
      </w:r>
      <w:r>
        <w:rPr>
          <w:rFonts w:hint="eastAsia"/>
          <w:color w:val="auto"/>
          <w:highlight w:val="none"/>
          <w:u w:val="single"/>
          <w:lang w:val="en-US" w:eastAsia="zh-CN"/>
        </w:rPr>
        <w:t>7</w:t>
      </w:r>
      <w:r>
        <w:rPr>
          <w:color w:val="auto"/>
          <w:highlight w:val="none"/>
          <w:u w:val="single"/>
        </w:rPr>
        <w:t>__</w:t>
      </w:r>
      <w:r>
        <w:rPr>
          <w:rFonts w:hint="eastAsia"/>
          <w:color w:val="auto"/>
          <w:highlight w:val="none"/>
          <w:u w:val="single"/>
        </w:rPr>
        <w:t>月</w:t>
      </w:r>
      <w:r>
        <w:rPr>
          <w:color w:val="auto"/>
          <w:highlight w:val="none"/>
          <w:u w:val="single"/>
        </w:rPr>
        <w:t>__</w:t>
      </w:r>
      <w:r>
        <w:rPr>
          <w:rFonts w:hint="eastAsia"/>
          <w:color w:val="auto"/>
          <w:highlight w:val="none"/>
          <w:u w:val="single"/>
          <w:lang w:val="en-US" w:eastAsia="zh-CN"/>
        </w:rPr>
        <w:t>1</w:t>
      </w:r>
      <w:r>
        <w:rPr>
          <w:color w:val="auto"/>
          <w:highlight w:val="none"/>
          <w:u w:val="single"/>
        </w:rPr>
        <w:t>__</w:t>
      </w:r>
      <w:r>
        <w:rPr>
          <w:rFonts w:hint="eastAsia"/>
          <w:color w:val="auto"/>
          <w:highlight w:val="none"/>
          <w:u w:val="single"/>
        </w:rPr>
        <w:t>日</w:t>
      </w:r>
      <w:r>
        <w:rPr>
          <w:rFonts w:hint="eastAsia"/>
          <w:color w:val="auto"/>
          <w:highlight w:val="none"/>
        </w:rPr>
        <w:t>以来完成的主要类似项目情况表</w:t>
      </w:r>
      <w:r>
        <w:rPr>
          <w:color w:val="auto"/>
          <w:highlight w:val="none"/>
        </w:rPr>
        <w:t>”</w:t>
      </w:r>
      <w:r>
        <w:rPr>
          <w:rFonts w:hint="eastAsia"/>
          <w:color w:val="auto"/>
          <w:highlight w:val="none"/>
        </w:rPr>
        <w:t>后附相关资料，所附资料见投标人须知前附表</w:t>
      </w:r>
      <w:r>
        <w:rPr>
          <w:color w:val="auto"/>
          <w:highlight w:val="none"/>
        </w:rPr>
        <w:t>3.5.3</w:t>
      </w:r>
      <w:r>
        <w:rPr>
          <w:rFonts w:hint="eastAsia"/>
          <w:color w:val="auto"/>
          <w:highlight w:val="none"/>
        </w:rPr>
        <w:t>项规定。</w:t>
      </w:r>
    </w:p>
    <w:p>
      <w:pPr>
        <w:ind w:firstLine="422" w:firstLineChars="200"/>
        <w:rPr>
          <w:rFonts w:hint="default" w:eastAsia="宋体"/>
          <w:b/>
          <w:bCs/>
          <w:color w:val="auto"/>
          <w:highlight w:val="none"/>
          <w:lang w:val="en-US" w:eastAsia="zh-CN"/>
        </w:rPr>
      </w:pPr>
      <w:r>
        <w:rPr>
          <w:rFonts w:hint="eastAsia"/>
          <w:b/>
          <w:bCs/>
          <w:color w:val="auto"/>
          <w:highlight w:val="none"/>
          <w:lang w:val="en-US" w:eastAsia="zh-CN"/>
        </w:rPr>
        <w:t>2、本表所要求的“自 2018 年 7月 1 日（以实际交工日期为准）以来按一个标段成功完成过一个签约合同价400 万元及以上的绿化工程的施工”指绿化工程的签约合同价不少于 400万元（或含有绿化工程的公路、水运、市政、园林、房建等其他项目中的绿化工程合同金额不少于400 万元，如质量证明文件、合同协议书、中标通知书均未体现工程规模，须附发包人或项目质量监督机构或项目所在地设区市行业主管部门出具的证明材料。</w:t>
      </w:r>
    </w:p>
    <w:p>
      <w:pPr>
        <w:rPr>
          <w:color w:val="auto"/>
          <w:highlight w:val="none"/>
        </w:rPr>
      </w:pPr>
      <w:bookmarkStart w:id="18" w:name="EBfd2a118fd6b54e2b892455205b697b76"/>
      <w:r>
        <w:rPr>
          <w:color w:val="auto"/>
          <w:sz w:val="20"/>
          <w:highlight w:val="none"/>
        </w:rPr>
        <w:t xml:space="preserve"> </w:t>
      </w:r>
      <w:bookmarkEnd w:id="18"/>
    </w:p>
    <w:p>
      <w:pPr>
        <w:rPr>
          <w:color w:val="auto"/>
          <w:highlight w:val="none"/>
        </w:rPr>
      </w:pPr>
      <w:bookmarkStart w:id="19" w:name="EB6efe7c39ae1244289848fed209a77b47"/>
      <w:r>
        <w:rPr>
          <w:color w:val="auto"/>
          <w:sz w:val="20"/>
          <w:highlight w:val="none"/>
        </w:rPr>
        <w:t xml:space="preserve"> </w:t>
      </w:r>
      <w:bookmarkEnd w:id="19"/>
    </w:p>
    <w:p>
      <w:pPr>
        <w:pStyle w:val="2"/>
        <w:pageBreakBefore/>
        <w:jc w:val="center"/>
        <w:rPr>
          <w:color w:val="auto"/>
          <w:highlight w:val="none"/>
        </w:rPr>
      </w:pPr>
      <w:bookmarkStart w:id="20" w:name="_Toc20581"/>
      <w:bookmarkStart w:id="21" w:name="_Toc125795982"/>
      <w:r>
        <w:rPr>
          <w:rFonts w:hint="eastAsia"/>
          <w:color w:val="auto"/>
          <w:highlight w:val="none"/>
        </w:rPr>
        <w:t>附录</w:t>
      </w:r>
      <w:r>
        <w:rPr>
          <w:color w:val="auto"/>
          <w:highlight w:val="none"/>
        </w:rPr>
        <w:t xml:space="preserve">4 </w:t>
      </w:r>
      <w:r>
        <w:rPr>
          <w:rFonts w:hint="eastAsia"/>
          <w:color w:val="auto"/>
          <w:highlight w:val="none"/>
        </w:rPr>
        <w:t>资格审查条件（信誉最低要求）</w:t>
      </w:r>
      <w:r>
        <w:rPr>
          <w:rStyle w:val="5"/>
          <w:rFonts w:ascii="黑体" w:hAnsi="宋体" w:eastAsia="黑体"/>
          <w:color w:val="auto"/>
          <w:sz w:val="28"/>
          <w:szCs w:val="28"/>
          <w:highlight w:val="none"/>
        </w:rPr>
        <w:footnoteReference w:id="3"/>
      </w:r>
      <w:bookmarkEnd w:id="20"/>
      <w:bookmarkEnd w:id="21"/>
    </w:p>
    <w:p>
      <w:pPr>
        <w:rPr>
          <w:color w:val="auto"/>
          <w:highlight w:val="none"/>
        </w:r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3"/>
        <w:gridCol w:w="5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7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r>
              <w:rPr>
                <w:rFonts w:hint="eastAsia" w:ascii="宋体" w:hAnsi="宋体" w:cs="宋体"/>
                <w:color w:val="auto"/>
                <w:szCs w:val="21"/>
                <w:highlight w:val="none"/>
              </w:rPr>
              <w:t>标段</w:t>
            </w:r>
          </w:p>
        </w:tc>
        <w:tc>
          <w:tcPr>
            <w:tcW w:w="64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8" w:hRule="atLeast"/>
        </w:trPr>
        <w:tc>
          <w:tcPr>
            <w:tcW w:w="27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第</w:t>
            </w:r>
            <w:r>
              <w:rPr>
                <w:rFonts w:hint="eastAsia" w:ascii="宋体" w:hAnsi="宋体"/>
                <w:color w:val="auto"/>
                <w:szCs w:val="21"/>
                <w:highlight w:val="none"/>
                <w:lang w:val="en-US" w:eastAsia="zh-CN"/>
              </w:rPr>
              <w:t>LH01</w:t>
            </w:r>
            <w:r>
              <w:rPr>
                <w:rFonts w:hint="eastAsia" w:ascii="宋体" w:hAnsi="宋体"/>
                <w:color w:val="auto"/>
                <w:szCs w:val="21"/>
                <w:highlight w:val="none"/>
              </w:rPr>
              <w:t>标段</w:t>
            </w:r>
          </w:p>
        </w:tc>
        <w:tc>
          <w:tcPr>
            <w:tcW w:w="6429"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color w:val="auto"/>
                <w:highlight w:val="none"/>
              </w:rPr>
            </w:pPr>
            <w:r>
              <w:rPr>
                <w:rFonts w:hint="eastAsia" w:ascii="宋体" w:hAnsi="宋体"/>
                <w:color w:val="auto"/>
                <w:highlight w:val="none"/>
              </w:rPr>
              <w:t>不得存在投标人须知第1.4.3及1.4.4项情形。</w:t>
            </w:r>
          </w:p>
        </w:tc>
      </w:tr>
    </w:tbl>
    <w:p>
      <w:pPr>
        <w:ind w:firstLine="420" w:firstLineChars="200"/>
        <w:rPr>
          <w:color w:val="auto"/>
          <w:highlight w:val="none"/>
        </w:rPr>
      </w:pPr>
      <w:r>
        <w:rPr>
          <w:rFonts w:hint="eastAsia" w:ascii="宋体" w:hAnsi="宋体"/>
          <w:color w:val="auto"/>
          <w:highlight w:val="none"/>
        </w:rPr>
        <w:t>注：1、投标人应在“第九章 投标文件格式”的“投标人的信誉情况表”后附投标人在国家企业信用信息公示系统中未被列入严重违法失信企业名单、在“信用中国”网站中未被列入失信被执行人名单的网页截图。</w:t>
      </w:r>
    </w:p>
    <w:p>
      <w:pPr>
        <w:rPr>
          <w:color w:val="auto"/>
          <w:highlight w:val="none"/>
        </w:rPr>
      </w:pPr>
      <w:bookmarkStart w:id="22" w:name="EB49928d723799471c9ab7a666e44cbfec"/>
      <w:r>
        <w:rPr>
          <w:color w:val="auto"/>
          <w:sz w:val="20"/>
          <w:highlight w:val="none"/>
        </w:rPr>
        <w:t xml:space="preserve"> </w:t>
      </w:r>
      <w:bookmarkEnd w:id="22"/>
    </w:p>
    <w:p>
      <w:pPr>
        <w:rPr>
          <w:color w:val="auto"/>
          <w:highlight w:val="none"/>
        </w:rPr>
      </w:pPr>
      <w:bookmarkStart w:id="23" w:name="EB8ee8e63e20234a1dbb82cf6e22a642ff"/>
      <w:r>
        <w:rPr>
          <w:color w:val="auto"/>
          <w:sz w:val="20"/>
          <w:highlight w:val="none"/>
        </w:rPr>
        <w:t xml:space="preserve"> </w:t>
      </w:r>
      <w:bookmarkEnd w:id="23"/>
    </w:p>
    <w:p>
      <w:pPr>
        <w:pStyle w:val="2"/>
        <w:pageBreakBefore/>
        <w:jc w:val="center"/>
        <w:rPr>
          <w:color w:val="auto"/>
          <w:highlight w:val="none"/>
        </w:rPr>
      </w:pPr>
      <w:bookmarkStart w:id="24" w:name="_Toc31485"/>
      <w:bookmarkStart w:id="25" w:name="_Toc125795983"/>
      <w:r>
        <w:rPr>
          <w:rFonts w:hint="eastAsia"/>
          <w:color w:val="auto"/>
          <w:highlight w:val="none"/>
        </w:rPr>
        <w:t>附录</w:t>
      </w:r>
      <w:r>
        <w:rPr>
          <w:color w:val="auto"/>
          <w:highlight w:val="none"/>
        </w:rPr>
        <w:t xml:space="preserve">5 </w:t>
      </w:r>
      <w:r>
        <w:rPr>
          <w:rFonts w:hint="eastAsia"/>
          <w:color w:val="auto"/>
          <w:highlight w:val="none"/>
        </w:rPr>
        <w:t>资格审查条件（项目经理</w:t>
      </w:r>
      <w:r>
        <w:rPr>
          <w:rFonts w:hint="eastAsia"/>
          <w:color w:val="auto"/>
          <w:highlight w:val="none"/>
          <w:lang w:val="en-US" w:eastAsia="zh-CN"/>
        </w:rPr>
        <w:t>和</w:t>
      </w:r>
      <w:r>
        <w:rPr>
          <w:rFonts w:hint="eastAsia"/>
          <w:color w:val="auto"/>
          <w:highlight w:val="none"/>
        </w:rPr>
        <w:t>项目技术负责人最低要求）</w:t>
      </w:r>
      <w:r>
        <w:rPr>
          <w:rStyle w:val="5"/>
          <w:rFonts w:ascii="黑体" w:hAnsi="宋体" w:eastAsia="黑体"/>
          <w:color w:val="auto"/>
          <w:sz w:val="28"/>
          <w:szCs w:val="28"/>
          <w:highlight w:val="none"/>
        </w:rPr>
        <w:footnoteReference w:id="4"/>
      </w:r>
      <w:bookmarkEnd w:id="24"/>
      <w:bookmarkEnd w:id="25"/>
    </w:p>
    <w:p>
      <w:pPr>
        <w:rPr>
          <w:color w:val="auto"/>
          <w:highlight w:val="none"/>
        </w:r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1"/>
        <w:gridCol w:w="1592"/>
        <w:gridCol w:w="4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7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人员</w:t>
            </w:r>
          </w:p>
        </w:tc>
        <w:tc>
          <w:tcPr>
            <w:tcW w:w="1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数量</w:t>
            </w:r>
          </w:p>
        </w:tc>
        <w:tc>
          <w:tcPr>
            <w:tcW w:w="46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atLeast"/>
        </w:trPr>
        <w:tc>
          <w:tcPr>
            <w:tcW w:w="27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项目经理</w:t>
            </w:r>
          </w:p>
        </w:tc>
        <w:tc>
          <w:tcPr>
            <w:tcW w:w="1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1</w:t>
            </w:r>
          </w:p>
        </w:tc>
        <w:tc>
          <w:tcPr>
            <w:tcW w:w="4652"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rPr>
                <w:rFonts w:hint="eastAsia"/>
                <w:color w:val="auto"/>
                <w:szCs w:val="21"/>
                <w:highlight w:val="none"/>
              </w:rPr>
            </w:pPr>
            <w:r>
              <w:rPr>
                <w:rFonts w:hint="eastAsia"/>
                <w:color w:val="auto"/>
                <w:szCs w:val="21"/>
                <w:highlight w:val="none"/>
              </w:rPr>
              <w:t>担任过一个签约合同价</w:t>
            </w:r>
            <w:r>
              <w:rPr>
                <w:rFonts w:hint="eastAsia"/>
                <w:color w:val="auto"/>
                <w:szCs w:val="21"/>
                <w:highlight w:val="none"/>
                <w:lang w:val="en-US" w:eastAsia="zh-CN"/>
              </w:rPr>
              <w:t>4</w:t>
            </w:r>
            <w:r>
              <w:rPr>
                <w:rFonts w:hint="eastAsia"/>
                <w:color w:val="auto"/>
                <w:szCs w:val="21"/>
                <w:highlight w:val="none"/>
              </w:rPr>
              <w:t>00万元及以上的绿化工程的项目经理（或项目副经理或项目技术负责人，或EPC项目的施工负责人），中级及以上技术职称；</w:t>
            </w:r>
          </w:p>
          <w:p>
            <w:pPr>
              <w:numPr>
                <w:ilvl w:val="0"/>
                <w:numId w:val="1"/>
              </w:numPr>
              <w:spacing w:line="360" w:lineRule="auto"/>
              <w:rPr>
                <w:rFonts w:ascii="宋体" w:hAnsi="宋体" w:cs="宋体"/>
                <w:color w:val="auto"/>
                <w:kern w:val="0"/>
                <w:sz w:val="24"/>
                <w:highlight w:val="none"/>
              </w:rPr>
            </w:pPr>
            <w:r>
              <w:rPr>
                <w:rFonts w:hint="eastAsia"/>
                <w:color w:val="auto"/>
                <w:szCs w:val="21"/>
                <w:highlight w:val="none"/>
              </w:rPr>
              <w:t>拟任项目经理投标截止日未在其他在建合同工程中任项目经理（包括设计施工总承包项目中的施工负责人）。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trPr>
        <w:tc>
          <w:tcPr>
            <w:tcW w:w="27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项目技术负责人</w:t>
            </w:r>
          </w:p>
        </w:tc>
        <w:tc>
          <w:tcPr>
            <w:tcW w:w="1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1</w:t>
            </w:r>
          </w:p>
        </w:tc>
        <w:tc>
          <w:tcPr>
            <w:tcW w:w="465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kern w:val="0"/>
                <w:sz w:val="24"/>
                <w:highlight w:val="none"/>
              </w:rPr>
            </w:pPr>
            <w:r>
              <w:rPr>
                <w:rFonts w:hint="eastAsia"/>
                <w:color w:val="auto"/>
                <w:spacing w:val="-4"/>
                <w:highlight w:val="none"/>
              </w:rPr>
              <w:t>有</w:t>
            </w:r>
            <w:bookmarkStart w:id="26" w:name="EB73fcb166186b415a9e3e0c986655204c"/>
            <w:r>
              <w:rPr>
                <w:rFonts w:hint="eastAsia"/>
                <w:color w:val="auto"/>
                <w:spacing w:val="-4"/>
                <w:highlight w:val="none"/>
              </w:rPr>
              <w:t>高级工程师及以上</w:t>
            </w:r>
            <w:bookmarkEnd w:id="26"/>
            <w:r>
              <w:rPr>
                <w:rFonts w:hint="eastAsia"/>
                <w:color w:val="auto"/>
                <w:highlight w:val="none"/>
              </w:rPr>
              <w:t>技术职称</w:t>
            </w:r>
            <w:r>
              <w:rPr>
                <w:rFonts w:hint="eastAsia"/>
                <w:color w:val="auto"/>
                <w:highlight w:val="none"/>
                <w:lang w:val="en-US" w:eastAsia="zh-CN"/>
              </w:rPr>
              <w:t xml:space="preserve"> </w:t>
            </w:r>
            <w:r>
              <w:rPr>
                <w:rFonts w:hint="eastAsia"/>
                <w:color w:val="auto"/>
                <w:szCs w:val="21"/>
                <w:highlight w:val="none"/>
              </w:rPr>
              <w:t>（园林绿化类）。</w:t>
            </w:r>
          </w:p>
        </w:tc>
      </w:tr>
    </w:tbl>
    <w:p>
      <w:pPr>
        <w:ind w:firstLine="420" w:firstLineChars="200"/>
        <w:rPr>
          <w:rFonts w:ascii="宋体" w:hAnsi="宋体"/>
          <w:color w:val="auto"/>
          <w:szCs w:val="21"/>
          <w:highlight w:val="none"/>
        </w:rPr>
      </w:pPr>
      <w:r>
        <w:rPr>
          <w:rFonts w:hint="eastAsia" w:ascii="宋体" w:hAnsi="宋体"/>
          <w:color w:val="auto"/>
          <w:szCs w:val="21"/>
          <w:highlight w:val="none"/>
        </w:rPr>
        <w:t>注：</w:t>
      </w:r>
      <w:r>
        <w:rPr>
          <w:rFonts w:ascii="宋体" w:hAnsi="宋体"/>
          <w:color w:val="auto"/>
          <w:szCs w:val="21"/>
          <w:highlight w:val="none"/>
        </w:rPr>
        <w:t>1.</w:t>
      </w:r>
      <w:r>
        <w:rPr>
          <w:rFonts w:hint="eastAsia" w:ascii="宋体" w:hAnsi="宋体"/>
          <w:color w:val="auto"/>
          <w:szCs w:val="21"/>
          <w:highlight w:val="none"/>
        </w:rPr>
        <w:t>在建合同工程的开始时间为该合同工程中标通知书发出之日（不通过招标方式的，开始时间为合同签订之日），结束时间为该合同工程通过交工验收或合同解除之日。</w:t>
      </w:r>
      <w:r>
        <w:rPr>
          <w:rStyle w:val="6"/>
          <w:rFonts w:ascii="宋体" w:hAnsi="宋体"/>
          <w:color w:val="auto"/>
          <w:szCs w:val="21"/>
          <w:highlight w:val="none"/>
          <w:vertAlign w:val="superscript"/>
        </w:rPr>
        <w:footnoteReference w:id="5"/>
      </w:r>
    </w:p>
    <w:p>
      <w:pPr>
        <w:ind w:firstLine="420" w:firstLineChars="200"/>
        <w:rPr>
          <w:rFonts w:ascii="宋体" w:hAnsi="宋体"/>
          <w:color w:val="auto"/>
          <w:szCs w:val="21"/>
          <w:highlight w:val="none"/>
        </w:rPr>
      </w:pPr>
      <w:r>
        <w:rPr>
          <w:rFonts w:hint="eastAsia" w:ascii="宋体" w:hAnsi="宋体"/>
          <w:color w:val="auto"/>
          <w:szCs w:val="21"/>
          <w:highlight w:val="none"/>
        </w:rPr>
        <w:t>2.拟委任项目经理是否有“在建合同工程”按以下原则认定：</w:t>
      </w:r>
    </w:p>
    <w:p>
      <w:pPr>
        <w:ind w:firstLine="420" w:firstLineChars="200"/>
        <w:rPr>
          <w:rFonts w:hint="eastAsia" w:ascii="宋体" w:hAnsi="宋体"/>
          <w:color w:val="auto"/>
          <w:szCs w:val="21"/>
          <w:highlight w:val="none"/>
        </w:rPr>
      </w:pPr>
      <w:r>
        <w:rPr>
          <w:rFonts w:hint="eastAsia" w:ascii="宋体" w:hAnsi="宋体"/>
          <w:color w:val="auto"/>
          <w:szCs w:val="21"/>
          <w:highlight w:val="none"/>
        </w:rPr>
        <w:t>(1).若该合同工程协议书尚未签订，则其中标通知书中明确的项目经理(含设计施工总承包项目中的施工负责人)和备选项目经理(含设计施工总承包项目中的施工负责人)均视为有“在建合同工程”</w:t>
      </w:r>
    </w:p>
    <w:p>
      <w:pPr>
        <w:ind w:firstLine="420" w:firstLineChars="200"/>
        <w:rPr>
          <w:rFonts w:hint="eastAsia" w:ascii="宋体" w:hAnsi="宋体"/>
          <w:color w:val="auto"/>
          <w:szCs w:val="21"/>
          <w:highlight w:val="none"/>
        </w:rPr>
      </w:pPr>
      <w:r>
        <w:rPr>
          <w:rFonts w:hint="eastAsia" w:ascii="宋体" w:hAnsi="宋体"/>
          <w:color w:val="auto"/>
          <w:szCs w:val="21"/>
          <w:highlight w:val="none"/>
        </w:rPr>
        <w:t>(2).若该合同工程协议书已签订的，则仅合同协议书中明确的项目经理(含设计施工总承包项目中的施工负责人)视为有“在建合同工程”。</w:t>
      </w:r>
    </w:p>
    <w:p>
      <w:pPr>
        <w:ind w:firstLine="420" w:firstLineChars="200"/>
        <w:rPr>
          <w:rFonts w:hint="eastAsia" w:ascii="宋体" w:hAnsi="宋体"/>
          <w:color w:val="auto"/>
          <w:szCs w:val="21"/>
          <w:highlight w:val="none"/>
        </w:rPr>
      </w:pPr>
      <w:r>
        <w:rPr>
          <w:rFonts w:hint="eastAsia" w:ascii="宋体" w:hAnsi="宋体"/>
          <w:color w:val="auto"/>
          <w:szCs w:val="21"/>
          <w:highlight w:val="none"/>
        </w:rPr>
        <w:t>(3).该合同工程未通过验收或合同解除前，合同协议书中明确的项目经理(含设计施工总承包项目中的施工负责人)已经更换的，则现任项目经理(含设计施工总承包项目中的施工负责人)视为有“在建合同工程”，同时应在投标文件中附该合同工程项目发包人的同意更换证明材料，否则更换前后的项目经理(含设计施工总承包项目中的施工负责人)均视为有“在建合同工程”。</w:t>
      </w:r>
    </w:p>
    <w:p>
      <w:pPr>
        <w:ind w:firstLine="420" w:firstLineChars="200"/>
        <w:rPr>
          <w:rFonts w:ascii="宋体" w:hAnsi="宋体"/>
          <w:color w:val="auto"/>
          <w:szCs w:val="21"/>
          <w:highlight w:val="none"/>
        </w:rPr>
      </w:pPr>
      <w:r>
        <w:rPr>
          <w:rFonts w:hint="eastAsia" w:ascii="宋体" w:hAnsi="宋体"/>
          <w:color w:val="auto"/>
          <w:szCs w:val="21"/>
          <w:highlight w:val="none"/>
        </w:rPr>
        <w:t>3.“在建合同工程”范围：包括在中华人民共和国境内所有建设工程，不受地域、行业和投资性质的限制。</w:t>
      </w:r>
    </w:p>
    <w:p>
      <w:pPr>
        <w:ind w:firstLine="420" w:firstLineChars="200"/>
        <w:rPr>
          <w:rFonts w:hint="eastAsia" w:ascii="宋体" w:hAnsi="宋体"/>
          <w:color w:val="auto"/>
          <w:szCs w:val="21"/>
          <w:highlight w:val="none"/>
        </w:rPr>
      </w:pPr>
      <w:r>
        <w:rPr>
          <w:rFonts w:hint="eastAsia" w:ascii="宋体" w:hAnsi="宋体"/>
          <w:color w:val="auto"/>
          <w:szCs w:val="21"/>
          <w:highlight w:val="none"/>
        </w:rPr>
        <w:t>4.所附资料见投标人须知前附表3.5.5项规定。</w:t>
      </w:r>
    </w:p>
    <w:p>
      <w:pPr>
        <w:ind w:firstLine="420" w:firstLineChars="200"/>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5、园林绿化类专业包括：风景园林、园林规划设计、景观工程设计、城市园林、都市园艺、林业管理、环境艺术等专业。</w:t>
      </w:r>
    </w:p>
    <w:p>
      <w:pPr>
        <w:widowControl/>
        <w:jc w:val="left"/>
      </w:pPr>
      <w:bookmarkStart w:id="27" w:name="_GoBack"/>
      <w:bookmarkEnd w:id="2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2">
    <w:p>
      <w:r>
        <w:separator/>
      </w:r>
    </w:p>
  </w:footnote>
  <w:footnote w:type="continuationSeparator" w:id="13">
    <w:p>
      <w:r>
        <w:continuationSeparator/>
      </w:r>
    </w:p>
  </w:footnote>
  <w:footnote w:id="0">
    <w:p>
      <w:pPr>
        <w:spacing w:line="300" w:lineRule="exact"/>
        <w:ind w:left="180" w:hanging="180" w:hangingChars="100"/>
        <w:rPr>
          <w:rFonts w:ascii="宋体" w:hAnsi="宋体"/>
          <w:sz w:val="18"/>
          <w:szCs w:val="18"/>
          <w:highlight w:val="none"/>
        </w:rPr>
      </w:pPr>
      <w:r>
        <w:rPr>
          <w:rFonts w:ascii="宋体" w:hAnsi="宋体"/>
          <w:sz w:val="18"/>
          <w:szCs w:val="18"/>
          <w:highlight w:val="none"/>
        </w:rPr>
        <w:footnoteRef/>
      </w:r>
      <w:r>
        <w:rPr>
          <w:rFonts w:hint="eastAsia" w:ascii="宋体" w:hAnsi="宋体"/>
          <w:sz w:val="18"/>
          <w:szCs w:val="18"/>
          <w:highlight w:val="none"/>
        </w:rPr>
        <w:t>具体资质要求由招标人在满足国家相关法律法规前提下，根据招标项目具体特点和实际情况确定。</w:t>
      </w:r>
    </w:p>
  </w:footnote>
  <w:footnote w:id="1">
    <w:p>
      <w:pPr>
        <w:spacing w:line="300" w:lineRule="exact"/>
        <w:ind w:left="180" w:hanging="180" w:hangingChars="100"/>
        <w:rPr>
          <w:rFonts w:ascii="宋体" w:hAnsi="宋体"/>
          <w:color w:val="auto"/>
          <w:sz w:val="18"/>
          <w:szCs w:val="18"/>
          <w:highlight w:val="none"/>
        </w:rPr>
      </w:pPr>
      <w:r>
        <w:rPr>
          <w:rFonts w:ascii="宋体" w:hAnsi="宋体"/>
          <w:sz w:val="18"/>
          <w:szCs w:val="18"/>
          <w:highlight w:val="none"/>
        </w:rPr>
        <w:footnoteRef/>
      </w:r>
      <w:r>
        <w:rPr>
          <w:rFonts w:hint="eastAsia" w:ascii="宋体" w:hAnsi="宋体"/>
          <w:sz w:val="18"/>
          <w:szCs w:val="18"/>
          <w:highlight w:val="none"/>
        </w:rPr>
        <w:t>具体财务要求由招标人在满足国家相关法律法规前提下，根据招标项目具体特点和实际情况确定。流动资金一般不超过</w:t>
      </w:r>
      <w:r>
        <w:rPr>
          <w:rFonts w:hint="eastAsia" w:ascii="宋体" w:hAnsi="宋体"/>
          <w:color w:val="auto"/>
          <w:sz w:val="18"/>
          <w:szCs w:val="18"/>
          <w:highlight w:val="none"/>
          <w:lang w:val="en-US" w:eastAsia="zh-CN"/>
        </w:rPr>
        <w:t>概算</w:t>
      </w:r>
      <w:r>
        <w:rPr>
          <w:rFonts w:hint="eastAsia" w:ascii="宋体" w:hAnsi="宋体"/>
          <w:color w:val="auto"/>
          <w:sz w:val="18"/>
          <w:szCs w:val="18"/>
          <w:highlight w:val="none"/>
        </w:rPr>
        <w:t>价的10%。</w:t>
      </w:r>
    </w:p>
  </w:footnote>
  <w:footnote w:id="2">
    <w:p>
      <w:pPr>
        <w:spacing w:line="300" w:lineRule="exact"/>
        <w:ind w:left="180" w:hanging="180" w:hangingChars="100"/>
        <w:rPr>
          <w:rFonts w:ascii="宋体" w:hAnsi="宋体"/>
          <w:sz w:val="18"/>
          <w:szCs w:val="18"/>
          <w:highlight w:val="none"/>
        </w:rPr>
      </w:pPr>
      <w:r>
        <w:rPr>
          <w:rFonts w:ascii="宋体" w:hAnsi="宋体"/>
          <w:sz w:val="18"/>
          <w:szCs w:val="18"/>
          <w:highlight w:val="none"/>
        </w:rPr>
        <w:footnoteRef/>
      </w:r>
      <w:r>
        <w:rPr>
          <w:rFonts w:hint="eastAsia" w:ascii="宋体" w:hAnsi="宋体"/>
          <w:sz w:val="18"/>
          <w:szCs w:val="18"/>
          <w:highlight w:val="none"/>
        </w:rPr>
        <w:t>具体业绩要求由招标人在满足国家相关法律法规前提下，根据招标项目具体特点和实际情况确定，但不得设置过高的业绩资格条件。业绩最低要求应按使用指南设置。</w:t>
      </w:r>
    </w:p>
  </w:footnote>
  <w:footnote w:id="3">
    <w:p>
      <w:pPr>
        <w:spacing w:line="300" w:lineRule="exact"/>
        <w:ind w:left="180" w:hanging="180" w:hangingChars="100"/>
        <w:rPr>
          <w:rFonts w:ascii="宋体" w:hAnsi="宋体"/>
          <w:sz w:val="18"/>
          <w:szCs w:val="18"/>
          <w:highlight w:val="none"/>
        </w:rPr>
      </w:pPr>
      <w:r>
        <w:rPr>
          <w:rFonts w:ascii="宋体" w:hAnsi="宋体"/>
          <w:sz w:val="18"/>
          <w:szCs w:val="18"/>
          <w:highlight w:val="none"/>
        </w:rPr>
        <w:footnoteRef/>
      </w:r>
      <w:r>
        <w:rPr>
          <w:rFonts w:hint="eastAsia" w:ascii="宋体" w:hAnsi="宋体"/>
          <w:sz w:val="18"/>
          <w:szCs w:val="18"/>
          <w:highlight w:val="none"/>
        </w:rPr>
        <w:t>具体信誉要求由招标人在满足国家相关法律法规前提下，根据招标项目具体特点和实际情况确定，但不得与“投标人须知”第1.4.4、1.4.5项规定的内容重复。</w:t>
      </w:r>
    </w:p>
  </w:footnote>
  <w:footnote w:id="4">
    <w:p>
      <w:pPr>
        <w:spacing w:line="300" w:lineRule="exact"/>
        <w:ind w:left="180" w:hanging="180" w:hangingChars="100"/>
        <w:rPr>
          <w:rFonts w:ascii="宋体" w:hAnsi="宋体"/>
          <w:sz w:val="18"/>
          <w:szCs w:val="18"/>
          <w:highlight w:val="none"/>
        </w:rPr>
      </w:pPr>
      <w:r>
        <w:rPr>
          <w:rFonts w:ascii="宋体" w:hAnsi="宋体"/>
          <w:sz w:val="18"/>
          <w:szCs w:val="18"/>
          <w:highlight w:val="none"/>
        </w:rPr>
        <w:footnoteRef/>
      </w:r>
      <w:r>
        <w:rPr>
          <w:rFonts w:hint="eastAsia" w:ascii="宋体" w:hAnsi="宋体"/>
          <w:sz w:val="18"/>
          <w:szCs w:val="18"/>
          <w:highlight w:val="none"/>
        </w:rPr>
        <w:t>对项目经理和项目总工的具体资格要求由招标人在满足国家相关法律法规前提下，根据招标项目具体特点和实际情况确定，但不得设置过高的资格条件。一般只要求提供一个类似项目业绩。</w:t>
      </w:r>
    </w:p>
  </w:footnote>
  <w:footnote w:id="5">
    <w:p>
      <w:pPr>
        <w:spacing w:line="300" w:lineRule="exact"/>
        <w:ind w:left="180" w:hanging="180" w:hangingChars="100"/>
        <w:rPr>
          <w:rFonts w:ascii="宋体" w:hAnsi="宋体"/>
          <w:sz w:val="18"/>
          <w:szCs w:val="18"/>
          <w:highlight w:val="none"/>
        </w:rPr>
      </w:pPr>
      <w:r>
        <w:rPr>
          <w:rFonts w:ascii="宋体" w:hAnsi="宋体"/>
          <w:sz w:val="18"/>
          <w:szCs w:val="18"/>
          <w:highlight w:val="none"/>
        </w:rPr>
        <w:footnoteRef/>
      </w:r>
      <w:r>
        <w:rPr>
          <w:rFonts w:hint="eastAsia" w:ascii="宋体" w:hAnsi="宋体"/>
          <w:sz w:val="18"/>
          <w:szCs w:val="18"/>
          <w:highlight w:val="none"/>
        </w:rPr>
        <w:t>本解释仅适用于项目经理有无在建合同工程的认定。</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785D72"/>
    <w:multiLevelType w:val="singleLevel"/>
    <w:tmpl w:val="7D785D7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12"/>
    <w:footnote w:id="1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2NWMyZmMxN2NiZTAyMmNjNDBiZGZmMGM3ODY5MjYifQ=="/>
  </w:docVars>
  <w:rsids>
    <w:rsidRoot w:val="74E34478"/>
    <w:rsid w:val="74E34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line="360" w:lineRule="auto"/>
      <w:outlineLvl w:val="2"/>
    </w:pPr>
    <w:rPr>
      <w:b/>
      <w:bCs/>
      <w:sz w:val="24"/>
      <w:szCs w:val="32"/>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footnote reference"/>
    <w:semiHidden/>
    <w:qFormat/>
    <w:uiPriority w:val="0"/>
    <w:rPr>
      <w:vertAlign w:val="superscript"/>
    </w:rPr>
  </w:style>
  <w:style w:type="character" w:customStyle="1" w:styleId="6">
    <w:name w:val="zbggmain style9"/>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2023-08-15T02:50:00Z</dcterms:created>
  <dc:creator>肺守壬淖统</dc:creator>
  <cp:lastModifiedBy>肺守壬淖统</cp:lastModifiedBy>
  <dcterms:modified xsi:type="dcterms:W3CDTF">2023-08-15T02:51:08Z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2ABA78D178EA4E5AB3A583D4099FC75E_11</vt:lpwstr>
  </property>
</Properties>
</file>