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  <w:b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附件2 </w:t>
      </w: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spacing w:before="156" w:beforeLines="50" w:after="156" w:afterLines="50"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2" w:name="_GoBack"/>
      <w:bookmarkStart w:id="0" w:name="OLE_LINK1"/>
      <w:bookmarkStart w:id="1" w:name="OLE_LINK2"/>
      <w:r>
        <w:rPr>
          <w:rFonts w:hint="eastAsia" w:ascii="方正小标宋简体" w:eastAsia="方正小标宋简体"/>
          <w:bCs/>
          <w:sz w:val="44"/>
          <w:szCs w:val="44"/>
        </w:rPr>
        <w:t>出口建议速度标志设置要求</w:t>
      </w:r>
      <w:bookmarkEnd w:id="0"/>
      <w:bookmarkEnd w:id="1"/>
    </w:p>
    <w:bookmarkEnd w:id="2"/>
    <w:p>
      <w:pPr>
        <w:spacing w:before="156" w:beforeLines="50" w:after="156" w:afterLines="50" w:line="360" w:lineRule="auto"/>
        <w:jc w:val="center"/>
        <w:rPr>
          <w:rFonts w:hint="eastAsia"/>
        </w:rPr>
      </w:pPr>
      <w:r>
        <w:drawing>
          <wp:inline distT="0" distB="0" distL="114300" distR="114300">
            <wp:extent cx="2159000" cy="2159000"/>
            <wp:effectExtent l="0" t="0" r="12700" b="12700"/>
            <wp:docPr id="1" name="图片 1" descr="出口建议速度标志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出口建议速度标志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1、设置位置：出口匝道渐变段起点上游200米处设置出口建议速度标志（版面内容如上图所示），建议速度值应与出口匝道渐变段起点处限速标志值一致。</w:t>
      </w:r>
    </w:p>
    <w:p>
      <w:pPr>
        <w:spacing w:line="580" w:lineRule="exact"/>
        <w:ind w:firstLine="56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2、技术要求：符合《道路交通标志和标线》（GB 5768-2009）的要求，采用Ⅴ类反光膜，标志板尺寸180×180cm，字高30cm，白色边缘宽度5cm，荧光黄绿边缘宽度10cm，字体采用交通标志专用字体。标志板四周均匀设置12个透镜式LED大功率黄色闪烁发光组件，闪烁频率为30次/分钟，透镜直径17mm，单个发光组件亮度100cd以上，可采用外接电源或太阳能供电。标志无后盖，易于维护，具备全天候工作和夜间自动亮度调节功能，具备在线控制、定时开关和多级亮度调节功能，具备设备故障自动监测报警功能，电池欠压、设备故障等设备状态能在线远程监控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962AF"/>
    <w:rsid w:val="6B5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2021-04-08T01:07:00Z</dcterms:created>
  <dc:creator>dell</dc:creator>
  <cp:lastModifiedBy>dell</cp:lastModifiedBy>
  <dcterms:modified xsi:type="dcterms:W3CDTF">2021-04-08T01:08:06Z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07AEF899C6CC4A738AE29AB0A331E837</vt:lpwstr>
  </property>
</Properties>
</file>