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rPr>
          <w:rFonts w:ascii="黑体" w:hAnsi="黑体" w:eastAsia="黑体"/>
          <w:szCs w:val="32"/>
        </w:rPr>
      </w:pPr>
      <w:r>
        <w:rPr>
          <w:rFonts w:hint="eastAsia" w:ascii="黑体" w:hAnsi="黑体" w:eastAsia="黑体"/>
          <w:szCs w:val="32"/>
        </w:rPr>
        <w:t>附件</w:t>
      </w:r>
    </w:p>
    <w:p>
      <w:pPr>
        <w:autoSpaceDE w:val="0"/>
        <w:autoSpaceDN w:val="0"/>
        <w:adjustRightInd w:val="0"/>
        <w:spacing w:line="560" w:lineRule="exact"/>
        <w:rPr>
          <w:rFonts w:hint="eastAsia" w:ascii="仿宋_GB2312"/>
          <w:szCs w:val="32"/>
        </w:rPr>
      </w:pPr>
    </w:p>
    <w:p>
      <w:pPr>
        <w:autoSpaceDE w:val="0"/>
        <w:autoSpaceDN w:val="0"/>
        <w:adjustRightInd w:val="0"/>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省交通工程技术人员正高级工程师职务任职资格评审委员会评审通过具有正高级</w:t>
      </w:r>
    </w:p>
    <w:p>
      <w:pPr>
        <w:autoSpaceDE w:val="0"/>
        <w:autoSpaceDN w:val="0"/>
        <w:adjustRightInd w:val="0"/>
        <w:spacing w:line="5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工程师职务任职资格人员名单</w:t>
      </w:r>
    </w:p>
    <w:p>
      <w:pPr>
        <w:autoSpaceDE w:val="0"/>
        <w:autoSpaceDN w:val="0"/>
        <w:adjustRightInd w:val="0"/>
        <w:spacing w:line="580" w:lineRule="exact"/>
        <w:jc w:val="center"/>
        <w:rPr>
          <w:rFonts w:hint="eastAsia" w:ascii="方正小标宋简体" w:hAnsi="黑体" w:eastAsia="方正小标宋简体"/>
          <w:sz w:val="44"/>
          <w:szCs w:val="44"/>
        </w:rPr>
      </w:pPr>
    </w:p>
    <w:tbl>
      <w:tblPr>
        <w:tblStyle w:val="4"/>
        <w:tblW w:w="87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1"/>
        <w:gridCol w:w="1424"/>
        <w:gridCol w:w="814"/>
        <w:gridCol w:w="55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881" w:type="dxa"/>
            <w:tcBorders>
              <w:tl2br w:val="nil"/>
              <w:tr2bl w:val="nil"/>
            </w:tcBorders>
            <w:noWrap/>
            <w:vAlign w:val="center"/>
          </w:tcPr>
          <w:p>
            <w:pPr>
              <w:widowControl/>
              <w:spacing w:line="400" w:lineRule="exact"/>
              <w:jc w:val="center"/>
              <w:rPr>
                <w:rFonts w:ascii="黑体" w:hAnsi="黑体" w:eastAsia="黑体" w:cs="Arial"/>
                <w:kern w:val="0"/>
                <w:sz w:val="28"/>
                <w:szCs w:val="28"/>
              </w:rPr>
            </w:pPr>
            <w:r>
              <w:rPr>
                <w:rFonts w:hint="eastAsia" w:ascii="黑体" w:hAnsi="黑体" w:eastAsia="黑体" w:cs="Arial"/>
                <w:kern w:val="0"/>
                <w:sz w:val="28"/>
                <w:szCs w:val="28"/>
              </w:rPr>
              <w:t>序号</w:t>
            </w:r>
          </w:p>
        </w:tc>
        <w:tc>
          <w:tcPr>
            <w:tcW w:w="1424" w:type="dxa"/>
            <w:tcBorders>
              <w:tl2br w:val="nil"/>
              <w:tr2bl w:val="nil"/>
            </w:tcBorders>
            <w:noWrap/>
            <w:vAlign w:val="center"/>
          </w:tcPr>
          <w:p>
            <w:pPr>
              <w:widowControl/>
              <w:spacing w:line="400" w:lineRule="exact"/>
              <w:jc w:val="center"/>
              <w:rPr>
                <w:rFonts w:ascii="黑体" w:hAnsi="黑体" w:eastAsia="黑体" w:cs="Arial"/>
                <w:kern w:val="0"/>
                <w:sz w:val="28"/>
                <w:szCs w:val="28"/>
              </w:rPr>
            </w:pPr>
            <w:r>
              <w:rPr>
                <w:rFonts w:hint="eastAsia" w:ascii="黑体" w:hAnsi="黑体" w:eastAsia="黑体" w:cs="Arial"/>
                <w:kern w:val="0"/>
                <w:sz w:val="28"/>
                <w:szCs w:val="28"/>
              </w:rPr>
              <w:t>姓名</w:t>
            </w:r>
          </w:p>
        </w:tc>
        <w:tc>
          <w:tcPr>
            <w:tcW w:w="814" w:type="dxa"/>
            <w:tcBorders>
              <w:tl2br w:val="nil"/>
              <w:tr2bl w:val="nil"/>
            </w:tcBorders>
            <w:noWrap/>
            <w:vAlign w:val="center"/>
          </w:tcPr>
          <w:p>
            <w:pPr>
              <w:widowControl/>
              <w:spacing w:line="400" w:lineRule="exact"/>
              <w:jc w:val="center"/>
              <w:rPr>
                <w:rFonts w:ascii="黑体" w:hAnsi="黑体" w:eastAsia="黑体" w:cs="Arial"/>
                <w:kern w:val="0"/>
                <w:sz w:val="28"/>
                <w:szCs w:val="28"/>
              </w:rPr>
            </w:pPr>
            <w:r>
              <w:rPr>
                <w:rFonts w:hint="eastAsia" w:ascii="黑体" w:hAnsi="黑体" w:eastAsia="黑体" w:cs="Arial"/>
                <w:kern w:val="0"/>
                <w:sz w:val="28"/>
                <w:szCs w:val="28"/>
              </w:rPr>
              <w:t>性别</w:t>
            </w:r>
          </w:p>
        </w:tc>
        <w:tc>
          <w:tcPr>
            <w:tcW w:w="5591" w:type="dxa"/>
            <w:tcBorders>
              <w:tl2br w:val="nil"/>
              <w:tr2bl w:val="nil"/>
            </w:tcBorders>
            <w:noWrap/>
            <w:vAlign w:val="center"/>
          </w:tcPr>
          <w:p>
            <w:pPr>
              <w:widowControl/>
              <w:spacing w:line="400" w:lineRule="exact"/>
              <w:jc w:val="center"/>
              <w:rPr>
                <w:rFonts w:ascii="黑体" w:hAnsi="黑体" w:eastAsia="黑体" w:cs="Arial"/>
                <w:kern w:val="0"/>
                <w:sz w:val="28"/>
                <w:szCs w:val="28"/>
              </w:rPr>
            </w:pPr>
            <w:r>
              <w:rPr>
                <w:rFonts w:hint="eastAsia" w:ascii="黑体" w:hAnsi="黑体" w:eastAsia="黑体" w:cs="Arial"/>
                <w:kern w:val="0"/>
                <w:sz w:val="28"/>
                <w:szCs w:val="28"/>
              </w:rPr>
              <w:t>工作单位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李晓娅</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女</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浙江省交通运输科学研究院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2</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曹晓春</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浙江省交通运输科学研究院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3</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曹更永</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浙江省交通运输科学研究院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4</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张平</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浙江省交通运输科学研究院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5</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戴红良</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浙江省交通运输科学研究院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6</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田浩</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浙江省交通运输科学研究院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7</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孙庆云</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浙江公路水运工程咨询有限责任公司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8</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罗晓娟</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女</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浙江公路水运工程咨询有限责任公司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9</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张继宗</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浙江公路水运工程咨询有限责任公司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10</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任小波</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宁波舟山港股份有限公司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11</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虞红海</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宁波舟山港股份有限公司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12</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韩路</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浙江省海港投资运营集团有限公司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13</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hint="eastAsia" w:ascii="仿宋_GB2312" w:hAnsi="Arial" w:cs="Arial"/>
                <w:kern w:val="0"/>
                <w:sz w:val="28"/>
                <w:szCs w:val="28"/>
              </w:rPr>
              <w:t>徐小梅</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女</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杭州本创科技有限公司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14</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李岗</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浙江沪杭甬高速公路股份有限公司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15</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王丽健</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浙江沪杭甬高速公路股份有限公司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16</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杨飞</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浙江交工地下工程有限公司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17</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张晓锋</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浙江交工高等级公路养护有限公司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18</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傅建红</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女</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浙江交工宏途交通建设有限公司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19</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叶荣鑫</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浙江交工宏途交通建设有限公司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20</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韩学明</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浙江交工集团股份有限公司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21</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周锋</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浙江交工集团股份有限公司大桥分公司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22</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李春生</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浙江交工集团股份有限公司大桥分公司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23</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陈品明</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浙江交工集团股份有限公司第四分公司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24</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洪祥水</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浙江交工集团股份有限公司第五分公司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25</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舒育正</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浙江交工集团股份有限公司港航工程分公司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26</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章安华</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浙江交工集团股份有限公司港航工程分公司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27</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李振国</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浙江交工集团股份有限公司铁路分公司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28</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袁定辉</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浙江交工金筑交通建设有限公司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29</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栗海军</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浙江交工金筑交通建设有限公司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30</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吴广</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浙江交工金筑交通建设有限公司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31</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张君瑞</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浙江交通资源投资集团有限公司矿业分公司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32</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林智</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浙江交通资源投资集团有限公司矿业分公司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33</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郑文斌</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浙江交投高速公路建设管理有限公司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34</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石胜华</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浙江交投高速公路建设管理有限公司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35</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陈乐平</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浙江交投高速公路运营管理有限公司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36</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吴小军</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浙江交投高速公路运营管理有限公司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37</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叶俊</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浙江交投高速公路运营管理有限公司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38</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刘琦</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浙江交投高速公路运营管理有限公司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39</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李丕伟</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浙江交投交通建设管理有限公司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40</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王伟</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浙江省轨道交通运营管理集团有限公司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41</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刘彧</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浙江省交通投资集团有限公司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42</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刘万锋</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浙江数智交院科技股份有限公司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43</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李迎迎</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女</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浙江数智交院科技股份有限公司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44</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崔永兴</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浙江数智交院科技股份有限公司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45</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张建华</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浙江数智交院科技股份有限公司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46</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古海东</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浙江数智交院科技股份有限公司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47</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李永明</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浙江数智交院科技股份有限公司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48</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李磊</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浙江数智交院科技股份有限公司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49</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夏云龙</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浙江数智交院科技股份有限公司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50</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袁家幸</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浙江数智交院科技股份有限公司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51</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胡祥森</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浙江数智交院科技股份有限公司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52</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马碧波</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浙江数智交院科技股份有限公司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53</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杨凯</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浙江数智交院科技股份有限公司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54</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关明芳</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浙江数智交院科技股份有限公司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55</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李杰</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浙江数智交院科技股份有限公司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56</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单君</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浙江数智交院科技股份有限公司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57</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鲍新卫</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浙江数智交院科技股份有限公司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58</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丁海洋</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浙江数智交院科技股份有限公司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59</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俞涛</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浙江数智交院科技股份有限公司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60</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黄斌</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浙江数智交院科技股份有限公司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61</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梁诚玉</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女</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浙江数智交院科技股份有限公司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62</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李金柱</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浙江数智交院科技股份有限公司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63</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熊伟明</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杭州光华路桥工程有限公司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64</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祝梅良</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杭州杭千高速公路发展有限公司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65</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章伟</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杭州交通高等级公路养护有限公司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66</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潘国华</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杭州交通投资建设管理集团有限公司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67</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吕媛媛</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女</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杭州交通投资建设管理集团有限公司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68</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宋叶青</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杭州交投建管项目管理有限公司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69</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郑江</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杭州路达公路工程总公司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70</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王征</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杭州市公路与港航管理服务中心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71</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严慧忠</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杭州市公路与港航管理服务中心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72</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储晓文</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杭州市公路与港航管理服务中心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73</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张向东</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杭州市公路与港航管理服务中心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74</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黄俊</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杭州市公路与港航管理服务中心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75</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吴敏慧</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女</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杭州市公路与港航管理服务中心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76</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马刚伟</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杭州市交通工程集团有限公司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77</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项伟康</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杭州市交通工程集团有限公司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78</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何琛</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杭州市交通工程集团有限公司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79</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周扬江</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杭州市交通工程集团有限公司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80</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应海见</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杭州市交通规划设计研究院有限公司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81</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唐翔</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杭州市交通规划设计研究院有限公司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82</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金莉莉</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女</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杭州市交通规划设计研究院有限公司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83</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濮辉铭</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杭州市交通规划设计研究院有限公司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84</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李震宇</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杭州市交通规划设计研究院有限公司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85</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周焕星</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杭州市交通规划设计研究院有限公司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86</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郦仲华</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杭州市交通投资集团有限公司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87</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李良军</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杭州市交通运输发展保障中心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88</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周建</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杭州市交通运输行政执法队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89</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王积鹏</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杭州市交通运输行政执法队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90</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张敏</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杭州市西站枢纽开发有限公司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91</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郑爱琴</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女</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杭州市综合交通运输研究中心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92</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沈浩</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和海建设科技集团有限公司杭州分公司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93</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何强</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浙江工业大学工程设计集团有限公司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94</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周洪峰</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浙江万瑞建设集团有限公司杭州分公司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95</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江正潭</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浙江中交通力工程设计有限公司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96</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孙洋</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大榭大桥有限公司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97</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于兴泉</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杭州湾跨海大桥管理局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98</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方晖</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宁波市轨道交通集团有限公司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99</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包晓红</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女</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宁波市轨道交通集团有限公司建设分公司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100</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燕玲</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女</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宁波市轨道交通集团有限公司运营分公司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101</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孙晋敏</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宁波市轨道交通集团有限公司运营分公司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102</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方晓庆</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宁波市交通规划设计研究院有限公司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103</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徐志荣</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宁波市交通规划设计研究院有限公司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104</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贾存威</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宁波市交通规划设计研究院有限公司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105</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解慧</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宁波市交通规划设计研究院有限公司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106</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张国勋</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宁波市交通规划设计研究院有限公司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107</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徐敏</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女</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宁波市交通规划设计研究院有限公司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108</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林国军</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宁海县公路与运输管理中心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109</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杨海忠</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温州瓯江口大桥有限公司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110</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王大为</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温州市交通规划设计研究院有限公司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111</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孙铁军</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温州市交通建设工程技术中心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112</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朱三平</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温州市铁路与轨道交通投资集团有限公司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113</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王威</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温州市铁路与轨道交通投资集团有限公司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114</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吴越</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温州市铁路与轨道交通投资集团有限公司运营分公司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115</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杨新利</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海盐县港航管理服务中心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116</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高德明</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嘉兴市交通工程建设管理服务中心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117</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田丽英</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女</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嘉兴市世纪交通设计有限公司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118</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杨建根</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桐乡市交通建设投资集团有限公司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119</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毛自根</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安吉县交通投资发展集团有限公司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120</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顾军</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湖州市港航管理中心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121</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楼秋红</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女</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湖州市交通投资集团有限公司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122</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沈建章</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长兴县公路与运输管理中心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123</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殷培南</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长兴县交通建设发展中心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124</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陈光军</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浙江长兴市政建设有限公司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125</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吴惠国</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绍兴市公路与运输管理中心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126</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梁建锋</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绍兴市交通工程管理中心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127</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陶建军</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绍兴市交通投资集团有限公司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128</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欧代军</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浙江鼎盛交通建设有限公司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129</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张龙伟</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台州市交通勘察设计院有限公司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130</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林立宏</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台州市交通投资集团有限公司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131</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张阳</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金华市公路与运输管理中心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132</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范人杰</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金华市交通规划设计院有限公司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133</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周土瑶</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磐安县公路与运输管理中心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134</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张天根</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义乌市公路与运输管理中心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135</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王振华</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浙江正方交通建设有限公司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136</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何瑞峰</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浙江正方交通建设有限公司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137</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邱庆生</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开化县公路港航与运输管理中心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138</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叶丹燕</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女</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衢州市交通设计有限公司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139</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曹发文</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丽水市公路港航与运输管理中心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140</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林小军</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丽水市交通工程管理中心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141</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罗士瑾</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舟山市发展和改革委员会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142</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何方炽</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舟山市港航事业发展中心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143</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何琪明</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舟山市普陀山公路与运输管理中心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8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144</w:t>
            </w:r>
          </w:p>
        </w:tc>
        <w:tc>
          <w:tcPr>
            <w:tcW w:w="142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于旭东</w:t>
            </w:r>
          </w:p>
        </w:tc>
        <w:tc>
          <w:tcPr>
            <w:tcW w:w="814"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center"/>
              <w:rPr>
                <w:rFonts w:ascii="仿宋_GB2312" w:hAnsi="Arial" w:cs="Arial"/>
                <w:kern w:val="0"/>
                <w:sz w:val="28"/>
                <w:szCs w:val="28"/>
              </w:rPr>
            </w:pPr>
            <w:r>
              <w:rPr>
                <w:rFonts w:ascii="仿宋_GB2312" w:hAnsi="Arial" w:cs="Arial"/>
                <w:kern w:val="0"/>
                <w:sz w:val="28"/>
                <w:szCs w:val="28"/>
              </w:rPr>
              <w:t>男</w:t>
            </w:r>
          </w:p>
        </w:tc>
        <w:tc>
          <w:tcPr>
            <w:tcW w:w="5591" w:type="dxa"/>
            <w:tcBorders>
              <w:top w:val="single" w:color="000000" w:sz="4" w:space="0"/>
              <w:left w:val="single" w:color="000000" w:sz="4" w:space="0"/>
              <w:bottom w:val="single" w:color="000000" w:sz="4" w:space="0"/>
              <w:right w:val="single" w:color="000000" w:sz="4" w:space="0"/>
              <w:tl2br w:val="nil"/>
              <w:tr2bl w:val="nil"/>
            </w:tcBorders>
            <w:noWrap/>
            <w:vAlign w:val="center"/>
          </w:tcPr>
          <w:p>
            <w:pPr>
              <w:widowControl/>
              <w:spacing w:line="400" w:lineRule="exact"/>
              <w:jc w:val="left"/>
              <w:rPr>
                <w:rFonts w:ascii="仿宋_GB2312" w:hAnsi="Arial" w:cs="Arial"/>
                <w:kern w:val="0"/>
                <w:sz w:val="28"/>
                <w:szCs w:val="28"/>
              </w:rPr>
            </w:pPr>
            <w:r>
              <w:rPr>
                <w:rFonts w:ascii="仿宋_GB2312" w:hAnsi="Arial" w:cs="Arial"/>
                <w:kern w:val="0"/>
                <w:sz w:val="28"/>
                <w:szCs w:val="28"/>
              </w:rPr>
              <w:t>舟山市新城公路与运输管理中心</w:t>
            </w:r>
          </w:p>
        </w:tc>
      </w:tr>
    </w:tbl>
    <w:p/>
    <w:p>
      <w:pPr>
        <w:spacing w:line="580" w:lineRule="atLeast"/>
        <w:ind w:right="1294"/>
        <w:rPr>
          <w:rFonts w:hint="eastAsia"/>
        </w:rPr>
      </w:pPr>
    </w:p>
    <w:p>
      <w:bookmarkStart w:id="0" w:name="_GoBack"/>
      <w:bookmarkEnd w:id="0"/>
    </w:p>
    <w:sectPr>
      <w:footerReference r:id="rId3" w:type="default"/>
      <w:footerReference r:id="rId4" w:type="even"/>
      <w:pgSz w:w="11906" w:h="16838"/>
      <w:pgMar w:top="1701" w:right="1474" w:bottom="1134" w:left="1588" w:header="851" w:footer="964" w:gutter="0"/>
      <w:pgNumType w:fmt="numberInDash" w:start="2"/>
      <w:cols w:space="720" w:num="1"/>
      <w:formProt w:val="0"/>
      <w:docGrid w:type="linesAndChars" w:linePitch="57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DCEC04C7-5F3F-4AAD-9BF6-090AF012CFF4}"/>
  </w:font>
  <w:font w:name="黑体">
    <w:panose1 w:val="02010609060101010101"/>
    <w:charset w:val="86"/>
    <w:family w:val="auto"/>
    <w:pitch w:val="default"/>
    <w:sig w:usb0="800002BF" w:usb1="38CF7CFA" w:usb2="00000016" w:usb3="00000000" w:csb0="00040001" w:csb1="00000000"/>
    <w:embedRegular r:id="rId2" w:fontKey="{E1CF6F00-18C0-4555-82B4-4720E78A858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9B36CFC4-3F8B-438C-B75B-6A66256D6B85}"/>
  </w:font>
  <w:font w:name="仿宋_GB2312">
    <w:panose1 w:val="02010609030101010101"/>
    <w:charset w:val="86"/>
    <w:family w:val="modern"/>
    <w:pitch w:val="default"/>
    <w:sig w:usb0="00000001" w:usb1="080E0000" w:usb2="00000000" w:usb3="00000000" w:csb0="00040000" w:csb1="00000000"/>
    <w:embedRegular r:id="rId4" w:fontKey="{E6B68818-BF24-4C58-B83A-CD6C9E8A601A}"/>
  </w:font>
  <w:font w:name="方正小标宋简体">
    <w:panose1 w:val="02000000000000000000"/>
    <w:charset w:val="86"/>
    <w:family w:val="auto"/>
    <w:pitch w:val="default"/>
    <w:sig w:usb0="00000001" w:usb1="08000000" w:usb2="00000000" w:usb3="00000000" w:csb0="00040000" w:csb1="00000000"/>
    <w:embedRegular r:id="rId5" w:fontKey="{1BC02F3F-61C4-4D52-B897-713216F31A9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843"/>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80" w:firstLineChars="10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firstLine="180" w:firstLineChars="100"/>
                          </w:pP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ind w:firstLine="180" w:firstLineChars="100"/>
                    </w:pP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24374396"/>
    <w:rsid w:val="24374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2023-05-25T00:49:00Z</dcterms:created>
  <dc:creator>小小小葉秋</dc:creator>
  <cp:lastModifiedBy>小小小葉秋</cp:lastModifiedBy>
  <dcterms:modified xsi:type="dcterms:W3CDTF">2023-05-25T00:49:17Z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AE840144DC19400DB2824791E8D78DB0_11</vt:lpwstr>
  </property>
</Properties>
</file>