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小标宋_GBK" w:cs="Times New Roman"/>
          <w:color w:val="auto"/>
          <w:sz w:val="44"/>
          <w:szCs w:val="44"/>
        </w:rPr>
      </w:pPr>
      <w:r>
        <w:rPr>
          <w:rFonts w:hint="eastAsia" w:ascii="Times New Roman" w:hAnsi="Times New Roman" w:eastAsia="方正小标宋_GBK" w:cs="Times New Roman"/>
          <w:color w:val="auto"/>
          <w:sz w:val="44"/>
          <w:szCs w:val="44"/>
          <w:lang w:eastAsia="zh-CN"/>
        </w:rPr>
        <w:t>浙江省公路与道路运输领域</w:t>
      </w:r>
      <w:r>
        <w:rPr>
          <w:rFonts w:ascii="Times New Roman" w:hAnsi="Times New Roman" w:eastAsia="方正小标宋_GBK" w:cs="Times New Roman"/>
          <w:color w:val="auto"/>
          <w:sz w:val="44"/>
          <w:szCs w:val="44"/>
        </w:rPr>
        <w:t>信用评价指标</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_GBK" w:cs="Times New Roman"/>
          <w:color w:val="auto"/>
          <w:sz w:val="44"/>
          <w:szCs w:val="44"/>
        </w:rPr>
      </w:pPr>
      <w:r>
        <w:rPr>
          <w:rFonts w:hint="eastAsia" w:ascii="Times New Roman" w:hAnsi="Times New Roman" w:eastAsia="方正小标宋_GBK" w:cs="Times New Roman"/>
          <w:color w:val="auto"/>
          <w:sz w:val="44"/>
          <w:szCs w:val="44"/>
        </w:rPr>
        <w:t>调整方案</w:t>
      </w:r>
    </w:p>
    <w:p>
      <w:pPr>
        <w:pStyle w:val="2"/>
        <w:tabs>
          <w:tab w:val="left" w:pos="210"/>
        </w:tabs>
        <w:ind w:left="0" w:leftChars="0" w:firstLine="0" w:firstLineChars="0"/>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color w:val="auto"/>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小标宋_GBK"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进一步落实</w:t>
      </w:r>
      <w:r>
        <w:rPr>
          <w:rFonts w:hint="eastAsia" w:ascii="仿宋_GB2312" w:hAnsi="仿宋_GB2312" w:eastAsia="仿宋_GB2312" w:cs="仿宋_GB2312"/>
          <w:color w:val="auto"/>
          <w:sz w:val="32"/>
          <w:szCs w:val="32"/>
        </w:rPr>
        <w:t>我省《关于进一步深化信用交通建设的实施方案（2021-2025）》，持续优化</w:t>
      </w:r>
      <w:r>
        <w:rPr>
          <w:rFonts w:hint="eastAsia" w:ascii="仿宋_GB2312" w:hAnsi="仿宋_GB2312" w:eastAsia="仿宋_GB2312" w:cs="仿宋_GB2312"/>
          <w:color w:val="auto"/>
          <w:sz w:val="32"/>
          <w:szCs w:val="32"/>
          <w:lang w:eastAsia="zh-CN"/>
        </w:rPr>
        <w:t>全省公路与道路运输领域的</w:t>
      </w:r>
      <w:r>
        <w:rPr>
          <w:rFonts w:hint="eastAsia" w:ascii="仿宋_GB2312" w:hAnsi="仿宋_GB2312" w:eastAsia="仿宋_GB2312" w:cs="仿宋_GB2312"/>
          <w:color w:val="auto"/>
          <w:sz w:val="32"/>
          <w:szCs w:val="32"/>
        </w:rPr>
        <w:t>信用评价</w:t>
      </w:r>
      <w:r>
        <w:rPr>
          <w:rFonts w:hint="eastAsia" w:ascii="仿宋_GB2312" w:hAnsi="仿宋_GB2312" w:eastAsia="仿宋_GB2312" w:cs="仿宋_GB2312"/>
          <w:color w:val="auto"/>
          <w:sz w:val="32"/>
          <w:szCs w:val="32"/>
          <w:lang w:eastAsia="zh-CN"/>
        </w:rPr>
        <w:t>体系建设</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省公路中心</w:t>
      </w:r>
      <w:r>
        <w:rPr>
          <w:rFonts w:hint="eastAsia" w:ascii="仿宋_GB2312" w:hAnsi="仿宋_GB2312" w:eastAsia="仿宋_GB2312" w:cs="仿宋_GB2312"/>
          <w:color w:val="auto"/>
          <w:sz w:val="32"/>
          <w:szCs w:val="32"/>
        </w:rPr>
        <w:t>开展</w:t>
      </w:r>
      <w:r>
        <w:rPr>
          <w:rFonts w:hint="eastAsia" w:ascii="仿宋_GB2312" w:hAnsi="仿宋_GB2312" w:eastAsia="仿宋_GB2312" w:cs="仿宋_GB2312"/>
          <w:color w:val="auto"/>
          <w:sz w:val="32"/>
          <w:szCs w:val="32"/>
          <w:lang w:eastAsia="zh-CN"/>
        </w:rPr>
        <w:t>了对公路与道路运输各相关领域信用评价指标的</w:t>
      </w:r>
      <w:r>
        <w:rPr>
          <w:rFonts w:hint="eastAsia" w:ascii="仿宋_GB2312" w:hAnsi="仿宋_GB2312" w:eastAsia="仿宋_GB2312" w:cs="仿宋_GB2312"/>
          <w:color w:val="auto"/>
          <w:sz w:val="32"/>
          <w:szCs w:val="32"/>
        </w:rPr>
        <w:t>动态调整。现将有关情况说明如下：</w:t>
      </w:r>
    </w:p>
    <w:p>
      <w:pPr>
        <w:pStyle w:val="7"/>
        <w:numPr>
          <w:ilvl w:val="0"/>
          <w:numId w:val="1"/>
        </w:numPr>
        <w:spacing w:line="580" w:lineRule="exact"/>
        <w:ind w:firstLineChars="0"/>
        <w:rPr>
          <w:rFonts w:ascii="Times New Roman" w:hAnsi="Times New Roman" w:eastAsia="仿宋_GB2312" w:cs="Times New Roman"/>
          <w:color w:val="auto"/>
          <w:sz w:val="32"/>
          <w:szCs w:val="32"/>
        </w:rPr>
      </w:pPr>
      <w:r>
        <w:rPr>
          <w:rFonts w:hint="eastAsia" w:ascii="Times New Roman" w:hAnsi="Times New Roman" w:eastAsia="黑体" w:cs="Times New Roman"/>
          <w:color w:val="auto"/>
          <w:sz w:val="32"/>
          <w:szCs w:val="32"/>
        </w:rPr>
        <w:t>总体调整思路和相关工</w:t>
      </w:r>
      <w:r>
        <w:rPr>
          <w:rFonts w:ascii="Times New Roman" w:hAnsi="Times New Roman" w:eastAsia="黑体" w:cs="Times New Roman"/>
          <w:color w:val="auto"/>
          <w:sz w:val="32"/>
          <w:szCs w:val="32"/>
        </w:rPr>
        <w:t>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本次</w:t>
      </w:r>
      <w:r>
        <w:rPr>
          <w:rFonts w:hint="eastAsia" w:ascii="仿宋_GB2312" w:hAnsi="仿宋_GB2312" w:eastAsia="仿宋_GB2312" w:cs="仿宋_GB2312"/>
          <w:color w:val="auto"/>
          <w:sz w:val="32"/>
          <w:szCs w:val="32"/>
        </w:rPr>
        <w:t>信用评价指标体系调整</w:t>
      </w:r>
      <w:r>
        <w:rPr>
          <w:rFonts w:hint="eastAsia" w:ascii="仿宋_GB2312" w:hAnsi="仿宋_GB2312" w:eastAsia="仿宋_GB2312" w:cs="仿宋_GB2312"/>
          <w:color w:val="auto"/>
          <w:sz w:val="32"/>
          <w:szCs w:val="32"/>
          <w:lang w:eastAsia="zh-CN"/>
        </w:rPr>
        <w:t>，根据信用</w:t>
      </w:r>
      <w:r>
        <w:rPr>
          <w:rFonts w:hint="eastAsia" w:ascii="仿宋_GB2312" w:hAnsi="仿宋_GB2312" w:eastAsia="仿宋_GB2312" w:cs="仿宋_GB2312"/>
          <w:color w:val="auto"/>
          <w:sz w:val="32"/>
          <w:szCs w:val="32"/>
        </w:rPr>
        <w:t>评价指标体系后评估</w:t>
      </w:r>
      <w:r>
        <w:rPr>
          <w:rFonts w:hint="eastAsia" w:ascii="仿宋_GB2312" w:hAnsi="仿宋_GB2312" w:eastAsia="仿宋_GB2312" w:cs="仿宋_GB2312"/>
          <w:color w:val="auto"/>
          <w:sz w:val="32"/>
          <w:szCs w:val="32"/>
          <w:lang w:eastAsia="zh-CN"/>
        </w:rPr>
        <w:t>调研情况</w:t>
      </w:r>
      <w:r>
        <w:rPr>
          <w:rFonts w:hint="eastAsia" w:ascii="仿宋_GB2312" w:hAnsi="仿宋_GB2312" w:eastAsia="仿宋_GB2312" w:cs="仿宋_GB2312"/>
          <w:color w:val="auto"/>
          <w:sz w:val="32"/>
          <w:szCs w:val="32"/>
        </w:rPr>
        <w:t>，从行业管理的痛点、难点出发，通过</w:t>
      </w:r>
      <w:r>
        <w:rPr>
          <w:rFonts w:hint="eastAsia" w:ascii="仿宋_GB2312" w:hAnsi="仿宋_GB2312" w:eastAsia="仿宋_GB2312" w:cs="仿宋_GB2312"/>
          <w:color w:val="auto"/>
          <w:sz w:val="32"/>
          <w:szCs w:val="32"/>
          <w:lang w:eastAsia="zh-CN"/>
        </w:rPr>
        <w:t>新增、调整部分指标，使行业</w:t>
      </w:r>
      <w:r>
        <w:rPr>
          <w:rFonts w:hint="eastAsia" w:ascii="仿宋_GB2312" w:hAnsi="仿宋_GB2312" w:eastAsia="仿宋_GB2312" w:cs="仿宋_GB2312"/>
          <w:color w:val="auto"/>
          <w:sz w:val="32"/>
          <w:szCs w:val="32"/>
        </w:rPr>
        <w:t>易发、频发问题</w:t>
      </w:r>
      <w:r>
        <w:rPr>
          <w:rFonts w:hint="eastAsia" w:ascii="仿宋_GB2312" w:hAnsi="仿宋_GB2312" w:eastAsia="仿宋_GB2312" w:cs="仿宋_GB2312"/>
          <w:color w:val="auto"/>
          <w:sz w:val="32"/>
          <w:szCs w:val="32"/>
          <w:lang w:eastAsia="zh-CN"/>
        </w:rPr>
        <w:t>得以发现</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删除部分不易扣分指标，从而</w:t>
      </w:r>
      <w:r>
        <w:rPr>
          <w:rFonts w:hint="eastAsia" w:ascii="仿宋_GB2312" w:hAnsi="仿宋_GB2312" w:eastAsia="仿宋_GB2312" w:cs="仿宋_GB2312"/>
          <w:color w:val="auto"/>
          <w:sz w:val="32"/>
          <w:szCs w:val="32"/>
          <w:lang w:val="en-US" w:eastAsia="zh-CN"/>
        </w:rPr>
        <w:t>更全面体现企业规范经营情况</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进一步</w:t>
      </w:r>
      <w:r>
        <w:rPr>
          <w:rFonts w:hint="eastAsia" w:ascii="仿宋_GB2312" w:hAnsi="仿宋_GB2312" w:eastAsia="仿宋_GB2312" w:cs="仿宋_GB2312"/>
          <w:color w:val="auto"/>
          <w:sz w:val="32"/>
          <w:szCs w:val="32"/>
        </w:rPr>
        <w:t>推动企业积极落实主体责任，</w:t>
      </w:r>
      <w:r>
        <w:rPr>
          <w:rFonts w:hint="eastAsia" w:ascii="仿宋_GB2312" w:hAnsi="仿宋_GB2312" w:eastAsia="仿宋_GB2312" w:cs="仿宋_GB2312"/>
          <w:color w:val="auto"/>
          <w:sz w:val="32"/>
          <w:szCs w:val="32"/>
          <w:lang w:eastAsia="zh-CN"/>
        </w:rPr>
        <w:t>落实信用监管，推行诚信经营</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本次修订对</w:t>
      </w:r>
      <w:r>
        <w:rPr>
          <w:rFonts w:hint="eastAsia" w:ascii="仿宋_GB2312" w:hAnsi="仿宋_GB2312" w:eastAsia="仿宋_GB2312" w:cs="仿宋_GB2312"/>
          <w:color w:val="auto"/>
          <w:sz w:val="32"/>
          <w:szCs w:val="32"/>
          <w:lang w:eastAsia="zh-CN"/>
        </w:rPr>
        <w:t>公路与道路运输领域</w:t>
      </w:r>
      <w:r>
        <w:rPr>
          <w:rFonts w:hint="eastAsia" w:ascii="仿宋_GB2312" w:hAnsi="仿宋_GB2312" w:eastAsia="仿宋_GB2312" w:cs="仿宋_GB2312"/>
          <w:color w:val="auto"/>
          <w:sz w:val="32"/>
          <w:szCs w:val="32"/>
        </w:rPr>
        <w:t>企业信用评价指标作出</w:t>
      </w:r>
      <w:r>
        <w:rPr>
          <w:rFonts w:hint="eastAsia" w:ascii="仿宋_GB2312" w:hAnsi="仿宋_GB2312" w:eastAsia="仿宋_GB2312" w:cs="仿宋_GB2312"/>
          <w:color w:val="auto"/>
          <w:sz w:val="32"/>
          <w:szCs w:val="32"/>
          <w:lang w:val="en-US" w:eastAsia="zh-CN"/>
        </w:rPr>
        <w:t>115</w:t>
      </w:r>
      <w:r>
        <w:rPr>
          <w:rFonts w:hint="eastAsia" w:ascii="仿宋_GB2312" w:hAnsi="仿宋_GB2312" w:eastAsia="仿宋_GB2312" w:cs="仿宋_GB2312"/>
          <w:color w:val="auto"/>
          <w:sz w:val="32"/>
          <w:szCs w:val="32"/>
        </w:rPr>
        <w:t>处调整，其中新增指标</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项，修改指标</w:t>
      </w:r>
      <w:r>
        <w:rPr>
          <w:rFonts w:hint="eastAsia" w:ascii="仿宋_GB2312" w:hAnsi="仿宋_GB2312" w:eastAsia="仿宋_GB2312" w:cs="仿宋_GB2312"/>
          <w:color w:val="auto"/>
          <w:sz w:val="32"/>
          <w:szCs w:val="32"/>
          <w:lang w:val="en-US" w:eastAsia="zh-CN"/>
        </w:rPr>
        <w:t>75</w:t>
      </w:r>
      <w:r>
        <w:rPr>
          <w:rFonts w:hint="eastAsia" w:ascii="仿宋_GB2312" w:hAnsi="仿宋_GB2312" w:eastAsia="仿宋_GB2312" w:cs="仿宋_GB2312"/>
          <w:color w:val="auto"/>
          <w:sz w:val="32"/>
          <w:szCs w:val="32"/>
        </w:rPr>
        <w:t>项，删除指标</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eastAsia="zh-CN"/>
        </w:rPr>
        <w:t>（其中删除汽车综合性能检测站领域，共</w:t>
      </w:r>
      <w:r>
        <w:rPr>
          <w:rFonts w:hint="eastAsia" w:ascii="仿宋_GB2312" w:hAnsi="仿宋_GB2312" w:eastAsia="仿宋_GB2312" w:cs="仿宋_GB2312"/>
          <w:color w:val="auto"/>
          <w:sz w:val="32"/>
          <w:szCs w:val="32"/>
          <w:lang w:val="en-US" w:eastAsia="zh-CN"/>
        </w:rPr>
        <w:t>11项指标）</w:t>
      </w:r>
      <w:r>
        <w:rPr>
          <w:rFonts w:hint="eastAsia" w:ascii="仿宋_GB2312" w:hAnsi="仿宋_GB2312" w:eastAsia="仿宋_GB2312" w:cs="仿宋_GB2312"/>
          <w:color w:val="auto"/>
          <w:sz w:val="32"/>
          <w:szCs w:val="32"/>
        </w:rPr>
        <w:t>。</w:t>
      </w:r>
    </w:p>
    <w:p>
      <w:pPr>
        <w:pStyle w:val="7"/>
        <w:numPr>
          <w:ilvl w:val="0"/>
          <w:numId w:val="1"/>
        </w:numPr>
        <w:spacing w:line="580" w:lineRule="exact"/>
        <w:ind w:firstLineChars="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分领域指标调整建议</w:t>
      </w:r>
    </w:p>
    <w:p>
      <w:pPr>
        <w:pStyle w:val="7"/>
        <w:numPr>
          <w:ilvl w:val="0"/>
          <w:numId w:val="2"/>
        </w:numPr>
        <w:spacing w:line="580" w:lineRule="exact"/>
        <w:ind w:firstLineChars="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道路运输企业</w:t>
      </w:r>
      <w:r>
        <w:rPr>
          <w:rFonts w:ascii="楷体_GB2312" w:hAnsi="楷体_GB2312" w:eastAsia="楷体_GB2312" w:cs="楷体_GB2312"/>
          <w:color w:val="auto"/>
          <w:sz w:val="32"/>
          <w:szCs w:val="32"/>
        </w:rPr>
        <w:t xml:space="preserve">       </w:t>
      </w:r>
    </w:p>
    <w:p>
      <w:pPr>
        <w:spacing w:line="58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1.道路旅客运输企业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本次修订对道路旅客运输企业信用评价指标作出</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lang w:eastAsia="zh-CN"/>
        </w:rPr>
        <w:t>处调整，其中</w:t>
      </w:r>
      <w:r>
        <w:rPr>
          <w:rFonts w:hint="eastAsia" w:ascii="仿宋_GB2312" w:hAnsi="仿宋_GB2312" w:eastAsia="仿宋_GB2312" w:cs="仿宋_GB2312"/>
          <w:color w:val="auto"/>
          <w:sz w:val="32"/>
          <w:szCs w:val="32"/>
          <w:lang w:val="en-US" w:eastAsia="zh-CN"/>
        </w:rPr>
        <w:t>增加指标2项，</w:t>
      </w:r>
      <w:r>
        <w:rPr>
          <w:rFonts w:hint="eastAsia" w:ascii="仿宋_GB2312" w:hAnsi="仿宋_GB2312" w:eastAsia="仿宋_GB2312" w:cs="仿宋_GB2312"/>
          <w:color w:val="auto"/>
          <w:sz w:val="32"/>
          <w:szCs w:val="32"/>
          <w:lang w:eastAsia="zh-CN"/>
        </w:rPr>
        <w:t>修改指标</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在经营信用方面，信用承诺履行情况的数据来源增加手工录入；在市场信用方面，对被交通部门行政处罚情况未按企业规模和违章程度做出区分，仅按照次/车进行计算，对车辆较少的企业不公平问题，调整后根据企业车辆数设置梯度扣分细则，减少了较小规模企业每次/车的扣分值；在安全信用方面，针对交通运输部安全标准化系统暂停，企业标准化到期后无法通过交通运输部系统开展评标等问题，对安全信用中安全生产标准化扣分规则进行调整：即在安全信用中删除安全生产标准化建设一栏，在加分项中新增安全生产标准化建设一栏，具体分值不变；因</w:t>
      </w:r>
      <w:r>
        <w:rPr>
          <w:rFonts w:hint="eastAsia" w:ascii="仿宋_GB2312" w:hAnsi="仿宋_GB2312" w:eastAsia="仿宋_GB2312" w:cs="仿宋_GB2312"/>
          <w:color w:val="auto"/>
          <w:sz w:val="32"/>
          <w:szCs w:val="32"/>
          <w:lang w:val="en-US" w:eastAsia="zh-CN"/>
        </w:rPr>
        <w:t>2021年后已取消省级重点安全监管企业，调整为安全挂牌督办治理道路运输企业，同时征求基层意见，被管理部门列入安全挂牌督办治理道路运输企业名单的统一扣除100分；对于企业车辆超速行驶、疲劳驾驶和企业被公安机关交通管理部门行政处罚的情况扣分分值下调；</w:t>
      </w:r>
      <w:r>
        <w:rPr>
          <w:rFonts w:hint="eastAsia" w:ascii="仿宋_GB2312" w:hAnsi="仿宋_GB2312" w:eastAsia="仿宋_GB2312" w:cs="仿宋_GB2312"/>
          <w:color w:val="auto"/>
          <w:sz w:val="32"/>
          <w:szCs w:val="32"/>
          <w:lang w:eastAsia="zh-CN"/>
        </w:rPr>
        <w:t>对于加分项的社会公益及应急救援情况方面，在2021年的信用考核中，部分企业仅拾金不昧一项就加了80分，而省部级荣誉加分上限仅20分，该项加分比例设置不合理，调整后将加分标准扩大至市级荣誉，对拾金不昧加分上限做了一定的限制；对个别指标做文字修正。</w:t>
      </w:r>
    </w:p>
    <w:p>
      <w:pPr>
        <w:spacing w:line="58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 城市公共汽车客运企业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本次修订对城市公共汽车客运企业信用评价指标作出</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处调整，其中新增指标1项，修改指标</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项，删除指标1项。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在经营信用方面，信用承诺履行情况的数据来源增加手工录入；在市场信用方面，新增城市公共交通企业职工工资收入水平指标；由于成品油价格补助政策一直未落实，删除该项指标内容。在加分项的获得省部级以上荣誉称号情况方面，由于获得省部级以上荣誉称号较困难，因此将加分标准扩大至市级荣誉，对拾金不昧加分上限做了一定的限制。</w:t>
      </w:r>
    </w:p>
    <w:p>
      <w:pPr>
        <w:spacing w:line="58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lang w:eastAsia="zh-CN"/>
        </w:rPr>
        <w:t>巡游</w:t>
      </w:r>
      <w:r>
        <w:rPr>
          <w:rFonts w:hint="eastAsia" w:ascii="仿宋_GB2312" w:hAnsi="仿宋_GB2312" w:eastAsia="仿宋_GB2312" w:cs="仿宋_GB2312"/>
          <w:b/>
          <w:bCs/>
          <w:color w:val="auto"/>
          <w:sz w:val="32"/>
          <w:szCs w:val="32"/>
        </w:rPr>
        <w:t>出租汽车企业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本次修订对巡游出租汽车企业信用评价指标作出9处调整，其中修改指标8项，删除指标1项。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经营信用方面，信用承诺履行情况的数据来源增加手工录入；在市场信用方面，被交通运输部门行政处罚原有标准扣分过高，因此调整了扣分分值；在服务信用方面，被投诉案件情况原有标准扣分过高，因此调整了扣分分值；在安全信用方面，为保持扣分标准的统一性，将公安机关交通管理部门行政处罚扣分标准与被交通部门行政处罚标准进行了统一；由于巡游出租车企业不存在被列入重点安全监管企业名单情况，因此删除该指标；在加分项的获得省部级以上荣誉称号情况方面，由于获得省部级以上荣誉称号较困难，因此将加分标准扩大至市级荣誉。</w:t>
      </w:r>
    </w:p>
    <w:p>
      <w:pPr>
        <w:spacing w:line="580" w:lineRule="exact"/>
        <w:ind w:firstLine="640"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4.道路普通货物运输企业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本次修订对道路普通货物运输企业信用评价指标作出9处修改调整，其中修改指标9项。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经营信用方面，信用承诺履行情况的数据来源增加手工录入；在市场信用方面，调整被交通运输行政处罚情况、被公安机关交通管理部门行政处罚情况两项分值与评分标准，考虑到企业行政处罚因素含人、车、制度等，按车辆扣分不全面，拟将对企业、经营者的处罚折算至企业所属车辆上；在安全信用方面，被公安机关交通管理部门行政处罚情况两项分值与评分标准，根据违法扣分进行阶梯式扣分；因2021年后已取消省级重点安全监管企业，调整为省级挂牌治理道路运输企业，同时征求基层意见，将列入市级相关企业的分值增加到与省级同等；对于加分项的社会公益及应急救援情况方面，在2021年的信用考核中，部分企业仅拾金不昧一项就加了80分，而省部级荣誉加分上限仅20分，该项加分比例设置不合理，调整后将加分标准扩大至市级荣誉，对拾金不昧加分上限做了一定的限制。</w:t>
      </w:r>
    </w:p>
    <w:p>
      <w:pPr>
        <w:spacing w:line="580" w:lineRule="exact"/>
        <w:ind w:firstLine="640"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5.道路危货运输企业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本次修订对道路危货运输企业信用评价指标作出25处调整，其中新增指标10项，修改指标15项。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经营信用方面，信用承诺履行情况的数据来源增加手工录入；在市场信用方面，细化具体指标由2项改为6项，新增企业资质、经营规模、停车场车位比、智控平台接入、一单四状态使用5项指标，保留交通部门查处违章率并调整分值与评分规则，经营行为异常率该项指标与安全管理工作相关度较大，调整至安全信用模块；在服务信用方面，细化具体指标由1项增加到3项，将原从业人员蓝码率调整为从业人员安全码扣分数，并新增两端在省外运行车辆、动态监控有效性2项指标，调整了各项指标具体分值与评分标准；在安全信用方面，调整、新增了7项指标，将经营行为异常调整到安全信用，被公安机关交通管理部门行政处罚情况调整了内容和分值，新增设区市交通运输主管部门综合评价指标，扩充了安全管理人员情况、发生行车事故情况的内容，调整了指标分值；加分项由4项改为6项，新增获得荣誉及社会公益、应急救援、办公场所三合一、自备车队3项指标并调整各项具体分值，扩充了安全生产标准化达标及委托第三方安全服务评估情况内容，调整了自有停车场面积、配备注册安全工程师内容及分值。将直接扣除500分中的“挂靠经营”行为调整至安全信用指标中。</w:t>
      </w:r>
    </w:p>
    <w:p>
      <w:pPr>
        <w:spacing w:line="58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6.机动车驾驶员培训机构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本次修订对机动车驾驶员培训机构信用评价指标作出6处修改调整，其中修改指标6项。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针对存在的系统不能及时、准确反馈检查情况问题，进行了增加手工录入数据的调整；对服务信用和安全信用的二级指标分值，结合行业情况和实际操作进行了合理化调整；并增加了手工录入数据；针对加分项获得荣誉起点太高难以满足的问题，适当降低了获得荣誉加分项的起评点。</w:t>
      </w:r>
    </w:p>
    <w:p>
      <w:pPr>
        <w:spacing w:line="58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7.机动车维修企业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本次修订对机动车维修企业信用评价指标作出10处修改调整，其中修改指标10项。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经营信用方面，针对存在的系统不能及时、准确反馈检查情况问题，增加了手工录入数据功能；对服务信用和安全信用的二级指标分值，结合行业情况和实际操作进行了合理化调整，并增加了手工录入数据；针对加分项获得荣誉起点太高难以满足的问题，适当降低了获得荣誉加分项的起评点，增加了企业对社会公益及应急救援情况的分值。</w:t>
      </w:r>
    </w:p>
    <w:p>
      <w:pPr>
        <w:numPr>
          <w:ilvl w:val="0"/>
          <w:numId w:val="0"/>
        </w:numPr>
        <w:spacing w:line="58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8.</w:t>
      </w:r>
      <w:r>
        <w:rPr>
          <w:rFonts w:hint="eastAsia" w:ascii="仿宋_GB2312" w:hAnsi="仿宋_GB2312" w:eastAsia="仿宋_GB2312" w:cs="仿宋_GB2312"/>
          <w:b/>
          <w:bCs/>
          <w:color w:val="auto"/>
          <w:sz w:val="32"/>
          <w:szCs w:val="32"/>
        </w:rPr>
        <w:t>道路客运站（场）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本次修订对道路客运站（场）信用评价指标作出4处修改调整，其中修改指标4项。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在经营信用方面，针对系统不能及时、准确反馈问题，增加了手工录入数据功能；在安全信用方面，根据地市实际情况，扩大了安全暗查管理部门的范围。</w:t>
      </w:r>
    </w:p>
    <w:p>
      <w:pPr>
        <w:numPr>
          <w:ilvl w:val="0"/>
          <w:numId w:val="0"/>
        </w:numPr>
        <w:spacing w:line="580" w:lineRule="exact"/>
        <w:ind w:firstLine="640"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9.</w:t>
      </w:r>
      <w:r>
        <w:rPr>
          <w:rFonts w:hint="eastAsia" w:ascii="仿宋_GB2312" w:hAnsi="仿宋_GB2312" w:eastAsia="仿宋_GB2312" w:cs="仿宋_GB2312"/>
          <w:b/>
          <w:bCs/>
          <w:color w:val="auto"/>
          <w:sz w:val="32"/>
          <w:szCs w:val="32"/>
          <w:highlight w:val="none"/>
          <w:lang w:eastAsia="zh-CN"/>
        </w:rPr>
        <w:t>道路</w:t>
      </w:r>
      <w:r>
        <w:rPr>
          <w:rFonts w:hint="eastAsia" w:ascii="仿宋_GB2312" w:hAnsi="仿宋_GB2312" w:eastAsia="仿宋_GB2312" w:cs="仿宋_GB2312"/>
          <w:b/>
          <w:bCs/>
          <w:color w:val="auto"/>
          <w:sz w:val="32"/>
          <w:szCs w:val="32"/>
          <w:highlight w:val="none"/>
        </w:rPr>
        <w:t>货运站</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场</w:t>
      </w:r>
      <w:r>
        <w:rPr>
          <w:rFonts w:hint="eastAsia" w:ascii="仿宋_GB2312" w:hAnsi="仿宋_GB2312" w:eastAsia="仿宋_GB2312" w:cs="仿宋_GB2312"/>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本次修订对道路货运站（场）信用评价指标作出14处调整，其中新增指标2项，修改指标10项，删除指标2项。</w:t>
      </w:r>
    </w:p>
    <w:p>
      <w:pPr>
        <w:spacing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经营信用方面，针对系统不能及时、准确反馈问题，增加了手工录入数据功能；在服务信用方面，根据实际情况，删除了服务内容、服务价格公开情况，调整了被媒体曝光和被投诉案件情况的分值；在安全信用方面，针对安全暗查组织范围偏窄问题，安全暗查的管理部门调整为“县级以上管理部门”；根据《浙江省道路运输条例》（2022年新修订）第四十六条，新增了“道路货运站（场）接入监管平台和视频监控设备安装情况”的二级指标；增加了加分项社会公益中“建设运营‘司机之家’、配合建设应急物资中转站”等相关加分内容，鼓励货运站（场）积极参与货车司机权益保障和疫情期间应急物资转运等社会公益。</w:t>
      </w:r>
    </w:p>
    <w:p>
      <w:pPr>
        <w:spacing w:line="58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10</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汽车综合性能检测站</w:t>
      </w:r>
    </w:p>
    <w:p>
      <w:pPr>
        <w:spacing w:line="58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因该领域相关法律法规调整，目前，对该领域监管已无对应的处罚依据，因此建议删除对该领域的信用评价，共删除指标11项。</w:t>
      </w:r>
    </w:p>
    <w:p>
      <w:pPr>
        <w:spacing w:line="58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11</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道路运输从业人员</w:t>
      </w:r>
    </w:p>
    <w:p>
      <w:pPr>
        <w:spacing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调整了道路运输从业的信用评价范围信用评价主体的范。根据交通运输部《道路运输驾驶员诚信考核办法》（交运规〔2022〕6号），道路运输从业人员中驾驶员的信用评价按照部《办法》的相关要求开展；教练员和押运员的信用评价，因在全省调研评估中，各地市相关部门无修改意见，因此仍然保持原评价标准不变。</w:t>
      </w:r>
    </w:p>
    <w:p>
      <w:pPr>
        <w:spacing w:line="58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12.</w:t>
      </w:r>
      <w:r>
        <w:rPr>
          <w:rFonts w:hint="eastAsia" w:ascii="仿宋_GB2312" w:hAnsi="仿宋_GB2312" w:eastAsia="仿宋_GB2312" w:cs="仿宋_GB2312"/>
          <w:b/>
          <w:bCs/>
          <w:color w:val="auto"/>
          <w:sz w:val="32"/>
          <w:szCs w:val="32"/>
        </w:rPr>
        <w:t>公路养护</w:t>
      </w:r>
      <w:r>
        <w:rPr>
          <w:rFonts w:hint="eastAsia" w:ascii="仿宋_GB2312" w:hAnsi="仿宋_GB2312" w:eastAsia="仿宋_GB2312" w:cs="仿宋_GB2312"/>
          <w:b/>
          <w:bCs/>
          <w:color w:val="auto"/>
          <w:sz w:val="32"/>
          <w:szCs w:val="32"/>
          <w:lang w:val="en-US" w:eastAsia="zh-CN"/>
        </w:rPr>
        <w:t>工程设计和施工企业</w:t>
      </w:r>
    </w:p>
    <w:p>
      <w:pPr>
        <w:spacing w:line="58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1.对各级信用等级进行比例调控，其中AA级企业的信用评价分在同类企业中排名前50%（&lt;50%）、A级以上企业的信用评价分在同类企业中排名前85%（&lt;85%）。</w:t>
      </w:r>
    </w:p>
    <w:p>
      <w:pPr>
        <w:spacing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调整列入信用评价范围的主体。公路养护工程设计和施工企业信用评价实施项目全过程评价，《实施细则》中规定的“评价周期内经验收合格”不作为信用评价范围的约束条件，公路养护工程项目施工合同价符合《实施细则》评价范围规定的，无论验收与否，即列入信用评价范围，推动实现动态信用评价。</w:t>
      </w:r>
    </w:p>
    <w:p>
      <w:pPr>
        <w:spacing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3.本次修订对路养护工程设计和施工企业信用评价指标作出7处调整，其中修改指标2项，新增指标5项。</w:t>
      </w:r>
    </w:p>
    <w:p>
      <w:pPr>
        <w:spacing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在服务信用方面，对其中2项二级指标评分标准增加了扣分内容，新增3个二级指标；在安全信用方面，根据《浙江省国省道公路养护管理办法（试行）》(浙交〔2022〕67号)规定，新增了新增3个二级指标。</w:t>
      </w:r>
    </w:p>
    <w:p>
      <w:pPr>
        <w:spacing w:line="580" w:lineRule="exact"/>
        <w:ind w:firstLine="640" w:firstLineChars="200"/>
        <w:rPr>
          <w:rFonts w:hint="default" w:ascii="仿宋_GB2312" w:hAnsi="仿宋_GB2312" w:eastAsia="仿宋_GB2312" w:cs="仿宋_GB2312"/>
          <w:color w:val="auto"/>
          <w:sz w:val="32"/>
          <w:szCs w:val="32"/>
          <w:lang w:val="en-US" w:eastAsia="zh-CN"/>
        </w:rPr>
      </w:pPr>
    </w:p>
    <w:p>
      <w:pPr>
        <w:spacing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附件：各子领域信用评价指标修改对照表</w:t>
      </w:r>
    </w:p>
    <w:p>
      <w:pPr>
        <w:spacing w:line="580" w:lineRule="exact"/>
        <w:ind w:firstLine="640" w:firstLineChars="200"/>
        <w:rPr>
          <w:rFonts w:hint="eastAsia" w:ascii="仿宋_GB2312" w:hAnsi="仿宋_GB2312" w:eastAsia="仿宋_GB2312" w:cs="仿宋_GB2312"/>
          <w:color w:val="auto"/>
          <w:sz w:val="32"/>
          <w:szCs w:val="32"/>
          <w:lang w:val="en-US" w:eastAsia="zh-CN"/>
        </w:rPr>
        <w:sectPr>
          <w:footerReference r:id="rId3" w:type="default"/>
          <w:pgSz w:w="11906" w:h="16838"/>
          <w:pgMar w:top="1440" w:right="1797" w:bottom="1440" w:left="1797" w:header="851" w:footer="992" w:gutter="0"/>
          <w:cols w:space="425" w:num="1"/>
          <w:docGrid w:type="linesAndChars" w:linePitch="312" w:charSpace="0"/>
        </w:sectPr>
      </w:pPr>
    </w:p>
    <w:p>
      <w:pPr>
        <w:spacing w:line="580" w:lineRule="exact"/>
        <w:jc w:val="both"/>
        <w:outlineLvl w:val="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p>
    <w:p>
      <w:pPr>
        <w:spacing w:line="580" w:lineRule="exact"/>
        <w:jc w:val="center"/>
        <w:outlineLvl w:val="0"/>
        <w:rPr>
          <w:rFonts w:ascii="方正小标宋_GBK" w:hAnsi="Times New Roman" w:eastAsia="方正小标宋_GBK" w:cs="Times New Roman"/>
          <w:color w:val="auto"/>
          <w:sz w:val="44"/>
          <w:szCs w:val="44"/>
        </w:rPr>
      </w:pPr>
      <w:r>
        <w:rPr>
          <w:rFonts w:ascii="方正小标宋_GBK" w:hAnsi="Times New Roman" w:eastAsia="方正小标宋_GBK" w:cs="Times New Roman"/>
          <w:color w:val="auto"/>
          <w:sz w:val="44"/>
          <w:szCs w:val="44"/>
        </w:rPr>
        <w:t>道路旅客运输企业</w:t>
      </w:r>
      <w:r>
        <w:rPr>
          <w:rFonts w:hint="eastAsia" w:ascii="方正小标宋_GBK" w:hAnsi="Times New Roman" w:eastAsia="方正小标宋_GBK" w:cs="Times New Roman"/>
          <w:color w:val="auto"/>
          <w:sz w:val="44"/>
          <w:szCs w:val="44"/>
        </w:rPr>
        <w:t>领域指标调整对照表</w:t>
      </w:r>
    </w:p>
    <w:p>
      <w:pPr>
        <w:spacing w:line="580" w:lineRule="exact"/>
        <w:jc w:val="center"/>
        <w:rPr>
          <w:rFonts w:ascii="方正小标宋_GBK" w:hAnsi="Times New Roman" w:eastAsia="方正小标宋_GBK" w:cs="Times New Roman"/>
          <w:color w:val="auto"/>
          <w:sz w:val="44"/>
          <w:szCs w:val="44"/>
        </w:rPr>
      </w:pPr>
    </w:p>
    <w:tbl>
      <w:tblPr>
        <w:tblStyle w:val="5"/>
        <w:tblW w:w="14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463"/>
        <w:gridCol w:w="614"/>
        <w:gridCol w:w="669"/>
        <w:gridCol w:w="1216"/>
        <w:gridCol w:w="671"/>
        <w:gridCol w:w="2179"/>
        <w:gridCol w:w="718"/>
        <w:gridCol w:w="648"/>
        <w:gridCol w:w="1184"/>
        <w:gridCol w:w="660"/>
        <w:gridCol w:w="2422"/>
        <w:gridCol w:w="2148"/>
        <w:gridCol w:w="13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463" w:type="dxa"/>
            <w:vMerge w:val="restart"/>
            <w:noWrap w:val="0"/>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序号</w:t>
            </w:r>
          </w:p>
        </w:tc>
        <w:tc>
          <w:tcPr>
            <w:tcW w:w="5349" w:type="dxa"/>
            <w:gridSpan w:val="5"/>
            <w:noWrap w:val="0"/>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原有指标</w:t>
            </w:r>
          </w:p>
        </w:tc>
        <w:tc>
          <w:tcPr>
            <w:tcW w:w="5632" w:type="dxa"/>
            <w:gridSpan w:val="5"/>
            <w:noWrap w:val="0"/>
            <w:tcMar>
              <w:left w:w="28" w:type="dxa"/>
              <w:right w:w="28" w:type="dxa"/>
            </w:tcMar>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修改后（请在内容中标明具体修改内容）</w:t>
            </w:r>
          </w:p>
        </w:tc>
        <w:tc>
          <w:tcPr>
            <w:tcW w:w="2148" w:type="dxa"/>
            <w:vMerge w:val="restart"/>
            <w:noWrap w:val="0"/>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修改</w:t>
            </w:r>
            <w:r>
              <w:rPr>
                <w:rFonts w:ascii="黑体" w:hAnsi="黑体" w:eastAsia="黑体"/>
                <w:bCs/>
                <w:color w:val="auto"/>
                <w:sz w:val="24"/>
                <w:szCs w:val="24"/>
              </w:rPr>
              <w:t>依据和</w:t>
            </w:r>
            <w:r>
              <w:rPr>
                <w:rFonts w:hint="eastAsia" w:ascii="黑体" w:hAnsi="黑体" w:eastAsia="黑体"/>
                <w:bCs/>
                <w:color w:val="auto"/>
                <w:sz w:val="24"/>
                <w:szCs w:val="24"/>
              </w:rPr>
              <w:t>原因</w:t>
            </w:r>
          </w:p>
        </w:tc>
        <w:tc>
          <w:tcPr>
            <w:tcW w:w="1363" w:type="dxa"/>
            <w:vMerge w:val="restart"/>
            <w:noWrap w:val="0"/>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调整后指标数据来源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tblHeader/>
          <w:jc w:val="center"/>
        </w:trPr>
        <w:tc>
          <w:tcPr>
            <w:tcW w:w="463" w:type="dxa"/>
            <w:vMerge w:val="continue"/>
            <w:noWrap w:val="0"/>
            <w:vAlign w:val="center"/>
          </w:tcPr>
          <w:p>
            <w:pPr>
              <w:overflowPunct w:val="0"/>
              <w:contextualSpacing/>
              <w:jc w:val="center"/>
              <w:rPr>
                <w:rFonts w:ascii="黑体" w:hAnsi="黑体" w:eastAsia="黑体"/>
                <w:bCs/>
                <w:color w:val="auto"/>
                <w:sz w:val="24"/>
                <w:szCs w:val="24"/>
              </w:rPr>
            </w:pPr>
          </w:p>
        </w:tc>
        <w:tc>
          <w:tcPr>
            <w:tcW w:w="614" w:type="dxa"/>
            <w:noWrap w:val="0"/>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69" w:type="dxa"/>
            <w:noWrap w:val="0"/>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216" w:type="dxa"/>
            <w:noWrap w:val="0"/>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71" w:type="dxa"/>
            <w:noWrap w:val="0"/>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179" w:type="dxa"/>
            <w:noWrap w:val="0"/>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718" w:type="dxa"/>
            <w:noWrap w:val="0"/>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48" w:type="dxa"/>
            <w:noWrap w:val="0"/>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184" w:type="dxa"/>
            <w:noWrap w:val="0"/>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60" w:type="dxa"/>
            <w:noWrap w:val="0"/>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422" w:type="dxa"/>
            <w:noWrap w:val="0"/>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2148" w:type="dxa"/>
            <w:vMerge w:val="continue"/>
            <w:noWrap w:val="0"/>
            <w:vAlign w:val="center"/>
          </w:tcPr>
          <w:p>
            <w:pPr>
              <w:overflowPunct w:val="0"/>
              <w:spacing w:line="340" w:lineRule="exact"/>
              <w:contextualSpacing/>
              <w:jc w:val="center"/>
              <w:rPr>
                <w:rFonts w:ascii="黑体" w:hAnsi="黑体" w:eastAsia="黑体"/>
                <w:bCs/>
                <w:color w:val="auto"/>
                <w:sz w:val="24"/>
                <w:szCs w:val="24"/>
              </w:rPr>
            </w:pPr>
          </w:p>
        </w:tc>
        <w:tc>
          <w:tcPr>
            <w:tcW w:w="1363" w:type="dxa"/>
            <w:vMerge w:val="continue"/>
            <w:noWrap w:val="0"/>
            <w:vAlign w:val="center"/>
          </w:tcPr>
          <w:p>
            <w:pPr>
              <w:overflowPunct w:val="0"/>
              <w:spacing w:line="340" w:lineRule="exact"/>
              <w:contextualSpacing/>
              <w:jc w:val="center"/>
              <w:rPr>
                <w:rFonts w:ascii="黑体" w:hAnsi="黑体" w:eastAsia="黑体"/>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noWrap w:val="0"/>
            <w:vAlign w:val="center"/>
          </w:tcPr>
          <w:p>
            <w:pPr>
              <w:overflowPunct w:val="0"/>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1</w:t>
            </w:r>
          </w:p>
        </w:tc>
        <w:tc>
          <w:tcPr>
            <w:tcW w:w="614" w:type="dxa"/>
            <w:noWrap w:val="0"/>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经营信用</w:t>
            </w:r>
          </w:p>
        </w:tc>
        <w:tc>
          <w:tcPr>
            <w:tcW w:w="669" w:type="dxa"/>
            <w:noWrap w:val="0"/>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5</w:t>
            </w:r>
            <w:r>
              <w:rPr>
                <w:rFonts w:ascii="仿宋_GB2312" w:hAnsi="仿宋_GB2312" w:eastAsia="仿宋_GB2312" w:cs="仿宋_GB2312"/>
                <w:color w:val="auto"/>
                <w:sz w:val="24"/>
                <w:szCs w:val="24"/>
              </w:rPr>
              <w:t>0</w:t>
            </w:r>
          </w:p>
        </w:tc>
        <w:tc>
          <w:tcPr>
            <w:tcW w:w="1216" w:type="dxa"/>
            <w:noWrap w:val="0"/>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信用承诺履行情况</w:t>
            </w:r>
          </w:p>
        </w:tc>
        <w:tc>
          <w:tcPr>
            <w:tcW w:w="671" w:type="dxa"/>
            <w:noWrap w:val="0"/>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5</w:t>
            </w:r>
            <w:r>
              <w:rPr>
                <w:rFonts w:ascii="仿宋_GB2312" w:hAnsi="仿宋_GB2312" w:eastAsia="仿宋_GB2312" w:cs="仿宋_GB2312"/>
                <w:color w:val="auto"/>
                <w:sz w:val="24"/>
                <w:szCs w:val="24"/>
              </w:rPr>
              <w:t>0</w:t>
            </w:r>
          </w:p>
        </w:tc>
        <w:tc>
          <w:tcPr>
            <w:tcW w:w="2179" w:type="dxa"/>
            <w:noWrap w:val="0"/>
            <w:vAlign w:val="center"/>
          </w:tcPr>
          <w:p>
            <w:pPr>
              <w:overflowPunct w:val="0"/>
              <w:spacing w:line="340" w:lineRule="exact"/>
              <w:contextualSpacing/>
              <w:rPr>
                <w:rFonts w:ascii="黑体" w:hAnsi="黑体" w:eastAsia="黑体"/>
                <w:bCs/>
                <w:color w:val="auto"/>
                <w:sz w:val="24"/>
                <w:szCs w:val="24"/>
              </w:rPr>
            </w:pPr>
            <w:r>
              <w:rPr>
                <w:rFonts w:hint="eastAsia" w:ascii="仿宋_GB2312" w:hAnsi="仿宋_GB2312" w:eastAsia="仿宋_GB2312" w:cs="仿宋_GB2312"/>
                <w:color w:val="auto"/>
                <w:sz w:val="24"/>
                <w:szCs w:val="24"/>
              </w:rPr>
              <w:t>在行政事项办理过程中作出信用承诺但未履行的，扣50分。</w:t>
            </w:r>
          </w:p>
        </w:tc>
        <w:tc>
          <w:tcPr>
            <w:tcW w:w="718" w:type="dxa"/>
            <w:noWrap w:val="0"/>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经营信用</w:t>
            </w:r>
          </w:p>
        </w:tc>
        <w:tc>
          <w:tcPr>
            <w:tcW w:w="648" w:type="dxa"/>
            <w:noWrap w:val="0"/>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5</w:t>
            </w:r>
            <w:r>
              <w:rPr>
                <w:rFonts w:ascii="仿宋_GB2312" w:hAnsi="仿宋_GB2312" w:eastAsia="仿宋_GB2312" w:cs="仿宋_GB2312"/>
                <w:color w:val="auto"/>
                <w:sz w:val="24"/>
                <w:szCs w:val="24"/>
              </w:rPr>
              <w:t>0</w:t>
            </w:r>
          </w:p>
        </w:tc>
        <w:tc>
          <w:tcPr>
            <w:tcW w:w="1184" w:type="dxa"/>
            <w:noWrap w:val="0"/>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信用承诺履行情况</w:t>
            </w:r>
          </w:p>
        </w:tc>
        <w:tc>
          <w:tcPr>
            <w:tcW w:w="660" w:type="dxa"/>
            <w:noWrap w:val="0"/>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5</w:t>
            </w:r>
            <w:r>
              <w:rPr>
                <w:rFonts w:ascii="仿宋_GB2312" w:hAnsi="仿宋_GB2312" w:eastAsia="仿宋_GB2312" w:cs="仿宋_GB2312"/>
                <w:color w:val="auto"/>
                <w:sz w:val="24"/>
                <w:szCs w:val="24"/>
              </w:rPr>
              <w:t>0</w:t>
            </w:r>
          </w:p>
        </w:tc>
        <w:tc>
          <w:tcPr>
            <w:tcW w:w="2422" w:type="dxa"/>
            <w:noWrap w:val="0"/>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在行政事项办理过程中作出信用承诺但未履行的，扣50分。</w:t>
            </w:r>
          </w:p>
        </w:tc>
        <w:tc>
          <w:tcPr>
            <w:tcW w:w="2148" w:type="dxa"/>
            <w:noWrap w:val="0"/>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对发现的问题可及时反馈系统</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增加手工录入的方式，使数据更全面。</w:t>
            </w:r>
          </w:p>
        </w:tc>
        <w:tc>
          <w:tcPr>
            <w:tcW w:w="1363" w:type="dxa"/>
            <w:noWrap w:val="0"/>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行业内部</w:t>
            </w:r>
          </w:p>
          <w:p>
            <w:pPr>
              <w:overflowPunct w:val="0"/>
              <w:spacing w:line="340" w:lineRule="exact"/>
              <w:contextualSpacing/>
              <w:rPr>
                <w:rFonts w:ascii="黑体" w:hAnsi="黑体" w:eastAsia="黑体"/>
                <w:bCs/>
                <w:color w:val="auto"/>
                <w:sz w:val="24"/>
                <w:szCs w:val="24"/>
              </w:rPr>
            </w:pPr>
            <w:r>
              <w:rPr>
                <w:rFonts w:hint="eastAsia" w:ascii="仿宋_GB2312" w:hAnsi="仿宋_GB2312" w:eastAsia="仿宋_GB2312" w:cs="仿宋_GB2312"/>
                <w:color w:val="auto"/>
                <w:sz w:val="24"/>
                <w:szCs w:val="24"/>
              </w:rPr>
              <w:t>数据共享</w:t>
            </w:r>
            <w:r>
              <w:rPr>
                <w:rFonts w:hint="eastAsia" w:ascii="仿宋_GB2312" w:hAnsi="仿宋_GB2312" w:eastAsia="仿宋_GB2312" w:cs="仿宋_GB2312"/>
                <w:color w:val="auto"/>
                <w:sz w:val="24"/>
                <w:szCs w:val="24"/>
                <w:lang w:eastAsia="zh-CN"/>
              </w:rPr>
              <w:t>及</w:t>
            </w:r>
            <w:r>
              <w:rPr>
                <w:rFonts w:hint="eastAsia" w:ascii="仿宋_GB2312" w:hAnsi="仿宋_GB2312" w:eastAsia="仿宋_GB2312" w:cs="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24" w:hRule="atLeast"/>
          <w:jc w:val="center"/>
        </w:trPr>
        <w:tc>
          <w:tcPr>
            <w:tcW w:w="463" w:type="dxa"/>
            <w:noWrap w:val="0"/>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2</w:t>
            </w:r>
          </w:p>
        </w:tc>
        <w:tc>
          <w:tcPr>
            <w:tcW w:w="614" w:type="dxa"/>
            <w:noWrap w:val="0"/>
            <w:tcMar>
              <w:top w:w="68" w:type="dxa"/>
              <w:bottom w:w="68" w:type="dxa"/>
            </w:tcMar>
            <w:vAlign w:val="center"/>
          </w:tcPr>
          <w:p>
            <w:pPr>
              <w:overflowPunct w:val="0"/>
              <w:contextualSpacing/>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市场信用</w:t>
            </w:r>
          </w:p>
        </w:tc>
        <w:tc>
          <w:tcPr>
            <w:tcW w:w="669" w:type="dxa"/>
            <w:noWrap w:val="0"/>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350</w:t>
            </w:r>
          </w:p>
        </w:tc>
        <w:tc>
          <w:tcPr>
            <w:tcW w:w="1216" w:type="dxa"/>
            <w:noWrap w:val="0"/>
            <w:tcMar>
              <w:top w:w="68" w:type="dxa"/>
              <w:bottom w:w="68" w:type="dxa"/>
            </w:tcMar>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被交通运输部门行政处罚情况</w:t>
            </w:r>
          </w:p>
        </w:tc>
        <w:tc>
          <w:tcPr>
            <w:tcW w:w="671" w:type="dxa"/>
            <w:noWrap w:val="0"/>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200</w:t>
            </w:r>
          </w:p>
        </w:tc>
        <w:tc>
          <w:tcPr>
            <w:tcW w:w="2179" w:type="dxa"/>
            <w:noWrap w:val="0"/>
            <w:tcMar>
              <w:top w:w="68" w:type="dxa"/>
              <w:bottom w:w="68" w:type="dxa"/>
            </w:tcMar>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每0.01次/车扣4分，扣完为止。</w:t>
            </w:r>
          </w:p>
        </w:tc>
        <w:tc>
          <w:tcPr>
            <w:tcW w:w="718" w:type="dxa"/>
            <w:noWrap w:val="0"/>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市场信用</w:t>
            </w:r>
          </w:p>
        </w:tc>
        <w:tc>
          <w:tcPr>
            <w:tcW w:w="648" w:type="dxa"/>
            <w:noWrap w:val="0"/>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350</w:t>
            </w:r>
          </w:p>
        </w:tc>
        <w:tc>
          <w:tcPr>
            <w:tcW w:w="1184" w:type="dxa"/>
            <w:noWrap w:val="0"/>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被交通运输部门行政处罚情况</w:t>
            </w:r>
          </w:p>
        </w:tc>
        <w:tc>
          <w:tcPr>
            <w:tcW w:w="660" w:type="dxa"/>
            <w:noWrap w:val="0"/>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200</w:t>
            </w:r>
          </w:p>
        </w:tc>
        <w:tc>
          <w:tcPr>
            <w:tcW w:w="2422" w:type="dxa"/>
            <w:noWrap w:val="0"/>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50辆车以上企业，每0.01次/车扣4分，扣完为止；20-50辆车企业，每0.01次/车扣2分，扣完为止；20辆车以下企业，每0.01次/车扣1分，扣完为止</w:t>
            </w:r>
          </w:p>
        </w:tc>
        <w:tc>
          <w:tcPr>
            <w:tcW w:w="2148" w:type="dxa"/>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contextualSpacing/>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1"/>
                <w:szCs w:val="21"/>
              </w:rPr>
              <w:t>部分客运企业车辆数较少，仅10-15辆车，但旅游旺季发班频次较高（高峰期10-15分钟一班），产生违章的机率也较大，按目前的权重扣分（每0.01次/车扣4分），一年仅违章2起就无法获得AA评级，按照次/车计算，对车辆较少的企业不公平。</w:t>
            </w:r>
          </w:p>
        </w:tc>
        <w:tc>
          <w:tcPr>
            <w:tcW w:w="1363" w:type="dxa"/>
            <w:noWrap w:val="0"/>
            <w:vAlign w:val="center"/>
          </w:tcPr>
          <w:p>
            <w:pPr>
              <w:overflowPunct w:val="0"/>
              <w:contextualSpacing/>
              <w:rPr>
                <w:rFonts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noWrap w:val="0"/>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3</w:t>
            </w:r>
          </w:p>
        </w:tc>
        <w:tc>
          <w:tcPr>
            <w:tcW w:w="614" w:type="dxa"/>
            <w:vMerge w:val="restart"/>
            <w:noWrap w:val="0"/>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color w:val="auto"/>
                <w:sz w:val="24"/>
                <w:szCs w:val="24"/>
              </w:rPr>
              <w:t>安全信用</w:t>
            </w:r>
          </w:p>
        </w:tc>
        <w:tc>
          <w:tcPr>
            <w:tcW w:w="669" w:type="dxa"/>
            <w:vMerge w:val="restart"/>
            <w:noWrap w:val="0"/>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color w:val="auto"/>
                <w:sz w:val="24"/>
                <w:szCs w:val="24"/>
              </w:rPr>
              <w:t>400</w:t>
            </w:r>
          </w:p>
        </w:tc>
        <w:tc>
          <w:tcPr>
            <w:tcW w:w="1216" w:type="dxa"/>
            <w:noWrap w:val="0"/>
            <w:tcMar>
              <w:top w:w="68" w:type="dxa"/>
              <w:bottom w:w="68" w:type="dxa"/>
            </w:tcMar>
            <w:vAlign w:val="center"/>
          </w:tcPr>
          <w:p>
            <w:pPr>
              <w:overflowPunct w:val="0"/>
              <w:contextualSpacing/>
              <w:rPr>
                <w:rFonts w:ascii="仿宋_GB2312" w:hAnsi="仿宋_GB2312" w:eastAsia="仿宋_GB2312" w:cs="仿宋_GB2312"/>
                <w:color w:val="auto"/>
                <w:sz w:val="24"/>
                <w:szCs w:val="24"/>
              </w:rPr>
            </w:pPr>
            <w:r>
              <w:rPr>
                <w:rFonts w:hint="eastAsia" w:ascii="仿宋_GB2312"/>
                <w:color w:val="auto"/>
                <w:sz w:val="24"/>
                <w:szCs w:val="24"/>
              </w:rPr>
              <w:t>建成安全生产标准化企业情况</w:t>
            </w:r>
          </w:p>
        </w:tc>
        <w:tc>
          <w:tcPr>
            <w:tcW w:w="671" w:type="dxa"/>
            <w:noWrap w:val="0"/>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color w:val="auto"/>
                <w:sz w:val="24"/>
                <w:szCs w:val="24"/>
              </w:rPr>
              <w:t>30</w:t>
            </w:r>
          </w:p>
        </w:tc>
        <w:tc>
          <w:tcPr>
            <w:tcW w:w="2179" w:type="dxa"/>
            <w:noWrap w:val="0"/>
            <w:tcMar>
              <w:top w:w="68" w:type="dxa"/>
              <w:bottom w:w="68" w:type="dxa"/>
            </w:tcMar>
            <w:vAlign w:val="center"/>
          </w:tcPr>
          <w:p>
            <w:pPr>
              <w:tabs>
                <w:tab w:val="left" w:pos="633"/>
              </w:tabs>
              <w:overflowPunct w:val="0"/>
              <w:contextualSpacing/>
              <w:rPr>
                <w:rFonts w:ascii="仿宋_GB2312" w:hAnsi="仿宋_GB2312" w:eastAsia="仿宋_GB2312" w:cs="仿宋_GB2312"/>
                <w:color w:val="auto"/>
                <w:sz w:val="24"/>
                <w:szCs w:val="24"/>
                <w:lang w:val="zh-CN"/>
              </w:rPr>
            </w:pPr>
            <w:r>
              <w:rPr>
                <w:rFonts w:hint="eastAsia" w:ascii="仿宋_GB2312"/>
                <w:color w:val="auto"/>
                <w:sz w:val="24"/>
                <w:szCs w:val="24"/>
              </w:rPr>
              <w:t>三级达标企业得10分，二级达标企业得20分，一级达标企业得30分。</w:t>
            </w:r>
          </w:p>
        </w:tc>
        <w:tc>
          <w:tcPr>
            <w:tcW w:w="718" w:type="dxa"/>
            <w:noWrap w:val="0"/>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648" w:type="dxa"/>
            <w:noWrap w:val="0"/>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1184" w:type="dxa"/>
            <w:noWrap w:val="0"/>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660" w:type="dxa"/>
            <w:noWrap w:val="0"/>
            <w:vAlign w:val="center"/>
          </w:tcPr>
          <w:p>
            <w:pPr>
              <w:overflowPunct w:val="0"/>
              <w:contextualSpacing/>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2422" w:type="dxa"/>
            <w:noWrap w:val="0"/>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2148" w:type="dxa"/>
            <w:noWrap w:val="0"/>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交通运输部安全标准化系统暂停，由属地管理为主，鼓励企业重视安全管理，调整到加分项。</w:t>
            </w:r>
          </w:p>
        </w:tc>
        <w:tc>
          <w:tcPr>
            <w:tcW w:w="1363" w:type="dxa"/>
            <w:noWrap w:val="0"/>
            <w:vAlign w:val="center"/>
          </w:tcPr>
          <w:p>
            <w:pPr>
              <w:overflowPunct w:val="0"/>
              <w:contextualSpacing/>
              <w:rPr>
                <w:rFonts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noWrap w:val="0"/>
            <w:tcMar>
              <w:top w:w="68" w:type="dxa"/>
              <w:bottom w:w="68" w:type="dxa"/>
            </w:tcMar>
            <w:vAlign w:val="center"/>
          </w:tcPr>
          <w:p>
            <w:pPr>
              <w:overflowPunct w:val="0"/>
              <w:contextualSpacing/>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614" w:type="dxa"/>
            <w:vMerge w:val="continue"/>
            <w:noWrap w:val="0"/>
            <w:tcMar>
              <w:top w:w="68" w:type="dxa"/>
              <w:bottom w:w="68" w:type="dxa"/>
            </w:tcMar>
            <w:vAlign w:val="center"/>
          </w:tcPr>
          <w:p>
            <w:pPr>
              <w:overflowPunct w:val="0"/>
              <w:contextualSpacing/>
              <w:jc w:val="center"/>
              <w:rPr>
                <w:rFonts w:hint="eastAsia" w:ascii="仿宋_GB2312"/>
                <w:color w:val="auto"/>
                <w:sz w:val="24"/>
                <w:szCs w:val="24"/>
              </w:rPr>
            </w:pPr>
          </w:p>
        </w:tc>
        <w:tc>
          <w:tcPr>
            <w:tcW w:w="669" w:type="dxa"/>
            <w:vMerge w:val="continue"/>
            <w:noWrap w:val="0"/>
            <w:tcMar>
              <w:top w:w="68" w:type="dxa"/>
              <w:bottom w:w="68" w:type="dxa"/>
            </w:tcMar>
            <w:vAlign w:val="center"/>
          </w:tcPr>
          <w:p>
            <w:pPr>
              <w:overflowPunct w:val="0"/>
              <w:contextualSpacing/>
              <w:jc w:val="center"/>
              <w:rPr>
                <w:rFonts w:hint="eastAsia" w:ascii="仿宋_GB2312"/>
                <w:color w:val="auto"/>
                <w:sz w:val="24"/>
                <w:szCs w:val="24"/>
              </w:rPr>
            </w:pPr>
          </w:p>
        </w:tc>
        <w:tc>
          <w:tcPr>
            <w:tcW w:w="1216" w:type="dxa"/>
            <w:noWrap w:val="0"/>
            <w:tcMar>
              <w:top w:w="68" w:type="dxa"/>
              <w:bottom w:w="68" w:type="dxa"/>
            </w:tcMar>
            <w:vAlign w:val="center"/>
          </w:tcPr>
          <w:p>
            <w:pPr>
              <w:overflowPunct w:val="0"/>
              <w:contextualSpacing/>
              <w:rPr>
                <w:rFonts w:hint="eastAsia" w:ascii="仿宋_GB2312"/>
                <w:color w:val="auto"/>
                <w:sz w:val="24"/>
                <w:szCs w:val="24"/>
              </w:rPr>
            </w:pPr>
          </w:p>
        </w:tc>
        <w:tc>
          <w:tcPr>
            <w:tcW w:w="671" w:type="dxa"/>
            <w:noWrap w:val="0"/>
            <w:tcMar>
              <w:top w:w="68" w:type="dxa"/>
              <w:bottom w:w="68" w:type="dxa"/>
            </w:tcMar>
            <w:vAlign w:val="center"/>
          </w:tcPr>
          <w:p>
            <w:pPr>
              <w:overflowPunct w:val="0"/>
              <w:contextualSpacing/>
              <w:jc w:val="center"/>
              <w:rPr>
                <w:rFonts w:hint="eastAsia" w:ascii="仿宋_GB2312"/>
                <w:color w:val="auto"/>
                <w:sz w:val="24"/>
                <w:szCs w:val="24"/>
              </w:rPr>
            </w:pPr>
          </w:p>
        </w:tc>
        <w:tc>
          <w:tcPr>
            <w:tcW w:w="2179" w:type="dxa"/>
            <w:noWrap w:val="0"/>
            <w:tcMar>
              <w:top w:w="68" w:type="dxa"/>
              <w:bottom w:w="68" w:type="dxa"/>
            </w:tcMar>
            <w:vAlign w:val="center"/>
          </w:tcPr>
          <w:p>
            <w:pPr>
              <w:tabs>
                <w:tab w:val="left" w:pos="633"/>
              </w:tabs>
              <w:overflowPunct w:val="0"/>
              <w:contextualSpacing/>
              <w:rPr>
                <w:rFonts w:hint="eastAsia" w:ascii="仿宋_GB2312"/>
                <w:color w:val="auto"/>
                <w:sz w:val="24"/>
                <w:szCs w:val="24"/>
              </w:rPr>
            </w:pPr>
          </w:p>
        </w:tc>
        <w:tc>
          <w:tcPr>
            <w:tcW w:w="718" w:type="dxa"/>
            <w:noWrap w:val="0"/>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sz w:val="24"/>
                <w:szCs w:val="24"/>
              </w:rPr>
            </w:pPr>
          </w:p>
        </w:tc>
        <w:tc>
          <w:tcPr>
            <w:tcW w:w="648" w:type="dxa"/>
            <w:noWrap w:val="0"/>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sz w:val="24"/>
                <w:szCs w:val="24"/>
              </w:rPr>
            </w:pPr>
          </w:p>
        </w:tc>
        <w:tc>
          <w:tcPr>
            <w:tcW w:w="1184" w:type="dxa"/>
            <w:noWrap w:val="0"/>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从业人员安全码情况</w:t>
            </w:r>
          </w:p>
        </w:tc>
        <w:tc>
          <w:tcPr>
            <w:tcW w:w="660" w:type="dxa"/>
            <w:noWrap w:val="0"/>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40</w:t>
            </w:r>
          </w:p>
        </w:tc>
        <w:tc>
          <w:tcPr>
            <w:tcW w:w="2422" w:type="dxa"/>
            <w:noWrap w:val="0"/>
            <w:vAlign w:val="center"/>
          </w:tcPr>
          <w:p>
            <w:pPr>
              <w:overflowPunct w:val="0"/>
              <w:contextualSpacing/>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按照“浙运安”客运智控平台中，被赋予红黄码的驾驶员累计数占驾驶员总数比例</w:t>
            </w:r>
            <w:r>
              <w:rPr>
                <w:rFonts w:hint="eastAsia" w:ascii="仿宋_GB2312" w:hAnsi="仿宋_GB2312" w:eastAsia="仿宋_GB2312" w:cs="仿宋_GB2312"/>
                <w:color w:val="auto"/>
                <w:sz w:val="24"/>
                <w:szCs w:val="24"/>
                <w:lang w:val="en-US" w:eastAsia="zh-CN"/>
              </w:rPr>
              <w:t>*40分值扣分。（同一驾驶员可重复扣分）</w:t>
            </w:r>
          </w:p>
        </w:tc>
        <w:tc>
          <w:tcPr>
            <w:tcW w:w="2148" w:type="dxa"/>
            <w:noWrap w:val="0"/>
            <w:vAlign w:val="center"/>
          </w:tcPr>
          <w:p>
            <w:pPr>
              <w:overflowPunct w:val="0"/>
              <w:contextualSpacing/>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按照《浙江省运输条例》和《关于启用道路客运驾驶员“浙运安全码”的通知》（两客一危办〔2022〕8号）要求，针对安全码实施分级分类管理。</w:t>
            </w:r>
          </w:p>
        </w:tc>
        <w:tc>
          <w:tcPr>
            <w:tcW w:w="1363" w:type="dxa"/>
            <w:noWrap w:val="0"/>
            <w:vAlign w:val="center"/>
          </w:tcPr>
          <w:p>
            <w:pPr>
              <w:overflowPunct w:val="0"/>
              <w:contextualSpacing/>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noWrap w:val="0"/>
            <w:tcMar>
              <w:top w:w="68" w:type="dxa"/>
              <w:bottom w:w="68" w:type="dxa"/>
            </w:tcMar>
            <w:vAlign w:val="center"/>
          </w:tcPr>
          <w:p>
            <w:pPr>
              <w:overflowPunct w:val="0"/>
              <w:contextualSpacing/>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614" w:type="dxa"/>
            <w:vMerge w:val="continue"/>
            <w:noWrap w:val="0"/>
            <w:tcMar>
              <w:top w:w="68" w:type="dxa"/>
              <w:bottom w:w="68" w:type="dxa"/>
            </w:tcMar>
            <w:vAlign w:val="center"/>
          </w:tcPr>
          <w:p>
            <w:pPr>
              <w:overflowPunct w:val="0"/>
              <w:contextualSpacing/>
              <w:jc w:val="center"/>
              <w:rPr>
                <w:rFonts w:hint="eastAsia" w:ascii="仿宋_GB2312"/>
                <w:color w:val="auto"/>
                <w:sz w:val="24"/>
                <w:szCs w:val="24"/>
              </w:rPr>
            </w:pPr>
          </w:p>
        </w:tc>
        <w:tc>
          <w:tcPr>
            <w:tcW w:w="669" w:type="dxa"/>
            <w:vMerge w:val="continue"/>
            <w:noWrap w:val="0"/>
            <w:tcMar>
              <w:top w:w="68" w:type="dxa"/>
              <w:bottom w:w="68" w:type="dxa"/>
            </w:tcMar>
            <w:vAlign w:val="center"/>
          </w:tcPr>
          <w:p>
            <w:pPr>
              <w:overflowPunct w:val="0"/>
              <w:contextualSpacing/>
              <w:jc w:val="center"/>
              <w:rPr>
                <w:rFonts w:hint="eastAsia" w:ascii="仿宋_GB2312"/>
                <w:color w:val="auto"/>
                <w:sz w:val="24"/>
                <w:szCs w:val="24"/>
              </w:rPr>
            </w:pPr>
          </w:p>
        </w:tc>
        <w:tc>
          <w:tcPr>
            <w:tcW w:w="1216" w:type="dxa"/>
            <w:noWrap w:val="0"/>
            <w:tcMar>
              <w:top w:w="68" w:type="dxa"/>
              <w:bottom w:w="68" w:type="dxa"/>
            </w:tcMar>
            <w:vAlign w:val="center"/>
          </w:tcPr>
          <w:p>
            <w:pPr>
              <w:overflowPunct w:val="0"/>
              <w:contextualSpacing/>
              <w:rPr>
                <w:rFonts w:hint="eastAsia" w:ascii="仿宋_GB2312"/>
                <w:color w:val="auto"/>
                <w:sz w:val="24"/>
                <w:szCs w:val="24"/>
              </w:rPr>
            </w:pPr>
          </w:p>
        </w:tc>
        <w:tc>
          <w:tcPr>
            <w:tcW w:w="671" w:type="dxa"/>
            <w:noWrap w:val="0"/>
            <w:tcMar>
              <w:top w:w="68" w:type="dxa"/>
              <w:bottom w:w="68" w:type="dxa"/>
            </w:tcMar>
            <w:vAlign w:val="center"/>
          </w:tcPr>
          <w:p>
            <w:pPr>
              <w:overflowPunct w:val="0"/>
              <w:contextualSpacing/>
              <w:jc w:val="center"/>
              <w:rPr>
                <w:rFonts w:hint="eastAsia" w:ascii="仿宋_GB2312"/>
                <w:color w:val="auto"/>
                <w:sz w:val="24"/>
                <w:szCs w:val="24"/>
              </w:rPr>
            </w:pPr>
          </w:p>
        </w:tc>
        <w:tc>
          <w:tcPr>
            <w:tcW w:w="2179" w:type="dxa"/>
            <w:noWrap w:val="0"/>
            <w:tcMar>
              <w:top w:w="68" w:type="dxa"/>
              <w:bottom w:w="68" w:type="dxa"/>
            </w:tcMar>
            <w:vAlign w:val="center"/>
          </w:tcPr>
          <w:p>
            <w:pPr>
              <w:tabs>
                <w:tab w:val="left" w:pos="633"/>
              </w:tabs>
              <w:overflowPunct w:val="0"/>
              <w:contextualSpacing/>
              <w:rPr>
                <w:rFonts w:hint="eastAsia" w:ascii="仿宋_GB2312"/>
                <w:color w:val="auto"/>
                <w:sz w:val="24"/>
                <w:szCs w:val="24"/>
              </w:rPr>
            </w:pPr>
          </w:p>
        </w:tc>
        <w:tc>
          <w:tcPr>
            <w:tcW w:w="718" w:type="dxa"/>
            <w:noWrap w:val="0"/>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sz w:val="24"/>
                <w:szCs w:val="24"/>
              </w:rPr>
            </w:pPr>
          </w:p>
        </w:tc>
        <w:tc>
          <w:tcPr>
            <w:tcW w:w="648" w:type="dxa"/>
            <w:noWrap w:val="0"/>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sz w:val="24"/>
                <w:szCs w:val="24"/>
              </w:rPr>
            </w:pPr>
          </w:p>
        </w:tc>
        <w:tc>
          <w:tcPr>
            <w:tcW w:w="1184" w:type="dxa"/>
            <w:noWrap w:val="0"/>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客运车辆重点线索处置率</w:t>
            </w:r>
          </w:p>
        </w:tc>
        <w:tc>
          <w:tcPr>
            <w:tcW w:w="660" w:type="dxa"/>
            <w:noWrap w:val="0"/>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40</w:t>
            </w:r>
          </w:p>
        </w:tc>
        <w:tc>
          <w:tcPr>
            <w:tcW w:w="2422" w:type="dxa"/>
            <w:noWrap w:val="0"/>
            <w:vAlign w:val="center"/>
          </w:tcPr>
          <w:p>
            <w:pPr>
              <w:overflowPunct w:val="0"/>
              <w:contextualSpacing/>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按照“浙运安”客运智控平台中，未处置重点线索占总重点线索比例</w:t>
            </w:r>
            <w:r>
              <w:rPr>
                <w:rFonts w:hint="eastAsia" w:ascii="仿宋_GB2312" w:hAnsi="仿宋_GB2312" w:eastAsia="仿宋_GB2312" w:cs="仿宋_GB2312"/>
                <w:color w:val="auto"/>
                <w:sz w:val="24"/>
                <w:szCs w:val="24"/>
                <w:lang w:val="en-US" w:eastAsia="zh-CN"/>
              </w:rPr>
              <w:t>*40分值扣分。</w:t>
            </w:r>
          </w:p>
        </w:tc>
        <w:tc>
          <w:tcPr>
            <w:tcW w:w="2148" w:type="dxa"/>
            <w:noWrap w:val="0"/>
            <w:vAlign w:val="center"/>
          </w:tcPr>
          <w:p>
            <w:pPr>
              <w:overflowPunct w:val="0"/>
              <w:contextualSpacing/>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24"/>
                <w:szCs w:val="24"/>
                <w:lang w:eastAsia="zh-CN"/>
              </w:rPr>
              <w:t>按照《浙江省运输条例》和《关于开展“浙运安”系统巡查 强化“两客”动态监管的通知》（两客一危办〔2022〕</w:t>
            </w:r>
            <w:r>
              <w:rPr>
                <w:rFonts w:hint="eastAsia" w:ascii="仿宋_GB2312" w:hAnsi="仿宋_GB2312" w:eastAsia="仿宋_GB2312" w:cs="仿宋_GB2312"/>
                <w:color w:val="auto"/>
                <w:sz w:val="24"/>
                <w:szCs w:val="24"/>
                <w:lang w:val="en-US" w:eastAsia="zh-CN"/>
              </w:rPr>
              <w:t>11</w:t>
            </w:r>
            <w:r>
              <w:rPr>
                <w:rFonts w:hint="eastAsia" w:ascii="仿宋_GB2312" w:hAnsi="仿宋_GB2312" w:eastAsia="仿宋_GB2312" w:cs="仿宋_GB2312"/>
                <w:color w:val="auto"/>
                <w:sz w:val="24"/>
                <w:szCs w:val="24"/>
                <w:lang w:eastAsia="zh-CN"/>
              </w:rPr>
              <w:t>号）要求，对连续超速、严重超速、疲劳驾驶等车辆动态监控重点线索各地道路客运企业实施线上人工处置，确保重点线索15分钟以内处置率达到100%。</w:t>
            </w:r>
          </w:p>
        </w:tc>
        <w:tc>
          <w:tcPr>
            <w:tcW w:w="1363" w:type="dxa"/>
            <w:noWrap w:val="0"/>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61" w:hRule="atLeast"/>
          <w:jc w:val="center"/>
        </w:trPr>
        <w:tc>
          <w:tcPr>
            <w:tcW w:w="463" w:type="dxa"/>
            <w:noWrap w:val="0"/>
            <w:tcMar>
              <w:top w:w="68" w:type="dxa"/>
              <w:bottom w:w="68" w:type="dxa"/>
            </w:tcMar>
            <w:vAlign w:val="center"/>
          </w:tcPr>
          <w:p>
            <w:pPr>
              <w:overflowPunct w:val="0"/>
              <w:contextualSpacing/>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614" w:type="dxa"/>
            <w:vMerge w:val="continue"/>
            <w:noWrap w:val="0"/>
            <w:tcMar>
              <w:top w:w="68" w:type="dxa"/>
              <w:bottom w:w="68" w:type="dxa"/>
            </w:tcMar>
            <w:vAlign w:val="center"/>
          </w:tcPr>
          <w:p>
            <w:pPr>
              <w:overflowPunct w:val="0"/>
              <w:contextualSpacing/>
              <w:jc w:val="center"/>
              <w:rPr>
                <w:rFonts w:hint="eastAsia" w:ascii="仿宋_GB2312"/>
                <w:color w:val="auto"/>
                <w:sz w:val="24"/>
                <w:szCs w:val="24"/>
              </w:rPr>
            </w:pPr>
          </w:p>
        </w:tc>
        <w:tc>
          <w:tcPr>
            <w:tcW w:w="669" w:type="dxa"/>
            <w:vMerge w:val="continue"/>
            <w:noWrap w:val="0"/>
            <w:tcMar>
              <w:top w:w="68" w:type="dxa"/>
              <w:bottom w:w="68" w:type="dxa"/>
            </w:tcMar>
            <w:vAlign w:val="center"/>
          </w:tcPr>
          <w:p>
            <w:pPr>
              <w:overflowPunct w:val="0"/>
              <w:contextualSpacing/>
              <w:jc w:val="center"/>
              <w:rPr>
                <w:rFonts w:hint="eastAsia" w:ascii="仿宋_GB2312"/>
                <w:color w:val="auto"/>
                <w:sz w:val="24"/>
                <w:szCs w:val="24"/>
              </w:rPr>
            </w:pPr>
          </w:p>
        </w:tc>
        <w:tc>
          <w:tcPr>
            <w:tcW w:w="1216" w:type="dxa"/>
            <w:noWrap w:val="0"/>
            <w:tcMar>
              <w:top w:w="68" w:type="dxa"/>
              <w:bottom w:w="68" w:type="dxa"/>
            </w:tcMar>
            <w:vAlign w:val="center"/>
          </w:tcPr>
          <w:p>
            <w:pPr>
              <w:overflowPunct w:val="0"/>
              <w:contextualSpacing/>
              <w:rPr>
                <w:rFonts w:hint="eastAsia" w:ascii="仿宋_GB2312"/>
                <w:color w:val="auto"/>
                <w:sz w:val="24"/>
                <w:szCs w:val="24"/>
              </w:rPr>
            </w:pPr>
          </w:p>
        </w:tc>
        <w:tc>
          <w:tcPr>
            <w:tcW w:w="671" w:type="dxa"/>
            <w:noWrap w:val="0"/>
            <w:tcMar>
              <w:top w:w="68" w:type="dxa"/>
              <w:bottom w:w="68" w:type="dxa"/>
            </w:tcMar>
            <w:vAlign w:val="center"/>
          </w:tcPr>
          <w:p>
            <w:pPr>
              <w:overflowPunct w:val="0"/>
              <w:contextualSpacing/>
              <w:jc w:val="center"/>
              <w:rPr>
                <w:rFonts w:hint="eastAsia" w:ascii="仿宋_GB2312"/>
                <w:color w:val="auto"/>
                <w:sz w:val="24"/>
                <w:szCs w:val="24"/>
              </w:rPr>
            </w:pPr>
          </w:p>
        </w:tc>
        <w:tc>
          <w:tcPr>
            <w:tcW w:w="2179" w:type="dxa"/>
            <w:noWrap w:val="0"/>
            <w:tcMar>
              <w:top w:w="68" w:type="dxa"/>
              <w:bottom w:w="68" w:type="dxa"/>
            </w:tcMar>
            <w:vAlign w:val="center"/>
          </w:tcPr>
          <w:p>
            <w:pPr>
              <w:tabs>
                <w:tab w:val="left" w:pos="633"/>
              </w:tabs>
              <w:overflowPunct w:val="0"/>
              <w:contextualSpacing/>
              <w:rPr>
                <w:rFonts w:hint="eastAsia" w:ascii="仿宋_GB2312"/>
                <w:color w:val="auto"/>
                <w:sz w:val="24"/>
                <w:szCs w:val="24"/>
              </w:rPr>
            </w:pPr>
          </w:p>
        </w:tc>
        <w:tc>
          <w:tcPr>
            <w:tcW w:w="718" w:type="dxa"/>
            <w:noWrap w:val="0"/>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sz w:val="24"/>
                <w:szCs w:val="24"/>
              </w:rPr>
            </w:pPr>
          </w:p>
        </w:tc>
        <w:tc>
          <w:tcPr>
            <w:tcW w:w="648" w:type="dxa"/>
            <w:noWrap w:val="0"/>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sz w:val="24"/>
                <w:szCs w:val="24"/>
              </w:rPr>
            </w:pPr>
          </w:p>
        </w:tc>
        <w:tc>
          <w:tcPr>
            <w:tcW w:w="1184" w:type="dxa"/>
            <w:noWrap w:val="0"/>
            <w:tcMar>
              <w:top w:w="68" w:type="dxa"/>
              <w:left w:w="28" w:type="dxa"/>
              <w:bottom w:w="6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260" w:lineRule="exact"/>
              <w:contextualSpacing/>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企业车辆超速驾驶情况统计</w:t>
            </w:r>
          </w:p>
        </w:tc>
        <w:tc>
          <w:tcPr>
            <w:tcW w:w="660" w:type="dxa"/>
            <w:noWrap w:val="0"/>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40</w:t>
            </w:r>
          </w:p>
        </w:tc>
        <w:tc>
          <w:tcPr>
            <w:tcW w:w="2422" w:type="dxa"/>
            <w:noWrap w:val="0"/>
            <w:vAlign w:val="center"/>
          </w:tcPr>
          <w:p>
            <w:pPr>
              <w:overflowPunct w:val="0"/>
              <w:contextualSpacing/>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不变</w:t>
            </w:r>
          </w:p>
        </w:tc>
        <w:tc>
          <w:tcPr>
            <w:tcW w:w="2148" w:type="dxa"/>
            <w:noWrap w:val="0"/>
            <w:vAlign w:val="center"/>
          </w:tcPr>
          <w:p>
            <w:pPr>
              <w:overflowPunct w:val="0"/>
              <w:contextualSpacing/>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分值由</w:t>
            </w:r>
            <w:r>
              <w:rPr>
                <w:rFonts w:hint="eastAsia" w:ascii="仿宋_GB2312" w:hAnsi="仿宋_GB2312" w:eastAsia="仿宋_GB2312" w:cs="仿宋_GB2312"/>
                <w:color w:val="auto"/>
                <w:sz w:val="24"/>
                <w:szCs w:val="24"/>
                <w:lang w:val="en-US" w:eastAsia="zh-CN"/>
              </w:rPr>
              <w:t>60调整为40</w:t>
            </w:r>
          </w:p>
        </w:tc>
        <w:tc>
          <w:tcPr>
            <w:tcW w:w="1363" w:type="dxa"/>
            <w:noWrap w:val="0"/>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97" w:hRule="atLeast"/>
          <w:jc w:val="center"/>
        </w:trPr>
        <w:tc>
          <w:tcPr>
            <w:tcW w:w="463" w:type="dxa"/>
            <w:noWrap w:val="0"/>
            <w:tcMar>
              <w:top w:w="68" w:type="dxa"/>
              <w:bottom w:w="68" w:type="dxa"/>
            </w:tcMar>
            <w:vAlign w:val="center"/>
          </w:tcPr>
          <w:p>
            <w:pPr>
              <w:overflowPunct w:val="0"/>
              <w:contextualSpacing/>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614" w:type="dxa"/>
            <w:vMerge w:val="continue"/>
            <w:noWrap w:val="0"/>
            <w:tcMar>
              <w:top w:w="68" w:type="dxa"/>
              <w:bottom w:w="68" w:type="dxa"/>
            </w:tcMar>
            <w:vAlign w:val="center"/>
          </w:tcPr>
          <w:p>
            <w:pPr>
              <w:overflowPunct w:val="0"/>
              <w:contextualSpacing/>
              <w:jc w:val="center"/>
              <w:rPr>
                <w:rFonts w:hint="eastAsia" w:ascii="仿宋_GB2312"/>
                <w:color w:val="auto"/>
                <w:sz w:val="24"/>
                <w:szCs w:val="24"/>
              </w:rPr>
            </w:pPr>
          </w:p>
        </w:tc>
        <w:tc>
          <w:tcPr>
            <w:tcW w:w="669" w:type="dxa"/>
            <w:vMerge w:val="continue"/>
            <w:noWrap w:val="0"/>
            <w:tcMar>
              <w:top w:w="68" w:type="dxa"/>
              <w:bottom w:w="68" w:type="dxa"/>
            </w:tcMar>
            <w:vAlign w:val="center"/>
          </w:tcPr>
          <w:p>
            <w:pPr>
              <w:overflowPunct w:val="0"/>
              <w:contextualSpacing/>
              <w:jc w:val="center"/>
              <w:rPr>
                <w:rFonts w:hint="eastAsia" w:ascii="仿宋_GB2312"/>
                <w:color w:val="auto"/>
                <w:sz w:val="24"/>
                <w:szCs w:val="24"/>
              </w:rPr>
            </w:pPr>
          </w:p>
        </w:tc>
        <w:tc>
          <w:tcPr>
            <w:tcW w:w="1216" w:type="dxa"/>
            <w:noWrap w:val="0"/>
            <w:tcMar>
              <w:top w:w="68" w:type="dxa"/>
              <w:bottom w:w="68" w:type="dxa"/>
            </w:tcMar>
            <w:vAlign w:val="center"/>
          </w:tcPr>
          <w:p>
            <w:pPr>
              <w:overflowPunct w:val="0"/>
              <w:contextualSpacing/>
              <w:rPr>
                <w:rFonts w:hint="eastAsia" w:ascii="仿宋_GB2312"/>
                <w:color w:val="auto"/>
                <w:sz w:val="24"/>
                <w:szCs w:val="24"/>
              </w:rPr>
            </w:pPr>
          </w:p>
        </w:tc>
        <w:tc>
          <w:tcPr>
            <w:tcW w:w="671" w:type="dxa"/>
            <w:noWrap w:val="0"/>
            <w:tcMar>
              <w:top w:w="68" w:type="dxa"/>
              <w:bottom w:w="68" w:type="dxa"/>
            </w:tcMar>
            <w:vAlign w:val="center"/>
          </w:tcPr>
          <w:p>
            <w:pPr>
              <w:overflowPunct w:val="0"/>
              <w:contextualSpacing/>
              <w:jc w:val="center"/>
              <w:rPr>
                <w:rFonts w:hint="eastAsia" w:ascii="仿宋_GB2312"/>
                <w:color w:val="auto"/>
                <w:sz w:val="24"/>
                <w:szCs w:val="24"/>
              </w:rPr>
            </w:pPr>
          </w:p>
        </w:tc>
        <w:tc>
          <w:tcPr>
            <w:tcW w:w="2179" w:type="dxa"/>
            <w:noWrap w:val="0"/>
            <w:tcMar>
              <w:top w:w="68" w:type="dxa"/>
              <w:bottom w:w="68" w:type="dxa"/>
            </w:tcMar>
            <w:vAlign w:val="center"/>
          </w:tcPr>
          <w:p>
            <w:pPr>
              <w:tabs>
                <w:tab w:val="left" w:pos="633"/>
              </w:tabs>
              <w:overflowPunct w:val="0"/>
              <w:contextualSpacing/>
              <w:rPr>
                <w:rFonts w:hint="eastAsia" w:ascii="仿宋_GB2312"/>
                <w:color w:val="auto"/>
                <w:sz w:val="24"/>
                <w:szCs w:val="24"/>
              </w:rPr>
            </w:pPr>
          </w:p>
        </w:tc>
        <w:tc>
          <w:tcPr>
            <w:tcW w:w="718" w:type="dxa"/>
            <w:noWrap w:val="0"/>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sz w:val="24"/>
                <w:szCs w:val="24"/>
              </w:rPr>
            </w:pPr>
          </w:p>
        </w:tc>
        <w:tc>
          <w:tcPr>
            <w:tcW w:w="648" w:type="dxa"/>
            <w:noWrap w:val="0"/>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sz w:val="24"/>
                <w:szCs w:val="24"/>
              </w:rPr>
            </w:pPr>
          </w:p>
        </w:tc>
        <w:tc>
          <w:tcPr>
            <w:tcW w:w="1184" w:type="dxa"/>
            <w:noWrap w:val="0"/>
            <w:tcMar>
              <w:top w:w="68" w:type="dxa"/>
              <w:left w:w="28" w:type="dxa"/>
              <w:bottom w:w="6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260" w:lineRule="exact"/>
              <w:contextualSpacing/>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企业车辆疲劳还是情况</w:t>
            </w:r>
          </w:p>
        </w:tc>
        <w:tc>
          <w:tcPr>
            <w:tcW w:w="660" w:type="dxa"/>
            <w:noWrap w:val="0"/>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w:t>
            </w:r>
          </w:p>
        </w:tc>
        <w:tc>
          <w:tcPr>
            <w:tcW w:w="2422" w:type="dxa"/>
            <w:noWrap w:val="0"/>
            <w:vAlign w:val="center"/>
          </w:tcPr>
          <w:p>
            <w:pPr>
              <w:overflowPunct w:val="0"/>
              <w:contextualSpacing/>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不变</w:t>
            </w:r>
          </w:p>
        </w:tc>
        <w:tc>
          <w:tcPr>
            <w:tcW w:w="2148" w:type="dxa"/>
            <w:noWrap w:val="0"/>
            <w:vAlign w:val="center"/>
          </w:tcPr>
          <w:p>
            <w:pPr>
              <w:overflowPunct w:val="0"/>
              <w:contextualSpacing/>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分值由</w:t>
            </w:r>
            <w:r>
              <w:rPr>
                <w:rFonts w:hint="eastAsia" w:ascii="仿宋_GB2312" w:hAnsi="仿宋_GB2312" w:eastAsia="仿宋_GB2312" w:cs="仿宋_GB2312"/>
                <w:color w:val="auto"/>
                <w:sz w:val="24"/>
                <w:szCs w:val="24"/>
                <w:lang w:val="en-US" w:eastAsia="zh-CN"/>
              </w:rPr>
              <w:t>40调整为20</w:t>
            </w:r>
          </w:p>
        </w:tc>
        <w:tc>
          <w:tcPr>
            <w:tcW w:w="1363" w:type="dxa"/>
            <w:noWrap w:val="0"/>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60" w:hRule="atLeast"/>
          <w:jc w:val="center"/>
        </w:trPr>
        <w:tc>
          <w:tcPr>
            <w:tcW w:w="463" w:type="dxa"/>
            <w:noWrap w:val="0"/>
            <w:tcMar>
              <w:top w:w="68" w:type="dxa"/>
              <w:bottom w:w="68" w:type="dxa"/>
            </w:tcMar>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614" w:type="dxa"/>
            <w:vMerge w:val="continue"/>
            <w:noWrap w:val="0"/>
            <w:tcMar>
              <w:top w:w="68" w:type="dxa"/>
              <w:bottom w:w="68" w:type="dxa"/>
            </w:tcMar>
            <w:vAlign w:val="center"/>
          </w:tcPr>
          <w:p>
            <w:pPr>
              <w:overflowPunct w:val="0"/>
              <w:contextualSpacing/>
              <w:jc w:val="center"/>
              <w:rPr>
                <w:rFonts w:hint="eastAsia" w:ascii="仿宋_GB2312"/>
                <w:color w:val="auto"/>
                <w:sz w:val="24"/>
                <w:szCs w:val="24"/>
              </w:rPr>
            </w:pPr>
          </w:p>
        </w:tc>
        <w:tc>
          <w:tcPr>
            <w:tcW w:w="669" w:type="dxa"/>
            <w:vMerge w:val="continue"/>
            <w:noWrap w:val="0"/>
            <w:tcMar>
              <w:top w:w="68" w:type="dxa"/>
              <w:bottom w:w="68" w:type="dxa"/>
            </w:tcMar>
            <w:vAlign w:val="center"/>
          </w:tcPr>
          <w:p>
            <w:pPr>
              <w:overflowPunct w:val="0"/>
              <w:contextualSpacing/>
              <w:jc w:val="center"/>
              <w:rPr>
                <w:rFonts w:hint="eastAsia" w:ascii="仿宋_GB2312"/>
                <w:color w:val="auto"/>
                <w:sz w:val="24"/>
                <w:szCs w:val="24"/>
              </w:rPr>
            </w:pPr>
          </w:p>
        </w:tc>
        <w:tc>
          <w:tcPr>
            <w:tcW w:w="1216" w:type="dxa"/>
            <w:noWrap w:val="0"/>
            <w:tcMar>
              <w:top w:w="68" w:type="dxa"/>
              <w:bottom w:w="68" w:type="dxa"/>
            </w:tcMar>
            <w:vAlign w:val="center"/>
          </w:tcPr>
          <w:p>
            <w:pPr>
              <w:overflowPunct w:val="0"/>
              <w:contextualSpacing/>
              <w:rPr>
                <w:rFonts w:hint="eastAsia" w:ascii="仿宋_GB2312"/>
                <w:color w:val="auto"/>
                <w:sz w:val="24"/>
                <w:szCs w:val="24"/>
              </w:rPr>
            </w:pPr>
          </w:p>
        </w:tc>
        <w:tc>
          <w:tcPr>
            <w:tcW w:w="671" w:type="dxa"/>
            <w:noWrap w:val="0"/>
            <w:tcMar>
              <w:top w:w="68" w:type="dxa"/>
              <w:bottom w:w="68" w:type="dxa"/>
            </w:tcMar>
            <w:vAlign w:val="center"/>
          </w:tcPr>
          <w:p>
            <w:pPr>
              <w:overflowPunct w:val="0"/>
              <w:contextualSpacing/>
              <w:jc w:val="center"/>
              <w:rPr>
                <w:rFonts w:hint="eastAsia" w:ascii="仿宋_GB2312"/>
                <w:color w:val="auto"/>
                <w:sz w:val="24"/>
                <w:szCs w:val="24"/>
              </w:rPr>
            </w:pPr>
          </w:p>
        </w:tc>
        <w:tc>
          <w:tcPr>
            <w:tcW w:w="2179" w:type="dxa"/>
            <w:noWrap w:val="0"/>
            <w:tcMar>
              <w:top w:w="68" w:type="dxa"/>
              <w:bottom w:w="68" w:type="dxa"/>
            </w:tcMar>
            <w:vAlign w:val="center"/>
          </w:tcPr>
          <w:p>
            <w:pPr>
              <w:tabs>
                <w:tab w:val="left" w:pos="633"/>
              </w:tabs>
              <w:overflowPunct w:val="0"/>
              <w:contextualSpacing/>
              <w:rPr>
                <w:rFonts w:hint="eastAsia" w:ascii="仿宋_GB2312"/>
                <w:color w:val="auto"/>
                <w:sz w:val="24"/>
                <w:szCs w:val="24"/>
              </w:rPr>
            </w:pPr>
          </w:p>
        </w:tc>
        <w:tc>
          <w:tcPr>
            <w:tcW w:w="718" w:type="dxa"/>
            <w:noWrap w:val="0"/>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sz w:val="24"/>
                <w:szCs w:val="24"/>
              </w:rPr>
            </w:pPr>
          </w:p>
        </w:tc>
        <w:tc>
          <w:tcPr>
            <w:tcW w:w="648" w:type="dxa"/>
            <w:noWrap w:val="0"/>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sz w:val="24"/>
                <w:szCs w:val="24"/>
              </w:rPr>
            </w:pPr>
          </w:p>
        </w:tc>
        <w:tc>
          <w:tcPr>
            <w:tcW w:w="1184" w:type="dxa"/>
            <w:noWrap w:val="0"/>
            <w:tcMar>
              <w:top w:w="68" w:type="dxa"/>
              <w:left w:w="28" w:type="dxa"/>
              <w:bottom w:w="6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260" w:lineRule="exact"/>
              <w:contextualSpacing/>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被公安机关交通管理部门行政处罚情况</w:t>
            </w:r>
          </w:p>
        </w:tc>
        <w:tc>
          <w:tcPr>
            <w:tcW w:w="660" w:type="dxa"/>
            <w:noWrap w:val="0"/>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40</w:t>
            </w:r>
          </w:p>
        </w:tc>
        <w:tc>
          <w:tcPr>
            <w:tcW w:w="2422" w:type="dxa"/>
            <w:noWrap w:val="0"/>
            <w:vAlign w:val="center"/>
          </w:tcPr>
          <w:p>
            <w:pPr>
              <w:overflowPunct w:val="0"/>
              <w:contextualSpacing/>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不变</w:t>
            </w:r>
          </w:p>
        </w:tc>
        <w:tc>
          <w:tcPr>
            <w:tcW w:w="2148" w:type="dxa"/>
            <w:noWrap w:val="0"/>
            <w:vAlign w:val="center"/>
          </w:tcPr>
          <w:p>
            <w:pPr>
              <w:overflowPunct w:val="0"/>
              <w:contextualSpacing/>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分值由</w:t>
            </w:r>
            <w:r>
              <w:rPr>
                <w:rFonts w:hint="eastAsia" w:ascii="仿宋_GB2312" w:hAnsi="仿宋_GB2312" w:eastAsia="仿宋_GB2312" w:cs="仿宋_GB2312"/>
                <w:color w:val="auto"/>
                <w:sz w:val="24"/>
                <w:szCs w:val="24"/>
                <w:lang w:val="en-US" w:eastAsia="zh-CN"/>
              </w:rPr>
              <w:t>40调整为20</w:t>
            </w:r>
          </w:p>
        </w:tc>
        <w:tc>
          <w:tcPr>
            <w:tcW w:w="1363" w:type="dxa"/>
            <w:noWrap w:val="0"/>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noWrap w:val="0"/>
            <w:tcMar>
              <w:top w:w="68" w:type="dxa"/>
              <w:bottom w:w="68" w:type="dxa"/>
            </w:tcMar>
            <w:vAlign w:val="center"/>
          </w:tcPr>
          <w:p>
            <w:pPr>
              <w:overflowPunct w:val="0"/>
              <w:contextualSpacing/>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8</w:t>
            </w:r>
          </w:p>
        </w:tc>
        <w:tc>
          <w:tcPr>
            <w:tcW w:w="614" w:type="dxa"/>
            <w:vMerge w:val="continue"/>
            <w:noWrap w:val="0"/>
            <w:tcMar>
              <w:top w:w="68" w:type="dxa"/>
              <w:bottom w:w="68" w:type="dxa"/>
            </w:tcMar>
            <w:vAlign w:val="center"/>
          </w:tcPr>
          <w:p>
            <w:pPr>
              <w:overflowPunct w:val="0"/>
              <w:contextualSpacing/>
              <w:jc w:val="center"/>
              <w:rPr>
                <w:rFonts w:hint="eastAsia" w:ascii="仿宋_GB2312"/>
                <w:color w:val="auto"/>
                <w:sz w:val="24"/>
                <w:szCs w:val="24"/>
              </w:rPr>
            </w:pPr>
          </w:p>
        </w:tc>
        <w:tc>
          <w:tcPr>
            <w:tcW w:w="669" w:type="dxa"/>
            <w:vMerge w:val="continue"/>
            <w:noWrap w:val="0"/>
            <w:tcMar>
              <w:top w:w="68" w:type="dxa"/>
              <w:bottom w:w="68" w:type="dxa"/>
            </w:tcMar>
            <w:vAlign w:val="center"/>
          </w:tcPr>
          <w:p>
            <w:pPr>
              <w:overflowPunct w:val="0"/>
              <w:contextualSpacing/>
              <w:jc w:val="center"/>
              <w:rPr>
                <w:rFonts w:hint="eastAsia" w:ascii="仿宋_GB2312"/>
                <w:color w:val="auto"/>
                <w:sz w:val="24"/>
                <w:szCs w:val="24"/>
              </w:rPr>
            </w:pPr>
          </w:p>
        </w:tc>
        <w:tc>
          <w:tcPr>
            <w:tcW w:w="1216" w:type="dxa"/>
            <w:noWrap w:val="0"/>
            <w:tcMar>
              <w:top w:w="68" w:type="dxa"/>
              <w:bottom w:w="68" w:type="dxa"/>
            </w:tcMar>
            <w:vAlign w:val="center"/>
          </w:tcPr>
          <w:p>
            <w:pPr>
              <w:overflowPunct w:val="0"/>
              <w:contextualSpacing/>
              <w:rPr>
                <w:rFonts w:hint="eastAsia" w:ascii="仿宋_GB2312" w:hAnsi="Calibri" w:eastAsia="仿宋_GB2312" w:cs="Times New Roman"/>
                <w:color w:val="auto"/>
                <w:kern w:val="2"/>
                <w:sz w:val="24"/>
                <w:szCs w:val="24"/>
                <w:lang w:val="en-US" w:eastAsia="zh-CN" w:bidi="ar-SA"/>
              </w:rPr>
            </w:pPr>
            <w:r>
              <w:rPr>
                <w:rFonts w:hint="eastAsia" w:ascii="仿宋_GB2312" w:eastAsia="仿宋_GB2312"/>
                <w:color w:val="auto"/>
                <w:sz w:val="24"/>
                <w:szCs w:val="24"/>
              </w:rPr>
              <w:t>被列入重点安全监管企业名单情况</w:t>
            </w:r>
          </w:p>
        </w:tc>
        <w:tc>
          <w:tcPr>
            <w:tcW w:w="671" w:type="dxa"/>
            <w:noWrap w:val="0"/>
            <w:tcMar>
              <w:top w:w="68" w:type="dxa"/>
              <w:bottom w:w="68" w:type="dxa"/>
            </w:tcMar>
            <w:vAlign w:val="center"/>
          </w:tcPr>
          <w:p>
            <w:pPr>
              <w:overflowPunct w:val="0"/>
              <w:contextualSpacing/>
              <w:jc w:val="center"/>
              <w:rPr>
                <w:rFonts w:hint="eastAsia" w:ascii="仿宋_GB2312" w:hAnsi="Calibri" w:eastAsia="仿宋_GB2312" w:cs="Times New Roman"/>
                <w:color w:val="auto"/>
                <w:kern w:val="2"/>
                <w:sz w:val="24"/>
                <w:szCs w:val="24"/>
                <w:lang w:val="en-US" w:eastAsia="zh-CN" w:bidi="ar-SA"/>
              </w:rPr>
            </w:pPr>
            <w:r>
              <w:rPr>
                <w:rFonts w:hint="eastAsia" w:ascii="仿宋_GB2312" w:eastAsia="仿宋_GB2312"/>
                <w:color w:val="auto"/>
                <w:sz w:val="24"/>
                <w:szCs w:val="24"/>
              </w:rPr>
              <w:t>100</w:t>
            </w:r>
          </w:p>
        </w:tc>
        <w:tc>
          <w:tcPr>
            <w:tcW w:w="2179" w:type="dxa"/>
            <w:noWrap w:val="0"/>
            <w:tcMar>
              <w:top w:w="68" w:type="dxa"/>
              <w:bottom w:w="68" w:type="dxa"/>
            </w:tcMar>
            <w:vAlign w:val="center"/>
          </w:tcPr>
          <w:p>
            <w:pPr>
              <w:overflowPunct w:val="0"/>
              <w:contextualSpacing/>
              <w:rPr>
                <w:rFonts w:hint="eastAsia" w:ascii="仿宋_GB2312" w:hAnsi="Calibri" w:eastAsia="仿宋_GB2312" w:cs="Times New Roman"/>
                <w:color w:val="auto"/>
                <w:kern w:val="2"/>
                <w:sz w:val="24"/>
                <w:szCs w:val="24"/>
                <w:lang w:val="zh-CN" w:eastAsia="zh-CN" w:bidi="ar-SA"/>
              </w:rPr>
            </w:pPr>
            <w:r>
              <w:rPr>
                <w:rFonts w:hint="eastAsia" w:ascii="仿宋_GB2312" w:eastAsia="仿宋_GB2312"/>
                <w:color w:val="auto"/>
                <w:sz w:val="24"/>
                <w:szCs w:val="24"/>
                <w:lang w:val="zh-CN"/>
              </w:rPr>
              <w:t>被省级管理部门列入重点安全监管企业名单的，扣100分；被市级管理部门列入重点安全监管企业名单的，扣50分。</w:t>
            </w:r>
          </w:p>
        </w:tc>
        <w:tc>
          <w:tcPr>
            <w:tcW w:w="718" w:type="dxa"/>
            <w:noWrap w:val="0"/>
            <w:tcMar>
              <w:top w:w="68" w:type="dxa"/>
              <w:left w:w="28" w:type="dxa"/>
              <w:bottom w:w="68" w:type="dxa"/>
              <w:right w:w="28" w:type="dxa"/>
            </w:tcMar>
            <w:vAlign w:val="top"/>
          </w:tcPr>
          <w:p>
            <w:pPr>
              <w:overflowPunct w:val="0"/>
              <w:contextualSpacing/>
              <w:jc w:val="center"/>
              <w:rPr>
                <w:rFonts w:hint="eastAsia" w:ascii="仿宋_GB2312" w:hAnsi="Calibri" w:eastAsia="仿宋_GB2312" w:cs="Times New Roman"/>
                <w:color w:val="auto"/>
                <w:kern w:val="2"/>
                <w:sz w:val="24"/>
                <w:szCs w:val="24"/>
                <w:lang w:val="en-US" w:eastAsia="zh-CN" w:bidi="ar-SA"/>
              </w:rPr>
            </w:pPr>
          </w:p>
        </w:tc>
        <w:tc>
          <w:tcPr>
            <w:tcW w:w="648" w:type="dxa"/>
            <w:noWrap w:val="0"/>
            <w:tcMar>
              <w:top w:w="68" w:type="dxa"/>
              <w:left w:w="28" w:type="dxa"/>
              <w:bottom w:w="68" w:type="dxa"/>
              <w:right w:w="28" w:type="dxa"/>
            </w:tcMar>
            <w:vAlign w:val="top"/>
          </w:tcPr>
          <w:p>
            <w:pPr>
              <w:overflowPunct w:val="0"/>
              <w:contextualSpacing/>
              <w:jc w:val="center"/>
              <w:rPr>
                <w:rFonts w:hint="eastAsia" w:ascii="仿宋_GB2312" w:hAnsi="Calibri" w:eastAsia="仿宋_GB2312" w:cs="Times New Roman"/>
                <w:color w:val="auto"/>
                <w:kern w:val="2"/>
                <w:sz w:val="24"/>
                <w:szCs w:val="24"/>
                <w:lang w:val="en-US" w:eastAsia="zh-CN" w:bidi="ar-SA"/>
              </w:rPr>
            </w:pPr>
          </w:p>
        </w:tc>
        <w:tc>
          <w:tcPr>
            <w:tcW w:w="1184" w:type="dxa"/>
            <w:noWrap w:val="0"/>
            <w:tcMar>
              <w:top w:w="68" w:type="dxa"/>
              <w:left w:w="28" w:type="dxa"/>
              <w:bottom w:w="68" w:type="dxa"/>
              <w:right w:w="28" w:type="dxa"/>
            </w:tcMar>
            <w:vAlign w:val="center"/>
          </w:tcPr>
          <w:p>
            <w:pPr>
              <w:overflowPunct w:val="0"/>
              <w:contextualSpacing/>
              <w:rPr>
                <w:rFonts w:hint="eastAsia" w:ascii="仿宋_GB2312" w:hAnsi="Calibri" w:eastAsia="仿宋_GB2312" w:cs="Times New Roman"/>
                <w:color w:val="auto"/>
                <w:kern w:val="2"/>
                <w:sz w:val="24"/>
                <w:szCs w:val="24"/>
                <w:lang w:val="en-US" w:eastAsia="zh-CN" w:bidi="ar-SA"/>
              </w:rPr>
            </w:pPr>
            <w:r>
              <w:rPr>
                <w:rFonts w:hint="eastAsia" w:ascii="仿宋_GB2312" w:eastAsia="仿宋_GB2312"/>
                <w:color w:val="auto"/>
                <w:sz w:val="24"/>
                <w:szCs w:val="24"/>
              </w:rPr>
              <w:t>被列入</w:t>
            </w:r>
            <w:r>
              <w:rPr>
                <w:rFonts w:hint="eastAsia" w:ascii="仿宋_GB2312" w:eastAsia="仿宋_GB2312"/>
                <w:color w:val="auto"/>
                <w:sz w:val="24"/>
                <w:szCs w:val="24"/>
                <w:lang w:val="zh-CN"/>
              </w:rPr>
              <w:t>安全挂牌督办治理道路运输企业</w:t>
            </w:r>
            <w:r>
              <w:rPr>
                <w:rFonts w:hint="eastAsia" w:ascii="仿宋_GB2312" w:eastAsia="仿宋_GB2312"/>
                <w:color w:val="auto"/>
                <w:sz w:val="24"/>
                <w:szCs w:val="24"/>
              </w:rPr>
              <w:t>名单情况</w:t>
            </w:r>
          </w:p>
        </w:tc>
        <w:tc>
          <w:tcPr>
            <w:tcW w:w="660" w:type="dxa"/>
            <w:noWrap w:val="0"/>
            <w:vAlign w:val="center"/>
          </w:tcPr>
          <w:p>
            <w:pPr>
              <w:overflowPunct w:val="0"/>
              <w:contextualSpacing/>
              <w:jc w:val="center"/>
              <w:rPr>
                <w:rFonts w:hint="eastAsia" w:ascii="仿宋_GB2312" w:hAnsi="Calibri" w:eastAsia="仿宋_GB2312" w:cs="Times New Roman"/>
                <w:color w:val="auto"/>
                <w:kern w:val="2"/>
                <w:sz w:val="24"/>
                <w:szCs w:val="24"/>
                <w:lang w:val="en-US" w:eastAsia="zh-CN" w:bidi="ar-SA"/>
              </w:rPr>
            </w:pPr>
            <w:r>
              <w:rPr>
                <w:rFonts w:hint="eastAsia" w:ascii="仿宋_GB2312" w:eastAsia="仿宋_GB2312"/>
                <w:color w:val="auto"/>
                <w:sz w:val="24"/>
                <w:szCs w:val="24"/>
                <w:lang w:val="en-US" w:eastAsia="zh-CN"/>
              </w:rPr>
              <w:t>100</w:t>
            </w:r>
          </w:p>
        </w:tc>
        <w:tc>
          <w:tcPr>
            <w:tcW w:w="2422" w:type="dxa"/>
            <w:noWrap w:val="0"/>
            <w:vAlign w:val="center"/>
          </w:tcPr>
          <w:p>
            <w:pPr>
              <w:overflowPunct w:val="0"/>
              <w:contextualSpacing/>
              <w:rPr>
                <w:rFonts w:hint="eastAsia" w:ascii="仿宋_GB2312" w:hAnsi="Calibri" w:eastAsia="仿宋_GB2312" w:cs="Times New Roman"/>
                <w:color w:val="auto"/>
                <w:kern w:val="2"/>
                <w:sz w:val="24"/>
                <w:szCs w:val="24"/>
                <w:lang w:val="en-US" w:eastAsia="zh-CN" w:bidi="ar-SA"/>
              </w:rPr>
            </w:pPr>
            <w:r>
              <w:rPr>
                <w:rFonts w:hint="eastAsia" w:ascii="仿宋_GB2312" w:eastAsia="仿宋_GB2312"/>
                <w:color w:val="auto"/>
                <w:sz w:val="24"/>
                <w:szCs w:val="24"/>
                <w:lang w:val="zh-CN"/>
              </w:rPr>
              <w:t>被管理部门列入安全挂牌督办治理道路运输企业</w:t>
            </w:r>
            <w:r>
              <w:rPr>
                <w:rFonts w:hint="eastAsia" w:ascii="仿宋_GB2312" w:eastAsia="仿宋_GB2312"/>
                <w:color w:val="auto"/>
                <w:sz w:val="24"/>
                <w:szCs w:val="24"/>
              </w:rPr>
              <w:t>名单</w:t>
            </w:r>
            <w:r>
              <w:rPr>
                <w:rFonts w:hint="eastAsia" w:ascii="仿宋_GB2312" w:eastAsia="仿宋_GB2312"/>
                <w:color w:val="auto"/>
                <w:sz w:val="24"/>
                <w:szCs w:val="24"/>
                <w:lang w:val="zh-CN"/>
              </w:rPr>
              <w:t>的，扣</w:t>
            </w:r>
            <w:r>
              <w:rPr>
                <w:rFonts w:hint="eastAsia" w:ascii="仿宋_GB2312" w:eastAsia="仿宋_GB2312"/>
                <w:color w:val="auto"/>
                <w:sz w:val="24"/>
                <w:szCs w:val="24"/>
                <w:lang w:val="en-US" w:eastAsia="zh-CN"/>
              </w:rPr>
              <w:t>100</w:t>
            </w:r>
            <w:r>
              <w:rPr>
                <w:rFonts w:hint="eastAsia" w:ascii="仿宋_GB2312" w:eastAsia="仿宋_GB2312"/>
                <w:color w:val="auto"/>
                <w:sz w:val="24"/>
                <w:szCs w:val="24"/>
                <w:lang w:val="zh-CN"/>
              </w:rPr>
              <w:t>分。</w:t>
            </w:r>
          </w:p>
        </w:tc>
        <w:tc>
          <w:tcPr>
            <w:tcW w:w="2148" w:type="dxa"/>
            <w:noWrap w:val="0"/>
            <w:vAlign w:val="center"/>
          </w:tcPr>
          <w:p>
            <w:pPr>
              <w:overflowPunct w:val="0"/>
              <w:contextualSpacing/>
              <w:rPr>
                <w:rFonts w:hint="default" w:ascii="仿宋_GB2312" w:hAnsi="Calibri" w:eastAsia="仿宋_GB2312" w:cs="Times New Roman"/>
                <w:color w:val="auto"/>
                <w:kern w:val="2"/>
                <w:sz w:val="24"/>
                <w:szCs w:val="24"/>
                <w:lang w:val="en-US" w:eastAsia="zh-CN" w:bidi="ar-SA"/>
              </w:rPr>
            </w:pPr>
            <w:r>
              <w:rPr>
                <w:rFonts w:hint="eastAsia" w:ascii="仿宋_GB2312" w:eastAsia="仿宋_GB2312"/>
                <w:color w:val="auto"/>
                <w:sz w:val="24"/>
                <w:szCs w:val="24"/>
              </w:rPr>
              <w:t>被列入</w:t>
            </w:r>
            <w:r>
              <w:rPr>
                <w:rFonts w:hint="eastAsia" w:ascii="仿宋_GB2312" w:eastAsia="仿宋_GB2312"/>
                <w:color w:val="auto"/>
                <w:sz w:val="24"/>
                <w:szCs w:val="24"/>
                <w:lang w:val="zh-CN"/>
              </w:rPr>
              <w:t>安全挂牌督办治理道路运输企业</w:t>
            </w:r>
            <w:r>
              <w:rPr>
                <w:rFonts w:hint="eastAsia" w:ascii="仿宋_GB2312" w:eastAsia="仿宋_GB2312"/>
                <w:color w:val="auto"/>
                <w:sz w:val="24"/>
                <w:szCs w:val="24"/>
              </w:rPr>
              <w:t>名单意味着存在较大安全问题，影响重大，</w:t>
            </w:r>
            <w:r>
              <w:rPr>
                <w:rFonts w:hint="eastAsia" w:ascii="仿宋_GB2312" w:eastAsia="仿宋_GB2312"/>
                <w:color w:val="auto"/>
                <w:sz w:val="24"/>
                <w:szCs w:val="24"/>
                <w:lang w:eastAsia="zh-CN"/>
              </w:rPr>
              <w:t>调整为统一扣</w:t>
            </w:r>
            <w:r>
              <w:rPr>
                <w:rFonts w:hint="eastAsia" w:ascii="仿宋_GB2312" w:eastAsia="仿宋_GB2312"/>
                <w:color w:val="auto"/>
                <w:sz w:val="24"/>
                <w:szCs w:val="24"/>
                <w:lang w:val="en-US" w:eastAsia="zh-CN"/>
              </w:rPr>
              <w:t>100分。</w:t>
            </w:r>
          </w:p>
        </w:tc>
        <w:tc>
          <w:tcPr>
            <w:tcW w:w="1363" w:type="dxa"/>
            <w:noWrap w:val="0"/>
            <w:vAlign w:val="center"/>
          </w:tcPr>
          <w:p>
            <w:pPr>
              <w:overflowPunct w:val="0"/>
              <w:contextualSpacing/>
              <w:rPr>
                <w:rFonts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noWrap w:val="0"/>
            <w:tcMar>
              <w:top w:w="68" w:type="dxa"/>
              <w:bottom w:w="68" w:type="dxa"/>
            </w:tcMar>
            <w:vAlign w:val="center"/>
          </w:tcPr>
          <w:p>
            <w:pPr>
              <w:overflowPunct w:val="0"/>
              <w:contextualSpacing/>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9</w:t>
            </w:r>
          </w:p>
        </w:tc>
        <w:tc>
          <w:tcPr>
            <w:tcW w:w="614" w:type="dxa"/>
            <w:vMerge w:val="continue"/>
            <w:noWrap w:val="0"/>
            <w:tcMar>
              <w:top w:w="68" w:type="dxa"/>
              <w:bottom w:w="68" w:type="dxa"/>
            </w:tcMar>
            <w:vAlign w:val="center"/>
          </w:tcPr>
          <w:p>
            <w:pPr>
              <w:overflowPunct w:val="0"/>
              <w:contextualSpacing/>
              <w:jc w:val="center"/>
              <w:rPr>
                <w:rFonts w:hint="eastAsia" w:ascii="仿宋_GB2312"/>
                <w:color w:val="auto"/>
                <w:sz w:val="24"/>
                <w:szCs w:val="24"/>
              </w:rPr>
            </w:pPr>
          </w:p>
        </w:tc>
        <w:tc>
          <w:tcPr>
            <w:tcW w:w="669" w:type="dxa"/>
            <w:vMerge w:val="continue"/>
            <w:noWrap w:val="0"/>
            <w:tcMar>
              <w:top w:w="68" w:type="dxa"/>
              <w:bottom w:w="68" w:type="dxa"/>
            </w:tcMar>
            <w:vAlign w:val="center"/>
          </w:tcPr>
          <w:p>
            <w:pPr>
              <w:overflowPunct w:val="0"/>
              <w:contextualSpacing/>
              <w:jc w:val="center"/>
              <w:rPr>
                <w:rFonts w:hint="eastAsia" w:ascii="仿宋_GB2312"/>
                <w:color w:val="auto"/>
                <w:sz w:val="24"/>
                <w:szCs w:val="24"/>
              </w:rPr>
            </w:pPr>
          </w:p>
        </w:tc>
        <w:tc>
          <w:tcPr>
            <w:tcW w:w="1216" w:type="dxa"/>
            <w:noWrap w:val="0"/>
            <w:tcMar>
              <w:top w:w="68" w:type="dxa"/>
              <w:bottom w:w="68" w:type="dxa"/>
            </w:tcMar>
            <w:vAlign w:val="center"/>
          </w:tcPr>
          <w:p>
            <w:pPr>
              <w:overflowPunct w:val="0"/>
              <w:contextualSpacing/>
              <w:rPr>
                <w:rFonts w:hint="eastAsia" w:ascii="仿宋_GB2312" w:hAnsi="Calibri" w:eastAsia="仿宋_GB2312" w:cs="Times New Roman"/>
                <w:color w:val="auto"/>
                <w:kern w:val="2"/>
                <w:sz w:val="24"/>
                <w:szCs w:val="24"/>
                <w:lang w:val="en-US" w:eastAsia="zh-CN" w:bidi="ar-SA"/>
              </w:rPr>
            </w:pPr>
            <w:r>
              <w:rPr>
                <w:rFonts w:hint="eastAsia" w:ascii="仿宋_GB2312" w:eastAsia="仿宋_GB2312"/>
                <w:color w:val="auto"/>
                <w:sz w:val="24"/>
                <w:szCs w:val="24"/>
              </w:rPr>
              <w:t>发生行业</w:t>
            </w:r>
            <w:r>
              <w:rPr>
                <w:rFonts w:hint="eastAsia" w:ascii="仿宋_GB2312" w:eastAsia="仿宋_GB2312"/>
                <w:color w:val="auto"/>
                <w:sz w:val="24"/>
                <w:szCs w:val="24"/>
                <w:lang w:val="zh-CN"/>
              </w:rPr>
              <w:t>同责以上亡人事故情况</w:t>
            </w:r>
          </w:p>
        </w:tc>
        <w:tc>
          <w:tcPr>
            <w:tcW w:w="671" w:type="dxa"/>
            <w:noWrap w:val="0"/>
            <w:tcMar>
              <w:top w:w="68" w:type="dxa"/>
              <w:bottom w:w="68" w:type="dxa"/>
            </w:tcMar>
            <w:vAlign w:val="center"/>
          </w:tcPr>
          <w:p>
            <w:pPr>
              <w:overflowPunct w:val="0"/>
              <w:contextualSpacing/>
              <w:rPr>
                <w:rFonts w:hint="eastAsia" w:ascii="仿宋_GB2312" w:hAnsi="Calibri" w:eastAsia="仿宋_GB2312" w:cs="Times New Roman"/>
                <w:color w:val="auto"/>
                <w:kern w:val="2"/>
                <w:sz w:val="24"/>
                <w:szCs w:val="24"/>
                <w:lang w:val="en-US" w:eastAsia="zh-CN" w:bidi="ar-SA"/>
              </w:rPr>
            </w:pPr>
            <w:r>
              <w:rPr>
                <w:rFonts w:hint="eastAsia" w:ascii="仿宋_GB2312" w:eastAsia="仿宋_GB2312"/>
                <w:color w:val="auto"/>
                <w:sz w:val="24"/>
                <w:szCs w:val="24"/>
              </w:rPr>
              <w:t>400</w:t>
            </w:r>
          </w:p>
        </w:tc>
        <w:tc>
          <w:tcPr>
            <w:tcW w:w="2179" w:type="dxa"/>
            <w:noWrap w:val="0"/>
            <w:tcMar>
              <w:top w:w="68" w:type="dxa"/>
              <w:bottom w:w="68" w:type="dxa"/>
            </w:tcMar>
            <w:vAlign w:val="center"/>
          </w:tcPr>
          <w:p>
            <w:pPr>
              <w:overflowPunct w:val="0"/>
              <w:contextualSpacing/>
              <w:rPr>
                <w:rFonts w:hint="eastAsia" w:ascii="仿宋_GB2312" w:hAnsi="Calibri" w:eastAsia="仿宋_GB2312" w:cs="Times New Roman"/>
                <w:color w:val="auto"/>
                <w:kern w:val="2"/>
                <w:sz w:val="24"/>
                <w:szCs w:val="24"/>
                <w:lang w:val="zh-CN" w:eastAsia="zh-CN" w:bidi="ar-SA"/>
              </w:rPr>
            </w:pPr>
            <w:r>
              <w:rPr>
                <w:rFonts w:hint="eastAsia" w:ascii="仿宋_GB2312" w:eastAsia="仿宋_GB2312"/>
                <w:color w:val="auto"/>
                <w:sz w:val="24"/>
                <w:szCs w:val="24"/>
              </w:rPr>
              <w:t>发生行业</w:t>
            </w:r>
            <w:r>
              <w:rPr>
                <w:rFonts w:hint="eastAsia" w:ascii="仿宋_GB2312" w:eastAsia="仿宋_GB2312"/>
                <w:color w:val="auto"/>
                <w:sz w:val="24"/>
                <w:szCs w:val="24"/>
                <w:lang w:val="zh-CN"/>
              </w:rPr>
              <w:t>同责以上亡人事故情况</w:t>
            </w:r>
          </w:p>
        </w:tc>
        <w:tc>
          <w:tcPr>
            <w:tcW w:w="718" w:type="dxa"/>
            <w:noWrap w:val="0"/>
            <w:tcMar>
              <w:top w:w="68" w:type="dxa"/>
              <w:left w:w="28" w:type="dxa"/>
              <w:bottom w:w="68" w:type="dxa"/>
              <w:right w:w="28" w:type="dxa"/>
            </w:tcMar>
            <w:vAlign w:val="center"/>
          </w:tcPr>
          <w:p>
            <w:pPr>
              <w:overflowPunct w:val="0"/>
              <w:contextualSpacing/>
              <w:rPr>
                <w:rFonts w:hint="eastAsia" w:ascii="仿宋_GB2312" w:hAnsi="Calibri" w:eastAsia="仿宋_GB2312" w:cs="Times New Roman"/>
                <w:color w:val="auto"/>
                <w:kern w:val="2"/>
                <w:sz w:val="24"/>
                <w:szCs w:val="24"/>
                <w:lang w:val="en-US" w:eastAsia="zh-CN" w:bidi="ar-SA"/>
              </w:rPr>
            </w:pPr>
          </w:p>
        </w:tc>
        <w:tc>
          <w:tcPr>
            <w:tcW w:w="648" w:type="dxa"/>
            <w:noWrap w:val="0"/>
            <w:tcMar>
              <w:top w:w="68" w:type="dxa"/>
              <w:left w:w="28" w:type="dxa"/>
              <w:bottom w:w="68" w:type="dxa"/>
              <w:right w:w="28" w:type="dxa"/>
            </w:tcMar>
            <w:vAlign w:val="center"/>
          </w:tcPr>
          <w:p>
            <w:pPr>
              <w:overflowPunct w:val="0"/>
              <w:contextualSpacing/>
              <w:rPr>
                <w:rFonts w:hint="eastAsia" w:ascii="仿宋_GB2312" w:hAnsi="Calibri" w:eastAsia="仿宋_GB2312" w:cs="Times New Roman"/>
                <w:color w:val="auto"/>
                <w:kern w:val="2"/>
                <w:sz w:val="24"/>
                <w:szCs w:val="24"/>
                <w:lang w:val="en-US" w:eastAsia="zh-CN" w:bidi="ar-SA"/>
              </w:rPr>
            </w:pPr>
          </w:p>
        </w:tc>
        <w:tc>
          <w:tcPr>
            <w:tcW w:w="1184" w:type="dxa"/>
            <w:noWrap w:val="0"/>
            <w:tcMar>
              <w:top w:w="68" w:type="dxa"/>
              <w:left w:w="28" w:type="dxa"/>
              <w:bottom w:w="68" w:type="dxa"/>
              <w:right w:w="28" w:type="dxa"/>
            </w:tcMar>
            <w:vAlign w:val="center"/>
          </w:tcPr>
          <w:p>
            <w:pPr>
              <w:overflowPunct w:val="0"/>
              <w:contextualSpacing/>
              <w:rPr>
                <w:rFonts w:hint="eastAsia" w:ascii="仿宋_GB2312" w:hAnsi="Calibri" w:eastAsia="仿宋_GB2312" w:cs="Times New Roman"/>
                <w:color w:val="auto"/>
                <w:kern w:val="2"/>
                <w:sz w:val="24"/>
                <w:szCs w:val="24"/>
                <w:lang w:val="en-US" w:eastAsia="zh-CN" w:bidi="ar-SA"/>
              </w:rPr>
            </w:pPr>
            <w:r>
              <w:rPr>
                <w:rFonts w:hint="eastAsia" w:ascii="仿宋_GB2312" w:eastAsia="仿宋_GB2312"/>
                <w:color w:val="auto"/>
                <w:sz w:val="24"/>
                <w:szCs w:val="24"/>
              </w:rPr>
              <w:t>发生行</w:t>
            </w:r>
            <w:r>
              <w:rPr>
                <w:rFonts w:hint="eastAsia" w:ascii="仿宋_GB2312" w:eastAsia="仿宋_GB2312"/>
                <w:color w:val="auto"/>
                <w:sz w:val="24"/>
                <w:szCs w:val="24"/>
                <w:lang w:eastAsia="zh-CN"/>
              </w:rPr>
              <w:t>车</w:t>
            </w:r>
            <w:r>
              <w:rPr>
                <w:rFonts w:hint="eastAsia" w:ascii="仿宋_GB2312" w:eastAsia="仿宋_GB2312"/>
                <w:color w:val="auto"/>
                <w:sz w:val="24"/>
                <w:szCs w:val="24"/>
                <w:lang w:val="zh-CN"/>
              </w:rPr>
              <w:t>同责以上亡人事故情况</w:t>
            </w:r>
          </w:p>
        </w:tc>
        <w:tc>
          <w:tcPr>
            <w:tcW w:w="660" w:type="dxa"/>
            <w:noWrap w:val="0"/>
            <w:vAlign w:val="center"/>
          </w:tcPr>
          <w:p>
            <w:pPr>
              <w:overflowPunct w:val="0"/>
              <w:contextualSpacing/>
              <w:jc w:val="center"/>
              <w:rPr>
                <w:rFonts w:hint="eastAsia" w:ascii="仿宋_GB2312" w:hAnsi="Calibri" w:eastAsia="仿宋_GB2312" w:cs="Times New Roman"/>
                <w:color w:val="auto"/>
                <w:kern w:val="2"/>
                <w:sz w:val="24"/>
                <w:szCs w:val="24"/>
                <w:lang w:val="en-US" w:eastAsia="zh-CN" w:bidi="ar-SA"/>
              </w:rPr>
            </w:pPr>
          </w:p>
        </w:tc>
        <w:tc>
          <w:tcPr>
            <w:tcW w:w="2422" w:type="dxa"/>
            <w:noWrap w:val="0"/>
            <w:vAlign w:val="center"/>
          </w:tcPr>
          <w:p>
            <w:pPr>
              <w:overflowPunct w:val="0"/>
              <w:contextualSpacing/>
              <w:rPr>
                <w:rFonts w:hint="eastAsia" w:ascii="仿宋_GB2312" w:hAnsi="Calibri" w:eastAsia="仿宋_GB2312" w:cs="Times New Roman"/>
                <w:color w:val="auto"/>
                <w:kern w:val="2"/>
                <w:sz w:val="24"/>
                <w:szCs w:val="24"/>
                <w:lang w:val="en-US" w:eastAsia="zh-CN" w:bidi="ar-SA"/>
              </w:rPr>
            </w:pPr>
          </w:p>
        </w:tc>
        <w:tc>
          <w:tcPr>
            <w:tcW w:w="2148" w:type="dxa"/>
            <w:noWrap w:val="0"/>
            <w:vAlign w:val="center"/>
          </w:tcPr>
          <w:p>
            <w:pPr>
              <w:overflowPunct w:val="0"/>
              <w:contextualSpacing/>
              <w:rPr>
                <w:rFonts w:hint="eastAsia" w:ascii="仿宋_GB2312" w:hAnsi="Calibri" w:eastAsia="仿宋_GB2312" w:cs="Times New Roman"/>
                <w:strike w:val="0"/>
                <w:dstrike w:val="0"/>
                <w:color w:val="auto"/>
                <w:kern w:val="2"/>
                <w:sz w:val="24"/>
                <w:szCs w:val="24"/>
                <w:lang w:val="en-US" w:eastAsia="zh-CN" w:bidi="ar-SA"/>
              </w:rPr>
            </w:pPr>
            <w:r>
              <w:rPr>
                <w:rFonts w:hint="eastAsia" w:ascii="仿宋_GB2312" w:eastAsia="仿宋_GB2312"/>
                <w:strike w:val="0"/>
                <w:dstrike w:val="0"/>
                <w:color w:val="auto"/>
                <w:sz w:val="24"/>
                <w:szCs w:val="24"/>
                <w:lang w:eastAsia="zh-CN"/>
              </w:rPr>
              <w:t>文字修正</w:t>
            </w:r>
          </w:p>
        </w:tc>
        <w:tc>
          <w:tcPr>
            <w:tcW w:w="1363" w:type="dxa"/>
            <w:noWrap w:val="0"/>
            <w:vAlign w:val="center"/>
          </w:tcPr>
          <w:p>
            <w:pPr>
              <w:overflowPunct w:val="0"/>
              <w:contextualSpacing/>
              <w:rPr>
                <w:rFonts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17" w:hRule="atLeast"/>
          <w:jc w:val="center"/>
        </w:trPr>
        <w:tc>
          <w:tcPr>
            <w:tcW w:w="463" w:type="dxa"/>
            <w:noWrap w:val="0"/>
            <w:tcMar>
              <w:top w:w="68" w:type="dxa"/>
              <w:bottom w:w="68" w:type="dxa"/>
            </w:tcMar>
            <w:vAlign w:val="center"/>
          </w:tcPr>
          <w:p>
            <w:pPr>
              <w:overflowPunct w:val="0"/>
              <w:contextualSpacing/>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10</w:t>
            </w:r>
          </w:p>
        </w:tc>
        <w:tc>
          <w:tcPr>
            <w:tcW w:w="614" w:type="dxa"/>
            <w:noWrap w:val="0"/>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加</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w:t>
            </w:r>
          </w:p>
        </w:tc>
        <w:tc>
          <w:tcPr>
            <w:tcW w:w="669" w:type="dxa"/>
            <w:noWrap w:val="0"/>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1216" w:type="dxa"/>
            <w:noWrap w:val="0"/>
            <w:tcMar>
              <w:top w:w="68" w:type="dxa"/>
              <w:bottom w:w="68" w:type="dxa"/>
            </w:tcMar>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获得省部级以上荣誉称号情况</w:t>
            </w:r>
          </w:p>
        </w:tc>
        <w:tc>
          <w:tcPr>
            <w:tcW w:w="671" w:type="dxa"/>
            <w:noWrap w:val="0"/>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50</w:t>
            </w:r>
          </w:p>
        </w:tc>
        <w:tc>
          <w:tcPr>
            <w:tcW w:w="2179" w:type="dxa"/>
            <w:noWrap w:val="0"/>
            <w:tcMar>
              <w:top w:w="68" w:type="dxa"/>
              <w:bottom w:w="68" w:type="dxa"/>
            </w:tcMar>
            <w:vAlign w:val="center"/>
          </w:tcPr>
          <w:p>
            <w:pPr>
              <w:overflowPunct w:val="0"/>
              <w:contextualSpacing/>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获得国家部委、省级党政机关以上单位（不含下设机构）授予的在评优创先、安全生产、文明服务、精神文明建设方面的集体荣誉称号的，加5</w:t>
            </w:r>
            <w:r>
              <w:rPr>
                <w:rFonts w:ascii="仿宋_GB2312" w:hAnsi="仿宋_GB2312" w:eastAsia="仿宋_GB2312" w:cs="仿宋_GB2312"/>
                <w:color w:val="auto"/>
                <w:sz w:val="24"/>
                <w:szCs w:val="24"/>
              </w:rPr>
              <w:t>0</w:t>
            </w:r>
            <w:r>
              <w:rPr>
                <w:rFonts w:hint="eastAsia" w:ascii="仿宋_GB2312" w:hAnsi="仿宋_GB2312" w:eastAsia="仿宋_GB2312" w:cs="仿宋_GB2312"/>
                <w:color w:val="auto"/>
                <w:sz w:val="24"/>
                <w:szCs w:val="24"/>
                <w:lang w:eastAsia="zh-CN"/>
              </w:rPr>
              <w:t>分。</w:t>
            </w:r>
          </w:p>
        </w:tc>
        <w:tc>
          <w:tcPr>
            <w:tcW w:w="718" w:type="dxa"/>
            <w:vMerge w:val="restart"/>
            <w:noWrap w:val="0"/>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加</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w:t>
            </w:r>
          </w:p>
        </w:tc>
        <w:tc>
          <w:tcPr>
            <w:tcW w:w="648" w:type="dxa"/>
            <w:vMerge w:val="restart"/>
            <w:noWrap w:val="0"/>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1184" w:type="dxa"/>
            <w:noWrap w:val="0"/>
            <w:tcMar>
              <w:top w:w="68" w:type="dxa"/>
              <w:left w:w="28" w:type="dxa"/>
              <w:bottom w:w="68" w:type="dxa"/>
              <w:right w:w="28" w:type="dxa"/>
            </w:tcMar>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获得市厅级</w:t>
            </w:r>
            <w:r>
              <w:rPr>
                <w:rFonts w:hint="eastAsia" w:ascii="仿宋_GB2312" w:hAnsi="仿宋_GB2312" w:eastAsia="仿宋_GB2312" w:cs="仿宋_GB2312"/>
                <w:color w:val="auto"/>
                <w:sz w:val="24"/>
                <w:szCs w:val="24"/>
                <w:lang w:eastAsia="zh-CN"/>
              </w:rPr>
              <w:t>及</w:t>
            </w:r>
            <w:r>
              <w:rPr>
                <w:rFonts w:hint="eastAsia" w:ascii="仿宋_GB2312" w:hAnsi="仿宋_GB2312" w:eastAsia="仿宋_GB2312" w:cs="仿宋_GB2312"/>
                <w:color w:val="auto"/>
                <w:sz w:val="24"/>
                <w:szCs w:val="24"/>
              </w:rPr>
              <w:t>以上荣誉称号情况</w:t>
            </w:r>
          </w:p>
        </w:tc>
        <w:tc>
          <w:tcPr>
            <w:tcW w:w="660" w:type="dxa"/>
            <w:noWrap w:val="0"/>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50</w:t>
            </w:r>
          </w:p>
        </w:tc>
        <w:tc>
          <w:tcPr>
            <w:tcW w:w="2422" w:type="dxa"/>
            <w:noWrap w:val="0"/>
            <w:vAlign w:val="center"/>
          </w:tcPr>
          <w:p>
            <w:pPr>
              <w:overflowPunct w:val="0"/>
              <w:contextualSpacing/>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获得市厅级</w:t>
            </w:r>
            <w:r>
              <w:rPr>
                <w:rFonts w:hint="eastAsia" w:ascii="仿宋_GB2312" w:hAnsi="仿宋_GB2312" w:eastAsia="仿宋_GB2312" w:cs="仿宋_GB2312"/>
                <w:color w:val="auto"/>
                <w:sz w:val="24"/>
                <w:szCs w:val="24"/>
                <w:lang w:eastAsia="zh-CN"/>
              </w:rPr>
              <w:t>及</w:t>
            </w:r>
            <w:r>
              <w:rPr>
                <w:rFonts w:hint="eastAsia" w:ascii="仿宋_GB2312" w:hAnsi="仿宋_GB2312" w:eastAsia="仿宋_GB2312" w:cs="仿宋_GB2312"/>
                <w:color w:val="auto"/>
                <w:sz w:val="24"/>
                <w:szCs w:val="24"/>
              </w:rPr>
              <w:t>以上单位（不含下设机构）授予的在评优创先、安全生产、文明服务、精神文明建设方面的集体荣誉称号的，</w:t>
            </w:r>
            <w:r>
              <w:rPr>
                <w:rFonts w:hint="eastAsia" w:ascii="仿宋_GB2312" w:hAnsi="仿宋_GB2312" w:eastAsia="仿宋_GB2312" w:cs="仿宋_GB2312"/>
                <w:color w:val="auto"/>
                <w:sz w:val="24"/>
                <w:szCs w:val="24"/>
                <w:lang w:eastAsia="zh-CN"/>
              </w:rPr>
              <w:t>一类</w:t>
            </w:r>
            <w:r>
              <w:rPr>
                <w:rFonts w:hint="eastAsia" w:ascii="仿宋_GB2312" w:hAnsi="仿宋_GB2312" w:eastAsia="仿宋_GB2312" w:cs="仿宋_GB2312"/>
                <w:color w:val="auto"/>
                <w:sz w:val="24"/>
                <w:szCs w:val="24"/>
              </w:rPr>
              <w:t>加</w:t>
            </w:r>
            <w:r>
              <w:rPr>
                <w:rFonts w:hint="eastAsia" w:ascii="仿宋_GB2312" w:hAnsi="仿宋_GB2312" w:eastAsia="仿宋_GB2312" w:cs="仿宋_GB2312"/>
                <w:color w:val="auto"/>
                <w:sz w:val="24"/>
                <w:szCs w:val="24"/>
                <w:lang w:val="en-US" w:eastAsia="zh-CN"/>
              </w:rPr>
              <w:t>25</w:t>
            </w:r>
            <w:r>
              <w:rPr>
                <w:rFonts w:hint="eastAsia" w:ascii="仿宋_GB2312" w:hAnsi="仿宋_GB2312" w:eastAsia="仿宋_GB2312" w:cs="仿宋_GB2312"/>
                <w:color w:val="auto"/>
                <w:sz w:val="24"/>
                <w:szCs w:val="24"/>
              </w:rPr>
              <w:t>分</w:t>
            </w:r>
            <w:r>
              <w:rPr>
                <w:rFonts w:hint="eastAsia" w:ascii="仿宋_GB2312" w:hAnsi="仿宋_GB2312" w:eastAsia="仿宋_GB2312" w:cs="仿宋_GB2312"/>
                <w:color w:val="auto"/>
                <w:sz w:val="24"/>
                <w:szCs w:val="24"/>
                <w:lang w:eastAsia="zh-CN"/>
              </w:rPr>
              <w:t>，加满为止；</w:t>
            </w:r>
            <w:r>
              <w:rPr>
                <w:rFonts w:hint="eastAsia" w:ascii="仿宋_GB2312" w:hAnsi="仿宋_GB2312" w:eastAsia="仿宋_GB2312" w:cs="仿宋_GB2312"/>
                <w:color w:val="auto"/>
                <w:sz w:val="24"/>
                <w:szCs w:val="24"/>
              </w:rPr>
              <w:t>获得国家部委、省级党政机关以上单位（不含下设机构）授予的在评优创先、安全生产、文明服务、精神文明建设方面的集体荣誉称号的，加5</w:t>
            </w:r>
            <w:r>
              <w:rPr>
                <w:rFonts w:ascii="仿宋_GB2312" w:hAnsi="仿宋_GB2312" w:eastAsia="仿宋_GB2312" w:cs="仿宋_GB2312"/>
                <w:color w:val="auto"/>
                <w:sz w:val="24"/>
                <w:szCs w:val="24"/>
              </w:rPr>
              <w:t>0</w:t>
            </w:r>
            <w:r>
              <w:rPr>
                <w:rFonts w:hint="eastAsia" w:ascii="仿宋_GB2312" w:hAnsi="仿宋_GB2312" w:eastAsia="仿宋_GB2312" w:cs="仿宋_GB2312"/>
                <w:color w:val="auto"/>
                <w:sz w:val="24"/>
                <w:szCs w:val="24"/>
                <w:lang w:eastAsia="zh-CN"/>
              </w:rPr>
              <w:t>分。</w:t>
            </w:r>
          </w:p>
        </w:tc>
        <w:tc>
          <w:tcPr>
            <w:tcW w:w="2148" w:type="dxa"/>
            <w:noWrap w:val="0"/>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给予市</w:t>
            </w:r>
            <w:r>
              <w:rPr>
                <w:rFonts w:hint="eastAsia" w:ascii="仿宋_GB2312" w:hAnsi="仿宋_GB2312" w:eastAsia="仿宋_GB2312" w:cs="仿宋_GB2312"/>
                <w:color w:val="auto"/>
                <w:sz w:val="24"/>
                <w:szCs w:val="24"/>
                <w:lang w:eastAsia="zh-CN"/>
              </w:rPr>
              <w:t>级</w:t>
            </w:r>
            <w:r>
              <w:rPr>
                <w:rFonts w:hint="eastAsia" w:ascii="仿宋_GB2312" w:hAnsi="仿宋_GB2312" w:eastAsia="仿宋_GB2312" w:cs="仿宋_GB2312"/>
                <w:color w:val="auto"/>
                <w:sz w:val="24"/>
                <w:szCs w:val="24"/>
              </w:rPr>
              <w:t>管理部门一定的加分权限，进一步发挥地方管理部门在疫情防控、应急运输等方面的组织协调。</w:t>
            </w:r>
          </w:p>
        </w:tc>
        <w:tc>
          <w:tcPr>
            <w:tcW w:w="1363" w:type="dxa"/>
            <w:noWrap w:val="0"/>
            <w:vAlign w:val="center"/>
          </w:tcPr>
          <w:p>
            <w:pPr>
              <w:overflowPunct w:val="0"/>
              <w:contextualSpacing/>
              <w:rPr>
                <w:rFonts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noWrap w:val="0"/>
            <w:tcMar>
              <w:top w:w="68" w:type="dxa"/>
              <w:bottom w:w="68" w:type="dxa"/>
            </w:tcMar>
            <w:vAlign w:val="center"/>
          </w:tcPr>
          <w:p>
            <w:pPr>
              <w:overflowPunct w:val="0"/>
              <w:contextualSpacing/>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11</w:t>
            </w:r>
          </w:p>
        </w:tc>
        <w:tc>
          <w:tcPr>
            <w:tcW w:w="614" w:type="dxa"/>
            <w:noWrap w:val="0"/>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p>
        </w:tc>
        <w:tc>
          <w:tcPr>
            <w:tcW w:w="669" w:type="dxa"/>
            <w:noWrap w:val="0"/>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p>
        </w:tc>
        <w:tc>
          <w:tcPr>
            <w:tcW w:w="1216" w:type="dxa"/>
            <w:noWrap w:val="0"/>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社会公益及应急救援情况</w:t>
            </w:r>
          </w:p>
        </w:tc>
        <w:tc>
          <w:tcPr>
            <w:tcW w:w="671" w:type="dxa"/>
            <w:noWrap w:val="0"/>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80</w:t>
            </w:r>
          </w:p>
        </w:tc>
        <w:tc>
          <w:tcPr>
            <w:tcW w:w="2179" w:type="dxa"/>
            <w:noWrap w:val="0"/>
            <w:tcMar>
              <w:top w:w="68" w:type="dxa"/>
              <w:bottom w:w="68" w:type="dxa"/>
            </w:tcMar>
            <w:vAlign w:val="center"/>
          </w:tcPr>
          <w:p>
            <w:pPr>
              <w:overflowPunct w:val="0"/>
              <w:contextualSpacing/>
              <w:rPr>
                <w:rFonts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lang w:val="zh-CN"/>
              </w:rPr>
              <w:t>配合处置突发事件、参与应急抢险、自然灾害救援的，1次加10分；企业驾驶员</w:t>
            </w:r>
            <w:r>
              <w:rPr>
                <w:rFonts w:hint="eastAsia" w:ascii="仿宋_GB2312" w:hAnsi="仿宋_GB2312" w:eastAsia="仿宋_GB2312" w:cs="仿宋_GB2312"/>
                <w:color w:val="auto"/>
                <w:sz w:val="24"/>
                <w:szCs w:val="24"/>
              </w:rPr>
              <w:t>有见义勇为、救死扶伤、拾金不昧等事迹的，每1起加5分，加满为止。</w:t>
            </w:r>
          </w:p>
        </w:tc>
        <w:tc>
          <w:tcPr>
            <w:tcW w:w="718" w:type="dxa"/>
            <w:vMerge w:val="continue"/>
            <w:noWrap w:val="0"/>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p>
        </w:tc>
        <w:tc>
          <w:tcPr>
            <w:tcW w:w="648" w:type="dxa"/>
            <w:vMerge w:val="continue"/>
            <w:noWrap w:val="0"/>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p>
        </w:tc>
        <w:tc>
          <w:tcPr>
            <w:tcW w:w="1184" w:type="dxa"/>
            <w:noWrap w:val="0"/>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社会公益及应急救援情况</w:t>
            </w:r>
          </w:p>
        </w:tc>
        <w:tc>
          <w:tcPr>
            <w:tcW w:w="660" w:type="dxa"/>
            <w:noWrap w:val="0"/>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30</w:t>
            </w:r>
          </w:p>
        </w:tc>
        <w:tc>
          <w:tcPr>
            <w:tcW w:w="2422" w:type="dxa"/>
            <w:noWrap w:val="0"/>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zh-CN"/>
              </w:rPr>
              <w:t>配合处置突发事件、参与应急抢险、自然灾害救援的，1次加10分；企业驾驶员</w:t>
            </w:r>
            <w:r>
              <w:rPr>
                <w:rFonts w:hint="eastAsia" w:ascii="仿宋_GB2312" w:hAnsi="仿宋_GB2312" w:eastAsia="仿宋_GB2312" w:cs="仿宋_GB2312"/>
                <w:color w:val="auto"/>
                <w:sz w:val="24"/>
                <w:szCs w:val="24"/>
              </w:rPr>
              <w:t>有见义勇为、救死扶伤、拾金不昧等事迹的，每1起加5分，加满为止。（其中拾金不昧单项上限20分）</w:t>
            </w:r>
          </w:p>
        </w:tc>
        <w:tc>
          <w:tcPr>
            <w:tcW w:w="2148" w:type="dxa"/>
            <w:noWrap w:val="0"/>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在2021年的信用考核中，部分企业仅拾金不昧加</w:t>
            </w:r>
            <w:r>
              <w:rPr>
                <w:rFonts w:hint="eastAsia" w:ascii="仿宋_GB2312" w:hAnsi="仿宋_GB2312" w:eastAsia="仿宋_GB2312" w:cs="仿宋_GB2312"/>
                <w:color w:val="auto"/>
                <w:sz w:val="24"/>
                <w:szCs w:val="24"/>
                <w:lang w:eastAsia="zh-CN"/>
              </w:rPr>
              <w:t>分过高</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因此设定加分上限</w:t>
            </w:r>
            <w:r>
              <w:rPr>
                <w:rFonts w:hint="eastAsia" w:ascii="仿宋_GB2312" w:hAnsi="仿宋_GB2312" w:eastAsia="仿宋_GB2312" w:cs="仿宋_GB2312"/>
                <w:color w:val="auto"/>
                <w:sz w:val="24"/>
                <w:szCs w:val="24"/>
              </w:rPr>
              <w:t>。</w:t>
            </w:r>
          </w:p>
        </w:tc>
        <w:tc>
          <w:tcPr>
            <w:tcW w:w="1363" w:type="dxa"/>
            <w:noWrap w:val="0"/>
            <w:vAlign w:val="center"/>
          </w:tcPr>
          <w:p>
            <w:pPr>
              <w:overflowPunct w:val="0"/>
              <w:contextualSpacing/>
              <w:rPr>
                <w:rFonts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noWrap w:val="0"/>
            <w:tcMar>
              <w:top w:w="68" w:type="dxa"/>
              <w:bottom w:w="68" w:type="dxa"/>
            </w:tcMar>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w:t>
            </w:r>
          </w:p>
        </w:tc>
        <w:tc>
          <w:tcPr>
            <w:tcW w:w="614" w:type="dxa"/>
            <w:noWrap w:val="0"/>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p>
        </w:tc>
        <w:tc>
          <w:tcPr>
            <w:tcW w:w="669" w:type="dxa"/>
            <w:noWrap w:val="0"/>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p>
        </w:tc>
        <w:tc>
          <w:tcPr>
            <w:tcW w:w="1216" w:type="dxa"/>
            <w:noWrap w:val="0"/>
            <w:tcMar>
              <w:top w:w="68" w:type="dxa"/>
              <w:bottom w:w="68" w:type="dxa"/>
            </w:tcMar>
            <w:vAlign w:val="center"/>
          </w:tcPr>
          <w:p>
            <w:pPr>
              <w:overflowPunct w:val="0"/>
              <w:contextualSpacing/>
              <w:jc w:val="center"/>
              <w:rPr>
                <w:rFonts w:hint="eastAsia" w:ascii="仿宋_GB2312" w:hAnsi="仿宋_GB2312" w:eastAsia="仿宋_GB2312" w:cs="仿宋_GB2312"/>
                <w:color w:val="auto"/>
                <w:sz w:val="24"/>
                <w:szCs w:val="24"/>
              </w:rPr>
            </w:pPr>
          </w:p>
        </w:tc>
        <w:tc>
          <w:tcPr>
            <w:tcW w:w="671" w:type="dxa"/>
            <w:noWrap w:val="0"/>
            <w:tcMar>
              <w:top w:w="68" w:type="dxa"/>
              <w:bottom w:w="68" w:type="dxa"/>
            </w:tcMar>
            <w:vAlign w:val="center"/>
          </w:tcPr>
          <w:p>
            <w:pPr>
              <w:overflowPunct w:val="0"/>
              <w:contextualSpacing/>
              <w:jc w:val="center"/>
              <w:rPr>
                <w:rFonts w:hint="eastAsia" w:ascii="仿宋_GB2312" w:hAnsi="仿宋_GB2312" w:eastAsia="仿宋_GB2312" w:cs="仿宋_GB2312"/>
                <w:color w:val="auto"/>
                <w:sz w:val="24"/>
                <w:szCs w:val="24"/>
              </w:rPr>
            </w:pPr>
          </w:p>
        </w:tc>
        <w:tc>
          <w:tcPr>
            <w:tcW w:w="2179" w:type="dxa"/>
            <w:noWrap w:val="0"/>
            <w:tcMar>
              <w:top w:w="68" w:type="dxa"/>
              <w:bottom w:w="68" w:type="dxa"/>
            </w:tcMar>
            <w:vAlign w:val="center"/>
          </w:tcPr>
          <w:p>
            <w:pPr>
              <w:overflowPunct w:val="0"/>
              <w:contextualSpacing/>
              <w:rPr>
                <w:rFonts w:hint="eastAsia" w:ascii="仿宋_GB2312" w:hAnsi="仿宋_GB2312" w:eastAsia="仿宋_GB2312" w:cs="仿宋_GB2312"/>
                <w:color w:val="auto"/>
                <w:sz w:val="24"/>
                <w:szCs w:val="24"/>
                <w:lang w:val="zh-CN"/>
              </w:rPr>
            </w:pPr>
          </w:p>
        </w:tc>
        <w:tc>
          <w:tcPr>
            <w:tcW w:w="718" w:type="dxa"/>
            <w:vMerge w:val="continue"/>
            <w:noWrap w:val="0"/>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648" w:type="dxa"/>
            <w:vMerge w:val="continue"/>
            <w:noWrap w:val="0"/>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1184" w:type="dxa"/>
            <w:noWrap w:val="0"/>
            <w:tcMar>
              <w:top w:w="68" w:type="dxa"/>
              <w:left w:w="28" w:type="dxa"/>
              <w:bottom w:w="68" w:type="dxa"/>
              <w:right w:w="28" w:type="dxa"/>
            </w:tcMar>
            <w:vAlign w:val="center"/>
          </w:tcPr>
          <w:p>
            <w:pPr>
              <w:overflowPunct w:val="0"/>
              <w:contextualSpacing/>
              <w:rPr>
                <w:rFonts w:hint="eastAsia" w:ascii="仿宋_GB2312" w:hAnsi="仿宋_GB2312" w:eastAsia="仿宋_GB2312" w:cs="仿宋_GB2312"/>
                <w:color w:val="auto"/>
                <w:kern w:val="2"/>
                <w:sz w:val="24"/>
                <w:szCs w:val="24"/>
                <w:lang w:val="en-US" w:eastAsia="zh-CN" w:bidi="ar-SA"/>
              </w:rPr>
            </w:pPr>
            <w:r>
              <w:rPr>
                <w:rFonts w:hint="eastAsia" w:ascii="仿宋_GB2312"/>
                <w:color w:val="auto"/>
                <w:sz w:val="24"/>
                <w:szCs w:val="24"/>
              </w:rPr>
              <w:t>建成安全生产标准化企业情况</w:t>
            </w:r>
          </w:p>
        </w:tc>
        <w:tc>
          <w:tcPr>
            <w:tcW w:w="660" w:type="dxa"/>
            <w:noWrap w:val="0"/>
            <w:vAlign w:val="center"/>
          </w:tcPr>
          <w:p>
            <w:pPr>
              <w:overflowPunct w:val="0"/>
              <w:contextualSpacing/>
              <w:jc w:val="center"/>
              <w:rPr>
                <w:rFonts w:hint="default" w:ascii="仿宋_GB2312" w:hAnsi="仿宋_GB2312" w:eastAsia="仿宋_GB2312" w:cs="仿宋_GB2312"/>
                <w:color w:val="auto"/>
                <w:kern w:val="2"/>
                <w:sz w:val="24"/>
                <w:szCs w:val="24"/>
                <w:lang w:val="en-US" w:eastAsia="zh-CN" w:bidi="ar-SA"/>
              </w:rPr>
            </w:pPr>
            <w:r>
              <w:rPr>
                <w:rFonts w:hint="eastAsia" w:ascii="仿宋_GB2312" w:eastAsia="仿宋_GB2312"/>
                <w:color w:val="auto"/>
                <w:sz w:val="24"/>
                <w:szCs w:val="24"/>
                <w:lang w:val="en-US" w:eastAsia="zh-CN"/>
              </w:rPr>
              <w:t>20</w:t>
            </w:r>
          </w:p>
        </w:tc>
        <w:tc>
          <w:tcPr>
            <w:tcW w:w="2422" w:type="dxa"/>
            <w:noWrap w:val="0"/>
            <w:vAlign w:val="center"/>
          </w:tcPr>
          <w:p>
            <w:pPr>
              <w:tabs>
                <w:tab w:val="left" w:pos="633"/>
              </w:tabs>
              <w:overflowPunct w:val="0"/>
              <w:contextualSpacing/>
              <w:rPr>
                <w:rFonts w:hint="eastAsia" w:ascii="仿宋_GB2312" w:hAnsi="仿宋_GB2312" w:eastAsia="仿宋_GB2312" w:cs="仿宋_GB2312"/>
                <w:color w:val="auto"/>
                <w:kern w:val="2"/>
                <w:sz w:val="24"/>
                <w:szCs w:val="24"/>
                <w:lang w:val="zh-CN" w:eastAsia="zh-CN" w:bidi="ar-SA"/>
              </w:rPr>
            </w:pPr>
            <w:r>
              <w:rPr>
                <w:rFonts w:hint="eastAsia" w:ascii="仿宋_GB2312" w:hAnsi="仿宋_GB2312" w:eastAsia="仿宋_GB2312" w:cs="仿宋_GB2312"/>
                <w:i w:val="0"/>
                <w:iCs w:val="0"/>
                <w:color w:val="auto"/>
                <w:kern w:val="0"/>
                <w:sz w:val="24"/>
                <w:szCs w:val="24"/>
                <w:u w:val="none"/>
                <w:lang w:val="en-US" w:eastAsia="zh-CN" w:bidi="ar"/>
              </w:rPr>
              <w:t>开展安全标准化达标评定的，加20分。</w:t>
            </w:r>
          </w:p>
        </w:tc>
        <w:tc>
          <w:tcPr>
            <w:tcW w:w="2148" w:type="dxa"/>
            <w:noWrap w:val="0"/>
            <w:vAlign w:val="center"/>
          </w:tcPr>
          <w:p>
            <w:pPr>
              <w:overflowPunct w:val="0"/>
              <w:contextualSpacing/>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添加到加分项，使企业更重视安全生产管理规范。</w:t>
            </w:r>
          </w:p>
        </w:tc>
        <w:tc>
          <w:tcPr>
            <w:tcW w:w="1363" w:type="dxa"/>
            <w:noWrap w:val="0"/>
            <w:vAlign w:val="center"/>
          </w:tcPr>
          <w:p>
            <w:pPr>
              <w:overflowPunct w:val="0"/>
              <w:contextualSpacing/>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noWrap w:val="0"/>
            <w:tcMar>
              <w:top w:w="68" w:type="dxa"/>
              <w:bottom w:w="68" w:type="dxa"/>
            </w:tcMar>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w:t>
            </w:r>
          </w:p>
        </w:tc>
        <w:tc>
          <w:tcPr>
            <w:tcW w:w="1283" w:type="dxa"/>
            <w:gridSpan w:val="2"/>
            <w:noWrap w:val="0"/>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一次性扣</w:t>
            </w:r>
            <w:r>
              <w:rPr>
                <w:rFonts w:hint="eastAsia" w:ascii="仿宋_GB2312" w:hAnsi="仿宋_GB2312" w:eastAsia="仿宋_GB2312" w:cs="仿宋_GB2312"/>
                <w:color w:val="auto"/>
                <w:sz w:val="24"/>
                <w:szCs w:val="24"/>
                <w:lang w:val="en-US" w:eastAsia="zh-CN"/>
              </w:rPr>
              <w:t>500分</w:t>
            </w:r>
          </w:p>
        </w:tc>
        <w:tc>
          <w:tcPr>
            <w:tcW w:w="4066" w:type="dxa"/>
            <w:gridSpan w:val="3"/>
            <w:noWrap w:val="0"/>
            <w:tcMar>
              <w:top w:w="68" w:type="dxa"/>
              <w:bottom w:w="68" w:type="dxa"/>
            </w:tcMar>
            <w:vAlign w:val="center"/>
          </w:tcPr>
          <w:p>
            <w:pPr>
              <w:overflowPunct w:val="0"/>
              <w:contextualSpacing/>
              <w:rPr>
                <w:rFonts w:hint="eastAsia" w:ascii="仿宋_GB2312"/>
                <w:color w:val="auto"/>
                <w:sz w:val="24"/>
                <w:szCs w:val="24"/>
              </w:rPr>
            </w:pPr>
            <w:r>
              <w:rPr>
                <w:color w:val="auto"/>
                <w:sz w:val="24"/>
                <w:szCs w:val="24"/>
              </w:rPr>
              <w:t>凡发</w:t>
            </w:r>
            <w:r>
              <w:rPr>
                <w:rFonts w:hint="eastAsia" w:ascii="仿宋_GB2312"/>
                <w:color w:val="auto"/>
                <w:sz w:val="24"/>
                <w:szCs w:val="24"/>
              </w:rPr>
              <w:t>生以下行为之一的，本年度信用分直接扣500分：</w:t>
            </w:r>
          </w:p>
          <w:p>
            <w:pPr>
              <w:overflowPunct w:val="0"/>
              <w:contextualSpacing/>
              <w:rPr>
                <w:rFonts w:hint="eastAsia" w:ascii="仿宋_GB2312" w:hAnsi="仿宋_GB2312" w:eastAsia="仿宋_GB2312" w:cs="仿宋_GB2312"/>
                <w:color w:val="auto"/>
                <w:sz w:val="24"/>
                <w:szCs w:val="24"/>
                <w:lang w:val="zh-CN"/>
              </w:rPr>
            </w:pPr>
            <w:r>
              <w:rPr>
                <w:rFonts w:hint="eastAsia" w:ascii="仿宋_GB2312"/>
                <w:color w:val="auto"/>
                <w:sz w:val="24"/>
                <w:szCs w:val="24"/>
              </w:rPr>
              <w:t>凡发生《浙江省道路运输企业信用管理实施细则》第十二条行为之一的，本年度信用分直接扣500分。</w:t>
            </w:r>
          </w:p>
        </w:tc>
        <w:tc>
          <w:tcPr>
            <w:tcW w:w="718" w:type="dxa"/>
            <w:noWrap w:val="0"/>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648" w:type="dxa"/>
            <w:noWrap w:val="0"/>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4266" w:type="dxa"/>
            <w:gridSpan w:val="3"/>
            <w:noWrap w:val="0"/>
            <w:tcMar>
              <w:top w:w="68" w:type="dxa"/>
              <w:left w:w="28" w:type="dxa"/>
              <w:bottom w:w="68" w:type="dxa"/>
              <w:right w:w="28" w:type="dxa"/>
            </w:tcMar>
            <w:vAlign w:val="center"/>
          </w:tcPr>
          <w:p>
            <w:pPr>
              <w:overflowPunct w:val="0"/>
              <w:contextualSpacing/>
              <w:rPr>
                <w:rFonts w:hint="eastAsia" w:ascii="仿宋_GB2312"/>
                <w:color w:val="auto"/>
                <w:sz w:val="24"/>
                <w:szCs w:val="24"/>
              </w:rPr>
            </w:pPr>
            <w:r>
              <w:rPr>
                <w:color w:val="auto"/>
                <w:sz w:val="24"/>
                <w:szCs w:val="24"/>
              </w:rPr>
              <w:t>凡发</w:t>
            </w:r>
            <w:r>
              <w:rPr>
                <w:rFonts w:hint="eastAsia" w:ascii="仿宋_GB2312"/>
                <w:color w:val="auto"/>
                <w:sz w:val="24"/>
                <w:szCs w:val="24"/>
              </w:rPr>
              <w:t>生以下行为之一的，本年度信用分直接扣500分：</w:t>
            </w:r>
          </w:p>
          <w:p>
            <w:pPr>
              <w:tabs>
                <w:tab w:val="left" w:pos="753"/>
              </w:tabs>
              <w:overflowPunct w:val="0"/>
              <w:contextualSpacing/>
              <w:rPr>
                <w:rFonts w:hint="eastAsia" w:ascii="仿宋_GB2312" w:eastAsia="宋体"/>
                <w:color w:val="auto"/>
                <w:sz w:val="24"/>
                <w:szCs w:val="24"/>
                <w:lang w:eastAsia="zh-CN"/>
              </w:rPr>
            </w:pPr>
            <w:r>
              <w:rPr>
                <w:rFonts w:hint="eastAsia" w:ascii="仿宋_GB2312"/>
                <w:color w:val="auto"/>
                <w:sz w:val="24"/>
                <w:szCs w:val="24"/>
              </w:rPr>
              <w:t>凡发生《浙江省道路运输企业信用管理实施细则》黑名单行为之一的，本年度信用分直接扣500分。</w:t>
            </w:r>
          </w:p>
        </w:tc>
        <w:tc>
          <w:tcPr>
            <w:tcW w:w="2148" w:type="dxa"/>
            <w:noWrap w:val="0"/>
            <w:vAlign w:val="center"/>
          </w:tcPr>
          <w:p>
            <w:pPr>
              <w:overflowPunct w:val="0"/>
              <w:contextualSpacing/>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文字修正</w:t>
            </w:r>
          </w:p>
        </w:tc>
        <w:tc>
          <w:tcPr>
            <w:tcW w:w="1363" w:type="dxa"/>
            <w:noWrap w:val="0"/>
            <w:vAlign w:val="center"/>
          </w:tcPr>
          <w:p>
            <w:pPr>
              <w:overflowPunct w:val="0"/>
              <w:contextualSpacing/>
              <w:jc w:val="center"/>
              <w:rPr>
                <w:rFonts w:hint="eastAsia" w:ascii="仿宋_GB2312" w:hAnsi="仿宋_GB2312" w:eastAsia="仿宋_GB2312" w:cs="仿宋_GB2312"/>
                <w:color w:val="auto"/>
                <w:sz w:val="24"/>
                <w:szCs w:val="24"/>
                <w:lang w:eastAsia="zh-CN"/>
              </w:rPr>
            </w:pPr>
          </w:p>
        </w:tc>
      </w:tr>
    </w:tbl>
    <w:p>
      <w:pPr>
        <w:spacing w:line="580" w:lineRule="exact"/>
        <w:rPr>
          <w:rFonts w:ascii="Times New Roman" w:hAnsi="Times New Roman" w:eastAsia="仿宋_GB2312" w:cs="Times New Roman"/>
          <w:color w:val="auto"/>
          <w:sz w:val="32"/>
          <w:szCs w:val="32"/>
        </w:rPr>
      </w:pPr>
    </w:p>
    <w:p>
      <w:pPr>
        <w:rPr>
          <w:rFonts w:hint="eastAsia" w:ascii="方正小标宋_GBK" w:hAnsi="Times New Roman" w:eastAsia="方正小标宋_GBK" w:cs="Times New Roman"/>
          <w:color w:val="auto"/>
          <w:sz w:val="44"/>
          <w:szCs w:val="44"/>
        </w:rPr>
      </w:pPr>
      <w:r>
        <w:rPr>
          <w:rFonts w:hint="eastAsia" w:ascii="方正小标宋_GBK" w:hAnsi="Times New Roman" w:eastAsia="方正小标宋_GBK" w:cs="Times New Roman"/>
          <w:color w:val="auto"/>
          <w:sz w:val="44"/>
          <w:szCs w:val="44"/>
        </w:rPr>
        <w:br w:type="page"/>
      </w:r>
    </w:p>
    <w:p>
      <w:pPr>
        <w:spacing w:line="580" w:lineRule="exact"/>
        <w:jc w:val="center"/>
        <w:outlineLvl w:val="0"/>
        <w:rPr>
          <w:rFonts w:ascii="方正小标宋_GBK" w:hAnsi="Times New Roman" w:eastAsia="方正小标宋_GBK" w:cs="Times New Roman"/>
          <w:color w:val="auto"/>
          <w:sz w:val="44"/>
          <w:szCs w:val="44"/>
        </w:rPr>
      </w:pPr>
      <w:r>
        <w:rPr>
          <w:rFonts w:hint="eastAsia" w:ascii="方正小标宋_GBK" w:hAnsi="Times New Roman" w:eastAsia="方正小标宋_GBK" w:cs="Times New Roman"/>
          <w:color w:val="auto"/>
          <w:sz w:val="44"/>
          <w:szCs w:val="44"/>
        </w:rPr>
        <w:t>城市公共汽车客运</w:t>
      </w:r>
      <w:r>
        <w:rPr>
          <w:rFonts w:ascii="方正小标宋_GBK" w:hAnsi="Times New Roman" w:eastAsia="方正小标宋_GBK" w:cs="Times New Roman"/>
          <w:color w:val="auto"/>
          <w:sz w:val="44"/>
          <w:szCs w:val="44"/>
        </w:rPr>
        <w:t>企业</w:t>
      </w:r>
      <w:r>
        <w:rPr>
          <w:rFonts w:hint="eastAsia" w:ascii="方正小标宋_GBK" w:hAnsi="Times New Roman" w:eastAsia="方正小标宋_GBK" w:cs="Times New Roman"/>
          <w:color w:val="auto"/>
          <w:sz w:val="44"/>
          <w:szCs w:val="44"/>
        </w:rPr>
        <w:t>领域指标调整对照表</w:t>
      </w:r>
    </w:p>
    <w:p>
      <w:pPr>
        <w:spacing w:line="580" w:lineRule="exact"/>
        <w:jc w:val="center"/>
        <w:rPr>
          <w:rFonts w:ascii="方正小标宋_GBK" w:hAnsi="Times New Roman" w:eastAsia="方正小标宋_GBK" w:cs="Times New Roman"/>
          <w:color w:val="auto"/>
          <w:sz w:val="44"/>
          <w:szCs w:val="44"/>
        </w:rPr>
      </w:pPr>
    </w:p>
    <w:tbl>
      <w:tblPr>
        <w:tblStyle w:val="5"/>
        <w:tblW w:w="14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463"/>
        <w:gridCol w:w="614"/>
        <w:gridCol w:w="669"/>
        <w:gridCol w:w="1216"/>
        <w:gridCol w:w="671"/>
        <w:gridCol w:w="2179"/>
        <w:gridCol w:w="718"/>
        <w:gridCol w:w="648"/>
        <w:gridCol w:w="1184"/>
        <w:gridCol w:w="660"/>
        <w:gridCol w:w="2422"/>
        <w:gridCol w:w="2148"/>
        <w:gridCol w:w="13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463" w:type="dxa"/>
            <w:vMerge w:val="restart"/>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序号</w:t>
            </w:r>
          </w:p>
        </w:tc>
        <w:tc>
          <w:tcPr>
            <w:tcW w:w="5349" w:type="dxa"/>
            <w:gridSpan w:val="5"/>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原有指标</w:t>
            </w:r>
          </w:p>
        </w:tc>
        <w:tc>
          <w:tcPr>
            <w:tcW w:w="5632" w:type="dxa"/>
            <w:gridSpan w:val="5"/>
            <w:tcMar>
              <w:left w:w="28" w:type="dxa"/>
              <w:right w:w="28" w:type="dxa"/>
            </w:tcMar>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修改后（请在内容中标明具体修改内容）</w:t>
            </w:r>
          </w:p>
        </w:tc>
        <w:tc>
          <w:tcPr>
            <w:tcW w:w="2148"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修改</w:t>
            </w:r>
            <w:r>
              <w:rPr>
                <w:rFonts w:ascii="黑体" w:hAnsi="黑体" w:eastAsia="黑体"/>
                <w:bCs/>
                <w:color w:val="auto"/>
                <w:sz w:val="24"/>
                <w:szCs w:val="24"/>
              </w:rPr>
              <w:t>依据和</w:t>
            </w:r>
            <w:r>
              <w:rPr>
                <w:rFonts w:hint="eastAsia" w:ascii="黑体" w:hAnsi="黑体" w:eastAsia="黑体"/>
                <w:bCs/>
                <w:color w:val="auto"/>
                <w:sz w:val="24"/>
                <w:szCs w:val="24"/>
              </w:rPr>
              <w:t>原因</w:t>
            </w:r>
          </w:p>
        </w:tc>
        <w:tc>
          <w:tcPr>
            <w:tcW w:w="1363"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调整后指标数据来源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tblHeader/>
          <w:jc w:val="center"/>
        </w:trPr>
        <w:tc>
          <w:tcPr>
            <w:tcW w:w="463" w:type="dxa"/>
            <w:vMerge w:val="continue"/>
            <w:vAlign w:val="center"/>
          </w:tcPr>
          <w:p>
            <w:pPr>
              <w:overflowPunct w:val="0"/>
              <w:contextualSpacing/>
              <w:jc w:val="center"/>
              <w:rPr>
                <w:rFonts w:ascii="黑体" w:hAnsi="黑体" w:eastAsia="黑体"/>
                <w:bCs/>
                <w:color w:val="auto"/>
                <w:sz w:val="24"/>
                <w:szCs w:val="24"/>
              </w:rPr>
            </w:pPr>
          </w:p>
        </w:tc>
        <w:tc>
          <w:tcPr>
            <w:tcW w:w="614"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6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216"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71"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17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71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4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184"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60"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422"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2148" w:type="dxa"/>
            <w:vMerge w:val="continue"/>
            <w:vAlign w:val="center"/>
          </w:tcPr>
          <w:p>
            <w:pPr>
              <w:overflowPunct w:val="0"/>
              <w:spacing w:line="340" w:lineRule="exact"/>
              <w:contextualSpacing/>
              <w:jc w:val="center"/>
              <w:rPr>
                <w:rFonts w:ascii="黑体" w:hAnsi="黑体" w:eastAsia="黑体"/>
                <w:bCs/>
                <w:color w:val="auto"/>
                <w:sz w:val="24"/>
                <w:szCs w:val="24"/>
              </w:rPr>
            </w:pPr>
          </w:p>
        </w:tc>
        <w:tc>
          <w:tcPr>
            <w:tcW w:w="1363" w:type="dxa"/>
            <w:vMerge w:val="continue"/>
            <w:vAlign w:val="center"/>
          </w:tcPr>
          <w:p>
            <w:pPr>
              <w:overflowPunct w:val="0"/>
              <w:spacing w:line="340" w:lineRule="exact"/>
              <w:contextualSpacing/>
              <w:jc w:val="center"/>
              <w:rPr>
                <w:rFonts w:ascii="黑体" w:hAnsi="黑体" w:eastAsia="黑体"/>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614" w:type="dxa"/>
            <w:vAlign w:val="center"/>
          </w:tcPr>
          <w:p>
            <w:pPr>
              <w:overflowPunct w:val="0"/>
              <w:spacing w:line="340" w:lineRule="exact"/>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经营信用</w:t>
            </w:r>
          </w:p>
        </w:tc>
        <w:tc>
          <w:tcPr>
            <w:tcW w:w="669" w:type="dxa"/>
            <w:vAlign w:val="center"/>
          </w:tcPr>
          <w:p>
            <w:pPr>
              <w:overflowPunct w:val="0"/>
              <w:spacing w:line="340" w:lineRule="exact"/>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r>
              <w:rPr>
                <w:rFonts w:ascii="仿宋_GB2312" w:hAnsi="仿宋_GB2312" w:eastAsia="仿宋_GB2312" w:cs="仿宋_GB2312"/>
                <w:color w:val="auto"/>
                <w:sz w:val="24"/>
                <w:szCs w:val="24"/>
              </w:rPr>
              <w:t>0</w:t>
            </w:r>
          </w:p>
        </w:tc>
        <w:tc>
          <w:tcPr>
            <w:tcW w:w="1216" w:type="dxa"/>
            <w:vAlign w:val="center"/>
          </w:tcPr>
          <w:p>
            <w:pPr>
              <w:overflowPunct w:val="0"/>
              <w:spacing w:line="340" w:lineRule="exact"/>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信用承诺履行情况</w:t>
            </w:r>
          </w:p>
        </w:tc>
        <w:tc>
          <w:tcPr>
            <w:tcW w:w="671" w:type="dxa"/>
            <w:vAlign w:val="center"/>
          </w:tcPr>
          <w:p>
            <w:pPr>
              <w:overflowPunct w:val="0"/>
              <w:spacing w:line="340" w:lineRule="exact"/>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r>
              <w:rPr>
                <w:rFonts w:ascii="仿宋_GB2312" w:hAnsi="仿宋_GB2312" w:eastAsia="仿宋_GB2312" w:cs="仿宋_GB2312"/>
                <w:color w:val="auto"/>
                <w:sz w:val="24"/>
                <w:szCs w:val="24"/>
              </w:rPr>
              <w:t>0</w:t>
            </w:r>
          </w:p>
        </w:tc>
        <w:tc>
          <w:tcPr>
            <w:tcW w:w="2179" w:type="dxa"/>
            <w:vAlign w:val="center"/>
          </w:tcPr>
          <w:p>
            <w:pPr>
              <w:overflowPunct w:val="0"/>
              <w:spacing w:line="340" w:lineRule="exact"/>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在行政事项办理过程中作出信用承诺但未履行的，扣50分。</w:t>
            </w:r>
          </w:p>
        </w:tc>
        <w:tc>
          <w:tcPr>
            <w:tcW w:w="71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经营信用</w:t>
            </w:r>
          </w:p>
        </w:tc>
        <w:tc>
          <w:tcPr>
            <w:tcW w:w="648" w:type="dxa"/>
            <w:tcMar>
              <w:left w:w="28" w:type="dxa"/>
              <w:right w:w="28" w:type="dxa"/>
            </w:tcMar>
            <w:vAlign w:val="center"/>
          </w:tcPr>
          <w:p>
            <w:pPr>
              <w:overflowPunct w:val="0"/>
              <w:spacing w:line="340" w:lineRule="exact"/>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r>
              <w:rPr>
                <w:rFonts w:ascii="仿宋_GB2312" w:hAnsi="仿宋_GB2312" w:eastAsia="仿宋_GB2312" w:cs="仿宋_GB2312"/>
                <w:color w:val="auto"/>
                <w:sz w:val="24"/>
                <w:szCs w:val="24"/>
              </w:rPr>
              <w:t>0</w:t>
            </w:r>
          </w:p>
        </w:tc>
        <w:tc>
          <w:tcPr>
            <w:tcW w:w="1184"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信用承诺履行情况</w:t>
            </w:r>
          </w:p>
        </w:tc>
        <w:tc>
          <w:tcPr>
            <w:tcW w:w="660" w:type="dxa"/>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5</w:t>
            </w:r>
            <w:r>
              <w:rPr>
                <w:rFonts w:ascii="仿宋_GB2312" w:hAnsi="仿宋_GB2312" w:eastAsia="仿宋_GB2312" w:cs="仿宋_GB2312"/>
                <w:color w:val="auto"/>
                <w:sz w:val="24"/>
                <w:szCs w:val="24"/>
              </w:rPr>
              <w:t>0</w:t>
            </w:r>
          </w:p>
        </w:tc>
        <w:tc>
          <w:tcPr>
            <w:tcW w:w="2422" w:type="dxa"/>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在行政事项办理过程中作出信用承诺但未履行的，扣50分。</w:t>
            </w:r>
          </w:p>
        </w:tc>
        <w:tc>
          <w:tcPr>
            <w:tcW w:w="2148" w:type="dxa"/>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对发现的问题可及时反馈系统</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增加手工录入的方式，使数据更全面。</w:t>
            </w:r>
          </w:p>
        </w:tc>
        <w:tc>
          <w:tcPr>
            <w:tcW w:w="1363"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行业内部</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数据共享</w:t>
            </w:r>
          </w:p>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lang w:eastAsia="zh-CN"/>
              </w:rPr>
              <w:t>及</w:t>
            </w:r>
            <w:r>
              <w:rPr>
                <w:rFonts w:hint="eastAsia" w:ascii="仿宋_GB2312" w:hAnsi="仿宋_GB2312" w:eastAsia="仿宋_GB2312" w:cs="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2</w:t>
            </w:r>
          </w:p>
        </w:tc>
        <w:tc>
          <w:tcPr>
            <w:tcW w:w="614"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市场信用</w:t>
            </w:r>
          </w:p>
        </w:tc>
        <w:tc>
          <w:tcPr>
            <w:tcW w:w="669"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350</w:t>
            </w:r>
          </w:p>
        </w:tc>
        <w:tc>
          <w:tcPr>
            <w:tcW w:w="1216" w:type="dxa"/>
            <w:tcMar>
              <w:top w:w="68" w:type="dxa"/>
              <w:bottom w:w="68" w:type="dxa"/>
            </w:tcMar>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落实成品油价格补助情况</w:t>
            </w:r>
          </w:p>
        </w:tc>
        <w:tc>
          <w:tcPr>
            <w:tcW w:w="671"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150</w:t>
            </w:r>
          </w:p>
        </w:tc>
        <w:tc>
          <w:tcPr>
            <w:tcW w:w="2179" w:type="dxa"/>
            <w:tcMar>
              <w:top w:w="68" w:type="dxa"/>
              <w:bottom w:w="68" w:type="dxa"/>
            </w:tcMar>
            <w:vAlign w:val="center"/>
          </w:tcPr>
          <w:p>
            <w:pPr>
              <w:overflowPunct w:val="0"/>
              <w:contextualSpacing/>
              <w:rPr>
                <w:rFonts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rPr>
              <w:t>发现存在弄虚作假、套取补助资金的，扣1</w:t>
            </w:r>
            <w:r>
              <w:rPr>
                <w:rFonts w:ascii="仿宋_GB2312" w:hAnsi="仿宋_GB2312" w:eastAsia="仿宋_GB2312" w:cs="仿宋_GB2312"/>
                <w:color w:val="auto"/>
                <w:sz w:val="24"/>
                <w:szCs w:val="24"/>
              </w:rPr>
              <w:t>50</w:t>
            </w:r>
            <w:r>
              <w:rPr>
                <w:rFonts w:hint="eastAsia" w:ascii="仿宋_GB2312" w:hAnsi="仿宋_GB2312" w:eastAsia="仿宋_GB2312" w:cs="仿宋_GB2312"/>
                <w:color w:val="auto"/>
                <w:sz w:val="24"/>
                <w:szCs w:val="24"/>
              </w:rPr>
              <w:t>分</w:t>
            </w:r>
          </w:p>
        </w:tc>
        <w:tc>
          <w:tcPr>
            <w:tcW w:w="71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4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184"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60"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2422"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2148" w:type="dxa"/>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成品油价格补助</w:t>
            </w:r>
            <w:r>
              <w:rPr>
                <w:rFonts w:ascii="仿宋_GB2312" w:hAnsi="仿宋_GB2312" w:eastAsia="仿宋_GB2312" w:cs="仿宋_GB2312"/>
                <w:color w:val="auto"/>
                <w:sz w:val="24"/>
                <w:szCs w:val="24"/>
              </w:rPr>
              <w:t>政策已执行结束</w:t>
            </w:r>
            <w:r>
              <w:rPr>
                <w:rFonts w:hint="eastAsia" w:ascii="仿宋_GB2312" w:hAnsi="仿宋_GB2312" w:eastAsia="仿宋_GB2312" w:cs="仿宋_GB2312"/>
                <w:color w:val="auto"/>
                <w:sz w:val="24"/>
                <w:szCs w:val="24"/>
              </w:rPr>
              <w:t>，因此删除该指标。</w:t>
            </w:r>
          </w:p>
        </w:tc>
        <w:tc>
          <w:tcPr>
            <w:tcW w:w="1363"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3</w:t>
            </w:r>
          </w:p>
        </w:tc>
        <w:tc>
          <w:tcPr>
            <w:tcW w:w="614"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p>
        </w:tc>
        <w:tc>
          <w:tcPr>
            <w:tcW w:w="669"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p>
        </w:tc>
        <w:tc>
          <w:tcPr>
            <w:tcW w:w="1216"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p>
        </w:tc>
        <w:tc>
          <w:tcPr>
            <w:tcW w:w="671"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p>
        </w:tc>
        <w:tc>
          <w:tcPr>
            <w:tcW w:w="2179"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p>
        </w:tc>
        <w:tc>
          <w:tcPr>
            <w:tcW w:w="71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市场信用</w:t>
            </w:r>
          </w:p>
        </w:tc>
        <w:tc>
          <w:tcPr>
            <w:tcW w:w="64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r>
              <w:rPr>
                <w:rFonts w:ascii="仿宋_GB2312" w:hAnsi="仿宋_GB2312" w:eastAsia="仿宋_GB2312" w:cs="仿宋_GB2312"/>
                <w:color w:val="auto"/>
                <w:sz w:val="24"/>
                <w:szCs w:val="24"/>
              </w:rPr>
              <w:t>50</w:t>
            </w:r>
          </w:p>
        </w:tc>
        <w:tc>
          <w:tcPr>
            <w:tcW w:w="1184" w:type="dxa"/>
            <w:tcMar>
              <w:top w:w="68" w:type="dxa"/>
              <w:left w:w="28" w:type="dxa"/>
              <w:bottom w:w="68" w:type="dxa"/>
              <w:right w:w="28" w:type="dxa"/>
            </w:tcMar>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城市公共交通企业职工工资收入水平情况</w:t>
            </w:r>
          </w:p>
        </w:tc>
        <w:tc>
          <w:tcPr>
            <w:tcW w:w="660"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ascii="仿宋_GB2312" w:hAnsi="仿宋_GB2312" w:eastAsia="仿宋_GB2312" w:cs="仿宋_GB2312"/>
                <w:color w:val="auto"/>
                <w:sz w:val="24"/>
                <w:szCs w:val="24"/>
              </w:rPr>
              <w:t>50</w:t>
            </w:r>
          </w:p>
        </w:tc>
        <w:tc>
          <w:tcPr>
            <w:tcW w:w="2422"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2148" w:type="dxa"/>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城市公共交通企业职工工资收入水平指标在</w:t>
            </w:r>
            <w:r>
              <w:rPr>
                <w:rFonts w:ascii="仿宋_GB2312" w:hAnsi="仿宋_GB2312" w:eastAsia="仿宋_GB2312" w:cs="仿宋_GB2312"/>
                <w:color w:val="auto"/>
                <w:sz w:val="24"/>
                <w:szCs w:val="24"/>
              </w:rPr>
              <w:t>0.9（含）-1（不含）</w:t>
            </w:r>
            <w:r>
              <w:rPr>
                <w:rFonts w:hint="eastAsia" w:ascii="仿宋_GB2312" w:hAnsi="仿宋_GB2312" w:eastAsia="仿宋_GB2312" w:cs="仿宋_GB2312"/>
                <w:color w:val="auto"/>
                <w:sz w:val="24"/>
                <w:szCs w:val="24"/>
              </w:rPr>
              <w:t>之间扣5</w:t>
            </w:r>
            <w:r>
              <w:rPr>
                <w:rFonts w:ascii="仿宋_GB2312" w:hAnsi="仿宋_GB2312" w:eastAsia="仿宋_GB2312" w:cs="仿宋_GB2312"/>
                <w:color w:val="auto"/>
                <w:sz w:val="24"/>
                <w:szCs w:val="24"/>
              </w:rPr>
              <w:t>0分</w:t>
            </w:r>
            <w:r>
              <w:rPr>
                <w:rFonts w:hint="eastAsia" w:ascii="仿宋_GB2312" w:hAnsi="仿宋_GB2312" w:eastAsia="仿宋_GB2312" w:cs="仿宋_GB2312"/>
                <w:color w:val="auto"/>
                <w:sz w:val="24"/>
                <w:szCs w:val="24"/>
              </w:rPr>
              <w:t>，在</w:t>
            </w:r>
            <w:r>
              <w:rPr>
                <w:rFonts w:ascii="仿宋_GB2312" w:hAnsi="仿宋_GB2312" w:eastAsia="仿宋_GB2312" w:cs="仿宋_GB2312"/>
                <w:color w:val="auto"/>
                <w:sz w:val="24"/>
                <w:szCs w:val="24"/>
              </w:rPr>
              <w:t>0.8（含）-0.9（不含)</w:t>
            </w:r>
            <w:r>
              <w:rPr>
                <w:rFonts w:hint="eastAsia" w:ascii="仿宋_GB2312" w:hAnsi="仿宋_GB2312" w:eastAsia="仿宋_GB2312" w:cs="仿宋_GB2312"/>
                <w:color w:val="auto"/>
                <w:sz w:val="24"/>
                <w:szCs w:val="24"/>
              </w:rPr>
              <w:t>之间扣1</w:t>
            </w:r>
            <w:r>
              <w:rPr>
                <w:rFonts w:ascii="仿宋_GB2312" w:hAnsi="仿宋_GB2312" w:eastAsia="仿宋_GB2312" w:cs="仿宋_GB2312"/>
                <w:color w:val="auto"/>
                <w:sz w:val="24"/>
                <w:szCs w:val="24"/>
              </w:rPr>
              <w:t>00分、</w:t>
            </w:r>
            <w:r>
              <w:rPr>
                <w:rFonts w:hint="eastAsia" w:ascii="仿宋_GB2312" w:hAnsi="仿宋_GB2312" w:eastAsia="仿宋_GB2312" w:cs="仿宋_GB2312"/>
                <w:color w:val="auto"/>
                <w:sz w:val="24"/>
                <w:szCs w:val="24"/>
              </w:rPr>
              <w:t>小于</w:t>
            </w:r>
            <w:r>
              <w:rPr>
                <w:rFonts w:ascii="仿宋_GB2312" w:hAnsi="仿宋_GB2312" w:eastAsia="仿宋_GB2312" w:cs="仿宋_GB2312"/>
                <w:color w:val="auto"/>
                <w:sz w:val="24"/>
                <w:szCs w:val="24"/>
              </w:rPr>
              <w:t>0.8（不含）</w:t>
            </w:r>
            <w:r>
              <w:rPr>
                <w:rFonts w:hint="eastAsia" w:ascii="仿宋_GB2312" w:hAnsi="仿宋_GB2312" w:eastAsia="仿宋_GB2312" w:cs="仿宋_GB2312"/>
                <w:color w:val="auto"/>
                <w:sz w:val="24"/>
                <w:szCs w:val="24"/>
              </w:rPr>
              <w:t>扣1</w:t>
            </w:r>
            <w:r>
              <w:rPr>
                <w:rFonts w:ascii="仿宋_GB2312" w:hAnsi="仿宋_GB2312" w:eastAsia="仿宋_GB2312" w:cs="仿宋_GB2312"/>
                <w:color w:val="auto"/>
                <w:sz w:val="24"/>
                <w:szCs w:val="24"/>
              </w:rPr>
              <w:t>50</w:t>
            </w:r>
            <w:r>
              <w:rPr>
                <w:rFonts w:hint="eastAsia" w:ascii="仿宋_GB2312" w:hAnsi="仿宋_GB2312" w:eastAsia="仿宋_GB2312" w:cs="仿宋_GB2312"/>
                <w:color w:val="auto"/>
                <w:sz w:val="24"/>
                <w:szCs w:val="24"/>
              </w:rPr>
              <w:t>分。</w:t>
            </w:r>
          </w:p>
        </w:tc>
        <w:tc>
          <w:tcPr>
            <w:tcW w:w="1363"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行业内部</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数据共享</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或</w:t>
            </w:r>
            <w:r>
              <w:rPr>
                <w:rFonts w:hint="eastAsia" w:ascii="仿宋_GB2312" w:hAnsi="仿宋_GB2312" w:eastAsia="仿宋_GB2312" w:cs="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r>
              <w:rPr>
                <w:rFonts w:ascii="仿宋_GB2312" w:hAnsi="仿宋_GB2312" w:eastAsia="仿宋_GB2312" w:cs="仿宋_GB2312"/>
                <w:color w:val="auto"/>
                <w:sz w:val="24"/>
                <w:szCs w:val="24"/>
              </w:rPr>
              <w:t>4</w:t>
            </w:r>
          </w:p>
        </w:tc>
        <w:tc>
          <w:tcPr>
            <w:tcW w:w="614" w:type="dxa"/>
            <w:tcMar>
              <w:top w:w="68" w:type="dxa"/>
              <w:bottom w:w="6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color w:val="auto"/>
                <w:sz w:val="24"/>
                <w:szCs w:val="24"/>
              </w:rPr>
              <w:t>安全信用</w:t>
            </w:r>
          </w:p>
        </w:tc>
        <w:tc>
          <w:tcPr>
            <w:tcW w:w="669" w:type="dxa"/>
            <w:tcMar>
              <w:top w:w="68" w:type="dxa"/>
              <w:bottom w:w="6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color w:val="auto"/>
                <w:sz w:val="24"/>
                <w:szCs w:val="24"/>
              </w:rPr>
              <w:t>400</w:t>
            </w:r>
          </w:p>
        </w:tc>
        <w:tc>
          <w:tcPr>
            <w:tcW w:w="1216" w:type="dxa"/>
            <w:tcMar>
              <w:top w:w="68" w:type="dxa"/>
              <w:bottom w:w="68" w:type="dxa"/>
            </w:tcMar>
            <w:vAlign w:val="center"/>
          </w:tcPr>
          <w:p>
            <w:pPr>
              <w:overflowPunct w:val="0"/>
              <w:contextualSpacing/>
              <w:rPr>
                <w:rFonts w:hint="eastAsia" w:ascii="仿宋_GB2312" w:eastAsia="仿宋_GB2312" w:hAnsiTheme="minorHAnsi" w:cstheme="minorBidi"/>
                <w:color w:val="auto"/>
                <w:kern w:val="2"/>
                <w:sz w:val="24"/>
                <w:szCs w:val="24"/>
                <w:lang w:val="en-US" w:eastAsia="zh-CN" w:bidi="ar-SA"/>
              </w:rPr>
            </w:pPr>
            <w:r>
              <w:rPr>
                <w:rFonts w:hint="eastAsia" w:ascii="仿宋_GB2312" w:eastAsia="仿宋_GB2312"/>
                <w:color w:val="auto"/>
                <w:sz w:val="24"/>
                <w:szCs w:val="24"/>
              </w:rPr>
              <w:t>发生行业</w:t>
            </w:r>
            <w:r>
              <w:rPr>
                <w:rFonts w:hint="eastAsia" w:ascii="仿宋_GB2312" w:eastAsia="仿宋_GB2312"/>
                <w:color w:val="auto"/>
                <w:sz w:val="24"/>
                <w:szCs w:val="24"/>
                <w:lang w:val="zh-CN"/>
              </w:rPr>
              <w:t>同责以上亡人事故情况</w:t>
            </w:r>
          </w:p>
        </w:tc>
        <w:tc>
          <w:tcPr>
            <w:tcW w:w="671" w:type="dxa"/>
            <w:tcMar>
              <w:top w:w="68" w:type="dxa"/>
              <w:bottom w:w="68" w:type="dxa"/>
            </w:tcMar>
            <w:vAlign w:val="center"/>
          </w:tcPr>
          <w:p>
            <w:pPr>
              <w:overflowPunct w:val="0"/>
              <w:contextualSpacing/>
              <w:rPr>
                <w:rFonts w:hint="eastAsia" w:ascii="仿宋_GB2312" w:eastAsia="仿宋_GB2312" w:hAnsiTheme="minorHAnsi" w:cstheme="minorBidi"/>
                <w:color w:val="auto"/>
                <w:kern w:val="2"/>
                <w:sz w:val="24"/>
                <w:szCs w:val="24"/>
                <w:lang w:val="en-US" w:eastAsia="zh-CN" w:bidi="ar-SA"/>
              </w:rPr>
            </w:pPr>
            <w:r>
              <w:rPr>
                <w:rFonts w:hint="eastAsia" w:ascii="仿宋_GB2312" w:eastAsia="仿宋_GB2312"/>
                <w:color w:val="auto"/>
                <w:sz w:val="24"/>
                <w:szCs w:val="24"/>
              </w:rPr>
              <w:t>400</w:t>
            </w:r>
          </w:p>
        </w:tc>
        <w:tc>
          <w:tcPr>
            <w:tcW w:w="2179" w:type="dxa"/>
            <w:tcMar>
              <w:top w:w="68" w:type="dxa"/>
              <w:bottom w:w="68" w:type="dxa"/>
            </w:tcMar>
            <w:vAlign w:val="center"/>
          </w:tcPr>
          <w:p>
            <w:pPr>
              <w:overflowPunct w:val="0"/>
              <w:contextualSpacing/>
              <w:rPr>
                <w:rFonts w:hint="eastAsia" w:ascii="仿宋_GB2312" w:eastAsia="仿宋_GB2312" w:hAnsiTheme="minorHAnsi" w:cstheme="minorBidi"/>
                <w:color w:val="auto"/>
                <w:kern w:val="2"/>
                <w:sz w:val="24"/>
                <w:szCs w:val="24"/>
                <w:lang w:val="zh-CN" w:eastAsia="zh-CN" w:bidi="ar-SA"/>
              </w:rPr>
            </w:pPr>
            <w:r>
              <w:rPr>
                <w:rFonts w:hint="eastAsia" w:ascii="仿宋_GB2312" w:eastAsia="仿宋_GB2312"/>
                <w:color w:val="auto"/>
                <w:sz w:val="24"/>
                <w:szCs w:val="24"/>
              </w:rPr>
              <w:t>发生行业</w:t>
            </w:r>
            <w:r>
              <w:rPr>
                <w:rFonts w:hint="eastAsia" w:ascii="仿宋_GB2312" w:eastAsia="仿宋_GB2312"/>
                <w:color w:val="auto"/>
                <w:sz w:val="24"/>
                <w:szCs w:val="24"/>
                <w:lang w:val="zh-CN"/>
              </w:rPr>
              <w:t>同责以上亡人事故情况</w:t>
            </w:r>
          </w:p>
        </w:tc>
        <w:tc>
          <w:tcPr>
            <w:tcW w:w="718" w:type="dxa"/>
            <w:tcMar>
              <w:top w:w="68" w:type="dxa"/>
              <w:left w:w="28" w:type="dxa"/>
              <w:bottom w:w="68" w:type="dxa"/>
              <w:right w:w="28" w:type="dxa"/>
            </w:tcMar>
            <w:vAlign w:val="center"/>
          </w:tcPr>
          <w:p>
            <w:pPr>
              <w:overflowPunct w:val="0"/>
              <w:contextualSpacing/>
              <w:rPr>
                <w:rFonts w:hint="eastAsia" w:ascii="仿宋_GB2312" w:eastAsia="仿宋_GB2312" w:hAnsiTheme="minorHAnsi" w:cstheme="minorBidi"/>
                <w:color w:val="auto"/>
                <w:kern w:val="2"/>
                <w:sz w:val="24"/>
                <w:szCs w:val="24"/>
                <w:lang w:val="en-US" w:eastAsia="zh-CN" w:bidi="ar-SA"/>
              </w:rPr>
            </w:pPr>
          </w:p>
        </w:tc>
        <w:tc>
          <w:tcPr>
            <w:tcW w:w="648" w:type="dxa"/>
            <w:tcMar>
              <w:top w:w="68" w:type="dxa"/>
              <w:left w:w="28" w:type="dxa"/>
              <w:bottom w:w="68" w:type="dxa"/>
              <w:right w:w="28" w:type="dxa"/>
            </w:tcMar>
            <w:vAlign w:val="center"/>
          </w:tcPr>
          <w:p>
            <w:pPr>
              <w:overflowPunct w:val="0"/>
              <w:contextualSpacing/>
              <w:rPr>
                <w:rFonts w:hint="eastAsia" w:ascii="仿宋_GB2312" w:eastAsia="仿宋_GB2312" w:hAnsiTheme="minorHAnsi" w:cstheme="minorBidi"/>
                <w:color w:val="auto"/>
                <w:kern w:val="2"/>
                <w:sz w:val="24"/>
                <w:szCs w:val="24"/>
                <w:lang w:val="en-US" w:eastAsia="zh-CN" w:bidi="ar-SA"/>
              </w:rPr>
            </w:pPr>
          </w:p>
        </w:tc>
        <w:tc>
          <w:tcPr>
            <w:tcW w:w="1184" w:type="dxa"/>
            <w:tcMar>
              <w:top w:w="68" w:type="dxa"/>
              <w:left w:w="28" w:type="dxa"/>
              <w:bottom w:w="68" w:type="dxa"/>
              <w:right w:w="28" w:type="dxa"/>
            </w:tcMar>
            <w:vAlign w:val="center"/>
          </w:tcPr>
          <w:p>
            <w:pPr>
              <w:overflowPunct w:val="0"/>
              <w:contextualSpacing/>
              <w:rPr>
                <w:rFonts w:hint="eastAsia" w:ascii="仿宋_GB2312" w:eastAsia="仿宋_GB2312" w:hAnsiTheme="minorHAnsi" w:cstheme="minorBidi"/>
                <w:color w:val="auto"/>
                <w:kern w:val="2"/>
                <w:sz w:val="24"/>
                <w:szCs w:val="24"/>
                <w:lang w:val="en-US" w:eastAsia="zh-CN" w:bidi="ar-SA"/>
              </w:rPr>
            </w:pPr>
            <w:r>
              <w:rPr>
                <w:rFonts w:hint="eastAsia" w:ascii="仿宋_GB2312" w:eastAsia="仿宋_GB2312"/>
                <w:color w:val="auto"/>
                <w:sz w:val="24"/>
                <w:szCs w:val="24"/>
              </w:rPr>
              <w:t>发生行</w:t>
            </w:r>
            <w:r>
              <w:rPr>
                <w:rFonts w:hint="eastAsia" w:ascii="仿宋_GB2312" w:eastAsia="仿宋_GB2312"/>
                <w:color w:val="auto"/>
                <w:sz w:val="24"/>
                <w:szCs w:val="24"/>
                <w:lang w:eastAsia="zh-CN"/>
              </w:rPr>
              <w:t>车</w:t>
            </w:r>
            <w:r>
              <w:rPr>
                <w:rFonts w:hint="eastAsia" w:ascii="仿宋_GB2312" w:eastAsia="仿宋_GB2312"/>
                <w:color w:val="auto"/>
                <w:sz w:val="24"/>
                <w:szCs w:val="24"/>
                <w:lang w:val="zh-CN"/>
              </w:rPr>
              <w:t>同责以上亡人事故情况</w:t>
            </w:r>
          </w:p>
        </w:tc>
        <w:tc>
          <w:tcPr>
            <w:tcW w:w="660" w:type="dxa"/>
            <w:vAlign w:val="center"/>
          </w:tcPr>
          <w:p>
            <w:pPr>
              <w:overflowPunct w:val="0"/>
              <w:contextualSpacing/>
              <w:jc w:val="center"/>
              <w:rPr>
                <w:rFonts w:hint="eastAsia" w:ascii="仿宋_GB2312" w:eastAsia="仿宋_GB2312" w:hAnsiTheme="minorHAnsi" w:cstheme="minorBidi"/>
                <w:color w:val="auto"/>
                <w:kern w:val="2"/>
                <w:sz w:val="24"/>
                <w:szCs w:val="24"/>
                <w:lang w:val="en-US" w:eastAsia="zh-CN" w:bidi="ar-SA"/>
              </w:rPr>
            </w:pPr>
          </w:p>
        </w:tc>
        <w:tc>
          <w:tcPr>
            <w:tcW w:w="2422" w:type="dxa"/>
            <w:vAlign w:val="center"/>
          </w:tcPr>
          <w:p>
            <w:pPr>
              <w:overflowPunct w:val="0"/>
              <w:contextualSpacing/>
              <w:rPr>
                <w:rFonts w:hint="eastAsia" w:ascii="仿宋_GB2312" w:eastAsia="仿宋_GB2312" w:hAnsiTheme="minorHAnsi" w:cstheme="minorBidi"/>
                <w:color w:val="auto"/>
                <w:kern w:val="2"/>
                <w:sz w:val="24"/>
                <w:szCs w:val="24"/>
                <w:lang w:val="en-US" w:eastAsia="zh-CN" w:bidi="ar-SA"/>
              </w:rPr>
            </w:pPr>
          </w:p>
        </w:tc>
        <w:tc>
          <w:tcPr>
            <w:tcW w:w="2148" w:type="dxa"/>
            <w:vAlign w:val="center"/>
          </w:tcPr>
          <w:p>
            <w:pPr>
              <w:overflowPunct w:val="0"/>
              <w:contextualSpacing/>
              <w:rPr>
                <w:rFonts w:hint="eastAsia" w:ascii="仿宋_GB2312" w:eastAsia="仿宋_GB2312" w:hAnsiTheme="minorHAnsi" w:cstheme="minorBidi"/>
                <w:strike w:val="0"/>
                <w:dstrike w:val="0"/>
                <w:color w:val="auto"/>
                <w:kern w:val="2"/>
                <w:sz w:val="24"/>
                <w:szCs w:val="24"/>
                <w:lang w:val="en-US" w:eastAsia="zh-CN" w:bidi="ar-SA"/>
              </w:rPr>
            </w:pPr>
            <w:r>
              <w:rPr>
                <w:rFonts w:hint="eastAsia" w:ascii="仿宋_GB2312" w:eastAsia="仿宋_GB2312"/>
                <w:strike w:val="0"/>
                <w:dstrike w:val="0"/>
                <w:color w:val="auto"/>
                <w:sz w:val="24"/>
                <w:szCs w:val="24"/>
                <w:lang w:eastAsia="zh-CN"/>
              </w:rPr>
              <w:t>文字修正</w:t>
            </w:r>
          </w:p>
        </w:tc>
        <w:tc>
          <w:tcPr>
            <w:tcW w:w="1363" w:type="dxa"/>
            <w:vAlign w:val="center"/>
          </w:tcPr>
          <w:p>
            <w:pPr>
              <w:overflowPunct w:val="0"/>
              <w:contextualSpacing/>
              <w:rPr>
                <w:rFonts w:hint="eastAsia" w:ascii="仿宋_GB2312" w:hAnsi="仿宋_GB2312" w:eastAsia="仿宋_GB2312" w:cs="仿宋_GB2312"/>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47" w:hRule="atLeast"/>
          <w:jc w:val="center"/>
        </w:trPr>
        <w:tc>
          <w:tcPr>
            <w:tcW w:w="463" w:type="dxa"/>
            <w:tcMar>
              <w:top w:w="68" w:type="dxa"/>
              <w:bottom w:w="6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5</w:t>
            </w:r>
          </w:p>
        </w:tc>
        <w:tc>
          <w:tcPr>
            <w:tcW w:w="614"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加</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w:t>
            </w:r>
          </w:p>
        </w:tc>
        <w:tc>
          <w:tcPr>
            <w:tcW w:w="669"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1216" w:type="dxa"/>
            <w:tcMar>
              <w:top w:w="68" w:type="dxa"/>
              <w:bottom w:w="68" w:type="dxa"/>
            </w:tcMar>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获得省部级以上荣誉称号情况</w:t>
            </w:r>
          </w:p>
        </w:tc>
        <w:tc>
          <w:tcPr>
            <w:tcW w:w="671"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50</w:t>
            </w:r>
          </w:p>
        </w:tc>
        <w:tc>
          <w:tcPr>
            <w:tcW w:w="2179" w:type="dxa"/>
            <w:tcMar>
              <w:top w:w="68" w:type="dxa"/>
              <w:bottom w:w="68" w:type="dxa"/>
            </w:tcMar>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获得国家部委、省级党政机关以上单位（不含下设机构）授予的在评优创先、安全生产、文明服务、精神文明建设方面的集体荣誉称号的，加205</w:t>
            </w:r>
            <w:r>
              <w:rPr>
                <w:rFonts w:ascii="仿宋_GB2312" w:hAnsi="仿宋_GB2312" w:eastAsia="仿宋_GB2312" w:cs="仿宋_GB2312"/>
                <w:color w:val="auto"/>
                <w:sz w:val="24"/>
                <w:szCs w:val="24"/>
              </w:rPr>
              <w:t>0</w:t>
            </w:r>
          </w:p>
        </w:tc>
        <w:tc>
          <w:tcPr>
            <w:tcW w:w="71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加</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w:t>
            </w:r>
          </w:p>
        </w:tc>
        <w:tc>
          <w:tcPr>
            <w:tcW w:w="64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1184" w:type="dxa"/>
            <w:tcMar>
              <w:top w:w="68" w:type="dxa"/>
              <w:left w:w="28" w:type="dxa"/>
              <w:bottom w:w="68" w:type="dxa"/>
              <w:right w:w="28" w:type="dxa"/>
            </w:tcMar>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获得市厅级</w:t>
            </w:r>
            <w:r>
              <w:rPr>
                <w:rFonts w:hint="eastAsia" w:ascii="仿宋_GB2312" w:hAnsi="仿宋_GB2312" w:eastAsia="仿宋_GB2312" w:cs="仿宋_GB2312"/>
                <w:color w:val="auto"/>
                <w:sz w:val="24"/>
                <w:szCs w:val="24"/>
                <w:lang w:eastAsia="zh-CN"/>
              </w:rPr>
              <w:t>及</w:t>
            </w:r>
            <w:r>
              <w:rPr>
                <w:rFonts w:hint="eastAsia" w:ascii="仿宋_GB2312" w:hAnsi="仿宋_GB2312" w:eastAsia="仿宋_GB2312" w:cs="仿宋_GB2312"/>
                <w:color w:val="auto"/>
                <w:sz w:val="24"/>
                <w:szCs w:val="24"/>
              </w:rPr>
              <w:t>以上荣誉称号情况</w:t>
            </w:r>
          </w:p>
        </w:tc>
        <w:tc>
          <w:tcPr>
            <w:tcW w:w="660" w:type="dxa"/>
            <w:vAlign w:val="center"/>
          </w:tcPr>
          <w:p>
            <w:pPr>
              <w:overflowPunct w:val="0"/>
              <w:contextualSpacing/>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50</w:t>
            </w:r>
          </w:p>
        </w:tc>
        <w:tc>
          <w:tcPr>
            <w:tcW w:w="2422" w:type="dxa"/>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获得市厅级</w:t>
            </w:r>
            <w:r>
              <w:rPr>
                <w:rFonts w:hint="eastAsia" w:ascii="仿宋_GB2312" w:hAnsi="仿宋_GB2312" w:eastAsia="仿宋_GB2312" w:cs="仿宋_GB2312"/>
                <w:color w:val="auto"/>
                <w:sz w:val="24"/>
                <w:szCs w:val="24"/>
                <w:lang w:eastAsia="zh-CN"/>
              </w:rPr>
              <w:t>及</w:t>
            </w:r>
            <w:r>
              <w:rPr>
                <w:rFonts w:hint="eastAsia" w:ascii="仿宋_GB2312" w:hAnsi="仿宋_GB2312" w:eastAsia="仿宋_GB2312" w:cs="仿宋_GB2312"/>
                <w:color w:val="auto"/>
                <w:sz w:val="24"/>
                <w:szCs w:val="24"/>
              </w:rPr>
              <w:t>以上单位（不含下设机构）授予的在评优创先、安全生产、文明服务、精神文明建设方面的集体荣誉称号的，</w:t>
            </w:r>
            <w:r>
              <w:rPr>
                <w:rFonts w:hint="eastAsia" w:ascii="仿宋_GB2312" w:hAnsi="仿宋_GB2312" w:eastAsia="仿宋_GB2312" w:cs="仿宋_GB2312"/>
                <w:color w:val="auto"/>
                <w:sz w:val="24"/>
                <w:szCs w:val="24"/>
                <w:lang w:eastAsia="zh-CN"/>
              </w:rPr>
              <w:t>一类</w:t>
            </w:r>
            <w:r>
              <w:rPr>
                <w:rFonts w:hint="eastAsia" w:ascii="仿宋_GB2312" w:hAnsi="仿宋_GB2312" w:eastAsia="仿宋_GB2312" w:cs="仿宋_GB2312"/>
                <w:color w:val="auto"/>
                <w:sz w:val="24"/>
                <w:szCs w:val="24"/>
              </w:rPr>
              <w:t>加</w:t>
            </w:r>
            <w:r>
              <w:rPr>
                <w:rFonts w:hint="eastAsia" w:ascii="仿宋_GB2312" w:hAnsi="仿宋_GB2312" w:eastAsia="仿宋_GB2312" w:cs="仿宋_GB2312"/>
                <w:color w:val="auto"/>
                <w:sz w:val="24"/>
                <w:szCs w:val="24"/>
                <w:lang w:val="en-US" w:eastAsia="zh-CN"/>
              </w:rPr>
              <w:t>25</w:t>
            </w:r>
            <w:r>
              <w:rPr>
                <w:rFonts w:hint="eastAsia" w:ascii="仿宋_GB2312" w:hAnsi="仿宋_GB2312" w:eastAsia="仿宋_GB2312" w:cs="仿宋_GB2312"/>
                <w:color w:val="auto"/>
                <w:sz w:val="24"/>
                <w:szCs w:val="24"/>
              </w:rPr>
              <w:t>分</w:t>
            </w:r>
            <w:r>
              <w:rPr>
                <w:rFonts w:hint="eastAsia" w:ascii="仿宋_GB2312" w:hAnsi="仿宋_GB2312" w:eastAsia="仿宋_GB2312" w:cs="仿宋_GB2312"/>
                <w:color w:val="auto"/>
                <w:sz w:val="24"/>
                <w:szCs w:val="24"/>
                <w:lang w:eastAsia="zh-CN"/>
              </w:rPr>
              <w:t>，加满为止；</w:t>
            </w:r>
            <w:r>
              <w:rPr>
                <w:rFonts w:hint="eastAsia" w:ascii="仿宋_GB2312" w:hAnsi="仿宋_GB2312" w:eastAsia="仿宋_GB2312" w:cs="仿宋_GB2312"/>
                <w:color w:val="auto"/>
                <w:sz w:val="24"/>
                <w:szCs w:val="24"/>
              </w:rPr>
              <w:t>获得国家部委、省级党政机关以上单位（不含下设机构）授予的在评优创先、安全生产、文明服务、精神文明建设方面的集体荣誉称号的，加5</w:t>
            </w:r>
            <w:r>
              <w:rPr>
                <w:rFonts w:ascii="仿宋_GB2312" w:hAnsi="仿宋_GB2312" w:eastAsia="仿宋_GB2312" w:cs="仿宋_GB2312"/>
                <w:color w:val="auto"/>
                <w:sz w:val="24"/>
                <w:szCs w:val="24"/>
              </w:rPr>
              <w:t>0</w:t>
            </w:r>
            <w:r>
              <w:rPr>
                <w:rFonts w:hint="eastAsia" w:ascii="仿宋_GB2312" w:hAnsi="仿宋_GB2312" w:eastAsia="仿宋_GB2312" w:cs="仿宋_GB2312"/>
                <w:color w:val="auto"/>
                <w:sz w:val="24"/>
                <w:szCs w:val="24"/>
                <w:lang w:eastAsia="zh-CN"/>
              </w:rPr>
              <w:t>分。</w:t>
            </w:r>
          </w:p>
        </w:tc>
        <w:tc>
          <w:tcPr>
            <w:tcW w:w="2148" w:type="dxa"/>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给予市</w:t>
            </w:r>
            <w:r>
              <w:rPr>
                <w:rFonts w:hint="eastAsia" w:ascii="仿宋_GB2312" w:hAnsi="仿宋_GB2312" w:eastAsia="仿宋_GB2312" w:cs="仿宋_GB2312"/>
                <w:color w:val="auto"/>
                <w:sz w:val="24"/>
                <w:szCs w:val="24"/>
                <w:lang w:eastAsia="zh-CN"/>
              </w:rPr>
              <w:t>级</w:t>
            </w:r>
            <w:r>
              <w:rPr>
                <w:rFonts w:hint="eastAsia" w:ascii="仿宋_GB2312" w:hAnsi="仿宋_GB2312" w:eastAsia="仿宋_GB2312" w:cs="仿宋_GB2312"/>
                <w:color w:val="auto"/>
                <w:sz w:val="24"/>
                <w:szCs w:val="24"/>
              </w:rPr>
              <w:t>管理部门一定的加分权限，进一步发挥地方管理部门在疫情防控、应急运输等方面的组织协调。</w:t>
            </w:r>
          </w:p>
        </w:tc>
        <w:tc>
          <w:tcPr>
            <w:tcW w:w="1363" w:type="dxa"/>
            <w:vAlign w:val="center"/>
          </w:tcPr>
          <w:p>
            <w:pPr>
              <w:overflowPunct w:val="0"/>
              <w:contextualSpacing/>
              <w:rPr>
                <w:rFonts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614"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p>
        </w:tc>
        <w:tc>
          <w:tcPr>
            <w:tcW w:w="669"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p>
        </w:tc>
        <w:tc>
          <w:tcPr>
            <w:tcW w:w="1216"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社会公益及应急救援情况</w:t>
            </w:r>
          </w:p>
        </w:tc>
        <w:tc>
          <w:tcPr>
            <w:tcW w:w="671"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80</w:t>
            </w:r>
          </w:p>
        </w:tc>
        <w:tc>
          <w:tcPr>
            <w:tcW w:w="2179" w:type="dxa"/>
            <w:tcMar>
              <w:top w:w="68" w:type="dxa"/>
              <w:bottom w:w="68" w:type="dxa"/>
            </w:tcMar>
            <w:vAlign w:val="center"/>
          </w:tcPr>
          <w:p>
            <w:pPr>
              <w:overflowPunct w:val="0"/>
              <w:contextualSpacing/>
              <w:rPr>
                <w:rFonts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lang w:val="zh-CN"/>
              </w:rPr>
              <w:t>配合处置突发事件、参与应急抢险、自然灾害救援的，1次加10分；企业驾驶员</w:t>
            </w:r>
            <w:r>
              <w:rPr>
                <w:rFonts w:hint="eastAsia" w:ascii="仿宋_GB2312" w:hAnsi="仿宋_GB2312" w:eastAsia="仿宋_GB2312" w:cs="仿宋_GB2312"/>
                <w:color w:val="auto"/>
                <w:sz w:val="24"/>
                <w:szCs w:val="24"/>
              </w:rPr>
              <w:t>有见义勇为、救死扶伤、拾金不昧等事迹的，每1起加5分，加满为止。</w:t>
            </w:r>
          </w:p>
        </w:tc>
        <w:tc>
          <w:tcPr>
            <w:tcW w:w="71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加分项</w:t>
            </w:r>
          </w:p>
        </w:tc>
        <w:tc>
          <w:tcPr>
            <w:tcW w:w="64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1184"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社会公益及应急救援情况</w:t>
            </w:r>
          </w:p>
        </w:tc>
        <w:tc>
          <w:tcPr>
            <w:tcW w:w="660" w:type="dxa"/>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50</w:t>
            </w:r>
          </w:p>
        </w:tc>
        <w:tc>
          <w:tcPr>
            <w:tcW w:w="2422" w:type="dxa"/>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zh-CN"/>
              </w:rPr>
              <w:t>配合处置突发事件、参与应急抢险、自然灾害救援的，1次加10分；企业驾驶员</w:t>
            </w:r>
            <w:r>
              <w:rPr>
                <w:rFonts w:hint="eastAsia" w:ascii="仿宋_GB2312" w:hAnsi="仿宋_GB2312" w:eastAsia="仿宋_GB2312" w:cs="仿宋_GB2312"/>
                <w:color w:val="auto"/>
                <w:sz w:val="24"/>
                <w:szCs w:val="24"/>
              </w:rPr>
              <w:t>有见义勇为、救死扶伤、拾金不昧等事迹的，每1起加5分，加满为止。（其中拾金不昧单项上限20分）</w:t>
            </w:r>
          </w:p>
        </w:tc>
        <w:tc>
          <w:tcPr>
            <w:tcW w:w="2148" w:type="dxa"/>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在2021年的信用考核中，部分企业仅拾金不昧加</w:t>
            </w:r>
            <w:r>
              <w:rPr>
                <w:rFonts w:hint="eastAsia" w:ascii="仿宋_GB2312" w:hAnsi="仿宋_GB2312" w:eastAsia="仿宋_GB2312" w:cs="仿宋_GB2312"/>
                <w:color w:val="auto"/>
                <w:sz w:val="24"/>
                <w:szCs w:val="24"/>
                <w:lang w:eastAsia="zh-CN"/>
              </w:rPr>
              <w:t>分过高</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因此设定加分上限</w:t>
            </w:r>
            <w:r>
              <w:rPr>
                <w:rFonts w:hint="eastAsia" w:ascii="仿宋_GB2312" w:hAnsi="仿宋_GB2312" w:eastAsia="仿宋_GB2312" w:cs="仿宋_GB2312"/>
                <w:color w:val="auto"/>
                <w:sz w:val="24"/>
                <w:szCs w:val="24"/>
              </w:rPr>
              <w:t>。</w:t>
            </w:r>
          </w:p>
        </w:tc>
        <w:tc>
          <w:tcPr>
            <w:tcW w:w="1363" w:type="dxa"/>
            <w:vAlign w:val="center"/>
          </w:tcPr>
          <w:p>
            <w:pPr>
              <w:overflowPunct w:val="0"/>
              <w:contextualSpacing/>
              <w:rPr>
                <w:rFonts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shd w:val="clear" w:color="auto" w:fill="auto"/>
            <w:tcMar>
              <w:top w:w="68" w:type="dxa"/>
              <w:bottom w:w="68" w:type="dxa"/>
            </w:tcMar>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283" w:type="dxa"/>
            <w:gridSpan w:val="2"/>
            <w:shd w:val="clear" w:color="auto" w:fill="auto"/>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一次性扣</w:t>
            </w:r>
            <w:r>
              <w:rPr>
                <w:rFonts w:hint="eastAsia" w:ascii="仿宋_GB2312" w:hAnsi="仿宋_GB2312" w:eastAsia="仿宋_GB2312" w:cs="仿宋_GB2312"/>
                <w:color w:val="auto"/>
                <w:sz w:val="24"/>
                <w:szCs w:val="24"/>
                <w:lang w:val="en-US" w:eastAsia="zh-CN"/>
              </w:rPr>
              <w:t>500分</w:t>
            </w:r>
          </w:p>
        </w:tc>
        <w:tc>
          <w:tcPr>
            <w:tcW w:w="4066" w:type="dxa"/>
            <w:gridSpan w:val="3"/>
            <w:shd w:val="clear" w:color="auto" w:fill="auto"/>
            <w:tcMar>
              <w:top w:w="68" w:type="dxa"/>
              <w:bottom w:w="68" w:type="dxa"/>
            </w:tcMar>
            <w:vAlign w:val="center"/>
          </w:tcPr>
          <w:p>
            <w:pPr>
              <w:overflowPunct w:val="0"/>
              <w:contextualSpacing/>
              <w:rPr>
                <w:rFonts w:hint="eastAsia" w:ascii="仿宋_GB2312"/>
                <w:color w:val="auto"/>
                <w:sz w:val="24"/>
                <w:szCs w:val="24"/>
              </w:rPr>
            </w:pPr>
            <w:r>
              <w:rPr>
                <w:color w:val="auto"/>
                <w:sz w:val="24"/>
                <w:szCs w:val="24"/>
              </w:rPr>
              <w:t>凡发</w:t>
            </w:r>
            <w:r>
              <w:rPr>
                <w:rFonts w:hint="eastAsia" w:ascii="仿宋_GB2312"/>
                <w:color w:val="auto"/>
                <w:sz w:val="24"/>
                <w:szCs w:val="24"/>
              </w:rPr>
              <w:t>生以下行为之一的，本年度信用分直接扣500分：</w:t>
            </w:r>
          </w:p>
          <w:p>
            <w:pPr>
              <w:overflowPunct w:val="0"/>
              <w:contextualSpacing/>
              <w:rPr>
                <w:rFonts w:hint="eastAsia" w:ascii="仿宋_GB2312" w:hAnsi="仿宋_GB2312" w:eastAsia="仿宋_GB2312" w:cs="仿宋_GB2312"/>
                <w:color w:val="auto"/>
                <w:sz w:val="24"/>
                <w:szCs w:val="24"/>
                <w:lang w:val="zh-CN"/>
              </w:rPr>
            </w:pPr>
            <w:r>
              <w:rPr>
                <w:rFonts w:hint="eastAsia" w:ascii="仿宋_GB2312"/>
                <w:color w:val="auto"/>
                <w:sz w:val="24"/>
                <w:szCs w:val="24"/>
              </w:rPr>
              <w:t>凡发生《浙江省道路运输企业信用管理实施细则》第十二条行为之一的，本年度信用分直接扣500分。</w:t>
            </w:r>
          </w:p>
        </w:tc>
        <w:tc>
          <w:tcPr>
            <w:tcW w:w="718" w:type="dxa"/>
            <w:shd w:val="clear" w:color="auto" w:fill="auto"/>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648" w:type="dxa"/>
            <w:shd w:val="clear" w:color="auto" w:fill="auto"/>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4266" w:type="dxa"/>
            <w:gridSpan w:val="3"/>
            <w:shd w:val="clear" w:color="auto" w:fill="auto"/>
            <w:tcMar>
              <w:top w:w="68" w:type="dxa"/>
              <w:left w:w="28" w:type="dxa"/>
              <w:bottom w:w="68" w:type="dxa"/>
              <w:right w:w="28" w:type="dxa"/>
            </w:tcMar>
            <w:vAlign w:val="center"/>
          </w:tcPr>
          <w:p>
            <w:pPr>
              <w:overflowPunct w:val="0"/>
              <w:contextualSpacing/>
              <w:rPr>
                <w:rFonts w:hint="eastAsia" w:ascii="仿宋_GB2312"/>
                <w:color w:val="auto"/>
                <w:sz w:val="24"/>
                <w:szCs w:val="24"/>
              </w:rPr>
            </w:pPr>
            <w:r>
              <w:rPr>
                <w:color w:val="auto"/>
                <w:sz w:val="24"/>
                <w:szCs w:val="24"/>
              </w:rPr>
              <w:t>凡发</w:t>
            </w:r>
            <w:r>
              <w:rPr>
                <w:rFonts w:hint="eastAsia" w:ascii="仿宋_GB2312"/>
                <w:color w:val="auto"/>
                <w:sz w:val="24"/>
                <w:szCs w:val="24"/>
              </w:rPr>
              <w:t>生以下行为之一的，本年度信用分直接扣500分：</w:t>
            </w:r>
          </w:p>
          <w:p>
            <w:pPr>
              <w:tabs>
                <w:tab w:val="left" w:pos="753"/>
              </w:tabs>
              <w:overflowPunct w:val="0"/>
              <w:contextualSpacing/>
              <w:rPr>
                <w:rFonts w:hint="eastAsia" w:ascii="仿宋_GB2312" w:eastAsiaTheme="minorEastAsia"/>
                <w:color w:val="auto"/>
                <w:sz w:val="24"/>
                <w:szCs w:val="24"/>
                <w:lang w:eastAsia="zh-CN"/>
              </w:rPr>
            </w:pPr>
            <w:r>
              <w:rPr>
                <w:rFonts w:hint="eastAsia" w:ascii="仿宋_GB2312"/>
                <w:color w:val="auto"/>
                <w:sz w:val="24"/>
                <w:szCs w:val="24"/>
              </w:rPr>
              <w:t>凡发生《浙江省道路运输企业信用管理实施细则》黑名单行为之一的，本年度信用分直接扣500分。</w:t>
            </w:r>
          </w:p>
        </w:tc>
        <w:tc>
          <w:tcPr>
            <w:tcW w:w="2148" w:type="dxa"/>
            <w:shd w:val="clear" w:color="auto" w:fill="auto"/>
            <w:vAlign w:val="center"/>
          </w:tcPr>
          <w:p>
            <w:pPr>
              <w:overflowPunct w:val="0"/>
              <w:contextualSpacing/>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文字修正</w:t>
            </w:r>
          </w:p>
        </w:tc>
        <w:tc>
          <w:tcPr>
            <w:tcW w:w="1363" w:type="dxa"/>
            <w:shd w:val="clear" w:color="auto" w:fill="auto"/>
            <w:vAlign w:val="center"/>
          </w:tcPr>
          <w:p>
            <w:pPr>
              <w:overflowPunct w:val="0"/>
              <w:contextualSpacing/>
              <w:jc w:val="center"/>
              <w:rPr>
                <w:rFonts w:hint="eastAsia" w:ascii="仿宋_GB2312" w:hAnsi="仿宋_GB2312" w:eastAsia="仿宋_GB2312" w:cs="仿宋_GB2312"/>
                <w:color w:val="auto"/>
                <w:sz w:val="24"/>
                <w:szCs w:val="24"/>
                <w:lang w:eastAsia="zh-CN"/>
              </w:rPr>
            </w:pPr>
          </w:p>
        </w:tc>
      </w:tr>
    </w:tbl>
    <w:p>
      <w:pPr>
        <w:spacing w:line="580" w:lineRule="exact"/>
        <w:jc w:val="center"/>
        <w:rPr>
          <w:rFonts w:ascii="方正小标宋_GBK" w:hAnsi="Times New Roman" w:eastAsia="方正小标宋_GBK" w:cs="Times New Roman"/>
          <w:color w:val="auto"/>
          <w:sz w:val="44"/>
          <w:szCs w:val="44"/>
        </w:rPr>
      </w:pPr>
      <w:r>
        <w:rPr>
          <w:rFonts w:ascii="方正小标宋_GBK" w:hAnsi="Times New Roman" w:eastAsia="方正小标宋_GBK" w:cs="Times New Roman"/>
          <w:color w:val="auto"/>
          <w:sz w:val="44"/>
          <w:szCs w:val="44"/>
        </w:rPr>
        <w:br w:type="page"/>
      </w:r>
    </w:p>
    <w:p>
      <w:pPr>
        <w:spacing w:line="580" w:lineRule="exact"/>
        <w:jc w:val="center"/>
        <w:outlineLvl w:val="0"/>
        <w:rPr>
          <w:rFonts w:ascii="方正小标宋_GBK" w:hAnsi="Times New Roman" w:eastAsia="方正小标宋_GBK" w:cs="Times New Roman"/>
          <w:color w:val="auto"/>
          <w:sz w:val="44"/>
          <w:szCs w:val="44"/>
        </w:rPr>
      </w:pPr>
      <w:r>
        <w:rPr>
          <w:rFonts w:hint="eastAsia" w:ascii="方正小标宋_GBK" w:hAnsi="Times New Roman" w:eastAsia="方正小标宋_GBK" w:cs="Times New Roman"/>
          <w:color w:val="auto"/>
          <w:sz w:val="44"/>
          <w:szCs w:val="44"/>
          <w:lang w:eastAsia="zh-CN"/>
        </w:rPr>
        <w:t>巡游</w:t>
      </w:r>
      <w:r>
        <w:rPr>
          <w:rFonts w:hint="eastAsia" w:ascii="方正小标宋_GBK" w:hAnsi="Times New Roman" w:eastAsia="方正小标宋_GBK" w:cs="Times New Roman"/>
          <w:color w:val="auto"/>
          <w:sz w:val="44"/>
          <w:szCs w:val="44"/>
        </w:rPr>
        <w:t>出租汽车</w:t>
      </w:r>
      <w:r>
        <w:rPr>
          <w:rFonts w:ascii="方正小标宋_GBK" w:hAnsi="Times New Roman" w:eastAsia="方正小标宋_GBK" w:cs="Times New Roman"/>
          <w:color w:val="auto"/>
          <w:sz w:val="44"/>
          <w:szCs w:val="44"/>
        </w:rPr>
        <w:t>企业</w:t>
      </w:r>
      <w:r>
        <w:rPr>
          <w:rFonts w:hint="eastAsia" w:ascii="方正小标宋_GBK" w:hAnsi="Times New Roman" w:eastAsia="方正小标宋_GBK" w:cs="Times New Roman"/>
          <w:color w:val="auto"/>
          <w:sz w:val="44"/>
          <w:szCs w:val="44"/>
        </w:rPr>
        <w:t>领域指标调整对照表</w:t>
      </w:r>
    </w:p>
    <w:p>
      <w:pPr>
        <w:spacing w:line="580" w:lineRule="exact"/>
        <w:jc w:val="center"/>
        <w:rPr>
          <w:rFonts w:ascii="方正小标宋_GBK" w:hAnsi="Times New Roman" w:eastAsia="方正小标宋_GBK" w:cs="Times New Roman"/>
          <w:color w:val="auto"/>
          <w:sz w:val="44"/>
          <w:szCs w:val="44"/>
        </w:rPr>
      </w:pPr>
    </w:p>
    <w:tbl>
      <w:tblPr>
        <w:tblStyle w:val="5"/>
        <w:tblW w:w="14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463"/>
        <w:gridCol w:w="614"/>
        <w:gridCol w:w="669"/>
        <w:gridCol w:w="1216"/>
        <w:gridCol w:w="671"/>
        <w:gridCol w:w="2179"/>
        <w:gridCol w:w="718"/>
        <w:gridCol w:w="648"/>
        <w:gridCol w:w="1184"/>
        <w:gridCol w:w="660"/>
        <w:gridCol w:w="2422"/>
        <w:gridCol w:w="2148"/>
        <w:gridCol w:w="13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tblHeader/>
          <w:jc w:val="center"/>
        </w:trPr>
        <w:tc>
          <w:tcPr>
            <w:tcW w:w="463" w:type="dxa"/>
            <w:vMerge w:val="restart"/>
            <w:vAlign w:val="center"/>
          </w:tcPr>
          <w:p>
            <w:pPr>
              <w:overflowPunct w:val="0"/>
              <w:contextualSpacing/>
              <w:jc w:val="center"/>
              <w:rPr>
                <w:rFonts w:ascii="黑体" w:hAnsi="黑体" w:eastAsia="黑体"/>
                <w:bCs/>
                <w:color w:val="auto"/>
                <w:sz w:val="24"/>
                <w:szCs w:val="24"/>
              </w:rPr>
            </w:pPr>
            <w:bookmarkStart w:id="0" w:name="_Hlk115099230"/>
            <w:r>
              <w:rPr>
                <w:rFonts w:ascii="黑体" w:hAnsi="黑体" w:eastAsia="黑体"/>
                <w:bCs/>
                <w:color w:val="auto"/>
                <w:sz w:val="24"/>
                <w:szCs w:val="24"/>
              </w:rPr>
              <w:t>序号</w:t>
            </w:r>
          </w:p>
        </w:tc>
        <w:tc>
          <w:tcPr>
            <w:tcW w:w="5349" w:type="dxa"/>
            <w:gridSpan w:val="5"/>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原有指标</w:t>
            </w:r>
          </w:p>
        </w:tc>
        <w:tc>
          <w:tcPr>
            <w:tcW w:w="5632" w:type="dxa"/>
            <w:gridSpan w:val="5"/>
            <w:tcMar>
              <w:left w:w="28" w:type="dxa"/>
              <w:right w:w="28" w:type="dxa"/>
            </w:tcMar>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修改后（请在内容中标明具体修改内容）</w:t>
            </w:r>
          </w:p>
        </w:tc>
        <w:tc>
          <w:tcPr>
            <w:tcW w:w="2148"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修改</w:t>
            </w:r>
            <w:r>
              <w:rPr>
                <w:rFonts w:ascii="黑体" w:hAnsi="黑体" w:eastAsia="黑体"/>
                <w:bCs/>
                <w:color w:val="auto"/>
                <w:sz w:val="24"/>
                <w:szCs w:val="24"/>
              </w:rPr>
              <w:t>依据和</w:t>
            </w:r>
            <w:r>
              <w:rPr>
                <w:rFonts w:hint="eastAsia" w:ascii="黑体" w:hAnsi="黑体" w:eastAsia="黑体"/>
                <w:bCs/>
                <w:color w:val="auto"/>
                <w:sz w:val="24"/>
                <w:szCs w:val="24"/>
              </w:rPr>
              <w:t>原因</w:t>
            </w:r>
          </w:p>
        </w:tc>
        <w:tc>
          <w:tcPr>
            <w:tcW w:w="1363"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调整后指标数据来源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tblHeader/>
          <w:jc w:val="center"/>
        </w:trPr>
        <w:tc>
          <w:tcPr>
            <w:tcW w:w="463" w:type="dxa"/>
            <w:vMerge w:val="continue"/>
            <w:vAlign w:val="center"/>
          </w:tcPr>
          <w:p>
            <w:pPr>
              <w:overflowPunct w:val="0"/>
              <w:contextualSpacing/>
              <w:jc w:val="center"/>
              <w:rPr>
                <w:rFonts w:ascii="黑体" w:hAnsi="黑体" w:eastAsia="黑体"/>
                <w:bCs/>
                <w:color w:val="auto"/>
                <w:sz w:val="24"/>
                <w:szCs w:val="24"/>
              </w:rPr>
            </w:pPr>
          </w:p>
        </w:tc>
        <w:tc>
          <w:tcPr>
            <w:tcW w:w="614"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6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216"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71"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17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71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4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184"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60"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422"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2148" w:type="dxa"/>
            <w:vMerge w:val="continue"/>
            <w:vAlign w:val="center"/>
          </w:tcPr>
          <w:p>
            <w:pPr>
              <w:overflowPunct w:val="0"/>
              <w:spacing w:line="340" w:lineRule="exact"/>
              <w:contextualSpacing/>
              <w:jc w:val="center"/>
              <w:rPr>
                <w:rFonts w:ascii="黑体" w:hAnsi="黑体" w:eastAsia="黑体"/>
                <w:bCs/>
                <w:color w:val="auto"/>
                <w:sz w:val="24"/>
                <w:szCs w:val="24"/>
              </w:rPr>
            </w:pPr>
          </w:p>
        </w:tc>
        <w:tc>
          <w:tcPr>
            <w:tcW w:w="1363" w:type="dxa"/>
            <w:vMerge w:val="continue"/>
            <w:vAlign w:val="center"/>
          </w:tcPr>
          <w:p>
            <w:pPr>
              <w:overflowPunct w:val="0"/>
              <w:spacing w:line="340" w:lineRule="exact"/>
              <w:contextualSpacing/>
              <w:jc w:val="center"/>
              <w:rPr>
                <w:rFonts w:ascii="黑体" w:hAnsi="黑体" w:eastAsia="黑体"/>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Align w:val="center"/>
          </w:tcPr>
          <w:p>
            <w:pPr>
              <w:overflowPunct w:val="0"/>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1</w:t>
            </w:r>
          </w:p>
        </w:tc>
        <w:tc>
          <w:tcPr>
            <w:tcW w:w="614" w:type="dxa"/>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经营信用</w:t>
            </w:r>
          </w:p>
        </w:tc>
        <w:tc>
          <w:tcPr>
            <w:tcW w:w="669" w:type="dxa"/>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5</w:t>
            </w:r>
            <w:r>
              <w:rPr>
                <w:rFonts w:ascii="仿宋_GB2312" w:hAnsi="仿宋_GB2312" w:eastAsia="仿宋_GB2312" w:cs="仿宋_GB2312"/>
                <w:color w:val="auto"/>
                <w:sz w:val="24"/>
                <w:szCs w:val="24"/>
              </w:rPr>
              <w:t>0</w:t>
            </w:r>
          </w:p>
        </w:tc>
        <w:tc>
          <w:tcPr>
            <w:tcW w:w="1216" w:type="dxa"/>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信用承诺履行情况</w:t>
            </w:r>
          </w:p>
        </w:tc>
        <w:tc>
          <w:tcPr>
            <w:tcW w:w="671" w:type="dxa"/>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5</w:t>
            </w:r>
            <w:r>
              <w:rPr>
                <w:rFonts w:ascii="仿宋_GB2312" w:hAnsi="仿宋_GB2312" w:eastAsia="仿宋_GB2312" w:cs="仿宋_GB2312"/>
                <w:color w:val="auto"/>
                <w:sz w:val="24"/>
                <w:szCs w:val="24"/>
              </w:rPr>
              <w:t>0</w:t>
            </w:r>
          </w:p>
        </w:tc>
        <w:tc>
          <w:tcPr>
            <w:tcW w:w="2179" w:type="dxa"/>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在行政事项办理过程中作出信用承诺但未履行的，扣50分。</w:t>
            </w:r>
          </w:p>
        </w:tc>
        <w:tc>
          <w:tcPr>
            <w:tcW w:w="71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经营信用</w:t>
            </w:r>
          </w:p>
        </w:tc>
        <w:tc>
          <w:tcPr>
            <w:tcW w:w="64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5</w:t>
            </w:r>
            <w:r>
              <w:rPr>
                <w:rFonts w:ascii="仿宋_GB2312" w:hAnsi="仿宋_GB2312" w:eastAsia="仿宋_GB2312" w:cs="仿宋_GB2312"/>
                <w:color w:val="auto"/>
                <w:sz w:val="24"/>
                <w:szCs w:val="24"/>
              </w:rPr>
              <w:t>0</w:t>
            </w:r>
          </w:p>
        </w:tc>
        <w:tc>
          <w:tcPr>
            <w:tcW w:w="1184"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信用承诺履行</w:t>
            </w:r>
            <w:bookmarkStart w:id="1" w:name="_GoBack"/>
            <w:bookmarkEnd w:id="1"/>
            <w:r>
              <w:rPr>
                <w:rFonts w:hint="eastAsia" w:ascii="仿宋_GB2312" w:hAnsi="仿宋_GB2312" w:eastAsia="仿宋_GB2312" w:cs="仿宋_GB2312"/>
                <w:color w:val="auto"/>
                <w:sz w:val="24"/>
                <w:szCs w:val="24"/>
              </w:rPr>
              <w:t>情况</w:t>
            </w:r>
          </w:p>
        </w:tc>
        <w:tc>
          <w:tcPr>
            <w:tcW w:w="660" w:type="dxa"/>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5</w:t>
            </w:r>
            <w:r>
              <w:rPr>
                <w:rFonts w:ascii="仿宋_GB2312" w:hAnsi="仿宋_GB2312" w:eastAsia="仿宋_GB2312" w:cs="仿宋_GB2312"/>
                <w:color w:val="auto"/>
                <w:sz w:val="24"/>
                <w:szCs w:val="24"/>
              </w:rPr>
              <w:t>0</w:t>
            </w:r>
          </w:p>
        </w:tc>
        <w:tc>
          <w:tcPr>
            <w:tcW w:w="2422" w:type="dxa"/>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hAnsi="仿宋_GB2312" w:eastAsia="仿宋_GB2312" w:cs="仿宋_GB2312"/>
                <w:color w:val="auto"/>
                <w:sz w:val="24"/>
                <w:szCs w:val="24"/>
              </w:rPr>
              <w:t>在行政事项办理过程中作出信用承诺但未履行的，扣50分。</w:t>
            </w:r>
          </w:p>
        </w:tc>
        <w:tc>
          <w:tcPr>
            <w:tcW w:w="2148" w:type="dxa"/>
            <w:vAlign w:val="center"/>
          </w:tcPr>
          <w:p>
            <w:pPr>
              <w:overflowPunct w:val="0"/>
              <w:spacing w:line="340" w:lineRule="exact"/>
              <w:contextualSpacing/>
              <w:rPr>
                <w:rFonts w:ascii="黑体" w:hAnsi="黑体" w:eastAsia="黑体"/>
                <w:bCs/>
                <w:color w:val="auto"/>
                <w:sz w:val="24"/>
                <w:szCs w:val="24"/>
              </w:rPr>
            </w:pPr>
            <w:r>
              <w:rPr>
                <w:rFonts w:hint="eastAsia" w:ascii="仿宋_GB2312" w:hAnsi="仿宋_GB2312" w:eastAsia="仿宋_GB2312" w:cs="仿宋_GB2312"/>
                <w:color w:val="auto"/>
                <w:sz w:val="24"/>
                <w:szCs w:val="24"/>
              </w:rPr>
              <w:t>对发现的问题可及时反馈系统</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增加手工录入的方式，使数据更全面。</w:t>
            </w:r>
          </w:p>
        </w:tc>
        <w:tc>
          <w:tcPr>
            <w:tcW w:w="1363"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行业内部</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数据共享</w:t>
            </w:r>
          </w:p>
          <w:p>
            <w:pPr>
              <w:overflowPunct w:val="0"/>
              <w:spacing w:line="340" w:lineRule="exact"/>
              <w:contextualSpacing/>
              <w:jc w:val="both"/>
              <w:rPr>
                <w:rFonts w:ascii="黑体" w:hAnsi="黑体" w:eastAsia="黑体"/>
                <w:bCs/>
                <w:color w:val="auto"/>
                <w:sz w:val="24"/>
                <w:szCs w:val="24"/>
              </w:rPr>
            </w:pPr>
            <w:r>
              <w:rPr>
                <w:rFonts w:hint="eastAsia" w:ascii="仿宋_GB2312" w:hAnsi="仿宋_GB2312" w:eastAsia="仿宋_GB2312" w:cs="仿宋_GB2312"/>
                <w:color w:val="auto"/>
                <w:sz w:val="24"/>
                <w:szCs w:val="24"/>
                <w:lang w:eastAsia="zh-CN"/>
              </w:rPr>
              <w:t>及</w:t>
            </w:r>
            <w:r>
              <w:rPr>
                <w:rFonts w:hint="eastAsia" w:ascii="仿宋_GB2312" w:hAnsi="仿宋_GB2312" w:eastAsia="仿宋_GB2312" w:cs="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24" w:hRule="atLeast"/>
          <w:jc w:val="center"/>
        </w:trPr>
        <w:tc>
          <w:tcPr>
            <w:tcW w:w="463"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2</w:t>
            </w:r>
          </w:p>
        </w:tc>
        <w:tc>
          <w:tcPr>
            <w:tcW w:w="614"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市场信用</w:t>
            </w:r>
          </w:p>
        </w:tc>
        <w:tc>
          <w:tcPr>
            <w:tcW w:w="669"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250</w:t>
            </w:r>
          </w:p>
        </w:tc>
        <w:tc>
          <w:tcPr>
            <w:tcW w:w="1216"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被交通运输部门行政处罚情况</w:t>
            </w:r>
          </w:p>
        </w:tc>
        <w:tc>
          <w:tcPr>
            <w:tcW w:w="671"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150</w:t>
            </w:r>
          </w:p>
        </w:tc>
        <w:tc>
          <w:tcPr>
            <w:tcW w:w="2179"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每0.01次/车扣25分，扣完为止。</w:t>
            </w:r>
          </w:p>
        </w:tc>
        <w:tc>
          <w:tcPr>
            <w:tcW w:w="71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市场信用</w:t>
            </w:r>
          </w:p>
        </w:tc>
        <w:tc>
          <w:tcPr>
            <w:tcW w:w="64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250</w:t>
            </w:r>
          </w:p>
        </w:tc>
        <w:tc>
          <w:tcPr>
            <w:tcW w:w="1184" w:type="dxa"/>
            <w:tcMar>
              <w:top w:w="68" w:type="dxa"/>
              <w:left w:w="28" w:type="dxa"/>
              <w:bottom w:w="68" w:type="dxa"/>
              <w:right w:w="28" w:type="dxa"/>
            </w:tcMar>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被交通运输部门行政处罚情况</w:t>
            </w:r>
          </w:p>
        </w:tc>
        <w:tc>
          <w:tcPr>
            <w:tcW w:w="660"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150</w:t>
            </w:r>
          </w:p>
        </w:tc>
        <w:tc>
          <w:tcPr>
            <w:tcW w:w="2422" w:type="dxa"/>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每0.01次/车扣10分，扣完为止。</w:t>
            </w:r>
          </w:p>
        </w:tc>
        <w:tc>
          <w:tcPr>
            <w:tcW w:w="2148"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地市管理部门和出租车企业反映，原有标准扣分过高</w:t>
            </w:r>
          </w:p>
        </w:tc>
        <w:tc>
          <w:tcPr>
            <w:tcW w:w="1363" w:type="dxa"/>
            <w:vAlign w:val="center"/>
          </w:tcPr>
          <w:p>
            <w:pPr>
              <w:overflowPunct w:val="0"/>
              <w:contextualSpacing/>
              <w:jc w:val="center"/>
              <w:rPr>
                <w:rFonts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3</w:t>
            </w:r>
          </w:p>
        </w:tc>
        <w:tc>
          <w:tcPr>
            <w:tcW w:w="614"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服务信用</w:t>
            </w:r>
          </w:p>
        </w:tc>
        <w:tc>
          <w:tcPr>
            <w:tcW w:w="669"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200</w:t>
            </w:r>
          </w:p>
        </w:tc>
        <w:tc>
          <w:tcPr>
            <w:tcW w:w="1216"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被投诉案件情况</w:t>
            </w:r>
          </w:p>
        </w:tc>
        <w:tc>
          <w:tcPr>
            <w:tcW w:w="671"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2179" w:type="dxa"/>
            <w:tcMar>
              <w:top w:w="68" w:type="dxa"/>
              <w:bottom w:w="68" w:type="dxa"/>
            </w:tcMar>
            <w:vAlign w:val="center"/>
          </w:tcPr>
          <w:p>
            <w:pPr>
              <w:overflowPunct w:val="0"/>
              <w:contextualSpacing/>
              <w:rPr>
                <w:rFonts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rPr>
              <w:t>被投诉及社会监督组织发现问题且属实的，每0.01次/车扣10分，扣完为止。</w:t>
            </w:r>
          </w:p>
        </w:tc>
        <w:tc>
          <w:tcPr>
            <w:tcW w:w="71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服务信用</w:t>
            </w:r>
          </w:p>
        </w:tc>
        <w:tc>
          <w:tcPr>
            <w:tcW w:w="64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200</w:t>
            </w:r>
          </w:p>
        </w:tc>
        <w:tc>
          <w:tcPr>
            <w:tcW w:w="1184" w:type="dxa"/>
            <w:tcMar>
              <w:top w:w="68" w:type="dxa"/>
              <w:left w:w="28" w:type="dxa"/>
              <w:bottom w:w="68" w:type="dxa"/>
              <w:right w:w="28" w:type="dxa"/>
            </w:tcMar>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被投诉案件情况</w:t>
            </w:r>
          </w:p>
        </w:tc>
        <w:tc>
          <w:tcPr>
            <w:tcW w:w="660"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2422" w:type="dxa"/>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被投诉及社会监督组织发现问题且属实的，每0.01次/车扣5分，扣完为止。</w:t>
            </w:r>
          </w:p>
        </w:tc>
        <w:tc>
          <w:tcPr>
            <w:tcW w:w="2148"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地市管理部门和出租车企业反映，原有标准扣分过高</w:t>
            </w:r>
          </w:p>
        </w:tc>
        <w:tc>
          <w:tcPr>
            <w:tcW w:w="1363" w:type="dxa"/>
            <w:vAlign w:val="center"/>
          </w:tcPr>
          <w:p>
            <w:pPr>
              <w:overflowPunct w:val="0"/>
              <w:contextualSpacing/>
              <w:jc w:val="center"/>
              <w:rPr>
                <w:rFonts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4</w:t>
            </w:r>
          </w:p>
        </w:tc>
        <w:tc>
          <w:tcPr>
            <w:tcW w:w="614" w:type="dxa"/>
            <w:vMerge w:val="restart"/>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安全信用</w:t>
            </w:r>
          </w:p>
        </w:tc>
        <w:tc>
          <w:tcPr>
            <w:tcW w:w="669" w:type="dxa"/>
            <w:vMerge w:val="restart"/>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400</w:t>
            </w:r>
          </w:p>
        </w:tc>
        <w:tc>
          <w:tcPr>
            <w:tcW w:w="1216"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被公安机关交通管理部门行政处罚情况</w:t>
            </w:r>
          </w:p>
        </w:tc>
        <w:tc>
          <w:tcPr>
            <w:tcW w:w="671"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200</w:t>
            </w:r>
          </w:p>
        </w:tc>
        <w:tc>
          <w:tcPr>
            <w:tcW w:w="2179"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按照企业排序进行系统自动计算扣分。</w:t>
            </w:r>
          </w:p>
        </w:tc>
        <w:tc>
          <w:tcPr>
            <w:tcW w:w="71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安全信用</w:t>
            </w:r>
          </w:p>
        </w:tc>
        <w:tc>
          <w:tcPr>
            <w:tcW w:w="64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400</w:t>
            </w:r>
          </w:p>
        </w:tc>
        <w:tc>
          <w:tcPr>
            <w:tcW w:w="1184" w:type="dxa"/>
            <w:tcMar>
              <w:top w:w="68" w:type="dxa"/>
              <w:left w:w="28" w:type="dxa"/>
              <w:bottom w:w="68" w:type="dxa"/>
              <w:right w:w="28" w:type="dxa"/>
            </w:tcMar>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被公安机关交通管理部门行政处罚情况</w:t>
            </w:r>
          </w:p>
        </w:tc>
        <w:tc>
          <w:tcPr>
            <w:tcW w:w="660"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200</w:t>
            </w:r>
          </w:p>
        </w:tc>
        <w:tc>
          <w:tcPr>
            <w:tcW w:w="2422" w:type="dxa"/>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每0.01次/车扣10分</w:t>
            </w:r>
            <w:r>
              <w:rPr>
                <w:rFonts w:hint="eastAsia" w:ascii="仿宋_GB2312" w:hAnsi="仿宋_GB2312" w:eastAsia="仿宋_GB2312" w:cs="仿宋_GB2312"/>
                <w:color w:val="auto"/>
                <w:sz w:val="24"/>
                <w:szCs w:val="24"/>
                <w:lang w:eastAsia="zh-CN"/>
              </w:rPr>
              <w:t>（轻微违法案件不扣分）</w:t>
            </w:r>
            <w:r>
              <w:rPr>
                <w:rFonts w:hint="eastAsia" w:ascii="仿宋_GB2312" w:hAnsi="仿宋_GB2312" w:eastAsia="仿宋_GB2312" w:cs="仿宋_GB2312"/>
                <w:color w:val="auto"/>
                <w:sz w:val="24"/>
                <w:szCs w:val="24"/>
              </w:rPr>
              <w:t>，扣完为止。</w:t>
            </w:r>
          </w:p>
        </w:tc>
        <w:tc>
          <w:tcPr>
            <w:tcW w:w="2148"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与交通部门行政处罚标准一致</w:t>
            </w:r>
          </w:p>
        </w:tc>
        <w:tc>
          <w:tcPr>
            <w:tcW w:w="1363" w:type="dxa"/>
            <w:vAlign w:val="center"/>
          </w:tcPr>
          <w:p>
            <w:pPr>
              <w:overflowPunct w:val="0"/>
              <w:contextualSpacing/>
              <w:jc w:val="center"/>
              <w:rPr>
                <w:rFonts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5</w:t>
            </w:r>
          </w:p>
        </w:tc>
        <w:tc>
          <w:tcPr>
            <w:tcW w:w="614" w:type="dxa"/>
            <w:vMerge w:val="continue"/>
            <w:tcMar>
              <w:top w:w="68" w:type="dxa"/>
              <w:bottom w:w="6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669" w:type="dxa"/>
            <w:vMerge w:val="continue"/>
            <w:tcMar>
              <w:top w:w="68" w:type="dxa"/>
              <w:bottom w:w="6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1216" w:type="dxa"/>
            <w:tcMar>
              <w:top w:w="68" w:type="dxa"/>
              <w:bottom w:w="68" w:type="dxa"/>
            </w:tcMar>
            <w:vAlign w:val="center"/>
          </w:tcPr>
          <w:p>
            <w:pPr>
              <w:overflowPunct w:val="0"/>
              <w:contextualSpacing/>
              <w:rPr>
                <w:rFonts w:hint="eastAsia" w:ascii="仿宋_GB2312" w:eastAsia="仿宋_GB2312" w:hAnsiTheme="minorHAnsi" w:cstheme="minorBidi"/>
                <w:color w:val="auto"/>
                <w:kern w:val="2"/>
                <w:sz w:val="24"/>
                <w:szCs w:val="24"/>
                <w:lang w:val="en-US" w:eastAsia="zh-CN" w:bidi="ar-SA"/>
              </w:rPr>
            </w:pPr>
            <w:r>
              <w:rPr>
                <w:rFonts w:hint="eastAsia" w:ascii="仿宋_GB2312" w:eastAsia="仿宋_GB2312"/>
                <w:color w:val="auto"/>
                <w:sz w:val="24"/>
                <w:szCs w:val="24"/>
              </w:rPr>
              <w:t>被列入重点安全监管企业名单情况</w:t>
            </w:r>
          </w:p>
        </w:tc>
        <w:tc>
          <w:tcPr>
            <w:tcW w:w="671" w:type="dxa"/>
            <w:tcMar>
              <w:top w:w="68" w:type="dxa"/>
              <w:bottom w:w="68" w:type="dxa"/>
            </w:tcMar>
            <w:vAlign w:val="center"/>
          </w:tcPr>
          <w:p>
            <w:pPr>
              <w:overflowPunct w:val="0"/>
              <w:contextualSpacing/>
              <w:jc w:val="center"/>
              <w:rPr>
                <w:rFonts w:hint="eastAsia" w:ascii="仿宋_GB2312" w:eastAsia="仿宋_GB2312" w:hAnsiTheme="minorHAnsi" w:cstheme="minorBidi"/>
                <w:color w:val="auto"/>
                <w:kern w:val="2"/>
                <w:sz w:val="24"/>
                <w:szCs w:val="24"/>
                <w:lang w:val="en-US" w:eastAsia="zh-CN" w:bidi="ar-SA"/>
              </w:rPr>
            </w:pPr>
            <w:r>
              <w:rPr>
                <w:rFonts w:hint="eastAsia" w:ascii="仿宋_GB2312" w:eastAsia="仿宋_GB2312"/>
                <w:color w:val="auto"/>
                <w:sz w:val="24"/>
                <w:szCs w:val="24"/>
              </w:rPr>
              <w:t>100</w:t>
            </w:r>
          </w:p>
        </w:tc>
        <w:tc>
          <w:tcPr>
            <w:tcW w:w="2179" w:type="dxa"/>
            <w:tcMar>
              <w:top w:w="68" w:type="dxa"/>
              <w:bottom w:w="68" w:type="dxa"/>
            </w:tcMar>
            <w:vAlign w:val="center"/>
          </w:tcPr>
          <w:p>
            <w:pPr>
              <w:overflowPunct w:val="0"/>
              <w:contextualSpacing/>
              <w:rPr>
                <w:rFonts w:hint="eastAsia" w:ascii="仿宋_GB2312" w:eastAsia="仿宋_GB2312" w:hAnsiTheme="minorHAnsi" w:cstheme="minorBidi"/>
                <w:color w:val="auto"/>
                <w:kern w:val="2"/>
                <w:sz w:val="24"/>
                <w:szCs w:val="24"/>
                <w:lang w:val="zh-CN" w:eastAsia="zh-CN" w:bidi="ar-SA"/>
              </w:rPr>
            </w:pPr>
            <w:r>
              <w:rPr>
                <w:rFonts w:hint="eastAsia" w:ascii="仿宋_GB2312" w:eastAsia="仿宋_GB2312"/>
                <w:color w:val="auto"/>
                <w:sz w:val="24"/>
                <w:szCs w:val="24"/>
                <w:lang w:val="zh-CN"/>
              </w:rPr>
              <w:t>被省级管理部门列入重点安全监管企业名单的，扣100分；被市级管理部门列入重点安全监管企业名单的，扣50分。</w:t>
            </w:r>
          </w:p>
        </w:tc>
        <w:tc>
          <w:tcPr>
            <w:tcW w:w="718" w:type="dxa"/>
            <w:tcMar>
              <w:top w:w="68" w:type="dxa"/>
              <w:left w:w="28" w:type="dxa"/>
              <w:bottom w:w="68" w:type="dxa"/>
              <w:right w:w="28" w:type="dxa"/>
            </w:tcMar>
            <w:vAlign w:val="top"/>
          </w:tcPr>
          <w:p>
            <w:pPr>
              <w:overflowPunct w:val="0"/>
              <w:contextualSpacing/>
              <w:jc w:val="center"/>
              <w:rPr>
                <w:rFonts w:hint="eastAsia" w:ascii="仿宋_GB2312" w:eastAsia="仿宋_GB2312" w:hAnsiTheme="minorHAnsi" w:cstheme="minorBidi"/>
                <w:color w:val="auto"/>
                <w:kern w:val="2"/>
                <w:sz w:val="24"/>
                <w:szCs w:val="24"/>
                <w:lang w:val="en-US" w:eastAsia="zh-CN" w:bidi="ar-SA"/>
              </w:rPr>
            </w:pPr>
          </w:p>
        </w:tc>
        <w:tc>
          <w:tcPr>
            <w:tcW w:w="648" w:type="dxa"/>
            <w:tcMar>
              <w:top w:w="68" w:type="dxa"/>
              <w:left w:w="28" w:type="dxa"/>
              <w:bottom w:w="68" w:type="dxa"/>
              <w:right w:w="28" w:type="dxa"/>
            </w:tcMar>
            <w:vAlign w:val="top"/>
          </w:tcPr>
          <w:p>
            <w:pPr>
              <w:overflowPunct w:val="0"/>
              <w:contextualSpacing/>
              <w:jc w:val="center"/>
              <w:rPr>
                <w:rFonts w:hint="eastAsia" w:ascii="仿宋_GB2312" w:eastAsia="仿宋_GB2312" w:hAnsiTheme="minorHAnsi" w:cstheme="minorBidi"/>
                <w:color w:val="auto"/>
                <w:kern w:val="2"/>
                <w:sz w:val="24"/>
                <w:szCs w:val="24"/>
                <w:lang w:val="en-US" w:eastAsia="zh-CN" w:bidi="ar-SA"/>
              </w:rPr>
            </w:pPr>
          </w:p>
        </w:tc>
        <w:tc>
          <w:tcPr>
            <w:tcW w:w="1184" w:type="dxa"/>
            <w:tcMar>
              <w:top w:w="68" w:type="dxa"/>
              <w:left w:w="28" w:type="dxa"/>
              <w:bottom w:w="68" w:type="dxa"/>
              <w:right w:w="28" w:type="dxa"/>
            </w:tcMar>
            <w:vAlign w:val="center"/>
          </w:tcPr>
          <w:p>
            <w:pPr>
              <w:overflowPunct w:val="0"/>
              <w:contextualSpacing/>
              <w:jc w:val="center"/>
              <w:rPr>
                <w:rFonts w:hint="default" w:ascii="仿宋_GB2312" w:eastAsia="仿宋_GB2312" w:hAnsiTheme="minorHAnsi" w:cstheme="minorBidi"/>
                <w:color w:val="auto"/>
                <w:kern w:val="2"/>
                <w:sz w:val="24"/>
                <w:szCs w:val="24"/>
                <w:lang w:val="en-US" w:eastAsia="zh-CN" w:bidi="ar-SA"/>
              </w:rPr>
            </w:pPr>
            <w:r>
              <w:rPr>
                <w:rFonts w:hint="eastAsia" w:ascii="仿宋_GB2312" w:eastAsia="仿宋_GB2312" w:cstheme="minorBidi"/>
                <w:color w:val="auto"/>
                <w:kern w:val="2"/>
                <w:sz w:val="24"/>
                <w:szCs w:val="24"/>
                <w:lang w:val="en-US" w:eastAsia="zh-CN" w:bidi="ar-SA"/>
              </w:rPr>
              <w:t>/</w:t>
            </w:r>
          </w:p>
        </w:tc>
        <w:tc>
          <w:tcPr>
            <w:tcW w:w="660" w:type="dxa"/>
            <w:vAlign w:val="center"/>
          </w:tcPr>
          <w:p>
            <w:pPr>
              <w:overflowPunct w:val="0"/>
              <w:contextualSpacing/>
              <w:jc w:val="center"/>
              <w:rPr>
                <w:rFonts w:hint="eastAsia" w:ascii="仿宋_GB2312" w:eastAsia="仿宋_GB2312" w:hAnsiTheme="minorHAnsi" w:cstheme="minorBidi"/>
                <w:color w:val="auto"/>
                <w:kern w:val="2"/>
                <w:sz w:val="24"/>
                <w:szCs w:val="24"/>
                <w:lang w:val="en-US" w:eastAsia="zh-CN" w:bidi="ar-SA"/>
              </w:rPr>
            </w:pPr>
            <w:r>
              <w:rPr>
                <w:rFonts w:hint="eastAsia" w:ascii="仿宋_GB2312" w:eastAsia="仿宋_GB2312" w:cstheme="minorBidi"/>
                <w:color w:val="auto"/>
                <w:kern w:val="2"/>
                <w:sz w:val="24"/>
                <w:szCs w:val="24"/>
                <w:lang w:val="en-US" w:eastAsia="zh-CN" w:bidi="ar-SA"/>
              </w:rPr>
              <w:t>/</w:t>
            </w:r>
          </w:p>
        </w:tc>
        <w:tc>
          <w:tcPr>
            <w:tcW w:w="2422" w:type="dxa"/>
            <w:vAlign w:val="center"/>
          </w:tcPr>
          <w:p>
            <w:pPr>
              <w:overflowPunct w:val="0"/>
              <w:contextualSpacing/>
              <w:jc w:val="center"/>
              <w:rPr>
                <w:rFonts w:hint="eastAsia" w:ascii="仿宋_GB2312" w:eastAsia="仿宋_GB2312" w:hAnsiTheme="minorHAnsi" w:cstheme="minorBidi"/>
                <w:color w:val="auto"/>
                <w:kern w:val="2"/>
                <w:sz w:val="24"/>
                <w:szCs w:val="24"/>
                <w:lang w:val="en-US" w:eastAsia="zh-CN" w:bidi="ar-SA"/>
              </w:rPr>
            </w:pPr>
            <w:r>
              <w:rPr>
                <w:rFonts w:hint="eastAsia" w:ascii="仿宋_GB2312" w:eastAsia="仿宋_GB2312" w:cstheme="minorBidi"/>
                <w:color w:val="auto"/>
                <w:kern w:val="2"/>
                <w:sz w:val="24"/>
                <w:szCs w:val="24"/>
                <w:lang w:val="en-US" w:eastAsia="zh-CN" w:bidi="ar-SA"/>
              </w:rPr>
              <w:t>/</w:t>
            </w:r>
          </w:p>
        </w:tc>
        <w:tc>
          <w:tcPr>
            <w:tcW w:w="2148" w:type="dxa"/>
            <w:vAlign w:val="center"/>
          </w:tcPr>
          <w:p>
            <w:pPr>
              <w:overflowPunct w:val="0"/>
              <w:contextualSpacing/>
              <w:rPr>
                <w:rFonts w:hint="eastAsia" w:ascii="仿宋_GB2312" w:eastAsia="仿宋_GB2312" w:hAnsiTheme="minorHAnsi" w:cstheme="minorBidi"/>
                <w:color w:val="auto"/>
                <w:kern w:val="2"/>
                <w:sz w:val="24"/>
                <w:szCs w:val="24"/>
                <w:lang w:val="en-US" w:eastAsia="zh-CN" w:bidi="ar-SA"/>
              </w:rPr>
            </w:pPr>
            <w:r>
              <w:rPr>
                <w:rFonts w:hint="eastAsia" w:ascii="仿宋_GB2312" w:eastAsia="仿宋_GB2312" w:cstheme="minorBidi"/>
                <w:color w:val="auto"/>
                <w:kern w:val="2"/>
                <w:sz w:val="24"/>
                <w:szCs w:val="24"/>
                <w:lang w:val="en-US" w:eastAsia="zh-CN" w:bidi="ar-SA"/>
              </w:rPr>
              <w:t>删除。巡游出租车企业不存在被列入该名单。</w:t>
            </w:r>
          </w:p>
        </w:tc>
        <w:tc>
          <w:tcPr>
            <w:tcW w:w="1363" w:type="dxa"/>
            <w:vAlign w:val="center"/>
          </w:tcPr>
          <w:p>
            <w:pPr>
              <w:overflowPunct w:val="0"/>
              <w:contextualSpacing/>
              <w:rPr>
                <w:rFonts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6</w:t>
            </w:r>
          </w:p>
        </w:tc>
        <w:tc>
          <w:tcPr>
            <w:tcW w:w="614" w:type="dxa"/>
            <w:vMerge w:val="continue"/>
            <w:tcMar>
              <w:top w:w="68" w:type="dxa"/>
              <w:bottom w:w="6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669" w:type="dxa"/>
            <w:vMerge w:val="continue"/>
            <w:tcMar>
              <w:top w:w="68" w:type="dxa"/>
              <w:bottom w:w="6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1216" w:type="dxa"/>
            <w:tcMar>
              <w:top w:w="68" w:type="dxa"/>
              <w:bottom w:w="68" w:type="dxa"/>
            </w:tcMar>
            <w:vAlign w:val="center"/>
          </w:tcPr>
          <w:p>
            <w:pPr>
              <w:overflowPunct w:val="0"/>
              <w:contextualSpacing/>
              <w:rPr>
                <w:rFonts w:hint="eastAsia" w:ascii="仿宋_GB2312" w:eastAsia="仿宋_GB2312" w:hAnsiTheme="minorHAnsi" w:cstheme="minorBidi"/>
                <w:color w:val="auto"/>
                <w:kern w:val="2"/>
                <w:sz w:val="24"/>
                <w:szCs w:val="24"/>
                <w:lang w:val="en-US" w:eastAsia="zh-CN" w:bidi="ar-SA"/>
              </w:rPr>
            </w:pPr>
            <w:r>
              <w:rPr>
                <w:rFonts w:hint="eastAsia" w:ascii="仿宋_GB2312" w:eastAsia="仿宋_GB2312"/>
                <w:color w:val="auto"/>
                <w:sz w:val="24"/>
                <w:szCs w:val="24"/>
              </w:rPr>
              <w:t>发生行业</w:t>
            </w:r>
            <w:r>
              <w:rPr>
                <w:rFonts w:hint="eastAsia" w:ascii="仿宋_GB2312" w:eastAsia="仿宋_GB2312"/>
                <w:color w:val="auto"/>
                <w:sz w:val="24"/>
                <w:szCs w:val="24"/>
                <w:lang w:val="zh-CN"/>
              </w:rPr>
              <w:t>同责以上亡人事故情况</w:t>
            </w:r>
          </w:p>
        </w:tc>
        <w:tc>
          <w:tcPr>
            <w:tcW w:w="671" w:type="dxa"/>
            <w:tcMar>
              <w:top w:w="68" w:type="dxa"/>
              <w:bottom w:w="68" w:type="dxa"/>
            </w:tcMar>
            <w:vAlign w:val="center"/>
          </w:tcPr>
          <w:p>
            <w:pPr>
              <w:overflowPunct w:val="0"/>
              <w:contextualSpacing/>
              <w:rPr>
                <w:rFonts w:hint="eastAsia" w:ascii="仿宋_GB2312" w:eastAsia="仿宋_GB2312" w:hAnsiTheme="minorHAnsi" w:cstheme="minorBidi"/>
                <w:color w:val="auto"/>
                <w:kern w:val="2"/>
                <w:sz w:val="24"/>
                <w:szCs w:val="24"/>
                <w:lang w:val="en-US" w:eastAsia="zh-CN" w:bidi="ar-SA"/>
              </w:rPr>
            </w:pPr>
            <w:r>
              <w:rPr>
                <w:rFonts w:hint="eastAsia" w:ascii="仿宋_GB2312" w:eastAsia="仿宋_GB2312"/>
                <w:color w:val="auto"/>
                <w:sz w:val="24"/>
                <w:szCs w:val="24"/>
              </w:rPr>
              <w:t>400</w:t>
            </w:r>
          </w:p>
        </w:tc>
        <w:tc>
          <w:tcPr>
            <w:tcW w:w="2179" w:type="dxa"/>
            <w:tcMar>
              <w:top w:w="68" w:type="dxa"/>
              <w:bottom w:w="68" w:type="dxa"/>
            </w:tcMar>
            <w:vAlign w:val="center"/>
          </w:tcPr>
          <w:p>
            <w:pPr>
              <w:overflowPunct w:val="0"/>
              <w:contextualSpacing/>
              <w:rPr>
                <w:rFonts w:hint="eastAsia" w:ascii="仿宋_GB2312" w:eastAsia="仿宋_GB2312" w:hAnsiTheme="minorHAnsi" w:cstheme="minorBidi"/>
                <w:color w:val="auto"/>
                <w:kern w:val="2"/>
                <w:sz w:val="24"/>
                <w:szCs w:val="24"/>
                <w:lang w:val="zh-CN" w:eastAsia="zh-CN" w:bidi="ar-SA"/>
              </w:rPr>
            </w:pPr>
            <w:r>
              <w:rPr>
                <w:rFonts w:hint="eastAsia" w:ascii="仿宋_GB2312" w:eastAsia="仿宋_GB2312"/>
                <w:color w:val="auto"/>
                <w:sz w:val="24"/>
                <w:szCs w:val="24"/>
              </w:rPr>
              <w:t>发生行业</w:t>
            </w:r>
            <w:r>
              <w:rPr>
                <w:rFonts w:hint="eastAsia" w:ascii="仿宋_GB2312" w:eastAsia="仿宋_GB2312"/>
                <w:color w:val="auto"/>
                <w:sz w:val="24"/>
                <w:szCs w:val="24"/>
                <w:lang w:val="zh-CN"/>
              </w:rPr>
              <w:t>同责以上亡人事故情况</w:t>
            </w:r>
          </w:p>
        </w:tc>
        <w:tc>
          <w:tcPr>
            <w:tcW w:w="718" w:type="dxa"/>
            <w:tcMar>
              <w:top w:w="68" w:type="dxa"/>
              <w:left w:w="28" w:type="dxa"/>
              <w:bottom w:w="68" w:type="dxa"/>
              <w:right w:w="28" w:type="dxa"/>
            </w:tcMar>
            <w:vAlign w:val="center"/>
          </w:tcPr>
          <w:p>
            <w:pPr>
              <w:overflowPunct w:val="0"/>
              <w:contextualSpacing/>
              <w:rPr>
                <w:rFonts w:hint="eastAsia" w:ascii="仿宋_GB2312" w:eastAsia="仿宋_GB2312" w:hAnsiTheme="minorHAnsi" w:cstheme="minorBidi"/>
                <w:color w:val="auto"/>
                <w:kern w:val="2"/>
                <w:sz w:val="24"/>
                <w:szCs w:val="24"/>
                <w:lang w:val="en-US" w:eastAsia="zh-CN" w:bidi="ar-SA"/>
              </w:rPr>
            </w:pPr>
          </w:p>
        </w:tc>
        <w:tc>
          <w:tcPr>
            <w:tcW w:w="648" w:type="dxa"/>
            <w:tcMar>
              <w:top w:w="68" w:type="dxa"/>
              <w:left w:w="28" w:type="dxa"/>
              <w:bottom w:w="68" w:type="dxa"/>
              <w:right w:w="28" w:type="dxa"/>
            </w:tcMar>
            <w:vAlign w:val="center"/>
          </w:tcPr>
          <w:p>
            <w:pPr>
              <w:overflowPunct w:val="0"/>
              <w:contextualSpacing/>
              <w:rPr>
                <w:rFonts w:hint="eastAsia" w:ascii="仿宋_GB2312" w:eastAsia="仿宋_GB2312" w:hAnsiTheme="minorHAnsi" w:cstheme="minorBidi"/>
                <w:color w:val="auto"/>
                <w:kern w:val="2"/>
                <w:sz w:val="24"/>
                <w:szCs w:val="24"/>
                <w:lang w:val="en-US" w:eastAsia="zh-CN" w:bidi="ar-SA"/>
              </w:rPr>
            </w:pPr>
          </w:p>
        </w:tc>
        <w:tc>
          <w:tcPr>
            <w:tcW w:w="1184" w:type="dxa"/>
            <w:tcMar>
              <w:top w:w="68" w:type="dxa"/>
              <w:left w:w="28" w:type="dxa"/>
              <w:bottom w:w="68" w:type="dxa"/>
              <w:right w:w="28" w:type="dxa"/>
            </w:tcMar>
            <w:vAlign w:val="center"/>
          </w:tcPr>
          <w:p>
            <w:pPr>
              <w:overflowPunct w:val="0"/>
              <w:contextualSpacing/>
              <w:rPr>
                <w:rFonts w:hint="eastAsia" w:ascii="仿宋_GB2312" w:eastAsia="仿宋_GB2312" w:hAnsiTheme="minorHAnsi" w:cstheme="minorBidi"/>
                <w:color w:val="auto"/>
                <w:kern w:val="2"/>
                <w:sz w:val="24"/>
                <w:szCs w:val="24"/>
                <w:lang w:val="en-US" w:eastAsia="zh-CN" w:bidi="ar-SA"/>
              </w:rPr>
            </w:pPr>
            <w:r>
              <w:rPr>
                <w:rFonts w:hint="eastAsia" w:ascii="仿宋_GB2312" w:eastAsia="仿宋_GB2312"/>
                <w:color w:val="auto"/>
                <w:sz w:val="24"/>
                <w:szCs w:val="24"/>
              </w:rPr>
              <w:t>发生行</w:t>
            </w:r>
            <w:r>
              <w:rPr>
                <w:rFonts w:hint="eastAsia" w:ascii="仿宋_GB2312" w:eastAsia="仿宋_GB2312"/>
                <w:color w:val="auto"/>
                <w:sz w:val="24"/>
                <w:szCs w:val="24"/>
                <w:lang w:eastAsia="zh-CN"/>
              </w:rPr>
              <w:t>车</w:t>
            </w:r>
            <w:r>
              <w:rPr>
                <w:rFonts w:hint="eastAsia" w:ascii="仿宋_GB2312" w:eastAsia="仿宋_GB2312"/>
                <w:color w:val="auto"/>
                <w:sz w:val="24"/>
                <w:szCs w:val="24"/>
                <w:lang w:val="zh-CN"/>
              </w:rPr>
              <w:t>同责以上亡人事故情况</w:t>
            </w:r>
          </w:p>
        </w:tc>
        <w:tc>
          <w:tcPr>
            <w:tcW w:w="660" w:type="dxa"/>
            <w:vAlign w:val="center"/>
          </w:tcPr>
          <w:p>
            <w:pPr>
              <w:overflowPunct w:val="0"/>
              <w:contextualSpacing/>
              <w:jc w:val="center"/>
              <w:rPr>
                <w:rFonts w:hint="eastAsia" w:ascii="仿宋_GB2312" w:eastAsia="仿宋_GB2312" w:hAnsiTheme="minorHAnsi" w:cstheme="minorBidi"/>
                <w:color w:val="auto"/>
                <w:kern w:val="2"/>
                <w:sz w:val="24"/>
                <w:szCs w:val="24"/>
                <w:lang w:val="en-US" w:eastAsia="zh-CN" w:bidi="ar-SA"/>
              </w:rPr>
            </w:pPr>
          </w:p>
        </w:tc>
        <w:tc>
          <w:tcPr>
            <w:tcW w:w="2422" w:type="dxa"/>
            <w:vAlign w:val="center"/>
          </w:tcPr>
          <w:p>
            <w:pPr>
              <w:overflowPunct w:val="0"/>
              <w:contextualSpacing/>
              <w:rPr>
                <w:rFonts w:hint="eastAsia" w:ascii="仿宋_GB2312" w:eastAsia="仿宋_GB2312" w:hAnsiTheme="minorHAnsi" w:cstheme="minorBidi"/>
                <w:color w:val="auto"/>
                <w:kern w:val="2"/>
                <w:sz w:val="24"/>
                <w:szCs w:val="24"/>
                <w:lang w:val="en-US" w:eastAsia="zh-CN" w:bidi="ar-SA"/>
              </w:rPr>
            </w:pPr>
          </w:p>
        </w:tc>
        <w:tc>
          <w:tcPr>
            <w:tcW w:w="2148" w:type="dxa"/>
            <w:vAlign w:val="center"/>
          </w:tcPr>
          <w:p>
            <w:pPr>
              <w:overflowPunct w:val="0"/>
              <w:contextualSpacing/>
              <w:rPr>
                <w:rFonts w:hint="eastAsia" w:ascii="仿宋_GB2312" w:eastAsia="仿宋_GB2312" w:hAnsiTheme="minorHAnsi" w:cstheme="minorBidi"/>
                <w:strike w:val="0"/>
                <w:dstrike w:val="0"/>
                <w:color w:val="auto"/>
                <w:kern w:val="2"/>
                <w:sz w:val="24"/>
                <w:szCs w:val="24"/>
                <w:lang w:val="en-US" w:eastAsia="zh-CN" w:bidi="ar-SA"/>
              </w:rPr>
            </w:pPr>
            <w:r>
              <w:rPr>
                <w:rFonts w:hint="eastAsia" w:ascii="仿宋_GB2312" w:eastAsia="仿宋_GB2312"/>
                <w:strike w:val="0"/>
                <w:dstrike w:val="0"/>
                <w:color w:val="auto"/>
                <w:sz w:val="24"/>
                <w:szCs w:val="24"/>
                <w:lang w:eastAsia="zh-CN"/>
              </w:rPr>
              <w:t>文字修正</w:t>
            </w:r>
          </w:p>
        </w:tc>
        <w:tc>
          <w:tcPr>
            <w:tcW w:w="1363" w:type="dxa"/>
            <w:vAlign w:val="center"/>
          </w:tcPr>
          <w:p>
            <w:pPr>
              <w:overflowPunct w:val="0"/>
              <w:contextualSpacing/>
              <w:rPr>
                <w:rFonts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614"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加</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w:t>
            </w:r>
          </w:p>
        </w:tc>
        <w:tc>
          <w:tcPr>
            <w:tcW w:w="669"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1216"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获得省部级以上荣誉称号情况</w:t>
            </w:r>
          </w:p>
        </w:tc>
        <w:tc>
          <w:tcPr>
            <w:tcW w:w="671"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2179" w:type="dxa"/>
            <w:tcMar>
              <w:top w:w="68" w:type="dxa"/>
              <w:bottom w:w="68" w:type="dxa"/>
            </w:tcMar>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获得国家部委、省级党政机关以上单位（不含下设机构）授予的在评优创先、安全生产、文明服务、精神文明建设方面的集体荣誉称号的，加20分。</w:t>
            </w:r>
          </w:p>
        </w:tc>
        <w:tc>
          <w:tcPr>
            <w:tcW w:w="71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加</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w:t>
            </w:r>
          </w:p>
        </w:tc>
        <w:tc>
          <w:tcPr>
            <w:tcW w:w="64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1184" w:type="dxa"/>
            <w:tcMar>
              <w:top w:w="68" w:type="dxa"/>
              <w:left w:w="28" w:type="dxa"/>
              <w:bottom w:w="68" w:type="dxa"/>
              <w:right w:w="28" w:type="dxa"/>
            </w:tcMar>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获得市厅级</w:t>
            </w:r>
            <w:r>
              <w:rPr>
                <w:rFonts w:hint="eastAsia" w:ascii="仿宋_GB2312" w:hAnsi="仿宋_GB2312" w:eastAsia="仿宋_GB2312" w:cs="仿宋_GB2312"/>
                <w:color w:val="auto"/>
                <w:sz w:val="24"/>
                <w:szCs w:val="24"/>
                <w:lang w:eastAsia="zh-CN"/>
              </w:rPr>
              <w:t>及</w:t>
            </w:r>
            <w:r>
              <w:rPr>
                <w:rFonts w:hint="eastAsia" w:ascii="仿宋_GB2312" w:hAnsi="仿宋_GB2312" w:eastAsia="仿宋_GB2312" w:cs="仿宋_GB2312"/>
                <w:color w:val="auto"/>
                <w:sz w:val="24"/>
                <w:szCs w:val="24"/>
              </w:rPr>
              <w:t>以上荣誉称号情况</w:t>
            </w:r>
          </w:p>
        </w:tc>
        <w:tc>
          <w:tcPr>
            <w:tcW w:w="660"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2422" w:type="dxa"/>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获得市厅级</w:t>
            </w:r>
            <w:r>
              <w:rPr>
                <w:rFonts w:hint="eastAsia" w:ascii="仿宋_GB2312" w:hAnsi="仿宋_GB2312" w:eastAsia="仿宋_GB2312" w:cs="仿宋_GB2312"/>
                <w:color w:val="auto"/>
                <w:sz w:val="24"/>
                <w:szCs w:val="24"/>
                <w:lang w:eastAsia="zh-CN"/>
              </w:rPr>
              <w:t>及</w:t>
            </w:r>
            <w:r>
              <w:rPr>
                <w:rFonts w:hint="eastAsia" w:ascii="仿宋_GB2312" w:hAnsi="仿宋_GB2312" w:eastAsia="仿宋_GB2312" w:cs="仿宋_GB2312"/>
                <w:color w:val="auto"/>
                <w:sz w:val="24"/>
                <w:szCs w:val="24"/>
              </w:rPr>
              <w:t>以上单位（不含下设机构）授予的在评优创先、安全生产、文明服务、精神文明建设方面的集体荣誉称号的，加20分。</w:t>
            </w:r>
          </w:p>
        </w:tc>
        <w:tc>
          <w:tcPr>
            <w:tcW w:w="2148" w:type="dxa"/>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发挥地方管理部门在</w:t>
            </w:r>
            <w:r>
              <w:rPr>
                <w:rFonts w:hint="eastAsia" w:ascii="仿宋_GB2312" w:hAnsi="仿宋_GB2312" w:eastAsia="仿宋_GB2312" w:cs="仿宋_GB2312"/>
                <w:color w:val="auto"/>
                <w:sz w:val="24"/>
                <w:szCs w:val="24"/>
                <w:lang w:eastAsia="zh-CN"/>
              </w:rPr>
              <w:t>爱心车队</w:t>
            </w:r>
            <w:r>
              <w:rPr>
                <w:rFonts w:hint="eastAsia" w:ascii="仿宋_GB2312" w:hAnsi="仿宋_GB2312" w:eastAsia="仿宋_GB2312" w:cs="仿宋_GB2312"/>
                <w:color w:val="auto"/>
                <w:sz w:val="24"/>
                <w:szCs w:val="24"/>
              </w:rPr>
              <w:t>、应急运输等方面的组织协调。</w:t>
            </w:r>
          </w:p>
        </w:tc>
        <w:tc>
          <w:tcPr>
            <w:tcW w:w="1363" w:type="dxa"/>
            <w:vAlign w:val="center"/>
          </w:tcPr>
          <w:p>
            <w:pPr>
              <w:overflowPunct w:val="0"/>
              <w:contextualSpacing/>
              <w:rPr>
                <w:rFonts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614"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p>
        </w:tc>
        <w:tc>
          <w:tcPr>
            <w:tcW w:w="669"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p>
        </w:tc>
        <w:tc>
          <w:tcPr>
            <w:tcW w:w="1216"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社会公益及应急救援情况</w:t>
            </w:r>
          </w:p>
        </w:tc>
        <w:tc>
          <w:tcPr>
            <w:tcW w:w="671"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80</w:t>
            </w:r>
          </w:p>
        </w:tc>
        <w:tc>
          <w:tcPr>
            <w:tcW w:w="2179" w:type="dxa"/>
            <w:tcMar>
              <w:top w:w="68" w:type="dxa"/>
              <w:bottom w:w="68" w:type="dxa"/>
            </w:tcMar>
            <w:vAlign w:val="center"/>
          </w:tcPr>
          <w:p>
            <w:pPr>
              <w:overflowPunct w:val="0"/>
              <w:contextualSpacing/>
              <w:rPr>
                <w:rFonts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lang w:val="zh-CN"/>
              </w:rPr>
              <w:t>配合处置突发事件、参与应急抢险、自然灾害救援的，1次加10分；企业驾驶员</w:t>
            </w:r>
            <w:r>
              <w:rPr>
                <w:rFonts w:hint="eastAsia" w:ascii="仿宋_GB2312" w:hAnsi="仿宋_GB2312" w:eastAsia="仿宋_GB2312" w:cs="仿宋_GB2312"/>
                <w:color w:val="auto"/>
                <w:sz w:val="24"/>
                <w:szCs w:val="24"/>
              </w:rPr>
              <w:t>有见义勇为、救死扶伤、拾金不昧等事迹的，每1起加5分，加满为止。</w:t>
            </w:r>
          </w:p>
        </w:tc>
        <w:tc>
          <w:tcPr>
            <w:tcW w:w="71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加分项</w:t>
            </w:r>
          </w:p>
        </w:tc>
        <w:tc>
          <w:tcPr>
            <w:tcW w:w="64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1184"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社会公益及应急救援情况</w:t>
            </w:r>
          </w:p>
        </w:tc>
        <w:tc>
          <w:tcPr>
            <w:tcW w:w="660" w:type="dxa"/>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30</w:t>
            </w:r>
          </w:p>
        </w:tc>
        <w:tc>
          <w:tcPr>
            <w:tcW w:w="2422" w:type="dxa"/>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zh-CN"/>
              </w:rPr>
              <w:t>配合处置突发事件、参与应急抢险、自然灾害救援的，1次加10分；企业驾驶员</w:t>
            </w:r>
            <w:r>
              <w:rPr>
                <w:rFonts w:hint="eastAsia" w:ascii="仿宋_GB2312" w:hAnsi="仿宋_GB2312" w:eastAsia="仿宋_GB2312" w:cs="仿宋_GB2312"/>
                <w:color w:val="auto"/>
                <w:sz w:val="24"/>
                <w:szCs w:val="24"/>
              </w:rPr>
              <w:t>有见义勇为、救死扶伤、拾金不昧等事迹的，每1起加5分，加满为止。（其中拾金不昧单项上限20分）</w:t>
            </w:r>
          </w:p>
        </w:tc>
        <w:tc>
          <w:tcPr>
            <w:tcW w:w="2148" w:type="dxa"/>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在2021年的信用考核中，部分企业仅拾金不昧加</w:t>
            </w:r>
            <w:r>
              <w:rPr>
                <w:rFonts w:hint="eastAsia" w:ascii="仿宋_GB2312" w:hAnsi="仿宋_GB2312" w:eastAsia="仿宋_GB2312" w:cs="仿宋_GB2312"/>
                <w:color w:val="auto"/>
                <w:sz w:val="24"/>
                <w:szCs w:val="24"/>
                <w:lang w:eastAsia="zh-CN"/>
              </w:rPr>
              <w:t>分过高</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因此设定加分上限</w:t>
            </w:r>
            <w:r>
              <w:rPr>
                <w:rFonts w:hint="eastAsia" w:ascii="仿宋_GB2312" w:hAnsi="仿宋_GB2312" w:eastAsia="仿宋_GB2312" w:cs="仿宋_GB2312"/>
                <w:color w:val="auto"/>
                <w:sz w:val="24"/>
                <w:szCs w:val="24"/>
              </w:rPr>
              <w:t>。</w:t>
            </w:r>
          </w:p>
        </w:tc>
        <w:tc>
          <w:tcPr>
            <w:tcW w:w="1363" w:type="dxa"/>
            <w:vAlign w:val="center"/>
          </w:tcPr>
          <w:p>
            <w:pPr>
              <w:overflowPunct w:val="0"/>
              <w:contextualSpacing/>
              <w:rPr>
                <w:rFonts w:ascii="仿宋_GB2312" w:hAnsi="仿宋_GB2312" w:eastAsia="仿宋_GB2312" w:cs="仿宋_GB2312"/>
                <w:color w:val="auto"/>
                <w:sz w:val="24"/>
                <w:szCs w:val="24"/>
              </w:rPr>
            </w:pPr>
          </w:p>
        </w:tc>
      </w:tr>
      <w:bookmarkEnd w:id="0"/>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shd w:val="clear" w:color="auto" w:fill="auto"/>
            <w:tcMar>
              <w:top w:w="68" w:type="dxa"/>
              <w:bottom w:w="68" w:type="dxa"/>
            </w:tcMar>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w:t>
            </w:r>
          </w:p>
        </w:tc>
        <w:tc>
          <w:tcPr>
            <w:tcW w:w="1283" w:type="dxa"/>
            <w:gridSpan w:val="2"/>
            <w:shd w:val="clear" w:color="auto" w:fill="auto"/>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一次性扣</w:t>
            </w:r>
            <w:r>
              <w:rPr>
                <w:rFonts w:hint="eastAsia" w:ascii="仿宋_GB2312" w:hAnsi="仿宋_GB2312" w:eastAsia="仿宋_GB2312" w:cs="仿宋_GB2312"/>
                <w:color w:val="auto"/>
                <w:sz w:val="24"/>
                <w:szCs w:val="24"/>
                <w:lang w:val="en-US" w:eastAsia="zh-CN"/>
              </w:rPr>
              <w:t>500分</w:t>
            </w:r>
          </w:p>
        </w:tc>
        <w:tc>
          <w:tcPr>
            <w:tcW w:w="4066" w:type="dxa"/>
            <w:gridSpan w:val="3"/>
            <w:shd w:val="clear" w:color="auto" w:fill="auto"/>
            <w:tcMar>
              <w:top w:w="68" w:type="dxa"/>
              <w:bottom w:w="68" w:type="dxa"/>
            </w:tcMar>
            <w:vAlign w:val="center"/>
          </w:tcPr>
          <w:p>
            <w:pPr>
              <w:overflowPunct w:val="0"/>
              <w:contextualSpacing/>
              <w:rPr>
                <w:rFonts w:hint="eastAsia" w:ascii="仿宋_GB2312"/>
                <w:color w:val="auto"/>
                <w:sz w:val="24"/>
                <w:szCs w:val="24"/>
              </w:rPr>
            </w:pPr>
            <w:r>
              <w:rPr>
                <w:color w:val="auto"/>
                <w:sz w:val="24"/>
                <w:szCs w:val="24"/>
              </w:rPr>
              <w:t>凡发</w:t>
            </w:r>
            <w:r>
              <w:rPr>
                <w:rFonts w:hint="eastAsia" w:ascii="仿宋_GB2312"/>
                <w:color w:val="auto"/>
                <w:sz w:val="24"/>
                <w:szCs w:val="24"/>
              </w:rPr>
              <w:t>生以下行为之一的，本年度信用分直接扣500分：</w:t>
            </w:r>
          </w:p>
          <w:p>
            <w:pPr>
              <w:overflowPunct w:val="0"/>
              <w:contextualSpacing/>
              <w:rPr>
                <w:rFonts w:hint="eastAsia" w:ascii="仿宋_GB2312" w:hAnsi="仿宋_GB2312" w:eastAsia="仿宋_GB2312" w:cs="仿宋_GB2312"/>
                <w:color w:val="auto"/>
                <w:sz w:val="24"/>
                <w:szCs w:val="24"/>
                <w:lang w:val="zh-CN"/>
              </w:rPr>
            </w:pPr>
            <w:r>
              <w:rPr>
                <w:rFonts w:hint="eastAsia" w:ascii="仿宋_GB2312"/>
                <w:color w:val="auto"/>
                <w:sz w:val="24"/>
                <w:szCs w:val="24"/>
              </w:rPr>
              <w:t>凡发生《浙江省道路运输企业信用管理实施细则》第十二条行为之一的，本年度信用分直接扣500分。</w:t>
            </w:r>
          </w:p>
        </w:tc>
        <w:tc>
          <w:tcPr>
            <w:tcW w:w="718" w:type="dxa"/>
            <w:shd w:val="clear" w:color="auto" w:fill="auto"/>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648" w:type="dxa"/>
            <w:shd w:val="clear" w:color="auto" w:fill="auto"/>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4266" w:type="dxa"/>
            <w:gridSpan w:val="3"/>
            <w:shd w:val="clear" w:color="auto" w:fill="auto"/>
            <w:tcMar>
              <w:top w:w="68" w:type="dxa"/>
              <w:left w:w="28" w:type="dxa"/>
              <w:bottom w:w="68" w:type="dxa"/>
              <w:right w:w="28" w:type="dxa"/>
            </w:tcMar>
            <w:vAlign w:val="center"/>
          </w:tcPr>
          <w:p>
            <w:pPr>
              <w:overflowPunct w:val="0"/>
              <w:contextualSpacing/>
              <w:rPr>
                <w:rFonts w:hint="eastAsia" w:ascii="仿宋_GB2312"/>
                <w:color w:val="auto"/>
                <w:sz w:val="24"/>
                <w:szCs w:val="24"/>
              </w:rPr>
            </w:pPr>
            <w:r>
              <w:rPr>
                <w:color w:val="auto"/>
                <w:sz w:val="24"/>
                <w:szCs w:val="24"/>
              </w:rPr>
              <w:t>凡发</w:t>
            </w:r>
            <w:r>
              <w:rPr>
                <w:rFonts w:hint="eastAsia" w:ascii="仿宋_GB2312"/>
                <w:color w:val="auto"/>
                <w:sz w:val="24"/>
                <w:szCs w:val="24"/>
              </w:rPr>
              <w:t>生以下行为之一的，本年度信用分直接扣500分：</w:t>
            </w:r>
          </w:p>
          <w:p>
            <w:pPr>
              <w:tabs>
                <w:tab w:val="left" w:pos="753"/>
              </w:tabs>
              <w:overflowPunct w:val="0"/>
              <w:contextualSpacing/>
              <w:rPr>
                <w:rFonts w:hint="eastAsia" w:ascii="仿宋_GB2312" w:eastAsiaTheme="minorEastAsia"/>
                <w:color w:val="auto"/>
                <w:sz w:val="24"/>
                <w:szCs w:val="24"/>
                <w:lang w:eastAsia="zh-CN"/>
              </w:rPr>
            </w:pPr>
            <w:r>
              <w:rPr>
                <w:rFonts w:hint="eastAsia" w:ascii="仿宋_GB2312"/>
                <w:color w:val="auto"/>
                <w:sz w:val="24"/>
                <w:szCs w:val="24"/>
              </w:rPr>
              <w:t>凡发生《浙江省道路运输企业信用管理实施细则》黑名单行为之一的，本年度信用分直接扣500分。</w:t>
            </w:r>
          </w:p>
        </w:tc>
        <w:tc>
          <w:tcPr>
            <w:tcW w:w="2148" w:type="dxa"/>
            <w:shd w:val="clear" w:color="auto" w:fill="auto"/>
            <w:vAlign w:val="center"/>
          </w:tcPr>
          <w:p>
            <w:pPr>
              <w:overflowPunct w:val="0"/>
              <w:contextualSpacing/>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文字修正</w:t>
            </w:r>
          </w:p>
        </w:tc>
        <w:tc>
          <w:tcPr>
            <w:tcW w:w="1363" w:type="dxa"/>
            <w:shd w:val="clear" w:color="auto" w:fill="auto"/>
            <w:vAlign w:val="center"/>
          </w:tcPr>
          <w:p>
            <w:pPr>
              <w:overflowPunct w:val="0"/>
              <w:contextualSpacing/>
              <w:jc w:val="center"/>
              <w:rPr>
                <w:rFonts w:hint="eastAsia" w:ascii="仿宋_GB2312" w:hAnsi="仿宋_GB2312" w:eastAsia="仿宋_GB2312" w:cs="仿宋_GB2312"/>
                <w:color w:val="auto"/>
                <w:sz w:val="24"/>
                <w:szCs w:val="24"/>
                <w:lang w:eastAsia="zh-CN"/>
              </w:rPr>
            </w:pPr>
          </w:p>
        </w:tc>
      </w:tr>
    </w:tbl>
    <w:p>
      <w:pPr>
        <w:rPr>
          <w:rFonts w:ascii="方正小标宋_GBK" w:hAnsi="Times New Roman" w:eastAsia="方正小标宋_GBK" w:cs="Times New Roman"/>
          <w:color w:val="auto"/>
          <w:sz w:val="44"/>
          <w:szCs w:val="44"/>
        </w:rPr>
      </w:pPr>
      <w:r>
        <w:rPr>
          <w:rFonts w:ascii="方正小标宋_GBK" w:hAnsi="Times New Roman" w:eastAsia="方正小标宋_GBK" w:cs="Times New Roman"/>
          <w:color w:val="auto"/>
          <w:sz w:val="44"/>
          <w:szCs w:val="44"/>
        </w:rPr>
        <w:br w:type="page"/>
      </w:r>
    </w:p>
    <w:p>
      <w:pPr>
        <w:spacing w:line="580" w:lineRule="exact"/>
        <w:jc w:val="center"/>
        <w:outlineLvl w:val="0"/>
        <w:rPr>
          <w:rFonts w:ascii="方正小标宋_GBK" w:hAnsi="Times New Roman" w:eastAsia="方正小标宋_GBK" w:cs="Times New Roman"/>
          <w:color w:val="auto"/>
          <w:sz w:val="44"/>
          <w:szCs w:val="44"/>
          <w:highlight w:val="none"/>
        </w:rPr>
      </w:pPr>
      <w:r>
        <w:rPr>
          <w:rFonts w:ascii="方正小标宋_GBK" w:hAnsi="Times New Roman" w:eastAsia="方正小标宋_GBK" w:cs="Times New Roman"/>
          <w:color w:val="auto"/>
          <w:sz w:val="44"/>
          <w:szCs w:val="44"/>
          <w:highlight w:val="none"/>
        </w:rPr>
        <w:t>道路</w:t>
      </w:r>
      <w:r>
        <w:rPr>
          <w:rFonts w:hint="eastAsia" w:ascii="方正小标宋_GBK" w:hAnsi="Times New Roman" w:eastAsia="方正小标宋_GBK" w:cs="Times New Roman"/>
          <w:color w:val="auto"/>
          <w:sz w:val="44"/>
          <w:szCs w:val="44"/>
          <w:highlight w:val="none"/>
        </w:rPr>
        <w:t>普货运输</w:t>
      </w:r>
      <w:r>
        <w:rPr>
          <w:rFonts w:ascii="方正小标宋_GBK" w:hAnsi="Times New Roman" w:eastAsia="方正小标宋_GBK" w:cs="Times New Roman"/>
          <w:color w:val="auto"/>
          <w:sz w:val="44"/>
          <w:szCs w:val="44"/>
          <w:highlight w:val="none"/>
        </w:rPr>
        <w:t>企业</w:t>
      </w:r>
      <w:r>
        <w:rPr>
          <w:rFonts w:hint="eastAsia" w:ascii="方正小标宋_GBK" w:hAnsi="Times New Roman" w:eastAsia="方正小标宋_GBK" w:cs="Times New Roman"/>
          <w:color w:val="auto"/>
          <w:sz w:val="44"/>
          <w:szCs w:val="44"/>
          <w:highlight w:val="none"/>
        </w:rPr>
        <w:t>领域指标调整对照表</w:t>
      </w:r>
    </w:p>
    <w:p>
      <w:pPr>
        <w:spacing w:line="580" w:lineRule="exact"/>
        <w:jc w:val="center"/>
        <w:rPr>
          <w:rFonts w:ascii="方正小标宋_GBK" w:hAnsi="Times New Roman" w:eastAsia="方正小标宋_GBK" w:cs="Times New Roman"/>
          <w:color w:val="auto"/>
          <w:sz w:val="44"/>
          <w:szCs w:val="44"/>
          <w:highlight w:val="none"/>
        </w:rPr>
      </w:pPr>
    </w:p>
    <w:tbl>
      <w:tblPr>
        <w:tblStyle w:val="5"/>
        <w:tblW w:w="14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463"/>
        <w:gridCol w:w="614"/>
        <w:gridCol w:w="669"/>
        <w:gridCol w:w="1216"/>
        <w:gridCol w:w="671"/>
        <w:gridCol w:w="2179"/>
        <w:gridCol w:w="718"/>
        <w:gridCol w:w="648"/>
        <w:gridCol w:w="1184"/>
        <w:gridCol w:w="660"/>
        <w:gridCol w:w="2422"/>
        <w:gridCol w:w="2148"/>
        <w:gridCol w:w="13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463" w:type="dxa"/>
            <w:vMerge w:val="restart"/>
            <w:vAlign w:val="center"/>
          </w:tcPr>
          <w:p>
            <w:pPr>
              <w:overflowPunct w:val="0"/>
              <w:contextualSpacing/>
              <w:jc w:val="center"/>
              <w:rPr>
                <w:rFonts w:ascii="黑体" w:hAnsi="黑体" w:eastAsia="黑体"/>
                <w:bCs/>
                <w:color w:val="auto"/>
                <w:sz w:val="24"/>
                <w:szCs w:val="24"/>
                <w:highlight w:val="none"/>
              </w:rPr>
            </w:pPr>
            <w:r>
              <w:rPr>
                <w:rFonts w:ascii="黑体" w:hAnsi="黑体" w:eastAsia="黑体"/>
                <w:bCs/>
                <w:color w:val="auto"/>
                <w:sz w:val="24"/>
                <w:szCs w:val="24"/>
                <w:highlight w:val="none"/>
              </w:rPr>
              <w:t>序号</w:t>
            </w:r>
          </w:p>
        </w:tc>
        <w:tc>
          <w:tcPr>
            <w:tcW w:w="5349" w:type="dxa"/>
            <w:gridSpan w:val="5"/>
            <w:vAlign w:val="center"/>
          </w:tcPr>
          <w:p>
            <w:pPr>
              <w:overflowPunct w:val="0"/>
              <w:contextualSpacing/>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原有指标</w:t>
            </w:r>
          </w:p>
        </w:tc>
        <w:tc>
          <w:tcPr>
            <w:tcW w:w="5632" w:type="dxa"/>
            <w:gridSpan w:val="5"/>
            <w:tcMar>
              <w:left w:w="28" w:type="dxa"/>
              <w:right w:w="28" w:type="dxa"/>
            </w:tcMar>
            <w:vAlign w:val="center"/>
          </w:tcPr>
          <w:p>
            <w:pPr>
              <w:overflowPunct w:val="0"/>
              <w:contextualSpacing/>
              <w:jc w:val="center"/>
              <w:rPr>
                <w:rFonts w:ascii="黑体" w:hAnsi="黑体" w:eastAsia="黑体"/>
                <w:bCs/>
                <w:color w:val="auto"/>
                <w:sz w:val="24"/>
                <w:szCs w:val="24"/>
                <w:highlight w:val="none"/>
              </w:rPr>
            </w:pPr>
            <w:r>
              <w:rPr>
                <w:rFonts w:ascii="黑体" w:hAnsi="黑体" w:eastAsia="黑体"/>
                <w:bCs/>
                <w:color w:val="auto"/>
                <w:sz w:val="24"/>
                <w:szCs w:val="24"/>
                <w:highlight w:val="none"/>
              </w:rPr>
              <w:t>修改后（请在内容中标明具体修改内容）</w:t>
            </w:r>
          </w:p>
        </w:tc>
        <w:tc>
          <w:tcPr>
            <w:tcW w:w="2148" w:type="dxa"/>
            <w:vMerge w:val="restart"/>
            <w:vAlign w:val="center"/>
          </w:tcPr>
          <w:p>
            <w:pPr>
              <w:overflowPunct w:val="0"/>
              <w:contextualSpacing/>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修改</w:t>
            </w:r>
            <w:r>
              <w:rPr>
                <w:rFonts w:ascii="黑体" w:hAnsi="黑体" w:eastAsia="黑体"/>
                <w:bCs/>
                <w:color w:val="auto"/>
                <w:sz w:val="24"/>
                <w:szCs w:val="24"/>
                <w:highlight w:val="none"/>
              </w:rPr>
              <w:t>依据和</w:t>
            </w:r>
            <w:r>
              <w:rPr>
                <w:rFonts w:hint="eastAsia" w:ascii="黑体" w:hAnsi="黑体" w:eastAsia="黑体"/>
                <w:bCs/>
                <w:color w:val="auto"/>
                <w:sz w:val="24"/>
                <w:szCs w:val="24"/>
                <w:highlight w:val="none"/>
              </w:rPr>
              <w:t>原因</w:t>
            </w:r>
          </w:p>
        </w:tc>
        <w:tc>
          <w:tcPr>
            <w:tcW w:w="1363" w:type="dxa"/>
            <w:vMerge w:val="restart"/>
            <w:vAlign w:val="center"/>
          </w:tcPr>
          <w:p>
            <w:pPr>
              <w:overflowPunct w:val="0"/>
              <w:contextualSpacing/>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调整后指标数据来源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tblHeader/>
          <w:jc w:val="center"/>
        </w:trPr>
        <w:tc>
          <w:tcPr>
            <w:tcW w:w="463" w:type="dxa"/>
            <w:vMerge w:val="continue"/>
            <w:vAlign w:val="center"/>
          </w:tcPr>
          <w:p>
            <w:pPr>
              <w:overflowPunct w:val="0"/>
              <w:contextualSpacing/>
              <w:jc w:val="center"/>
              <w:rPr>
                <w:rFonts w:ascii="黑体" w:hAnsi="黑体" w:eastAsia="黑体"/>
                <w:bCs/>
                <w:color w:val="auto"/>
                <w:sz w:val="24"/>
                <w:szCs w:val="24"/>
                <w:highlight w:val="none"/>
              </w:rPr>
            </w:pPr>
          </w:p>
        </w:tc>
        <w:tc>
          <w:tcPr>
            <w:tcW w:w="614" w:type="dxa"/>
            <w:vAlign w:val="center"/>
          </w:tcPr>
          <w:p>
            <w:pPr>
              <w:overflowPunct w:val="0"/>
              <w:spacing w:line="340" w:lineRule="exact"/>
              <w:contextualSpacing/>
              <w:jc w:val="center"/>
              <w:rPr>
                <w:rFonts w:ascii="黑体" w:hAnsi="黑体" w:eastAsia="黑体"/>
                <w:bCs/>
                <w:color w:val="auto"/>
                <w:sz w:val="24"/>
                <w:szCs w:val="24"/>
                <w:highlight w:val="none"/>
              </w:rPr>
            </w:pPr>
            <w:r>
              <w:rPr>
                <w:rFonts w:ascii="黑体" w:hAnsi="黑体" w:eastAsia="黑体"/>
                <w:bCs/>
                <w:color w:val="auto"/>
                <w:sz w:val="24"/>
                <w:szCs w:val="24"/>
                <w:highlight w:val="none"/>
              </w:rPr>
              <w:t>一级指标</w:t>
            </w:r>
          </w:p>
        </w:tc>
        <w:tc>
          <w:tcPr>
            <w:tcW w:w="669" w:type="dxa"/>
            <w:vAlign w:val="center"/>
          </w:tcPr>
          <w:p>
            <w:pPr>
              <w:overflowPunct w:val="0"/>
              <w:spacing w:line="340" w:lineRule="exact"/>
              <w:contextualSpacing/>
              <w:jc w:val="center"/>
              <w:rPr>
                <w:rFonts w:ascii="黑体" w:hAnsi="黑体" w:eastAsia="黑体"/>
                <w:bCs/>
                <w:color w:val="auto"/>
                <w:sz w:val="24"/>
                <w:szCs w:val="24"/>
                <w:highlight w:val="none"/>
              </w:rPr>
            </w:pPr>
            <w:r>
              <w:rPr>
                <w:rFonts w:ascii="黑体" w:hAnsi="黑体" w:eastAsia="黑体"/>
                <w:bCs/>
                <w:color w:val="auto"/>
                <w:sz w:val="24"/>
                <w:szCs w:val="24"/>
                <w:highlight w:val="none"/>
              </w:rPr>
              <w:t>一级指标分值</w:t>
            </w:r>
          </w:p>
        </w:tc>
        <w:tc>
          <w:tcPr>
            <w:tcW w:w="1216" w:type="dxa"/>
            <w:vAlign w:val="center"/>
          </w:tcPr>
          <w:p>
            <w:pPr>
              <w:overflowPunct w:val="0"/>
              <w:spacing w:line="340" w:lineRule="exact"/>
              <w:contextualSpacing/>
              <w:jc w:val="center"/>
              <w:rPr>
                <w:rFonts w:ascii="黑体" w:hAnsi="黑体" w:eastAsia="黑体"/>
                <w:bCs/>
                <w:color w:val="auto"/>
                <w:sz w:val="24"/>
                <w:szCs w:val="24"/>
                <w:highlight w:val="none"/>
              </w:rPr>
            </w:pPr>
            <w:r>
              <w:rPr>
                <w:rFonts w:ascii="黑体" w:hAnsi="黑体" w:eastAsia="黑体"/>
                <w:bCs/>
                <w:color w:val="auto"/>
                <w:sz w:val="24"/>
                <w:szCs w:val="24"/>
                <w:highlight w:val="none"/>
              </w:rPr>
              <w:t>二级指标</w:t>
            </w:r>
          </w:p>
        </w:tc>
        <w:tc>
          <w:tcPr>
            <w:tcW w:w="671" w:type="dxa"/>
            <w:vAlign w:val="center"/>
          </w:tcPr>
          <w:p>
            <w:pPr>
              <w:overflowPunct w:val="0"/>
              <w:spacing w:line="340" w:lineRule="exact"/>
              <w:contextualSpacing/>
              <w:jc w:val="center"/>
              <w:rPr>
                <w:rFonts w:ascii="黑体" w:hAnsi="黑体" w:eastAsia="黑体"/>
                <w:bCs/>
                <w:color w:val="auto"/>
                <w:sz w:val="24"/>
                <w:szCs w:val="24"/>
                <w:highlight w:val="none"/>
              </w:rPr>
            </w:pPr>
            <w:r>
              <w:rPr>
                <w:rFonts w:ascii="黑体" w:hAnsi="黑体" w:eastAsia="黑体"/>
                <w:bCs/>
                <w:color w:val="auto"/>
                <w:sz w:val="24"/>
                <w:szCs w:val="24"/>
                <w:highlight w:val="none"/>
              </w:rPr>
              <w:t>二级指标分值</w:t>
            </w:r>
          </w:p>
        </w:tc>
        <w:tc>
          <w:tcPr>
            <w:tcW w:w="2179" w:type="dxa"/>
            <w:vAlign w:val="center"/>
          </w:tcPr>
          <w:p>
            <w:pPr>
              <w:overflowPunct w:val="0"/>
              <w:spacing w:line="340" w:lineRule="exact"/>
              <w:contextualSpacing/>
              <w:jc w:val="center"/>
              <w:rPr>
                <w:rFonts w:ascii="黑体" w:hAnsi="黑体" w:eastAsia="黑体"/>
                <w:bCs/>
                <w:color w:val="auto"/>
                <w:sz w:val="24"/>
                <w:szCs w:val="24"/>
                <w:highlight w:val="none"/>
              </w:rPr>
            </w:pPr>
            <w:r>
              <w:rPr>
                <w:rFonts w:ascii="黑体" w:hAnsi="黑体" w:eastAsia="黑体"/>
                <w:bCs/>
                <w:color w:val="auto"/>
                <w:sz w:val="24"/>
                <w:szCs w:val="24"/>
                <w:highlight w:val="none"/>
              </w:rPr>
              <w:t>评分标准</w:t>
            </w:r>
          </w:p>
        </w:tc>
        <w:tc>
          <w:tcPr>
            <w:tcW w:w="71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highlight w:val="none"/>
              </w:rPr>
            </w:pPr>
            <w:r>
              <w:rPr>
                <w:rFonts w:ascii="黑体" w:hAnsi="黑体" w:eastAsia="黑体"/>
                <w:bCs/>
                <w:color w:val="auto"/>
                <w:sz w:val="24"/>
                <w:szCs w:val="24"/>
                <w:highlight w:val="none"/>
              </w:rPr>
              <w:t>一级指标</w:t>
            </w:r>
          </w:p>
        </w:tc>
        <w:tc>
          <w:tcPr>
            <w:tcW w:w="64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highlight w:val="none"/>
              </w:rPr>
            </w:pPr>
            <w:r>
              <w:rPr>
                <w:rFonts w:ascii="黑体" w:hAnsi="黑体" w:eastAsia="黑体"/>
                <w:bCs/>
                <w:color w:val="auto"/>
                <w:sz w:val="24"/>
                <w:szCs w:val="24"/>
                <w:highlight w:val="none"/>
              </w:rPr>
              <w:t>一级指标分值</w:t>
            </w:r>
          </w:p>
        </w:tc>
        <w:tc>
          <w:tcPr>
            <w:tcW w:w="1184"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highlight w:val="none"/>
              </w:rPr>
            </w:pPr>
            <w:r>
              <w:rPr>
                <w:rFonts w:ascii="黑体" w:hAnsi="黑体" w:eastAsia="黑体"/>
                <w:bCs/>
                <w:color w:val="auto"/>
                <w:sz w:val="24"/>
                <w:szCs w:val="24"/>
                <w:highlight w:val="none"/>
              </w:rPr>
              <w:t>二级指标</w:t>
            </w:r>
          </w:p>
        </w:tc>
        <w:tc>
          <w:tcPr>
            <w:tcW w:w="660" w:type="dxa"/>
            <w:vAlign w:val="center"/>
          </w:tcPr>
          <w:p>
            <w:pPr>
              <w:overflowPunct w:val="0"/>
              <w:spacing w:line="340" w:lineRule="exact"/>
              <w:contextualSpacing/>
              <w:jc w:val="center"/>
              <w:rPr>
                <w:rFonts w:ascii="黑体" w:hAnsi="黑体" w:eastAsia="黑体"/>
                <w:bCs/>
                <w:color w:val="auto"/>
                <w:sz w:val="24"/>
                <w:szCs w:val="24"/>
                <w:highlight w:val="none"/>
              </w:rPr>
            </w:pPr>
            <w:r>
              <w:rPr>
                <w:rFonts w:ascii="黑体" w:hAnsi="黑体" w:eastAsia="黑体"/>
                <w:bCs/>
                <w:color w:val="auto"/>
                <w:sz w:val="24"/>
                <w:szCs w:val="24"/>
                <w:highlight w:val="none"/>
              </w:rPr>
              <w:t>二级指标分值</w:t>
            </w:r>
          </w:p>
        </w:tc>
        <w:tc>
          <w:tcPr>
            <w:tcW w:w="2422" w:type="dxa"/>
            <w:vAlign w:val="center"/>
          </w:tcPr>
          <w:p>
            <w:pPr>
              <w:overflowPunct w:val="0"/>
              <w:spacing w:line="340" w:lineRule="exact"/>
              <w:contextualSpacing/>
              <w:jc w:val="center"/>
              <w:rPr>
                <w:rFonts w:ascii="黑体" w:hAnsi="黑体" w:eastAsia="黑体"/>
                <w:bCs/>
                <w:color w:val="auto"/>
                <w:sz w:val="24"/>
                <w:szCs w:val="24"/>
                <w:highlight w:val="none"/>
              </w:rPr>
            </w:pPr>
            <w:r>
              <w:rPr>
                <w:rFonts w:ascii="黑体" w:hAnsi="黑体" w:eastAsia="黑体"/>
                <w:bCs/>
                <w:color w:val="auto"/>
                <w:sz w:val="24"/>
                <w:szCs w:val="24"/>
                <w:highlight w:val="none"/>
              </w:rPr>
              <w:t>评分标准</w:t>
            </w:r>
          </w:p>
        </w:tc>
        <w:tc>
          <w:tcPr>
            <w:tcW w:w="2148" w:type="dxa"/>
            <w:vMerge w:val="continue"/>
            <w:vAlign w:val="center"/>
          </w:tcPr>
          <w:p>
            <w:pPr>
              <w:overflowPunct w:val="0"/>
              <w:spacing w:line="340" w:lineRule="exact"/>
              <w:contextualSpacing/>
              <w:jc w:val="center"/>
              <w:rPr>
                <w:rFonts w:ascii="黑体" w:hAnsi="黑体" w:eastAsia="黑体"/>
                <w:bCs/>
                <w:color w:val="auto"/>
                <w:sz w:val="24"/>
                <w:szCs w:val="24"/>
                <w:highlight w:val="none"/>
              </w:rPr>
            </w:pPr>
          </w:p>
        </w:tc>
        <w:tc>
          <w:tcPr>
            <w:tcW w:w="1363" w:type="dxa"/>
            <w:vMerge w:val="continue"/>
            <w:vAlign w:val="center"/>
          </w:tcPr>
          <w:p>
            <w:pPr>
              <w:overflowPunct w:val="0"/>
              <w:spacing w:line="340" w:lineRule="exact"/>
              <w:contextualSpacing/>
              <w:jc w:val="center"/>
              <w:rPr>
                <w:rFonts w:ascii="黑体" w:hAnsi="黑体" w:eastAsia="黑体"/>
                <w:bCs/>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24" w:hRule="atLeast"/>
          <w:jc w:val="center"/>
        </w:trPr>
        <w:tc>
          <w:tcPr>
            <w:tcW w:w="463"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highlight w:val="none"/>
              </w:rPr>
            </w:pPr>
            <w:r>
              <w:rPr>
                <w:rFonts w:hint="eastAsia" w:ascii="仿宋_GB2312" w:eastAsia="仿宋_GB2312"/>
                <w:color w:val="auto"/>
                <w:sz w:val="24"/>
                <w:szCs w:val="24"/>
                <w:highlight w:val="none"/>
              </w:rPr>
              <w:t>1</w:t>
            </w:r>
          </w:p>
        </w:tc>
        <w:tc>
          <w:tcPr>
            <w:tcW w:w="614"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highlight w:val="none"/>
              </w:rPr>
            </w:pPr>
            <w:r>
              <w:rPr>
                <w:rFonts w:hint="eastAsia" w:ascii="仿宋_GB2312" w:eastAsia="仿宋_GB2312"/>
                <w:color w:val="auto"/>
                <w:sz w:val="24"/>
                <w:szCs w:val="24"/>
                <w:highlight w:val="none"/>
              </w:rPr>
              <w:t>经营信用</w:t>
            </w:r>
          </w:p>
        </w:tc>
        <w:tc>
          <w:tcPr>
            <w:tcW w:w="669"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highlight w:val="none"/>
              </w:rPr>
            </w:pPr>
            <w:r>
              <w:rPr>
                <w:rFonts w:hint="eastAsia" w:ascii="仿宋_GB2312" w:eastAsia="仿宋_GB2312"/>
                <w:color w:val="auto"/>
                <w:sz w:val="24"/>
                <w:szCs w:val="24"/>
                <w:highlight w:val="none"/>
              </w:rPr>
              <w:t>50</w:t>
            </w:r>
          </w:p>
        </w:tc>
        <w:tc>
          <w:tcPr>
            <w:tcW w:w="1216"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highlight w:val="none"/>
              </w:rPr>
            </w:pPr>
            <w:r>
              <w:rPr>
                <w:rFonts w:hint="eastAsia" w:ascii="仿宋_GB2312" w:eastAsia="仿宋_GB2312"/>
                <w:color w:val="auto"/>
                <w:sz w:val="24"/>
                <w:szCs w:val="24"/>
                <w:highlight w:val="none"/>
              </w:rPr>
              <w:t>信用承诺履行情况</w:t>
            </w:r>
          </w:p>
        </w:tc>
        <w:tc>
          <w:tcPr>
            <w:tcW w:w="671"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highlight w:val="none"/>
              </w:rPr>
            </w:pPr>
            <w:r>
              <w:rPr>
                <w:rFonts w:hint="eastAsia" w:ascii="仿宋_GB2312" w:eastAsia="仿宋_GB2312"/>
                <w:color w:val="auto"/>
                <w:sz w:val="24"/>
                <w:szCs w:val="24"/>
                <w:highlight w:val="none"/>
              </w:rPr>
              <w:t>50</w:t>
            </w:r>
          </w:p>
        </w:tc>
        <w:tc>
          <w:tcPr>
            <w:tcW w:w="2179"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highlight w:val="none"/>
              </w:rPr>
            </w:pPr>
            <w:r>
              <w:rPr>
                <w:rFonts w:hint="eastAsia" w:ascii="仿宋_GB2312" w:eastAsia="仿宋_GB2312"/>
                <w:color w:val="auto"/>
                <w:sz w:val="24"/>
                <w:szCs w:val="24"/>
                <w:highlight w:val="none"/>
                <w:lang w:val="zh-CN"/>
              </w:rPr>
              <w:t>在行政事项办理过程中作出信用承诺但未履行的，扣50分。</w:t>
            </w:r>
          </w:p>
        </w:tc>
        <w:tc>
          <w:tcPr>
            <w:tcW w:w="71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highlight w:val="none"/>
              </w:rPr>
            </w:pPr>
            <w:r>
              <w:rPr>
                <w:rFonts w:hint="eastAsia" w:ascii="仿宋_GB2312" w:eastAsia="仿宋_GB2312"/>
                <w:color w:val="auto"/>
                <w:sz w:val="24"/>
                <w:szCs w:val="24"/>
                <w:highlight w:val="none"/>
              </w:rPr>
              <w:t>经营信用</w:t>
            </w:r>
          </w:p>
        </w:tc>
        <w:tc>
          <w:tcPr>
            <w:tcW w:w="64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highlight w:val="none"/>
              </w:rPr>
            </w:pPr>
            <w:r>
              <w:rPr>
                <w:rFonts w:hint="eastAsia" w:ascii="仿宋_GB2312" w:eastAsia="仿宋_GB2312"/>
                <w:color w:val="auto"/>
                <w:sz w:val="24"/>
                <w:szCs w:val="24"/>
                <w:highlight w:val="none"/>
              </w:rPr>
              <w:t>50</w:t>
            </w:r>
          </w:p>
        </w:tc>
        <w:tc>
          <w:tcPr>
            <w:tcW w:w="1184"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highlight w:val="none"/>
              </w:rPr>
            </w:pPr>
            <w:r>
              <w:rPr>
                <w:rFonts w:hint="eastAsia" w:ascii="仿宋_GB2312" w:eastAsia="仿宋_GB2312"/>
                <w:color w:val="auto"/>
                <w:sz w:val="24"/>
                <w:szCs w:val="24"/>
                <w:highlight w:val="none"/>
              </w:rPr>
              <w:t>信用承诺履行情况</w:t>
            </w:r>
          </w:p>
        </w:tc>
        <w:tc>
          <w:tcPr>
            <w:tcW w:w="660" w:type="dxa"/>
            <w:vAlign w:val="center"/>
          </w:tcPr>
          <w:p>
            <w:pPr>
              <w:overflowPunct w:val="0"/>
              <w:contextualSpacing/>
              <w:jc w:val="center"/>
              <w:rPr>
                <w:rFonts w:ascii="仿宋_GB2312" w:hAnsi="仿宋_GB2312" w:eastAsia="仿宋_GB2312" w:cs="仿宋_GB2312"/>
                <w:color w:val="auto"/>
                <w:sz w:val="24"/>
                <w:szCs w:val="24"/>
                <w:highlight w:val="none"/>
              </w:rPr>
            </w:pPr>
            <w:r>
              <w:rPr>
                <w:rFonts w:hint="eastAsia" w:ascii="仿宋_GB2312" w:eastAsia="仿宋_GB2312"/>
                <w:color w:val="auto"/>
                <w:sz w:val="24"/>
                <w:szCs w:val="24"/>
                <w:highlight w:val="none"/>
              </w:rPr>
              <w:t>50</w:t>
            </w:r>
          </w:p>
        </w:tc>
        <w:tc>
          <w:tcPr>
            <w:tcW w:w="2422" w:type="dxa"/>
            <w:vAlign w:val="center"/>
          </w:tcPr>
          <w:p>
            <w:pPr>
              <w:overflowPunct w:val="0"/>
              <w:contextualSpacing/>
              <w:jc w:val="center"/>
              <w:rPr>
                <w:rFonts w:ascii="仿宋_GB2312" w:hAnsi="仿宋_GB2312" w:eastAsia="仿宋_GB2312" w:cs="仿宋_GB2312"/>
                <w:color w:val="auto"/>
                <w:sz w:val="24"/>
                <w:szCs w:val="24"/>
                <w:highlight w:val="none"/>
              </w:rPr>
            </w:pPr>
            <w:r>
              <w:rPr>
                <w:rFonts w:hint="eastAsia" w:ascii="仿宋_GB2312" w:eastAsia="仿宋_GB2312"/>
                <w:color w:val="auto"/>
                <w:sz w:val="24"/>
                <w:szCs w:val="24"/>
                <w:highlight w:val="none"/>
                <w:lang w:val="zh-CN"/>
              </w:rPr>
              <w:t>在行政事项办理过程中作出信用承诺但未履行的,</w:t>
            </w:r>
            <w:r>
              <w:rPr>
                <w:rFonts w:hint="eastAsia" w:ascii="仿宋_GB2312" w:eastAsia="仿宋_GB2312"/>
                <w:color w:val="auto"/>
                <w:sz w:val="24"/>
                <w:szCs w:val="24"/>
                <w:highlight w:val="none"/>
              </w:rPr>
              <w:t>扣50分。</w:t>
            </w:r>
          </w:p>
        </w:tc>
        <w:tc>
          <w:tcPr>
            <w:tcW w:w="2148" w:type="dxa"/>
            <w:vAlign w:val="center"/>
          </w:tcPr>
          <w:p>
            <w:pPr>
              <w:overflowPunct w:val="0"/>
              <w:contextualSpacing/>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rPr>
              <w:t>对发现的问题可及时反馈系统</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增加手工录入的方式，使数据更全面。</w:t>
            </w:r>
          </w:p>
        </w:tc>
        <w:tc>
          <w:tcPr>
            <w:tcW w:w="1363" w:type="dxa"/>
            <w:vAlign w:val="center"/>
          </w:tcPr>
          <w:p>
            <w:pPr>
              <w:overflowPunct w:val="0"/>
              <w:contextualSpacing/>
              <w:jc w:val="center"/>
              <w:rPr>
                <w:rFonts w:hint="eastAsia" w:ascii="仿宋_GB2312" w:hAnsi="仿宋_GB2312" w:eastAsia="仿宋_GB2312" w:cs="仿宋_GB2312"/>
                <w:color w:val="auto"/>
                <w:sz w:val="24"/>
                <w:szCs w:val="24"/>
                <w:highlight w:val="none"/>
                <w:lang w:eastAsia="zh-CN"/>
              </w:rPr>
            </w:pPr>
            <w:r>
              <w:rPr>
                <w:rFonts w:hint="eastAsia" w:ascii="仿宋_GB2312" w:eastAsia="仿宋_GB2312"/>
                <w:color w:val="auto"/>
                <w:sz w:val="24"/>
                <w:szCs w:val="24"/>
                <w:highlight w:val="none"/>
              </w:rPr>
              <w:t>市场监管数据接入，与运政系统对比</w:t>
            </w:r>
            <w:r>
              <w:rPr>
                <w:rFonts w:hint="eastAsia" w:ascii="仿宋_GB2312" w:eastAsia="仿宋_GB2312"/>
                <w:color w:val="auto"/>
                <w:sz w:val="24"/>
                <w:szCs w:val="24"/>
                <w:highlight w:val="none"/>
                <w:lang w:eastAsia="zh-CN"/>
              </w:rPr>
              <w:t>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24" w:hRule="atLeast"/>
          <w:jc w:val="center"/>
        </w:trPr>
        <w:tc>
          <w:tcPr>
            <w:tcW w:w="463"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2</w:t>
            </w:r>
          </w:p>
        </w:tc>
        <w:tc>
          <w:tcPr>
            <w:tcW w:w="614"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市场信用</w:t>
            </w:r>
          </w:p>
        </w:tc>
        <w:tc>
          <w:tcPr>
            <w:tcW w:w="669"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350</w:t>
            </w:r>
          </w:p>
        </w:tc>
        <w:tc>
          <w:tcPr>
            <w:tcW w:w="1216" w:type="dxa"/>
            <w:vAlign w:val="center"/>
          </w:tcPr>
          <w:p>
            <w:pPr>
              <w:overflowPunct w:val="0"/>
              <w:contextualSpacing/>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被交通运输行政处罚情况</w:t>
            </w:r>
          </w:p>
        </w:tc>
        <w:tc>
          <w:tcPr>
            <w:tcW w:w="671"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350</w:t>
            </w:r>
          </w:p>
        </w:tc>
        <w:tc>
          <w:tcPr>
            <w:tcW w:w="2179" w:type="dxa"/>
            <w:vAlign w:val="center"/>
          </w:tcPr>
          <w:p>
            <w:pPr>
              <w:overflowPunct w:val="0"/>
              <w:contextualSpacing/>
              <w:rPr>
                <w:rFonts w:hint="eastAsia" w:ascii="仿宋_GB2312" w:eastAsia="仿宋_GB2312" w:hAnsiTheme="minorHAnsi" w:cstheme="minorBidi"/>
                <w:color w:val="auto"/>
                <w:kern w:val="2"/>
                <w:sz w:val="24"/>
                <w:szCs w:val="24"/>
                <w:highlight w:val="none"/>
                <w:lang w:val="zh-CN" w:eastAsia="zh-CN" w:bidi="ar-SA"/>
              </w:rPr>
            </w:pPr>
            <w:r>
              <w:rPr>
                <w:rFonts w:hint="eastAsia" w:ascii="仿宋_GB2312" w:eastAsia="仿宋_GB2312"/>
                <w:color w:val="auto"/>
                <w:sz w:val="24"/>
                <w:szCs w:val="24"/>
                <w:highlight w:val="none"/>
                <w:lang w:val="zh-CN"/>
              </w:rPr>
              <w:t>每</w:t>
            </w:r>
            <w:r>
              <w:rPr>
                <w:rFonts w:hint="eastAsia" w:ascii="仿宋_GB2312" w:eastAsia="仿宋_GB2312"/>
                <w:color w:val="auto"/>
                <w:sz w:val="24"/>
                <w:szCs w:val="24"/>
                <w:highlight w:val="none"/>
                <w:lang w:val="en-US" w:eastAsia="zh-CN"/>
              </w:rPr>
              <w:t>1</w:t>
            </w:r>
            <w:r>
              <w:rPr>
                <w:rFonts w:hint="eastAsia" w:ascii="仿宋_GB2312" w:eastAsia="仿宋_GB2312"/>
                <w:color w:val="auto"/>
                <w:sz w:val="24"/>
                <w:szCs w:val="24"/>
                <w:highlight w:val="none"/>
                <w:lang w:val="zh-CN"/>
              </w:rPr>
              <w:t>次/车扣</w:t>
            </w:r>
            <w:r>
              <w:rPr>
                <w:rFonts w:hint="eastAsia" w:ascii="仿宋_GB2312" w:eastAsia="仿宋_GB2312"/>
                <w:color w:val="auto"/>
                <w:sz w:val="24"/>
                <w:szCs w:val="24"/>
                <w:highlight w:val="none"/>
                <w:lang w:val="en-US" w:eastAsia="zh-CN"/>
              </w:rPr>
              <w:t>10</w:t>
            </w:r>
            <w:r>
              <w:rPr>
                <w:rFonts w:hint="eastAsia" w:ascii="仿宋_GB2312" w:eastAsia="仿宋_GB2312"/>
                <w:color w:val="auto"/>
                <w:sz w:val="24"/>
                <w:szCs w:val="24"/>
                <w:highlight w:val="none"/>
                <w:lang w:val="zh-CN"/>
              </w:rPr>
              <w:t>分，扣完为止。</w:t>
            </w:r>
          </w:p>
        </w:tc>
        <w:tc>
          <w:tcPr>
            <w:tcW w:w="718"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市场信用</w:t>
            </w:r>
          </w:p>
        </w:tc>
        <w:tc>
          <w:tcPr>
            <w:tcW w:w="648"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350</w:t>
            </w:r>
          </w:p>
        </w:tc>
        <w:tc>
          <w:tcPr>
            <w:tcW w:w="1184" w:type="dxa"/>
            <w:vAlign w:val="center"/>
          </w:tcPr>
          <w:p>
            <w:pPr>
              <w:overflowPunct w:val="0"/>
              <w:contextualSpacing/>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被交通运输行政处罚情况</w:t>
            </w:r>
          </w:p>
        </w:tc>
        <w:tc>
          <w:tcPr>
            <w:tcW w:w="660"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350</w:t>
            </w:r>
          </w:p>
        </w:tc>
        <w:tc>
          <w:tcPr>
            <w:tcW w:w="2422" w:type="dxa"/>
            <w:vAlign w:val="center"/>
          </w:tcPr>
          <w:p>
            <w:pPr>
              <w:overflowPunct w:val="0"/>
              <w:contextualSpacing/>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评价周期内企业</w:t>
            </w:r>
            <w:r>
              <w:rPr>
                <w:rFonts w:hint="eastAsia" w:ascii="仿宋_GB2312" w:eastAsia="仿宋_GB2312"/>
                <w:color w:val="auto"/>
                <w:sz w:val="24"/>
                <w:szCs w:val="24"/>
                <w:highlight w:val="none"/>
                <w:lang w:eastAsia="zh-CN"/>
              </w:rPr>
              <w:t>及</w:t>
            </w:r>
            <w:r>
              <w:rPr>
                <w:rFonts w:hint="eastAsia" w:ascii="仿宋_GB2312" w:eastAsia="仿宋_GB2312"/>
                <w:color w:val="auto"/>
                <w:sz w:val="24"/>
                <w:szCs w:val="24"/>
                <w:highlight w:val="none"/>
              </w:rPr>
              <w:t>所属营运车辆被交通</w:t>
            </w:r>
            <w:r>
              <w:rPr>
                <w:rFonts w:hint="eastAsia" w:ascii="仿宋_GB2312" w:eastAsia="仿宋_GB2312"/>
                <w:color w:val="auto"/>
                <w:sz w:val="24"/>
                <w:szCs w:val="24"/>
                <w:highlight w:val="none"/>
                <w:lang w:val="en-US" w:eastAsia="zh-CN"/>
              </w:rPr>
              <w:t>运输</w:t>
            </w:r>
            <w:r>
              <w:rPr>
                <w:rFonts w:hint="eastAsia" w:ascii="仿宋_GB2312" w:eastAsia="仿宋_GB2312"/>
                <w:color w:val="auto"/>
                <w:sz w:val="24"/>
                <w:szCs w:val="24"/>
                <w:highlight w:val="none"/>
              </w:rPr>
              <w:t>部门行政处罚</w:t>
            </w:r>
            <w:r>
              <w:rPr>
                <w:rFonts w:hint="eastAsia" w:ascii="仿宋_GB2312" w:eastAsia="仿宋_GB2312"/>
                <w:color w:val="auto"/>
                <w:sz w:val="24"/>
                <w:szCs w:val="24"/>
                <w:highlight w:val="none"/>
                <w:lang w:eastAsia="zh-CN"/>
              </w:rPr>
              <w:t>，每发生</w:t>
            </w:r>
            <w:r>
              <w:rPr>
                <w:rFonts w:hint="eastAsia" w:ascii="仿宋_GB2312" w:eastAsia="仿宋_GB2312"/>
                <w:color w:val="auto"/>
                <w:sz w:val="24"/>
                <w:szCs w:val="24"/>
                <w:highlight w:val="none"/>
                <w:lang w:val="en-US" w:eastAsia="zh-CN"/>
              </w:rPr>
              <w:t>1次扣10分；符合以下条件的，扣分标准为：</w:t>
            </w:r>
          </w:p>
          <w:p>
            <w:pPr>
              <w:overflowPunct w:val="0"/>
              <w:contextualSpacing/>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eastAsia="zh-CN"/>
              </w:rPr>
              <w:t>1.发现周期内违法超限运输超过</w:t>
            </w:r>
            <w:r>
              <w:rPr>
                <w:rFonts w:hint="eastAsia" w:ascii="仿宋_GB2312" w:eastAsia="仿宋_GB2312"/>
                <w:color w:val="auto"/>
                <w:sz w:val="24"/>
                <w:szCs w:val="24"/>
                <w:highlight w:val="none"/>
                <w:lang w:val="en-US" w:eastAsia="zh-CN"/>
              </w:rPr>
              <w:t>2次的</w:t>
            </w:r>
            <w:r>
              <w:rPr>
                <w:rFonts w:hint="eastAsia" w:ascii="仿宋_GB2312" w:eastAsia="仿宋_GB2312"/>
                <w:color w:val="auto"/>
                <w:sz w:val="24"/>
                <w:szCs w:val="24"/>
                <w:highlight w:val="none"/>
                <w:lang w:eastAsia="zh-CN"/>
              </w:rPr>
              <w:t>货运车辆或驾驶员的，每起扣</w:t>
            </w:r>
            <w:r>
              <w:rPr>
                <w:rFonts w:hint="eastAsia" w:ascii="仿宋_GB2312" w:eastAsia="仿宋_GB2312"/>
                <w:color w:val="auto"/>
                <w:sz w:val="24"/>
                <w:szCs w:val="24"/>
                <w:highlight w:val="none"/>
                <w:lang w:val="en-US" w:eastAsia="zh-CN"/>
              </w:rPr>
              <w:t>30分；</w:t>
            </w:r>
          </w:p>
          <w:p>
            <w:pPr>
              <w:overflowPunct w:val="0"/>
              <w:contextualSpacing/>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2.道路运输企业违法超限运输或发生其他违法行为的货运车辆超过本单位货运车辆总数10%且少于等于50%的，扣</w:t>
            </w:r>
            <w:r>
              <w:rPr>
                <w:rFonts w:hint="eastAsia" w:ascii="仿宋_GB2312" w:eastAsia="仿宋_GB2312"/>
                <w:color w:val="auto"/>
                <w:sz w:val="24"/>
                <w:szCs w:val="24"/>
                <w:highlight w:val="none"/>
                <w:lang w:val="en-US" w:eastAsia="zh-CN"/>
              </w:rPr>
              <w:t>50分</w:t>
            </w:r>
            <w:r>
              <w:rPr>
                <w:rFonts w:hint="eastAsia" w:ascii="仿宋_GB2312" w:eastAsia="仿宋_GB2312"/>
                <w:color w:val="auto"/>
                <w:sz w:val="24"/>
                <w:szCs w:val="24"/>
                <w:highlight w:val="none"/>
                <w:lang w:eastAsia="zh-CN"/>
              </w:rPr>
              <w:t>。</w:t>
            </w:r>
          </w:p>
          <w:p>
            <w:pPr>
              <w:overflowPunct w:val="0"/>
              <w:contextualSpacing/>
              <w:rPr>
                <w:rFonts w:hint="eastAsia" w:ascii="仿宋_GB2312" w:eastAsia="仿宋_GB2312" w:hAnsiTheme="minorHAnsi" w:cstheme="minorBidi"/>
                <w:color w:val="auto"/>
                <w:kern w:val="2"/>
                <w:sz w:val="24"/>
                <w:szCs w:val="24"/>
                <w:highlight w:val="none"/>
                <w:lang w:val="zh-CN" w:eastAsia="zh-CN" w:bidi="ar-SA"/>
              </w:rPr>
            </w:pPr>
            <w:r>
              <w:rPr>
                <w:rFonts w:hint="eastAsia" w:ascii="仿宋_GB2312" w:eastAsia="仿宋_GB2312"/>
                <w:color w:val="auto"/>
                <w:sz w:val="24"/>
                <w:szCs w:val="24"/>
                <w:highlight w:val="none"/>
                <w:lang w:val="en-US" w:eastAsia="zh-CN"/>
              </w:rPr>
              <w:t>3</w:t>
            </w:r>
            <w:r>
              <w:rPr>
                <w:rFonts w:hint="eastAsia" w:ascii="仿宋_GB2312" w:eastAsia="仿宋_GB2312"/>
                <w:color w:val="auto"/>
                <w:sz w:val="24"/>
                <w:szCs w:val="24"/>
                <w:highlight w:val="none"/>
                <w:lang w:eastAsia="zh-CN"/>
              </w:rPr>
              <w:t>.道路运输企业违法超限运输或发生其他交通违法行为的货运车辆超过本单位货运车辆总数</w:t>
            </w:r>
            <w:r>
              <w:rPr>
                <w:rFonts w:hint="eastAsia" w:ascii="仿宋_GB2312" w:eastAsia="仿宋_GB2312"/>
                <w:color w:val="auto"/>
                <w:sz w:val="24"/>
                <w:szCs w:val="24"/>
                <w:highlight w:val="none"/>
                <w:lang w:val="en-US" w:eastAsia="zh-CN"/>
              </w:rPr>
              <w:t xml:space="preserve"> </w:t>
            </w:r>
            <w:r>
              <w:rPr>
                <w:rFonts w:hint="eastAsia" w:ascii="仿宋_GB2312" w:eastAsia="仿宋_GB2312"/>
                <w:color w:val="auto"/>
                <w:sz w:val="24"/>
                <w:szCs w:val="24"/>
                <w:highlight w:val="none"/>
                <w:lang w:eastAsia="zh-CN"/>
              </w:rPr>
              <w:t>50%以上或者有其他严重情节的，扣</w:t>
            </w:r>
            <w:r>
              <w:rPr>
                <w:rFonts w:hint="eastAsia" w:ascii="仿宋_GB2312" w:eastAsia="仿宋_GB2312"/>
                <w:color w:val="auto"/>
                <w:sz w:val="24"/>
                <w:szCs w:val="24"/>
                <w:highlight w:val="none"/>
                <w:lang w:val="en-US" w:eastAsia="zh-CN"/>
              </w:rPr>
              <w:t>100分</w:t>
            </w:r>
          </w:p>
        </w:tc>
        <w:tc>
          <w:tcPr>
            <w:tcW w:w="2148" w:type="dxa"/>
            <w:vAlign w:val="center"/>
          </w:tcPr>
          <w:p>
            <w:pPr>
              <w:overflowPunct w:val="0"/>
              <w:contextualSpacing/>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企业行政处罚因素含人、车、制度等，按车辆扣分不全面</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对企业、经营者的处罚统一折算至企业所属车辆上</w:t>
            </w:r>
            <w:r>
              <w:rPr>
                <w:rFonts w:hint="eastAsia" w:ascii="仿宋_GB2312" w:eastAsia="仿宋_GB2312"/>
                <w:color w:val="auto"/>
                <w:sz w:val="24"/>
                <w:szCs w:val="24"/>
                <w:highlight w:val="none"/>
              </w:rPr>
              <w:t>。</w:t>
            </w:r>
          </w:p>
        </w:tc>
        <w:tc>
          <w:tcPr>
            <w:tcW w:w="1363" w:type="dxa"/>
            <w:vAlign w:val="center"/>
          </w:tcPr>
          <w:p>
            <w:pPr>
              <w:overflowPunct w:val="0"/>
              <w:contextualSpacing/>
              <w:rPr>
                <w:rFonts w:hint="eastAsia" w:ascii="仿宋_GB2312" w:eastAsia="仿宋_GB2312" w:hAnsiTheme="minorHAnsi" w:cstheme="minorBidi"/>
                <w:color w:val="auto"/>
                <w:kern w:val="2"/>
                <w:sz w:val="24"/>
                <w:szCs w:val="24"/>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24" w:hRule="atLeast"/>
          <w:jc w:val="center"/>
        </w:trPr>
        <w:tc>
          <w:tcPr>
            <w:tcW w:w="463" w:type="dxa"/>
            <w:vAlign w:val="center"/>
          </w:tcPr>
          <w:p>
            <w:pPr>
              <w:overflowPunct w:val="0"/>
              <w:contextualSpacing/>
              <w:jc w:val="center"/>
              <w:rPr>
                <w:rFonts w:hint="default"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stheme="minorBidi"/>
                <w:color w:val="auto"/>
                <w:kern w:val="2"/>
                <w:sz w:val="24"/>
                <w:szCs w:val="24"/>
                <w:highlight w:val="none"/>
                <w:lang w:val="en-US" w:eastAsia="zh-CN" w:bidi="ar-SA"/>
              </w:rPr>
              <w:t>3</w:t>
            </w:r>
          </w:p>
        </w:tc>
        <w:tc>
          <w:tcPr>
            <w:tcW w:w="614"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安全信用</w:t>
            </w:r>
          </w:p>
        </w:tc>
        <w:tc>
          <w:tcPr>
            <w:tcW w:w="669"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400</w:t>
            </w:r>
          </w:p>
        </w:tc>
        <w:tc>
          <w:tcPr>
            <w:tcW w:w="1216" w:type="dxa"/>
            <w:vAlign w:val="center"/>
          </w:tcPr>
          <w:p>
            <w:pPr>
              <w:overflowPunct w:val="0"/>
              <w:contextualSpacing/>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非现场超限未处罚率</w:t>
            </w:r>
          </w:p>
        </w:tc>
        <w:tc>
          <w:tcPr>
            <w:tcW w:w="671"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100</w:t>
            </w:r>
          </w:p>
        </w:tc>
        <w:tc>
          <w:tcPr>
            <w:tcW w:w="2179" w:type="dxa"/>
            <w:vAlign w:val="center"/>
          </w:tcPr>
          <w:p>
            <w:pPr>
              <w:overflowPunct w:val="0"/>
              <w:contextualSpacing/>
              <w:rPr>
                <w:rFonts w:hint="eastAsia" w:ascii="仿宋_GB2312" w:eastAsia="仿宋_GB2312" w:hAnsiTheme="minorHAnsi" w:cstheme="minorBidi"/>
                <w:color w:val="auto"/>
                <w:kern w:val="2"/>
                <w:sz w:val="24"/>
                <w:szCs w:val="24"/>
                <w:highlight w:val="none"/>
                <w:lang w:val="zh-CN" w:eastAsia="zh-CN" w:bidi="ar-SA"/>
              </w:rPr>
            </w:pPr>
            <w:r>
              <w:rPr>
                <w:rFonts w:hint="eastAsia" w:ascii="仿宋_GB2312" w:eastAsia="仿宋_GB2312"/>
                <w:color w:val="auto"/>
                <w:sz w:val="24"/>
                <w:szCs w:val="24"/>
                <w:highlight w:val="none"/>
              </w:rPr>
              <w:t>每1次/车扣10分，扣完为止。</w:t>
            </w:r>
          </w:p>
        </w:tc>
        <w:tc>
          <w:tcPr>
            <w:tcW w:w="718" w:type="dxa"/>
            <w:vAlign w:val="center"/>
          </w:tcPr>
          <w:p>
            <w:pPr>
              <w:overflowPunct w:val="0"/>
              <w:contextualSpacing/>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安全信用</w:t>
            </w:r>
          </w:p>
        </w:tc>
        <w:tc>
          <w:tcPr>
            <w:tcW w:w="648"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4</w:t>
            </w:r>
            <w:r>
              <w:rPr>
                <w:rFonts w:hint="eastAsia" w:ascii="仿宋_GB2312" w:eastAsia="仿宋_GB2312"/>
                <w:color w:val="auto"/>
                <w:sz w:val="24"/>
                <w:szCs w:val="24"/>
                <w:highlight w:val="none"/>
                <w:lang w:val="en-US" w:eastAsia="zh-CN"/>
              </w:rPr>
              <w:t>0</w:t>
            </w:r>
            <w:r>
              <w:rPr>
                <w:rFonts w:hint="eastAsia" w:ascii="仿宋_GB2312" w:eastAsia="仿宋_GB2312"/>
                <w:color w:val="auto"/>
                <w:sz w:val="24"/>
                <w:szCs w:val="24"/>
                <w:highlight w:val="none"/>
              </w:rPr>
              <w:t>0</w:t>
            </w:r>
          </w:p>
        </w:tc>
        <w:tc>
          <w:tcPr>
            <w:tcW w:w="1184" w:type="dxa"/>
            <w:vAlign w:val="center"/>
          </w:tcPr>
          <w:p>
            <w:pPr>
              <w:overflowPunct w:val="0"/>
              <w:contextualSpacing/>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非现场超限未处罚率</w:t>
            </w:r>
          </w:p>
        </w:tc>
        <w:tc>
          <w:tcPr>
            <w:tcW w:w="660"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100</w:t>
            </w:r>
          </w:p>
        </w:tc>
        <w:tc>
          <w:tcPr>
            <w:tcW w:w="2422" w:type="dxa"/>
            <w:vAlign w:val="center"/>
          </w:tcPr>
          <w:p>
            <w:pPr>
              <w:overflowPunct w:val="0"/>
              <w:contextualSpacing/>
              <w:rPr>
                <w:rFonts w:hint="eastAsia" w:ascii="仿宋_GB2312" w:eastAsia="仿宋_GB2312" w:hAnsiTheme="minorHAnsi" w:cstheme="minorBidi"/>
                <w:color w:val="auto"/>
                <w:kern w:val="2"/>
                <w:sz w:val="24"/>
                <w:szCs w:val="24"/>
                <w:highlight w:val="none"/>
                <w:lang w:val="zh-CN" w:eastAsia="zh-CN" w:bidi="ar-SA"/>
              </w:rPr>
            </w:pPr>
            <w:r>
              <w:rPr>
                <w:rFonts w:hint="eastAsia" w:ascii="仿宋_GB2312" w:eastAsia="仿宋_GB2312"/>
                <w:color w:val="auto"/>
                <w:sz w:val="24"/>
                <w:szCs w:val="24"/>
                <w:highlight w:val="none"/>
              </w:rPr>
              <w:t>每1次/车扣10分，扣完为止。</w:t>
            </w:r>
          </w:p>
        </w:tc>
        <w:tc>
          <w:tcPr>
            <w:tcW w:w="2148" w:type="dxa"/>
            <w:vAlign w:val="center"/>
          </w:tcPr>
          <w:p>
            <w:pPr>
              <w:overflowPunct w:val="0"/>
              <w:contextualSpacing/>
              <w:rPr>
                <w:rFonts w:ascii="仿宋_GB2312" w:eastAsia="仿宋_GB2312" w:hAnsiTheme="minorHAnsi" w:cstheme="minorBidi"/>
                <w:color w:val="auto"/>
                <w:kern w:val="2"/>
                <w:sz w:val="24"/>
                <w:szCs w:val="24"/>
                <w:highlight w:val="none"/>
                <w:lang w:val="en-US" w:eastAsia="zh-CN" w:bidi="ar-SA"/>
              </w:rPr>
            </w:pPr>
          </w:p>
        </w:tc>
        <w:tc>
          <w:tcPr>
            <w:tcW w:w="1363" w:type="dxa"/>
            <w:vAlign w:val="center"/>
          </w:tcPr>
          <w:p>
            <w:pPr>
              <w:overflowPunct w:val="0"/>
              <w:contextualSpacing/>
              <w:rPr>
                <w:rFonts w:hint="eastAsia" w:ascii="仿宋_GB2312" w:eastAsia="仿宋_GB2312" w:hAnsiTheme="minorHAnsi" w:cstheme="minorBidi"/>
                <w:color w:val="auto"/>
                <w:kern w:val="2"/>
                <w:sz w:val="24"/>
                <w:szCs w:val="24"/>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24" w:hRule="atLeast"/>
          <w:jc w:val="center"/>
        </w:trPr>
        <w:tc>
          <w:tcPr>
            <w:tcW w:w="463" w:type="dxa"/>
            <w:vAlign w:val="center"/>
          </w:tcPr>
          <w:p>
            <w:pPr>
              <w:overflowPunct w:val="0"/>
              <w:contextualSpacing/>
              <w:jc w:val="center"/>
              <w:rPr>
                <w:rFonts w:hint="default"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stheme="minorBidi"/>
                <w:color w:val="auto"/>
                <w:kern w:val="2"/>
                <w:sz w:val="24"/>
                <w:szCs w:val="24"/>
                <w:highlight w:val="none"/>
                <w:lang w:val="en-US" w:eastAsia="zh-CN" w:bidi="ar-SA"/>
              </w:rPr>
              <w:t>4</w:t>
            </w:r>
          </w:p>
        </w:tc>
        <w:tc>
          <w:tcPr>
            <w:tcW w:w="614" w:type="dxa"/>
          </w:tcPr>
          <w:p>
            <w:pPr>
              <w:overflowPunct w:val="0"/>
              <w:contextualSpacing/>
              <w:jc w:val="center"/>
              <w:rPr>
                <w:rFonts w:hint="eastAsia" w:ascii="仿宋_GB2312" w:eastAsia="仿宋_GB2312"/>
                <w:color w:val="auto"/>
                <w:sz w:val="24"/>
                <w:szCs w:val="24"/>
                <w:highlight w:val="none"/>
              </w:rPr>
            </w:pPr>
          </w:p>
        </w:tc>
        <w:tc>
          <w:tcPr>
            <w:tcW w:w="669" w:type="dxa"/>
          </w:tcPr>
          <w:p>
            <w:pPr>
              <w:overflowPunct w:val="0"/>
              <w:contextualSpacing/>
              <w:jc w:val="center"/>
              <w:rPr>
                <w:rFonts w:hint="eastAsia" w:ascii="仿宋_GB2312" w:eastAsia="仿宋_GB2312"/>
                <w:color w:val="auto"/>
                <w:sz w:val="24"/>
                <w:szCs w:val="24"/>
                <w:highlight w:val="none"/>
              </w:rPr>
            </w:pPr>
          </w:p>
        </w:tc>
        <w:tc>
          <w:tcPr>
            <w:tcW w:w="1216" w:type="dxa"/>
            <w:vAlign w:val="center"/>
          </w:tcPr>
          <w:p>
            <w:pPr>
              <w:overflowPunct w:val="0"/>
              <w:contextualSpacing/>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被公安机关交通管理部门行政处罚情况</w:t>
            </w:r>
          </w:p>
        </w:tc>
        <w:tc>
          <w:tcPr>
            <w:tcW w:w="671"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100</w:t>
            </w:r>
          </w:p>
        </w:tc>
        <w:tc>
          <w:tcPr>
            <w:tcW w:w="2179" w:type="dxa"/>
            <w:vAlign w:val="center"/>
          </w:tcPr>
          <w:p>
            <w:pPr>
              <w:overflowPunct w:val="0"/>
              <w:contextualSpacing/>
              <w:rPr>
                <w:rFonts w:hint="eastAsia" w:ascii="仿宋_GB2312" w:eastAsia="仿宋_GB2312" w:hAnsiTheme="minorHAnsi" w:cstheme="minorBidi"/>
                <w:color w:val="auto"/>
                <w:kern w:val="2"/>
                <w:sz w:val="24"/>
                <w:szCs w:val="24"/>
                <w:highlight w:val="none"/>
                <w:lang w:val="zh-CN" w:eastAsia="zh-CN" w:bidi="ar-SA"/>
              </w:rPr>
            </w:pPr>
            <w:r>
              <w:rPr>
                <w:rFonts w:hint="eastAsia" w:ascii="仿宋_GB2312" w:eastAsia="仿宋_GB2312"/>
                <w:color w:val="auto"/>
                <w:sz w:val="24"/>
                <w:szCs w:val="24"/>
                <w:highlight w:val="none"/>
              </w:rPr>
              <w:t>每1次/车扣1分，扣完为止.</w:t>
            </w:r>
          </w:p>
        </w:tc>
        <w:tc>
          <w:tcPr>
            <w:tcW w:w="718" w:type="dxa"/>
          </w:tcPr>
          <w:p>
            <w:pPr>
              <w:overflowPunct w:val="0"/>
              <w:contextualSpacing/>
              <w:jc w:val="center"/>
              <w:rPr>
                <w:rFonts w:hint="eastAsia" w:ascii="仿宋_GB2312" w:eastAsia="仿宋_GB2312"/>
                <w:color w:val="auto"/>
                <w:sz w:val="24"/>
                <w:szCs w:val="24"/>
                <w:highlight w:val="none"/>
              </w:rPr>
            </w:pPr>
          </w:p>
        </w:tc>
        <w:tc>
          <w:tcPr>
            <w:tcW w:w="648" w:type="dxa"/>
          </w:tcPr>
          <w:p>
            <w:pPr>
              <w:overflowPunct w:val="0"/>
              <w:contextualSpacing/>
              <w:jc w:val="center"/>
              <w:rPr>
                <w:rFonts w:hint="eastAsia" w:ascii="仿宋_GB2312" w:eastAsia="仿宋_GB2312"/>
                <w:color w:val="auto"/>
                <w:sz w:val="24"/>
                <w:szCs w:val="24"/>
                <w:highlight w:val="none"/>
              </w:rPr>
            </w:pPr>
          </w:p>
        </w:tc>
        <w:tc>
          <w:tcPr>
            <w:tcW w:w="1184" w:type="dxa"/>
            <w:vAlign w:val="center"/>
          </w:tcPr>
          <w:p>
            <w:pPr>
              <w:overflowPunct w:val="0"/>
              <w:contextualSpacing/>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被公安机关交通管理部门行政处罚情况</w:t>
            </w:r>
          </w:p>
        </w:tc>
        <w:tc>
          <w:tcPr>
            <w:tcW w:w="660"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1</w:t>
            </w:r>
            <w:r>
              <w:rPr>
                <w:rFonts w:hint="eastAsia" w:ascii="仿宋_GB2312" w:eastAsia="仿宋_GB2312"/>
                <w:color w:val="auto"/>
                <w:sz w:val="24"/>
                <w:szCs w:val="24"/>
                <w:highlight w:val="none"/>
              </w:rPr>
              <w:t>00</w:t>
            </w:r>
          </w:p>
        </w:tc>
        <w:tc>
          <w:tcPr>
            <w:tcW w:w="2422" w:type="dxa"/>
            <w:vAlign w:val="center"/>
          </w:tcPr>
          <w:p>
            <w:pPr>
              <w:overflowPunct w:val="0"/>
              <w:contextualSpacing/>
              <w:rPr>
                <w:rFonts w:hint="eastAsia" w:ascii="仿宋_GB2312" w:hAnsi="仿宋_GB2312" w:eastAsia="仿宋_GB2312" w:cs="仿宋_GB2312"/>
                <w:color w:val="auto"/>
                <w:kern w:val="2"/>
                <w:sz w:val="24"/>
                <w:szCs w:val="24"/>
                <w:highlight w:val="none"/>
                <w:lang w:val="zh-CN" w:eastAsia="zh-CN" w:bidi="ar-SA"/>
              </w:rPr>
            </w:pPr>
            <w:r>
              <w:rPr>
                <w:rFonts w:hint="eastAsia" w:ascii="仿宋_GB2312" w:eastAsia="仿宋_GB2312"/>
                <w:color w:val="auto"/>
                <w:sz w:val="24"/>
                <w:szCs w:val="24"/>
                <w:highlight w:val="none"/>
                <w:lang w:val="en-US" w:eastAsia="zh-CN"/>
              </w:rPr>
              <w:t>被公安机关交通管理部门行政处罚情况，分别扣分：严重违法案件（被公安交管部门驾驶证扣分5得分含以上的属于严重等级），每起扣3分；一般违法案件（被公安交管部门驾驶证扣分5分以下的属于一般等级），每起扣2分：轻微违法案件（驾驶证不扣分属于轻微等级），每起扣1分。</w:t>
            </w:r>
          </w:p>
        </w:tc>
        <w:tc>
          <w:tcPr>
            <w:tcW w:w="2148" w:type="dxa"/>
            <w:vAlign w:val="center"/>
          </w:tcPr>
          <w:p>
            <w:pPr>
              <w:overflowPunct w:val="0"/>
              <w:contextualSpacing/>
              <w:rPr>
                <w:rFonts w:hint="default"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根据企业排序进行赋分的规则不够全面，通过车辆被处罚情况可更客观体现企业安全生产管理水平。</w:t>
            </w:r>
          </w:p>
        </w:tc>
        <w:tc>
          <w:tcPr>
            <w:tcW w:w="1363"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4" w:hRule="atLeast"/>
          <w:jc w:val="center"/>
        </w:trPr>
        <w:tc>
          <w:tcPr>
            <w:tcW w:w="463" w:type="dxa"/>
            <w:vAlign w:val="center"/>
          </w:tcPr>
          <w:p>
            <w:pPr>
              <w:overflowPunct w:val="0"/>
              <w:contextualSpacing/>
              <w:jc w:val="center"/>
              <w:rPr>
                <w:rFonts w:hint="default"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stheme="minorBidi"/>
                <w:color w:val="auto"/>
                <w:kern w:val="2"/>
                <w:sz w:val="24"/>
                <w:szCs w:val="24"/>
                <w:highlight w:val="none"/>
                <w:lang w:val="en-US" w:eastAsia="zh-CN" w:bidi="ar-SA"/>
              </w:rPr>
              <w:t>5</w:t>
            </w:r>
          </w:p>
        </w:tc>
        <w:tc>
          <w:tcPr>
            <w:tcW w:w="614" w:type="dxa"/>
          </w:tcPr>
          <w:p>
            <w:pPr>
              <w:overflowPunct w:val="0"/>
              <w:contextualSpacing/>
              <w:jc w:val="center"/>
              <w:rPr>
                <w:rFonts w:hint="eastAsia" w:ascii="仿宋_GB2312" w:eastAsia="仿宋_GB2312"/>
                <w:color w:val="auto"/>
                <w:sz w:val="24"/>
                <w:szCs w:val="24"/>
                <w:highlight w:val="none"/>
              </w:rPr>
            </w:pPr>
          </w:p>
        </w:tc>
        <w:tc>
          <w:tcPr>
            <w:tcW w:w="669" w:type="dxa"/>
          </w:tcPr>
          <w:p>
            <w:pPr>
              <w:overflowPunct w:val="0"/>
              <w:contextualSpacing/>
              <w:jc w:val="center"/>
              <w:rPr>
                <w:rFonts w:hint="eastAsia" w:ascii="仿宋_GB2312" w:eastAsia="仿宋_GB2312"/>
                <w:color w:val="auto"/>
                <w:sz w:val="24"/>
                <w:szCs w:val="24"/>
                <w:highlight w:val="none"/>
              </w:rPr>
            </w:pPr>
          </w:p>
        </w:tc>
        <w:tc>
          <w:tcPr>
            <w:tcW w:w="1216" w:type="dxa"/>
            <w:vAlign w:val="center"/>
          </w:tcPr>
          <w:p>
            <w:pPr>
              <w:overflowPunct w:val="0"/>
              <w:contextualSpacing/>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被列入重点安全监管企业名单情况</w:t>
            </w:r>
          </w:p>
        </w:tc>
        <w:tc>
          <w:tcPr>
            <w:tcW w:w="671"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100</w:t>
            </w:r>
          </w:p>
        </w:tc>
        <w:tc>
          <w:tcPr>
            <w:tcW w:w="2179" w:type="dxa"/>
            <w:vAlign w:val="center"/>
          </w:tcPr>
          <w:p>
            <w:pPr>
              <w:overflowPunct w:val="0"/>
              <w:contextualSpacing/>
              <w:rPr>
                <w:rFonts w:hint="eastAsia" w:ascii="仿宋_GB2312" w:eastAsia="仿宋_GB2312" w:hAnsiTheme="minorHAnsi" w:cstheme="minorBidi"/>
                <w:color w:val="auto"/>
                <w:kern w:val="2"/>
                <w:sz w:val="24"/>
                <w:szCs w:val="24"/>
                <w:highlight w:val="none"/>
                <w:lang w:val="zh-CN" w:eastAsia="zh-CN" w:bidi="ar-SA"/>
              </w:rPr>
            </w:pPr>
            <w:r>
              <w:rPr>
                <w:rFonts w:hint="eastAsia" w:ascii="仿宋_GB2312" w:eastAsia="仿宋_GB2312"/>
                <w:color w:val="auto"/>
                <w:sz w:val="24"/>
                <w:szCs w:val="24"/>
                <w:highlight w:val="none"/>
                <w:lang w:val="zh-CN"/>
              </w:rPr>
              <w:t>被省级管理部门列入重点安全监管企业名单的，扣100分；被市级管理部门列入重点安全监管企业名单的，扣50分。</w:t>
            </w:r>
          </w:p>
        </w:tc>
        <w:tc>
          <w:tcPr>
            <w:tcW w:w="718" w:type="dxa"/>
          </w:tcPr>
          <w:p>
            <w:pPr>
              <w:overflowPunct w:val="0"/>
              <w:contextualSpacing/>
              <w:jc w:val="center"/>
              <w:rPr>
                <w:rFonts w:hint="eastAsia" w:ascii="仿宋_GB2312" w:eastAsia="仿宋_GB2312"/>
                <w:color w:val="auto"/>
                <w:sz w:val="24"/>
                <w:szCs w:val="24"/>
                <w:highlight w:val="none"/>
              </w:rPr>
            </w:pPr>
          </w:p>
        </w:tc>
        <w:tc>
          <w:tcPr>
            <w:tcW w:w="648" w:type="dxa"/>
          </w:tcPr>
          <w:p>
            <w:pPr>
              <w:overflowPunct w:val="0"/>
              <w:contextualSpacing/>
              <w:jc w:val="center"/>
              <w:rPr>
                <w:rFonts w:hint="eastAsia" w:ascii="仿宋_GB2312" w:eastAsia="仿宋_GB2312"/>
                <w:color w:val="auto"/>
                <w:sz w:val="24"/>
                <w:szCs w:val="24"/>
                <w:highlight w:val="none"/>
              </w:rPr>
            </w:pPr>
          </w:p>
        </w:tc>
        <w:tc>
          <w:tcPr>
            <w:tcW w:w="1184" w:type="dxa"/>
            <w:vAlign w:val="center"/>
          </w:tcPr>
          <w:p>
            <w:pPr>
              <w:overflowPunct w:val="0"/>
              <w:contextualSpacing/>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rPr>
              <w:t>被列入</w:t>
            </w:r>
            <w:r>
              <w:rPr>
                <w:rFonts w:hint="eastAsia" w:ascii="仿宋_GB2312" w:eastAsia="仿宋_GB2312"/>
                <w:color w:val="auto"/>
                <w:sz w:val="24"/>
                <w:szCs w:val="24"/>
                <w:lang w:val="zh-CN"/>
              </w:rPr>
              <w:t>安全挂牌督办治理道路运输企业</w:t>
            </w:r>
            <w:r>
              <w:rPr>
                <w:rFonts w:hint="eastAsia" w:ascii="仿宋_GB2312" w:eastAsia="仿宋_GB2312"/>
                <w:color w:val="auto"/>
                <w:sz w:val="24"/>
                <w:szCs w:val="24"/>
              </w:rPr>
              <w:t>名单情况</w:t>
            </w:r>
          </w:p>
        </w:tc>
        <w:tc>
          <w:tcPr>
            <w:tcW w:w="660" w:type="dxa"/>
            <w:vAlign w:val="center"/>
          </w:tcPr>
          <w:p>
            <w:pPr>
              <w:overflowPunct w:val="0"/>
              <w:contextualSpacing/>
              <w:jc w:val="center"/>
              <w:rPr>
                <w:rFonts w:hint="default"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lang w:val="en-US" w:eastAsia="zh-CN"/>
              </w:rPr>
              <w:t>100</w:t>
            </w:r>
          </w:p>
        </w:tc>
        <w:tc>
          <w:tcPr>
            <w:tcW w:w="2422" w:type="dxa"/>
            <w:vAlign w:val="center"/>
          </w:tcPr>
          <w:p>
            <w:pPr>
              <w:overflowPunct w:val="0"/>
              <w:contextualSpacing/>
              <w:rPr>
                <w:rFonts w:hint="eastAsia" w:ascii="仿宋_GB2312" w:eastAsia="仿宋_GB2312" w:hAnsiTheme="minorHAnsi" w:cstheme="minorBidi"/>
                <w:color w:val="auto"/>
                <w:kern w:val="2"/>
                <w:sz w:val="24"/>
                <w:szCs w:val="24"/>
                <w:highlight w:val="none"/>
                <w:lang w:val="zh-CN" w:eastAsia="zh-CN" w:bidi="ar-SA"/>
              </w:rPr>
            </w:pPr>
            <w:r>
              <w:rPr>
                <w:rFonts w:hint="eastAsia" w:ascii="仿宋_GB2312" w:eastAsia="仿宋_GB2312"/>
                <w:color w:val="auto"/>
                <w:sz w:val="24"/>
                <w:szCs w:val="24"/>
                <w:lang w:val="zh-CN"/>
              </w:rPr>
              <w:t>被管理部门列入安全挂牌督办治理道路运输企业</w:t>
            </w:r>
            <w:r>
              <w:rPr>
                <w:rFonts w:hint="eastAsia" w:ascii="仿宋_GB2312" w:eastAsia="仿宋_GB2312"/>
                <w:color w:val="auto"/>
                <w:sz w:val="24"/>
                <w:szCs w:val="24"/>
              </w:rPr>
              <w:t>名单</w:t>
            </w:r>
            <w:r>
              <w:rPr>
                <w:rFonts w:hint="eastAsia" w:ascii="仿宋_GB2312" w:eastAsia="仿宋_GB2312"/>
                <w:color w:val="auto"/>
                <w:sz w:val="24"/>
                <w:szCs w:val="24"/>
                <w:lang w:val="zh-CN"/>
              </w:rPr>
              <w:t>的，扣</w:t>
            </w:r>
            <w:r>
              <w:rPr>
                <w:rFonts w:hint="eastAsia" w:ascii="仿宋_GB2312" w:eastAsia="仿宋_GB2312"/>
                <w:color w:val="auto"/>
                <w:sz w:val="24"/>
                <w:szCs w:val="24"/>
                <w:lang w:val="en-US" w:eastAsia="zh-CN"/>
              </w:rPr>
              <w:t>100</w:t>
            </w:r>
            <w:r>
              <w:rPr>
                <w:rFonts w:hint="eastAsia" w:ascii="仿宋_GB2312" w:eastAsia="仿宋_GB2312"/>
                <w:color w:val="auto"/>
                <w:sz w:val="24"/>
                <w:szCs w:val="24"/>
                <w:lang w:val="zh-CN"/>
              </w:rPr>
              <w:t>分。</w:t>
            </w:r>
          </w:p>
        </w:tc>
        <w:tc>
          <w:tcPr>
            <w:tcW w:w="2148" w:type="dxa"/>
            <w:vAlign w:val="center"/>
          </w:tcPr>
          <w:p>
            <w:pPr>
              <w:overflowPunct w:val="0"/>
              <w:contextualSpacing/>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rPr>
              <w:t>被列入</w:t>
            </w:r>
            <w:r>
              <w:rPr>
                <w:rFonts w:hint="eastAsia" w:ascii="仿宋_GB2312" w:eastAsia="仿宋_GB2312"/>
                <w:color w:val="auto"/>
                <w:sz w:val="24"/>
                <w:szCs w:val="24"/>
                <w:lang w:val="zh-CN"/>
              </w:rPr>
              <w:t>安全挂牌督办治理道路运输企业</w:t>
            </w:r>
            <w:r>
              <w:rPr>
                <w:rFonts w:hint="eastAsia" w:ascii="仿宋_GB2312" w:eastAsia="仿宋_GB2312"/>
                <w:color w:val="auto"/>
                <w:sz w:val="24"/>
                <w:szCs w:val="24"/>
              </w:rPr>
              <w:t>名单意味着存在较大安全问题，影响重大，</w:t>
            </w:r>
            <w:r>
              <w:rPr>
                <w:rFonts w:hint="eastAsia" w:ascii="仿宋_GB2312" w:eastAsia="仿宋_GB2312"/>
                <w:color w:val="auto"/>
                <w:sz w:val="24"/>
                <w:szCs w:val="24"/>
                <w:lang w:eastAsia="zh-CN"/>
              </w:rPr>
              <w:t>调整为统一扣</w:t>
            </w:r>
            <w:r>
              <w:rPr>
                <w:rFonts w:hint="eastAsia" w:ascii="仿宋_GB2312" w:eastAsia="仿宋_GB2312"/>
                <w:color w:val="auto"/>
                <w:sz w:val="24"/>
                <w:szCs w:val="24"/>
                <w:lang w:val="en-US" w:eastAsia="zh-CN"/>
              </w:rPr>
              <w:t>100分。</w:t>
            </w:r>
          </w:p>
        </w:tc>
        <w:tc>
          <w:tcPr>
            <w:tcW w:w="1363" w:type="dxa"/>
            <w:vAlign w:val="center"/>
          </w:tcPr>
          <w:p>
            <w:pPr>
              <w:overflowPunct w:val="0"/>
              <w:contextualSpacing/>
              <w:rPr>
                <w:rFonts w:hint="eastAsia" w:ascii="仿宋_GB2312" w:eastAsia="仿宋_GB2312" w:hAnsiTheme="minorHAnsi" w:cstheme="minorBidi"/>
                <w:color w:val="auto"/>
                <w:kern w:val="2"/>
                <w:sz w:val="24"/>
                <w:szCs w:val="24"/>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24" w:hRule="atLeast"/>
          <w:jc w:val="center"/>
        </w:trPr>
        <w:tc>
          <w:tcPr>
            <w:tcW w:w="463" w:type="dxa"/>
            <w:vAlign w:val="center"/>
          </w:tcPr>
          <w:p>
            <w:pPr>
              <w:overflowPunct w:val="0"/>
              <w:contextualSpacing/>
              <w:jc w:val="center"/>
              <w:rPr>
                <w:rFonts w:hint="default"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stheme="minorBidi"/>
                <w:color w:val="auto"/>
                <w:kern w:val="2"/>
                <w:sz w:val="24"/>
                <w:szCs w:val="24"/>
                <w:highlight w:val="none"/>
                <w:lang w:val="en-US" w:eastAsia="zh-CN" w:bidi="ar-SA"/>
              </w:rPr>
              <w:t>6</w:t>
            </w:r>
          </w:p>
        </w:tc>
        <w:tc>
          <w:tcPr>
            <w:tcW w:w="614" w:type="dxa"/>
          </w:tcPr>
          <w:p>
            <w:pPr>
              <w:overflowPunct w:val="0"/>
              <w:contextualSpacing/>
              <w:jc w:val="center"/>
              <w:rPr>
                <w:rFonts w:hint="eastAsia" w:ascii="仿宋_GB2312" w:eastAsia="仿宋_GB2312"/>
                <w:color w:val="auto"/>
                <w:sz w:val="24"/>
                <w:szCs w:val="24"/>
                <w:highlight w:val="none"/>
              </w:rPr>
            </w:pPr>
          </w:p>
        </w:tc>
        <w:tc>
          <w:tcPr>
            <w:tcW w:w="669" w:type="dxa"/>
          </w:tcPr>
          <w:p>
            <w:pPr>
              <w:overflowPunct w:val="0"/>
              <w:contextualSpacing/>
              <w:jc w:val="center"/>
              <w:rPr>
                <w:rFonts w:hint="eastAsia" w:ascii="仿宋_GB2312" w:eastAsia="仿宋_GB2312"/>
                <w:color w:val="auto"/>
                <w:sz w:val="24"/>
                <w:szCs w:val="24"/>
                <w:highlight w:val="none"/>
              </w:rPr>
            </w:pPr>
          </w:p>
        </w:tc>
        <w:tc>
          <w:tcPr>
            <w:tcW w:w="1216" w:type="dxa"/>
            <w:vAlign w:val="center"/>
          </w:tcPr>
          <w:p>
            <w:pPr>
              <w:overflowPunct w:val="0"/>
              <w:contextualSpacing/>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发生行业</w:t>
            </w:r>
            <w:r>
              <w:rPr>
                <w:rFonts w:hint="eastAsia" w:ascii="仿宋_GB2312" w:eastAsia="仿宋_GB2312"/>
                <w:color w:val="auto"/>
                <w:sz w:val="24"/>
                <w:szCs w:val="24"/>
                <w:highlight w:val="none"/>
                <w:lang w:val="zh-CN"/>
              </w:rPr>
              <w:t>同责以上亡人事故情况</w:t>
            </w:r>
          </w:p>
        </w:tc>
        <w:tc>
          <w:tcPr>
            <w:tcW w:w="671" w:type="dxa"/>
            <w:vAlign w:val="center"/>
          </w:tcPr>
          <w:p>
            <w:pPr>
              <w:overflowPunct w:val="0"/>
              <w:contextualSpacing/>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400</w:t>
            </w:r>
          </w:p>
        </w:tc>
        <w:tc>
          <w:tcPr>
            <w:tcW w:w="2179" w:type="dxa"/>
            <w:vAlign w:val="center"/>
          </w:tcPr>
          <w:p>
            <w:pPr>
              <w:overflowPunct w:val="0"/>
              <w:contextualSpacing/>
              <w:rPr>
                <w:rFonts w:hint="eastAsia" w:ascii="仿宋_GB2312" w:eastAsia="仿宋_GB2312" w:hAnsiTheme="minorHAnsi" w:cstheme="minorBidi"/>
                <w:color w:val="auto"/>
                <w:kern w:val="2"/>
                <w:sz w:val="24"/>
                <w:szCs w:val="24"/>
                <w:highlight w:val="none"/>
                <w:lang w:val="zh-CN" w:eastAsia="zh-CN" w:bidi="ar-SA"/>
              </w:rPr>
            </w:pPr>
            <w:r>
              <w:rPr>
                <w:rFonts w:hint="eastAsia" w:ascii="仿宋_GB2312" w:eastAsia="仿宋_GB2312"/>
                <w:color w:val="auto"/>
                <w:sz w:val="24"/>
                <w:szCs w:val="24"/>
                <w:highlight w:val="none"/>
              </w:rPr>
              <w:t>发生行业</w:t>
            </w:r>
            <w:r>
              <w:rPr>
                <w:rFonts w:hint="eastAsia" w:ascii="仿宋_GB2312" w:eastAsia="仿宋_GB2312"/>
                <w:color w:val="auto"/>
                <w:sz w:val="24"/>
                <w:szCs w:val="24"/>
                <w:highlight w:val="none"/>
                <w:lang w:val="zh-CN"/>
              </w:rPr>
              <w:t>同责以上亡人事故情况</w:t>
            </w:r>
          </w:p>
        </w:tc>
        <w:tc>
          <w:tcPr>
            <w:tcW w:w="718" w:type="dxa"/>
          </w:tcPr>
          <w:p>
            <w:pPr>
              <w:overflowPunct w:val="0"/>
              <w:contextualSpacing/>
              <w:jc w:val="center"/>
              <w:rPr>
                <w:rFonts w:hint="eastAsia" w:ascii="仿宋_GB2312" w:eastAsia="仿宋_GB2312"/>
                <w:color w:val="auto"/>
                <w:sz w:val="24"/>
                <w:szCs w:val="24"/>
                <w:highlight w:val="none"/>
              </w:rPr>
            </w:pPr>
          </w:p>
        </w:tc>
        <w:tc>
          <w:tcPr>
            <w:tcW w:w="648" w:type="dxa"/>
          </w:tcPr>
          <w:p>
            <w:pPr>
              <w:overflowPunct w:val="0"/>
              <w:contextualSpacing/>
              <w:jc w:val="center"/>
              <w:rPr>
                <w:rFonts w:hint="eastAsia" w:ascii="仿宋_GB2312" w:eastAsia="仿宋_GB2312"/>
                <w:color w:val="auto"/>
                <w:sz w:val="24"/>
                <w:szCs w:val="24"/>
                <w:highlight w:val="none"/>
              </w:rPr>
            </w:pPr>
          </w:p>
        </w:tc>
        <w:tc>
          <w:tcPr>
            <w:tcW w:w="1184" w:type="dxa"/>
            <w:vAlign w:val="center"/>
          </w:tcPr>
          <w:p>
            <w:pPr>
              <w:overflowPunct w:val="0"/>
              <w:contextualSpacing/>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发生行</w:t>
            </w:r>
            <w:r>
              <w:rPr>
                <w:rFonts w:hint="eastAsia" w:ascii="仿宋_GB2312" w:eastAsia="仿宋_GB2312"/>
                <w:color w:val="auto"/>
                <w:sz w:val="24"/>
                <w:szCs w:val="24"/>
                <w:highlight w:val="none"/>
                <w:lang w:eastAsia="zh-CN"/>
              </w:rPr>
              <w:t>车</w:t>
            </w:r>
            <w:r>
              <w:rPr>
                <w:rFonts w:hint="eastAsia" w:ascii="仿宋_GB2312" w:eastAsia="仿宋_GB2312"/>
                <w:color w:val="auto"/>
                <w:sz w:val="24"/>
                <w:szCs w:val="24"/>
                <w:highlight w:val="none"/>
                <w:lang w:val="zh-CN"/>
              </w:rPr>
              <w:t>同责以上亡人事故情况</w:t>
            </w:r>
          </w:p>
        </w:tc>
        <w:tc>
          <w:tcPr>
            <w:tcW w:w="660"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p>
        </w:tc>
        <w:tc>
          <w:tcPr>
            <w:tcW w:w="2422" w:type="dxa"/>
            <w:vAlign w:val="center"/>
          </w:tcPr>
          <w:p>
            <w:pPr>
              <w:overflowPunct w:val="0"/>
              <w:contextualSpacing/>
              <w:rPr>
                <w:rFonts w:hint="eastAsia" w:ascii="仿宋_GB2312" w:eastAsia="仿宋_GB2312" w:hAnsiTheme="minorHAnsi" w:cstheme="minorBidi"/>
                <w:color w:val="auto"/>
                <w:kern w:val="2"/>
                <w:sz w:val="24"/>
                <w:szCs w:val="24"/>
                <w:highlight w:val="none"/>
                <w:lang w:val="zh-CN" w:eastAsia="zh-CN" w:bidi="ar-SA"/>
              </w:rPr>
            </w:pPr>
          </w:p>
        </w:tc>
        <w:tc>
          <w:tcPr>
            <w:tcW w:w="2148" w:type="dxa"/>
            <w:vAlign w:val="center"/>
          </w:tcPr>
          <w:p>
            <w:pPr>
              <w:overflowPunct w:val="0"/>
              <w:contextualSpacing/>
              <w:rPr>
                <w:rFonts w:hint="eastAsia" w:ascii="仿宋_GB2312" w:eastAsia="仿宋_GB2312" w:hAnsiTheme="minorHAnsi" w:cstheme="minorBidi"/>
                <w:strike w:val="0"/>
                <w:dstrike w:val="0"/>
                <w:color w:val="auto"/>
                <w:kern w:val="2"/>
                <w:sz w:val="24"/>
                <w:szCs w:val="24"/>
                <w:highlight w:val="none"/>
                <w:lang w:val="en-US" w:eastAsia="zh-CN" w:bidi="ar-SA"/>
              </w:rPr>
            </w:pPr>
            <w:r>
              <w:rPr>
                <w:rFonts w:hint="eastAsia" w:ascii="仿宋_GB2312" w:eastAsia="仿宋_GB2312"/>
                <w:strike w:val="0"/>
                <w:dstrike w:val="0"/>
                <w:color w:val="auto"/>
                <w:sz w:val="24"/>
                <w:szCs w:val="24"/>
                <w:highlight w:val="none"/>
                <w:lang w:eastAsia="zh-CN"/>
              </w:rPr>
              <w:t>文字修正</w:t>
            </w:r>
          </w:p>
        </w:tc>
        <w:tc>
          <w:tcPr>
            <w:tcW w:w="1363" w:type="dxa"/>
            <w:vAlign w:val="center"/>
          </w:tcPr>
          <w:p>
            <w:pPr>
              <w:overflowPunct w:val="0"/>
              <w:contextualSpacing/>
              <w:rPr>
                <w:rFonts w:hint="eastAsia" w:ascii="仿宋_GB2312" w:eastAsia="仿宋_GB2312" w:hAnsiTheme="minorHAnsi" w:cstheme="minorBidi"/>
                <w:color w:val="auto"/>
                <w:kern w:val="2"/>
                <w:sz w:val="24"/>
                <w:szCs w:val="24"/>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24" w:hRule="atLeast"/>
          <w:jc w:val="center"/>
        </w:trPr>
        <w:tc>
          <w:tcPr>
            <w:tcW w:w="463" w:type="dxa"/>
            <w:vAlign w:val="center"/>
          </w:tcPr>
          <w:p>
            <w:pPr>
              <w:overflowPunct w:val="0"/>
              <w:contextualSpacing/>
              <w:jc w:val="center"/>
              <w:rPr>
                <w:rFonts w:hint="default"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stheme="minorBidi"/>
                <w:color w:val="auto"/>
                <w:kern w:val="2"/>
                <w:sz w:val="24"/>
                <w:szCs w:val="24"/>
                <w:highlight w:val="none"/>
                <w:lang w:val="en-US" w:eastAsia="zh-CN" w:bidi="ar-SA"/>
              </w:rPr>
              <w:t>7</w:t>
            </w:r>
          </w:p>
        </w:tc>
        <w:tc>
          <w:tcPr>
            <w:tcW w:w="614" w:type="dxa"/>
          </w:tcPr>
          <w:p>
            <w:pPr>
              <w:overflowPunct w:val="0"/>
              <w:contextualSpacing/>
              <w:jc w:val="center"/>
              <w:rPr>
                <w:rFonts w:hint="eastAsia" w:ascii="仿宋_GB2312" w:eastAsia="仿宋_GB2312"/>
                <w:color w:val="auto"/>
                <w:sz w:val="24"/>
                <w:szCs w:val="24"/>
                <w:highlight w:val="none"/>
              </w:rPr>
            </w:pPr>
          </w:p>
        </w:tc>
        <w:tc>
          <w:tcPr>
            <w:tcW w:w="669" w:type="dxa"/>
          </w:tcPr>
          <w:p>
            <w:pPr>
              <w:overflowPunct w:val="0"/>
              <w:contextualSpacing/>
              <w:jc w:val="center"/>
              <w:rPr>
                <w:rFonts w:hint="eastAsia" w:ascii="仿宋_GB2312" w:eastAsia="仿宋_GB2312"/>
                <w:color w:val="auto"/>
                <w:sz w:val="24"/>
                <w:szCs w:val="24"/>
                <w:highlight w:val="none"/>
              </w:rPr>
            </w:pPr>
          </w:p>
        </w:tc>
        <w:tc>
          <w:tcPr>
            <w:tcW w:w="1216" w:type="dxa"/>
            <w:vAlign w:val="center"/>
          </w:tcPr>
          <w:p>
            <w:pPr>
              <w:overflowPunct w:val="0"/>
              <w:contextualSpacing/>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获得省部级以上荣誉称号情况</w:t>
            </w:r>
          </w:p>
        </w:tc>
        <w:tc>
          <w:tcPr>
            <w:tcW w:w="671"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20</w:t>
            </w:r>
          </w:p>
        </w:tc>
        <w:tc>
          <w:tcPr>
            <w:tcW w:w="2179" w:type="dxa"/>
            <w:vAlign w:val="center"/>
          </w:tcPr>
          <w:p>
            <w:pPr>
              <w:overflowPunct w:val="0"/>
              <w:contextualSpacing/>
              <w:rPr>
                <w:rFonts w:hint="eastAsia" w:ascii="仿宋_GB2312" w:eastAsia="仿宋_GB2312" w:hAnsiTheme="minorHAnsi" w:cstheme="minorBidi"/>
                <w:color w:val="auto"/>
                <w:kern w:val="2"/>
                <w:sz w:val="24"/>
                <w:szCs w:val="24"/>
                <w:highlight w:val="none"/>
                <w:lang w:val="zh-CN" w:eastAsia="zh-CN" w:bidi="ar-SA"/>
              </w:rPr>
            </w:pPr>
            <w:r>
              <w:rPr>
                <w:rFonts w:hint="eastAsia" w:ascii="仿宋_GB2312" w:eastAsia="仿宋_GB2312"/>
                <w:color w:val="auto"/>
                <w:sz w:val="24"/>
                <w:szCs w:val="24"/>
                <w:highlight w:val="none"/>
              </w:rPr>
              <w:t>获得省部级以上荣誉称号情况</w:t>
            </w:r>
          </w:p>
        </w:tc>
        <w:tc>
          <w:tcPr>
            <w:tcW w:w="718"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p>
        </w:tc>
        <w:tc>
          <w:tcPr>
            <w:tcW w:w="648"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p>
        </w:tc>
        <w:tc>
          <w:tcPr>
            <w:tcW w:w="1184" w:type="dxa"/>
            <w:vAlign w:val="center"/>
          </w:tcPr>
          <w:p>
            <w:pPr>
              <w:overflowPunct w:val="0"/>
              <w:contextualSpacing/>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获得市厅级</w:t>
            </w:r>
            <w:r>
              <w:rPr>
                <w:rFonts w:hint="eastAsia" w:ascii="仿宋_GB2312" w:hAnsi="仿宋_GB2312" w:eastAsia="仿宋_GB2312" w:cs="仿宋_GB2312"/>
                <w:color w:val="auto"/>
                <w:sz w:val="24"/>
                <w:szCs w:val="24"/>
                <w:highlight w:val="none"/>
                <w:lang w:eastAsia="zh-CN"/>
              </w:rPr>
              <w:t>及</w:t>
            </w:r>
            <w:r>
              <w:rPr>
                <w:rFonts w:hint="eastAsia" w:ascii="仿宋_GB2312" w:hAnsi="仿宋_GB2312" w:eastAsia="仿宋_GB2312" w:cs="仿宋_GB2312"/>
                <w:color w:val="auto"/>
                <w:sz w:val="24"/>
                <w:szCs w:val="24"/>
                <w:highlight w:val="none"/>
              </w:rPr>
              <w:t>以上荣誉称号情况</w:t>
            </w:r>
          </w:p>
        </w:tc>
        <w:tc>
          <w:tcPr>
            <w:tcW w:w="660" w:type="dxa"/>
            <w:vAlign w:val="center"/>
          </w:tcPr>
          <w:p>
            <w:pPr>
              <w:overflowPunct w:val="0"/>
              <w:contextualSpacing/>
              <w:jc w:val="center"/>
              <w:rPr>
                <w:rFonts w:hint="eastAsia" w:ascii="仿宋_GB2312" w:hAnsi="仿宋_GB2312" w:eastAsia="仿宋_GB2312" w:cs="仿宋_GB2312"/>
                <w:color w:val="auto"/>
                <w:kern w:val="2"/>
                <w:sz w:val="24"/>
                <w:szCs w:val="24"/>
                <w:highlight w:val="none"/>
                <w:lang w:val="en-US" w:eastAsia="zh-CN" w:bidi="ar-SA"/>
              </w:rPr>
            </w:pPr>
            <w:r>
              <w:rPr>
                <w:rFonts w:ascii="仿宋_GB2312" w:hAnsi="仿宋_GB2312" w:eastAsia="仿宋_GB2312" w:cs="仿宋_GB2312"/>
                <w:color w:val="auto"/>
                <w:sz w:val="24"/>
                <w:szCs w:val="24"/>
                <w:highlight w:val="none"/>
              </w:rPr>
              <w:t>50</w:t>
            </w:r>
          </w:p>
        </w:tc>
        <w:tc>
          <w:tcPr>
            <w:tcW w:w="2422" w:type="dxa"/>
            <w:vAlign w:val="center"/>
          </w:tcPr>
          <w:p>
            <w:pPr>
              <w:overflowPunct w:val="0"/>
              <w:contextualSpacing/>
              <w:rPr>
                <w:rFonts w:hint="eastAsia" w:ascii="仿宋_GB2312" w:hAnsi="仿宋_GB2312" w:eastAsia="仿宋_GB2312" w:cs="仿宋_GB2312"/>
                <w:color w:val="auto"/>
                <w:kern w:val="2"/>
                <w:sz w:val="24"/>
                <w:szCs w:val="24"/>
                <w:highlight w:val="none"/>
                <w:lang w:val="zh-CN" w:eastAsia="zh-CN" w:bidi="ar-SA"/>
              </w:rPr>
            </w:pPr>
            <w:r>
              <w:rPr>
                <w:rFonts w:hint="eastAsia" w:ascii="仿宋_GB2312" w:hAnsi="仿宋_GB2312" w:eastAsia="仿宋_GB2312" w:cs="仿宋_GB2312"/>
                <w:color w:val="auto"/>
                <w:sz w:val="24"/>
                <w:szCs w:val="24"/>
                <w:highlight w:val="none"/>
              </w:rPr>
              <w:t>获得市厅级</w:t>
            </w:r>
            <w:r>
              <w:rPr>
                <w:rFonts w:hint="eastAsia" w:ascii="仿宋_GB2312" w:hAnsi="仿宋_GB2312" w:eastAsia="仿宋_GB2312" w:cs="仿宋_GB2312"/>
                <w:color w:val="auto"/>
                <w:sz w:val="24"/>
                <w:szCs w:val="24"/>
                <w:highlight w:val="none"/>
                <w:lang w:eastAsia="zh-CN"/>
              </w:rPr>
              <w:t>及</w:t>
            </w:r>
            <w:r>
              <w:rPr>
                <w:rFonts w:hint="eastAsia" w:ascii="仿宋_GB2312" w:hAnsi="仿宋_GB2312" w:eastAsia="仿宋_GB2312" w:cs="仿宋_GB2312"/>
                <w:color w:val="auto"/>
                <w:sz w:val="24"/>
                <w:szCs w:val="24"/>
                <w:highlight w:val="none"/>
              </w:rPr>
              <w:t>以上单位（不含下设机构）授予的在评优创先、安全生产、文明服务、精神文明建设方面的集体荣誉称号的，</w:t>
            </w:r>
            <w:r>
              <w:rPr>
                <w:rFonts w:hint="eastAsia" w:ascii="仿宋_GB2312" w:hAnsi="仿宋_GB2312" w:eastAsia="仿宋_GB2312" w:cs="仿宋_GB2312"/>
                <w:color w:val="auto"/>
                <w:sz w:val="24"/>
                <w:szCs w:val="24"/>
                <w:highlight w:val="none"/>
                <w:lang w:eastAsia="zh-CN"/>
              </w:rPr>
              <w:t>一次</w:t>
            </w:r>
            <w:r>
              <w:rPr>
                <w:rFonts w:hint="eastAsia" w:ascii="仿宋_GB2312" w:hAnsi="仿宋_GB2312" w:eastAsia="仿宋_GB2312" w:cs="仿宋_GB2312"/>
                <w:color w:val="auto"/>
                <w:sz w:val="24"/>
                <w:szCs w:val="24"/>
                <w:highlight w:val="none"/>
              </w:rPr>
              <w:t>加</w:t>
            </w:r>
            <w:r>
              <w:rPr>
                <w:rFonts w:hint="eastAsia" w:ascii="仿宋_GB2312" w:hAnsi="仿宋_GB2312" w:eastAsia="仿宋_GB2312" w:cs="仿宋_GB2312"/>
                <w:color w:val="auto"/>
                <w:sz w:val="24"/>
                <w:szCs w:val="24"/>
                <w:highlight w:val="none"/>
                <w:lang w:val="en-US" w:eastAsia="zh-CN"/>
              </w:rPr>
              <w:t>25</w:t>
            </w:r>
            <w:r>
              <w:rPr>
                <w:rFonts w:hint="eastAsia" w:ascii="仿宋_GB2312" w:hAnsi="仿宋_GB2312" w:eastAsia="仿宋_GB2312" w:cs="仿宋_GB2312"/>
                <w:color w:val="auto"/>
                <w:sz w:val="24"/>
                <w:szCs w:val="24"/>
                <w:highlight w:val="none"/>
              </w:rPr>
              <w:t>分</w:t>
            </w:r>
            <w:r>
              <w:rPr>
                <w:rFonts w:hint="eastAsia" w:ascii="仿宋_GB2312" w:hAnsi="仿宋_GB2312" w:eastAsia="仿宋_GB2312" w:cs="仿宋_GB2312"/>
                <w:color w:val="auto"/>
                <w:sz w:val="24"/>
                <w:szCs w:val="24"/>
                <w:highlight w:val="none"/>
                <w:lang w:eastAsia="zh-CN"/>
              </w:rPr>
              <w:t>，加满为止；</w:t>
            </w:r>
            <w:r>
              <w:rPr>
                <w:rFonts w:hint="eastAsia" w:ascii="仿宋_GB2312" w:hAnsi="仿宋_GB2312" w:eastAsia="仿宋_GB2312" w:cs="仿宋_GB2312"/>
                <w:color w:val="auto"/>
                <w:sz w:val="24"/>
                <w:szCs w:val="24"/>
                <w:highlight w:val="none"/>
              </w:rPr>
              <w:t>获得国家部委、省级党政机关以上单位（不含下设机构）授予的在评优创先、安全生产、文明服务、精神文明建设方面的集体荣誉称号的，加5</w:t>
            </w:r>
            <w:r>
              <w:rPr>
                <w:rFonts w:ascii="仿宋_GB2312" w:hAnsi="仿宋_GB2312" w:eastAsia="仿宋_GB2312" w:cs="仿宋_GB2312"/>
                <w:color w:val="auto"/>
                <w:sz w:val="24"/>
                <w:szCs w:val="24"/>
                <w:highlight w:val="none"/>
              </w:rPr>
              <w:t>0</w:t>
            </w:r>
            <w:r>
              <w:rPr>
                <w:rFonts w:hint="eastAsia" w:ascii="仿宋_GB2312" w:hAnsi="仿宋_GB2312" w:eastAsia="仿宋_GB2312" w:cs="仿宋_GB2312"/>
                <w:color w:val="auto"/>
                <w:sz w:val="24"/>
                <w:szCs w:val="24"/>
                <w:highlight w:val="none"/>
                <w:lang w:eastAsia="zh-CN"/>
              </w:rPr>
              <w:t>分。</w:t>
            </w:r>
          </w:p>
        </w:tc>
        <w:tc>
          <w:tcPr>
            <w:tcW w:w="2148" w:type="dxa"/>
            <w:vAlign w:val="center"/>
          </w:tcPr>
          <w:p>
            <w:pPr>
              <w:overflowPunct w:val="0"/>
              <w:contextualSpacing/>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给予市</w:t>
            </w:r>
            <w:r>
              <w:rPr>
                <w:rFonts w:hint="eastAsia" w:ascii="仿宋_GB2312" w:hAnsi="仿宋_GB2312" w:eastAsia="仿宋_GB2312" w:cs="仿宋_GB2312"/>
                <w:color w:val="auto"/>
                <w:sz w:val="24"/>
                <w:szCs w:val="24"/>
                <w:highlight w:val="none"/>
                <w:lang w:eastAsia="zh-CN"/>
              </w:rPr>
              <w:t>级</w:t>
            </w:r>
            <w:r>
              <w:rPr>
                <w:rFonts w:hint="eastAsia" w:ascii="仿宋_GB2312" w:hAnsi="仿宋_GB2312" w:eastAsia="仿宋_GB2312" w:cs="仿宋_GB2312"/>
                <w:color w:val="auto"/>
                <w:sz w:val="24"/>
                <w:szCs w:val="24"/>
                <w:highlight w:val="none"/>
              </w:rPr>
              <w:t>管理部门一定的加分权限，进一步发挥地方管理部门在疫情防控、应急运输等方面的组织协调。</w:t>
            </w:r>
          </w:p>
        </w:tc>
        <w:tc>
          <w:tcPr>
            <w:tcW w:w="1363"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24" w:hRule="atLeast"/>
          <w:jc w:val="center"/>
        </w:trPr>
        <w:tc>
          <w:tcPr>
            <w:tcW w:w="463" w:type="dxa"/>
            <w:vAlign w:val="center"/>
          </w:tcPr>
          <w:p>
            <w:pPr>
              <w:overflowPunct w:val="0"/>
              <w:contextualSpacing/>
              <w:jc w:val="center"/>
              <w:rPr>
                <w:rFonts w:hint="default"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stheme="minorBidi"/>
                <w:color w:val="auto"/>
                <w:kern w:val="2"/>
                <w:sz w:val="24"/>
                <w:szCs w:val="24"/>
                <w:highlight w:val="none"/>
                <w:lang w:val="en-US" w:eastAsia="zh-CN" w:bidi="ar-SA"/>
              </w:rPr>
              <w:t>8</w:t>
            </w:r>
          </w:p>
        </w:tc>
        <w:tc>
          <w:tcPr>
            <w:tcW w:w="614" w:type="dxa"/>
          </w:tcPr>
          <w:p>
            <w:pPr>
              <w:overflowPunct w:val="0"/>
              <w:contextualSpacing/>
              <w:jc w:val="center"/>
              <w:rPr>
                <w:rFonts w:hint="eastAsia" w:ascii="仿宋_GB2312" w:eastAsia="仿宋_GB2312"/>
                <w:color w:val="auto"/>
                <w:sz w:val="24"/>
                <w:szCs w:val="24"/>
                <w:highlight w:val="none"/>
              </w:rPr>
            </w:pPr>
          </w:p>
        </w:tc>
        <w:tc>
          <w:tcPr>
            <w:tcW w:w="669" w:type="dxa"/>
          </w:tcPr>
          <w:p>
            <w:pPr>
              <w:overflowPunct w:val="0"/>
              <w:contextualSpacing/>
              <w:jc w:val="center"/>
              <w:rPr>
                <w:rFonts w:hint="eastAsia" w:ascii="仿宋_GB2312" w:eastAsia="仿宋_GB2312"/>
                <w:color w:val="auto"/>
                <w:sz w:val="24"/>
                <w:szCs w:val="24"/>
                <w:highlight w:val="none"/>
              </w:rPr>
            </w:pPr>
          </w:p>
        </w:tc>
        <w:tc>
          <w:tcPr>
            <w:tcW w:w="1216" w:type="dxa"/>
            <w:vAlign w:val="center"/>
          </w:tcPr>
          <w:p>
            <w:pPr>
              <w:overflowPunct w:val="0"/>
              <w:contextualSpacing/>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社会公益及应急救援情况</w:t>
            </w:r>
          </w:p>
        </w:tc>
        <w:tc>
          <w:tcPr>
            <w:tcW w:w="671"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50</w:t>
            </w:r>
          </w:p>
        </w:tc>
        <w:tc>
          <w:tcPr>
            <w:tcW w:w="2179" w:type="dxa"/>
            <w:vAlign w:val="center"/>
          </w:tcPr>
          <w:p>
            <w:pPr>
              <w:overflowPunct w:val="0"/>
              <w:contextualSpacing/>
              <w:rPr>
                <w:rFonts w:hint="eastAsia" w:ascii="仿宋_GB2312" w:eastAsia="仿宋_GB2312" w:hAnsiTheme="minorHAnsi" w:cstheme="minorBidi"/>
                <w:color w:val="auto"/>
                <w:kern w:val="2"/>
                <w:sz w:val="24"/>
                <w:szCs w:val="24"/>
                <w:highlight w:val="none"/>
                <w:lang w:val="zh-CN" w:eastAsia="zh-CN" w:bidi="ar-SA"/>
              </w:rPr>
            </w:pPr>
            <w:r>
              <w:rPr>
                <w:rFonts w:hint="eastAsia" w:ascii="仿宋_GB2312" w:eastAsia="仿宋_GB2312"/>
                <w:color w:val="auto"/>
                <w:sz w:val="24"/>
                <w:szCs w:val="24"/>
                <w:highlight w:val="none"/>
              </w:rPr>
              <w:t>社会公益及应急救援情况</w:t>
            </w:r>
          </w:p>
        </w:tc>
        <w:tc>
          <w:tcPr>
            <w:tcW w:w="718"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p>
        </w:tc>
        <w:tc>
          <w:tcPr>
            <w:tcW w:w="648"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p>
        </w:tc>
        <w:tc>
          <w:tcPr>
            <w:tcW w:w="1184" w:type="dxa"/>
            <w:vAlign w:val="center"/>
          </w:tcPr>
          <w:p>
            <w:pPr>
              <w:overflowPunct w:val="0"/>
              <w:contextualSpacing/>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社会公益及应急救援情况</w:t>
            </w:r>
          </w:p>
        </w:tc>
        <w:tc>
          <w:tcPr>
            <w:tcW w:w="660" w:type="dxa"/>
            <w:vAlign w:val="center"/>
          </w:tcPr>
          <w:p>
            <w:pPr>
              <w:overflowPunct w:val="0"/>
              <w:contextualSpacing/>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50</w:t>
            </w:r>
          </w:p>
        </w:tc>
        <w:tc>
          <w:tcPr>
            <w:tcW w:w="2422" w:type="dxa"/>
            <w:vAlign w:val="center"/>
          </w:tcPr>
          <w:p>
            <w:pPr>
              <w:overflowPunct w:val="0"/>
              <w:contextualSpacing/>
              <w:rPr>
                <w:rFonts w:hint="eastAsia" w:ascii="仿宋_GB2312" w:hAnsi="仿宋_GB2312" w:eastAsia="仿宋_GB2312" w:cs="仿宋_GB2312"/>
                <w:color w:val="auto"/>
                <w:kern w:val="2"/>
                <w:sz w:val="24"/>
                <w:szCs w:val="24"/>
                <w:highlight w:val="none"/>
                <w:lang w:val="zh-CN" w:eastAsia="zh-CN" w:bidi="ar-SA"/>
              </w:rPr>
            </w:pPr>
            <w:r>
              <w:rPr>
                <w:rFonts w:hint="eastAsia" w:ascii="仿宋_GB2312" w:hAnsi="仿宋_GB2312" w:eastAsia="仿宋_GB2312" w:cs="仿宋_GB2312"/>
                <w:color w:val="auto"/>
                <w:sz w:val="24"/>
                <w:szCs w:val="24"/>
                <w:highlight w:val="none"/>
                <w:lang w:val="zh-CN"/>
              </w:rPr>
              <w:t>配合处置突发事件、参与应急抢险、自然灾害救援的，1次加10分；企业驾驶员</w:t>
            </w:r>
            <w:r>
              <w:rPr>
                <w:rFonts w:hint="eastAsia" w:ascii="仿宋_GB2312" w:hAnsi="仿宋_GB2312" w:eastAsia="仿宋_GB2312" w:cs="仿宋_GB2312"/>
                <w:color w:val="auto"/>
                <w:sz w:val="24"/>
                <w:szCs w:val="24"/>
                <w:highlight w:val="none"/>
              </w:rPr>
              <w:t>有见义勇为、救死扶伤、拾金不昧等事迹的，每1起加5分，加满为止。（其中拾金不昧单项上限20分）</w:t>
            </w:r>
          </w:p>
        </w:tc>
        <w:tc>
          <w:tcPr>
            <w:tcW w:w="2148" w:type="dxa"/>
            <w:vAlign w:val="center"/>
          </w:tcPr>
          <w:p>
            <w:pPr>
              <w:overflowPunct w:val="0"/>
              <w:contextualSpacing/>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rPr>
              <w:t>在2021年的信用考核中，部分企业仅拾金不昧加</w:t>
            </w:r>
            <w:r>
              <w:rPr>
                <w:rFonts w:hint="eastAsia" w:ascii="仿宋_GB2312" w:hAnsi="仿宋_GB2312" w:eastAsia="仿宋_GB2312" w:cs="仿宋_GB2312"/>
                <w:color w:val="auto"/>
                <w:sz w:val="24"/>
                <w:szCs w:val="24"/>
                <w:lang w:eastAsia="zh-CN"/>
              </w:rPr>
              <w:t>分过高</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因此设定加分上限</w:t>
            </w:r>
            <w:r>
              <w:rPr>
                <w:rFonts w:hint="eastAsia" w:ascii="仿宋_GB2312" w:hAnsi="仿宋_GB2312" w:eastAsia="仿宋_GB2312" w:cs="仿宋_GB2312"/>
                <w:color w:val="auto"/>
                <w:sz w:val="24"/>
                <w:szCs w:val="24"/>
              </w:rPr>
              <w:t>。</w:t>
            </w:r>
          </w:p>
        </w:tc>
        <w:tc>
          <w:tcPr>
            <w:tcW w:w="1363"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shd w:val="clear" w:color="auto" w:fill="auto"/>
            <w:tcMar>
              <w:top w:w="68" w:type="dxa"/>
              <w:bottom w:w="68" w:type="dxa"/>
            </w:tcMar>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w:t>
            </w:r>
          </w:p>
        </w:tc>
        <w:tc>
          <w:tcPr>
            <w:tcW w:w="1283" w:type="dxa"/>
            <w:gridSpan w:val="2"/>
            <w:shd w:val="clear" w:color="auto" w:fill="auto"/>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一次性扣</w:t>
            </w:r>
            <w:r>
              <w:rPr>
                <w:rFonts w:hint="eastAsia" w:ascii="仿宋_GB2312" w:hAnsi="仿宋_GB2312" w:eastAsia="仿宋_GB2312" w:cs="仿宋_GB2312"/>
                <w:color w:val="auto"/>
                <w:sz w:val="24"/>
                <w:szCs w:val="24"/>
                <w:lang w:val="en-US" w:eastAsia="zh-CN"/>
              </w:rPr>
              <w:t>500分</w:t>
            </w:r>
          </w:p>
        </w:tc>
        <w:tc>
          <w:tcPr>
            <w:tcW w:w="4066" w:type="dxa"/>
            <w:gridSpan w:val="3"/>
            <w:shd w:val="clear" w:color="auto" w:fill="auto"/>
            <w:tcMar>
              <w:top w:w="68" w:type="dxa"/>
              <w:bottom w:w="68" w:type="dxa"/>
            </w:tcMar>
            <w:vAlign w:val="center"/>
          </w:tcPr>
          <w:p>
            <w:pPr>
              <w:overflowPunct w:val="0"/>
              <w:contextualSpacing/>
              <w:rPr>
                <w:rFonts w:hint="eastAsia" w:ascii="仿宋_GB2312"/>
                <w:color w:val="auto"/>
                <w:sz w:val="24"/>
                <w:szCs w:val="24"/>
              </w:rPr>
            </w:pPr>
            <w:r>
              <w:rPr>
                <w:color w:val="auto"/>
                <w:sz w:val="24"/>
                <w:szCs w:val="24"/>
              </w:rPr>
              <w:t>凡发</w:t>
            </w:r>
            <w:r>
              <w:rPr>
                <w:rFonts w:hint="eastAsia" w:ascii="仿宋_GB2312"/>
                <w:color w:val="auto"/>
                <w:sz w:val="24"/>
                <w:szCs w:val="24"/>
              </w:rPr>
              <w:t>生以下行为之一的，本年度信用分直接扣500分：</w:t>
            </w:r>
          </w:p>
          <w:p>
            <w:pPr>
              <w:overflowPunct w:val="0"/>
              <w:contextualSpacing/>
              <w:rPr>
                <w:rFonts w:hint="eastAsia" w:ascii="仿宋_GB2312" w:hAnsi="仿宋_GB2312" w:eastAsia="仿宋_GB2312" w:cs="仿宋_GB2312"/>
                <w:color w:val="auto"/>
                <w:sz w:val="24"/>
                <w:szCs w:val="24"/>
                <w:lang w:val="zh-CN"/>
              </w:rPr>
            </w:pPr>
            <w:r>
              <w:rPr>
                <w:rFonts w:hint="eastAsia" w:ascii="仿宋_GB2312"/>
                <w:color w:val="auto"/>
                <w:sz w:val="24"/>
                <w:szCs w:val="24"/>
              </w:rPr>
              <w:t>凡发生《浙江省道路运输企业信用管理实施细则》第十二条行为之一的，本年度信用分直接扣500分。</w:t>
            </w:r>
          </w:p>
        </w:tc>
        <w:tc>
          <w:tcPr>
            <w:tcW w:w="718" w:type="dxa"/>
            <w:shd w:val="clear" w:color="auto" w:fill="auto"/>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648" w:type="dxa"/>
            <w:shd w:val="clear" w:color="auto" w:fill="auto"/>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4266" w:type="dxa"/>
            <w:gridSpan w:val="3"/>
            <w:shd w:val="clear" w:color="auto" w:fill="auto"/>
            <w:tcMar>
              <w:top w:w="68" w:type="dxa"/>
              <w:left w:w="28" w:type="dxa"/>
              <w:bottom w:w="68" w:type="dxa"/>
              <w:right w:w="28" w:type="dxa"/>
            </w:tcMar>
            <w:vAlign w:val="center"/>
          </w:tcPr>
          <w:p>
            <w:pPr>
              <w:overflowPunct w:val="0"/>
              <w:contextualSpacing/>
              <w:rPr>
                <w:rFonts w:hint="eastAsia" w:ascii="仿宋_GB2312"/>
                <w:color w:val="auto"/>
                <w:sz w:val="24"/>
                <w:szCs w:val="24"/>
              </w:rPr>
            </w:pPr>
            <w:r>
              <w:rPr>
                <w:color w:val="auto"/>
                <w:sz w:val="24"/>
                <w:szCs w:val="24"/>
              </w:rPr>
              <w:t>凡发</w:t>
            </w:r>
            <w:r>
              <w:rPr>
                <w:rFonts w:hint="eastAsia" w:ascii="仿宋_GB2312"/>
                <w:color w:val="auto"/>
                <w:sz w:val="24"/>
                <w:szCs w:val="24"/>
              </w:rPr>
              <w:t>生以下行为之一的，本年度信用分直接扣500分：</w:t>
            </w:r>
          </w:p>
          <w:p>
            <w:pPr>
              <w:tabs>
                <w:tab w:val="left" w:pos="753"/>
              </w:tabs>
              <w:overflowPunct w:val="0"/>
              <w:contextualSpacing/>
              <w:rPr>
                <w:rFonts w:hint="eastAsia" w:ascii="仿宋_GB2312" w:eastAsiaTheme="minorEastAsia"/>
                <w:color w:val="auto"/>
                <w:sz w:val="24"/>
                <w:szCs w:val="24"/>
                <w:lang w:eastAsia="zh-CN"/>
              </w:rPr>
            </w:pPr>
            <w:r>
              <w:rPr>
                <w:rFonts w:hint="eastAsia" w:ascii="仿宋_GB2312"/>
                <w:color w:val="auto"/>
                <w:sz w:val="24"/>
                <w:szCs w:val="24"/>
              </w:rPr>
              <w:t>凡发生《浙江省道路运输企业信用管理实施细则》黑名单行为之一的，本年度信用分直接扣500分。</w:t>
            </w:r>
          </w:p>
        </w:tc>
        <w:tc>
          <w:tcPr>
            <w:tcW w:w="2148" w:type="dxa"/>
            <w:shd w:val="clear" w:color="auto" w:fill="auto"/>
            <w:vAlign w:val="center"/>
          </w:tcPr>
          <w:p>
            <w:pPr>
              <w:overflowPunct w:val="0"/>
              <w:contextualSpacing/>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文字修正</w:t>
            </w:r>
          </w:p>
        </w:tc>
        <w:tc>
          <w:tcPr>
            <w:tcW w:w="1363" w:type="dxa"/>
            <w:shd w:val="clear" w:color="auto" w:fill="auto"/>
            <w:vAlign w:val="center"/>
          </w:tcPr>
          <w:p>
            <w:pPr>
              <w:overflowPunct w:val="0"/>
              <w:contextualSpacing/>
              <w:jc w:val="center"/>
              <w:rPr>
                <w:rFonts w:hint="eastAsia" w:ascii="仿宋_GB2312" w:hAnsi="仿宋_GB2312" w:eastAsia="仿宋_GB2312" w:cs="仿宋_GB2312"/>
                <w:color w:val="auto"/>
                <w:sz w:val="24"/>
                <w:szCs w:val="24"/>
                <w:lang w:eastAsia="zh-CN"/>
              </w:rPr>
            </w:pPr>
          </w:p>
        </w:tc>
      </w:tr>
    </w:tbl>
    <w:p>
      <w:pPr>
        <w:spacing w:line="580" w:lineRule="exact"/>
        <w:jc w:val="center"/>
        <w:outlineLvl w:val="0"/>
        <w:rPr>
          <w:rFonts w:ascii="方正小标宋_GBK" w:hAnsi="Times New Roman" w:eastAsia="方正小标宋_GBK" w:cs="Times New Roman"/>
          <w:color w:val="auto"/>
          <w:sz w:val="44"/>
          <w:szCs w:val="44"/>
          <w:highlight w:val="yellow"/>
        </w:rPr>
      </w:pPr>
    </w:p>
    <w:p>
      <w:pPr>
        <w:rPr>
          <w:rFonts w:ascii="方正小标宋_GBK" w:hAnsi="Times New Roman" w:eastAsia="方正小标宋_GBK" w:cs="Times New Roman"/>
          <w:color w:val="auto"/>
          <w:sz w:val="44"/>
          <w:szCs w:val="44"/>
          <w:highlight w:val="yellow"/>
        </w:rPr>
      </w:pPr>
      <w:r>
        <w:rPr>
          <w:rFonts w:ascii="方正小标宋_GBK" w:hAnsi="Times New Roman" w:eastAsia="方正小标宋_GBK" w:cs="Times New Roman"/>
          <w:color w:val="auto"/>
          <w:sz w:val="44"/>
          <w:szCs w:val="44"/>
          <w:highlight w:val="yellow"/>
        </w:rPr>
        <w:br w:type="page"/>
      </w:r>
    </w:p>
    <w:p>
      <w:pPr>
        <w:spacing w:line="580" w:lineRule="exact"/>
        <w:jc w:val="center"/>
        <w:outlineLvl w:val="0"/>
        <w:rPr>
          <w:rFonts w:ascii="方正小标宋_GBK" w:hAnsi="Times New Roman" w:eastAsia="方正小标宋_GBK" w:cs="Times New Roman"/>
          <w:color w:val="auto"/>
          <w:sz w:val="44"/>
          <w:szCs w:val="44"/>
          <w:highlight w:val="none"/>
        </w:rPr>
      </w:pPr>
      <w:r>
        <w:rPr>
          <w:rFonts w:ascii="方正小标宋_GBK" w:hAnsi="Times New Roman" w:eastAsia="方正小标宋_GBK" w:cs="Times New Roman"/>
          <w:color w:val="auto"/>
          <w:sz w:val="44"/>
          <w:szCs w:val="44"/>
          <w:highlight w:val="none"/>
        </w:rPr>
        <w:t>道路</w:t>
      </w:r>
      <w:r>
        <w:rPr>
          <w:rFonts w:hint="eastAsia" w:ascii="方正小标宋_GBK" w:hAnsi="Times New Roman" w:eastAsia="方正小标宋_GBK" w:cs="Times New Roman"/>
          <w:color w:val="auto"/>
          <w:sz w:val="44"/>
          <w:szCs w:val="44"/>
          <w:highlight w:val="none"/>
        </w:rPr>
        <w:t>危险货</w:t>
      </w:r>
      <w:r>
        <w:rPr>
          <w:rFonts w:ascii="方正小标宋_GBK" w:hAnsi="Times New Roman" w:eastAsia="方正小标宋_GBK" w:cs="Times New Roman"/>
          <w:color w:val="auto"/>
          <w:sz w:val="44"/>
          <w:szCs w:val="44"/>
          <w:highlight w:val="none"/>
        </w:rPr>
        <w:t>运企业</w:t>
      </w:r>
      <w:r>
        <w:rPr>
          <w:rFonts w:hint="eastAsia" w:ascii="方正小标宋_GBK" w:hAnsi="Times New Roman" w:eastAsia="方正小标宋_GBK" w:cs="Times New Roman"/>
          <w:color w:val="auto"/>
          <w:sz w:val="44"/>
          <w:szCs w:val="44"/>
          <w:highlight w:val="none"/>
        </w:rPr>
        <w:t>领域指标调整对照表</w:t>
      </w:r>
    </w:p>
    <w:p>
      <w:pPr>
        <w:spacing w:line="580" w:lineRule="exact"/>
        <w:jc w:val="center"/>
        <w:rPr>
          <w:rFonts w:ascii="方正小标宋_GBK" w:hAnsi="Times New Roman" w:eastAsia="方正小标宋_GBK" w:cs="Times New Roman"/>
          <w:color w:val="auto"/>
          <w:sz w:val="44"/>
          <w:szCs w:val="44"/>
        </w:rPr>
      </w:pPr>
    </w:p>
    <w:tbl>
      <w:tblPr>
        <w:tblStyle w:val="5"/>
        <w:tblW w:w="14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463"/>
        <w:gridCol w:w="614"/>
        <w:gridCol w:w="669"/>
        <w:gridCol w:w="1216"/>
        <w:gridCol w:w="671"/>
        <w:gridCol w:w="2179"/>
        <w:gridCol w:w="718"/>
        <w:gridCol w:w="648"/>
        <w:gridCol w:w="1184"/>
        <w:gridCol w:w="660"/>
        <w:gridCol w:w="2422"/>
        <w:gridCol w:w="2148"/>
        <w:gridCol w:w="13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463" w:type="dxa"/>
            <w:vMerge w:val="restart"/>
            <w:vAlign w:val="center"/>
          </w:tcPr>
          <w:p>
            <w:pPr>
              <w:overflowPunct w:val="0"/>
              <w:contextualSpacing/>
              <w:jc w:val="center"/>
              <w:rPr>
                <w:rFonts w:hint="eastAsia" w:ascii="黑体" w:hAnsi="黑体" w:eastAsia="黑体"/>
                <w:bCs/>
                <w:color w:val="auto"/>
                <w:sz w:val="24"/>
                <w:szCs w:val="24"/>
                <w:lang w:eastAsia="zh-CN"/>
              </w:rPr>
            </w:pPr>
            <w:r>
              <w:rPr>
                <w:rFonts w:hint="eastAsia" w:ascii="黑体" w:hAnsi="黑体" w:eastAsia="黑体"/>
                <w:bCs/>
                <w:color w:val="auto"/>
                <w:sz w:val="24"/>
                <w:szCs w:val="24"/>
                <w:lang w:eastAsia="zh-CN"/>
              </w:rPr>
              <w:t>序</w:t>
            </w:r>
          </w:p>
          <w:p>
            <w:pPr>
              <w:overflowPunct w:val="0"/>
              <w:contextualSpacing/>
              <w:jc w:val="center"/>
              <w:rPr>
                <w:rFonts w:hint="eastAsia" w:ascii="黑体" w:hAnsi="黑体" w:eastAsia="黑体"/>
                <w:bCs/>
                <w:color w:val="auto"/>
                <w:sz w:val="24"/>
                <w:szCs w:val="24"/>
                <w:lang w:eastAsia="zh-CN"/>
              </w:rPr>
            </w:pPr>
          </w:p>
          <w:p>
            <w:pPr>
              <w:overflowPunct w:val="0"/>
              <w:contextualSpacing/>
              <w:jc w:val="center"/>
              <w:rPr>
                <w:rFonts w:hint="eastAsia" w:ascii="黑体" w:hAnsi="黑体" w:eastAsia="黑体"/>
                <w:bCs/>
                <w:color w:val="auto"/>
                <w:sz w:val="24"/>
                <w:szCs w:val="24"/>
                <w:lang w:eastAsia="zh-CN"/>
              </w:rPr>
            </w:pPr>
            <w:r>
              <w:rPr>
                <w:rFonts w:hint="eastAsia" w:ascii="黑体" w:hAnsi="黑体" w:eastAsia="黑体"/>
                <w:bCs/>
                <w:color w:val="auto"/>
                <w:sz w:val="24"/>
                <w:szCs w:val="24"/>
                <w:lang w:eastAsia="zh-CN"/>
              </w:rPr>
              <w:t>号</w:t>
            </w:r>
          </w:p>
        </w:tc>
        <w:tc>
          <w:tcPr>
            <w:tcW w:w="5349" w:type="dxa"/>
            <w:gridSpan w:val="5"/>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原有指标</w:t>
            </w:r>
          </w:p>
        </w:tc>
        <w:tc>
          <w:tcPr>
            <w:tcW w:w="5632" w:type="dxa"/>
            <w:gridSpan w:val="5"/>
            <w:tcMar>
              <w:left w:w="28" w:type="dxa"/>
              <w:right w:w="28" w:type="dxa"/>
            </w:tcMar>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修改后（请在内容中标明具体修改内容）</w:t>
            </w:r>
          </w:p>
        </w:tc>
        <w:tc>
          <w:tcPr>
            <w:tcW w:w="2148"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修改</w:t>
            </w:r>
            <w:r>
              <w:rPr>
                <w:rFonts w:ascii="黑体" w:hAnsi="黑体" w:eastAsia="黑体"/>
                <w:bCs/>
                <w:color w:val="auto"/>
                <w:sz w:val="24"/>
                <w:szCs w:val="24"/>
              </w:rPr>
              <w:t>依据和</w:t>
            </w:r>
            <w:r>
              <w:rPr>
                <w:rFonts w:hint="eastAsia" w:ascii="黑体" w:hAnsi="黑体" w:eastAsia="黑体"/>
                <w:bCs/>
                <w:color w:val="auto"/>
                <w:sz w:val="24"/>
                <w:szCs w:val="24"/>
              </w:rPr>
              <w:t>原因</w:t>
            </w:r>
          </w:p>
        </w:tc>
        <w:tc>
          <w:tcPr>
            <w:tcW w:w="1363"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调整后指标数据来源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tblHeader/>
          <w:jc w:val="center"/>
        </w:trPr>
        <w:tc>
          <w:tcPr>
            <w:tcW w:w="463" w:type="dxa"/>
            <w:vMerge w:val="continue"/>
            <w:vAlign w:val="center"/>
          </w:tcPr>
          <w:p>
            <w:pPr>
              <w:overflowPunct w:val="0"/>
              <w:contextualSpacing/>
              <w:jc w:val="center"/>
              <w:rPr>
                <w:rFonts w:ascii="黑体" w:hAnsi="黑体" w:eastAsia="黑体"/>
                <w:bCs/>
                <w:color w:val="auto"/>
                <w:sz w:val="24"/>
                <w:szCs w:val="24"/>
              </w:rPr>
            </w:pPr>
          </w:p>
        </w:tc>
        <w:tc>
          <w:tcPr>
            <w:tcW w:w="614"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6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216"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71"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17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71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4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184"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60"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422"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2148" w:type="dxa"/>
            <w:vMerge w:val="continue"/>
            <w:vAlign w:val="center"/>
          </w:tcPr>
          <w:p>
            <w:pPr>
              <w:overflowPunct w:val="0"/>
              <w:spacing w:line="340" w:lineRule="exact"/>
              <w:contextualSpacing/>
              <w:jc w:val="left"/>
              <w:rPr>
                <w:rFonts w:ascii="黑体" w:hAnsi="黑体" w:eastAsia="黑体"/>
                <w:bCs/>
                <w:color w:val="auto"/>
                <w:sz w:val="24"/>
                <w:szCs w:val="24"/>
              </w:rPr>
            </w:pPr>
          </w:p>
        </w:tc>
        <w:tc>
          <w:tcPr>
            <w:tcW w:w="1363" w:type="dxa"/>
            <w:vMerge w:val="continue"/>
            <w:vAlign w:val="center"/>
          </w:tcPr>
          <w:p>
            <w:pPr>
              <w:overflowPunct w:val="0"/>
              <w:spacing w:line="340" w:lineRule="exact"/>
              <w:contextualSpacing/>
              <w:jc w:val="center"/>
              <w:rPr>
                <w:rFonts w:ascii="黑体" w:hAnsi="黑体" w:eastAsia="黑体"/>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Align w:val="center"/>
          </w:tcPr>
          <w:p>
            <w:pPr>
              <w:overflowPunct w:val="0"/>
              <w:spacing w:line="340" w:lineRule="exact"/>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614" w:type="dxa"/>
            <w:vAlign w:val="center"/>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经营信用</w:t>
            </w:r>
          </w:p>
        </w:tc>
        <w:tc>
          <w:tcPr>
            <w:tcW w:w="669" w:type="dxa"/>
            <w:vAlign w:val="center"/>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50</w:t>
            </w:r>
          </w:p>
        </w:tc>
        <w:tc>
          <w:tcPr>
            <w:tcW w:w="1216" w:type="dxa"/>
            <w:vAlign w:val="center"/>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信用承诺履行情况</w:t>
            </w:r>
          </w:p>
        </w:tc>
        <w:tc>
          <w:tcPr>
            <w:tcW w:w="671" w:type="dxa"/>
            <w:vAlign w:val="center"/>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50</w:t>
            </w:r>
          </w:p>
        </w:tc>
        <w:tc>
          <w:tcPr>
            <w:tcW w:w="2179" w:type="dxa"/>
            <w:vAlign w:val="center"/>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在行政事项办理过程中作出信用承诺但未履行的，扣50分。</w:t>
            </w:r>
          </w:p>
        </w:tc>
        <w:tc>
          <w:tcPr>
            <w:tcW w:w="718" w:type="dxa"/>
            <w:tcMar>
              <w:left w:w="2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eastAsia="仿宋_GB2312"/>
                <w:color w:val="auto"/>
                <w:sz w:val="24"/>
                <w:szCs w:val="24"/>
                <w:highlight w:val="none"/>
              </w:rPr>
              <w:t>经营信用</w:t>
            </w:r>
          </w:p>
        </w:tc>
        <w:tc>
          <w:tcPr>
            <w:tcW w:w="648" w:type="dxa"/>
            <w:tcMar>
              <w:left w:w="2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eastAsia="仿宋_GB2312"/>
                <w:color w:val="auto"/>
                <w:sz w:val="24"/>
                <w:szCs w:val="24"/>
                <w:highlight w:val="none"/>
              </w:rPr>
              <w:t>50</w:t>
            </w:r>
          </w:p>
        </w:tc>
        <w:tc>
          <w:tcPr>
            <w:tcW w:w="1184" w:type="dxa"/>
            <w:tcMar>
              <w:left w:w="2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eastAsia="仿宋_GB2312"/>
                <w:color w:val="auto"/>
                <w:sz w:val="24"/>
                <w:szCs w:val="24"/>
                <w:highlight w:val="none"/>
              </w:rPr>
              <w:t>信用承诺履行情况</w:t>
            </w:r>
          </w:p>
        </w:tc>
        <w:tc>
          <w:tcPr>
            <w:tcW w:w="660" w:type="dxa"/>
            <w:vAlign w:val="center"/>
          </w:tcPr>
          <w:p>
            <w:pPr>
              <w:overflowPunct w:val="0"/>
              <w:contextualSpacing/>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eastAsia="仿宋_GB2312"/>
                <w:color w:val="auto"/>
                <w:sz w:val="24"/>
                <w:szCs w:val="24"/>
                <w:highlight w:val="none"/>
              </w:rPr>
              <w:t>50</w:t>
            </w:r>
          </w:p>
        </w:tc>
        <w:tc>
          <w:tcPr>
            <w:tcW w:w="2422" w:type="dxa"/>
            <w:vAlign w:val="center"/>
          </w:tcPr>
          <w:p>
            <w:pPr>
              <w:overflowPunct w:val="0"/>
              <w:contextualSpacing/>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eastAsia="仿宋_GB2312"/>
                <w:color w:val="auto"/>
                <w:sz w:val="24"/>
                <w:szCs w:val="24"/>
                <w:highlight w:val="none"/>
                <w:lang w:val="zh-CN"/>
              </w:rPr>
              <w:t>在行政事项办理过程中作出信用承诺但未履行的,</w:t>
            </w:r>
            <w:r>
              <w:rPr>
                <w:rFonts w:hint="eastAsia" w:ascii="仿宋_GB2312" w:eastAsia="仿宋_GB2312"/>
                <w:color w:val="auto"/>
                <w:sz w:val="24"/>
                <w:szCs w:val="24"/>
                <w:highlight w:val="none"/>
              </w:rPr>
              <w:t>扣50分。</w:t>
            </w:r>
          </w:p>
        </w:tc>
        <w:tc>
          <w:tcPr>
            <w:tcW w:w="2148" w:type="dxa"/>
            <w:vAlign w:val="center"/>
          </w:tcPr>
          <w:p>
            <w:pPr>
              <w:overflowPunct w:val="0"/>
              <w:contextualSpacing/>
              <w:jc w:val="lef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rPr>
              <w:t>对发现的问题可及时反馈系统</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增加手工录入的方式，使数据更全面。</w:t>
            </w:r>
          </w:p>
        </w:tc>
        <w:tc>
          <w:tcPr>
            <w:tcW w:w="1363" w:type="dxa"/>
            <w:vAlign w:val="center"/>
          </w:tcPr>
          <w:p>
            <w:pPr>
              <w:overflowPunct w:val="0"/>
              <w:contextualSpacing/>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eastAsia="仿宋_GB2312"/>
                <w:color w:val="auto"/>
                <w:sz w:val="24"/>
                <w:szCs w:val="24"/>
                <w:highlight w:val="none"/>
              </w:rPr>
              <w:t>市场监管数据接入，与运政系统对比</w:t>
            </w:r>
            <w:r>
              <w:rPr>
                <w:rFonts w:hint="eastAsia" w:ascii="仿宋_GB2312" w:eastAsia="仿宋_GB2312"/>
                <w:color w:val="auto"/>
                <w:sz w:val="24"/>
                <w:szCs w:val="24"/>
                <w:highlight w:val="none"/>
                <w:lang w:eastAsia="zh-CN"/>
              </w:rPr>
              <w:t>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2</w:t>
            </w:r>
          </w:p>
        </w:tc>
        <w:tc>
          <w:tcPr>
            <w:tcW w:w="614"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市场信用</w:t>
            </w:r>
          </w:p>
        </w:tc>
        <w:tc>
          <w:tcPr>
            <w:tcW w:w="669"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300</w:t>
            </w:r>
          </w:p>
        </w:tc>
        <w:tc>
          <w:tcPr>
            <w:tcW w:w="12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经营行为异常率</w:t>
            </w:r>
          </w:p>
        </w:tc>
        <w:tc>
          <w:tcPr>
            <w:tcW w:w="67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100</w:t>
            </w:r>
          </w:p>
        </w:tc>
        <w:tc>
          <w:tcPr>
            <w:tcW w:w="217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100*（1-评价周期内企业异常数/该企业当前营运车辆总数）。</w:t>
            </w:r>
          </w:p>
        </w:tc>
        <w:tc>
          <w:tcPr>
            <w:tcW w:w="718" w:type="dxa"/>
            <w:tcMar>
              <w:left w:w="28" w:type="dxa"/>
              <w:right w:w="2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p>
        </w:tc>
        <w:tc>
          <w:tcPr>
            <w:tcW w:w="648" w:type="dxa"/>
            <w:tcMar>
              <w:left w:w="28" w:type="dxa"/>
              <w:right w:w="2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p>
        </w:tc>
        <w:tc>
          <w:tcPr>
            <w:tcW w:w="1184" w:type="dxa"/>
            <w:tcMar>
              <w:left w:w="28" w:type="dxa"/>
              <w:right w:w="28" w:type="dxa"/>
            </w:tcMar>
            <w:vAlign w:val="center"/>
          </w:tcPr>
          <w:p>
            <w:pPr>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w:t>
            </w:r>
          </w:p>
        </w:tc>
        <w:tc>
          <w:tcPr>
            <w:tcW w:w="660"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w:t>
            </w:r>
          </w:p>
        </w:tc>
        <w:tc>
          <w:tcPr>
            <w:tcW w:w="2422"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w:t>
            </w:r>
          </w:p>
        </w:tc>
        <w:tc>
          <w:tcPr>
            <w:tcW w:w="214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调整至安全信用模块</w:t>
            </w:r>
          </w:p>
        </w:tc>
        <w:tc>
          <w:tcPr>
            <w:tcW w:w="13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3</w:t>
            </w:r>
          </w:p>
        </w:tc>
        <w:tc>
          <w:tcPr>
            <w:tcW w:w="614" w:type="dxa"/>
            <w:vMerge w:val="continue"/>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669" w:type="dxa"/>
            <w:vMerge w:val="continue"/>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12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被交通运输部门行政处罚情况</w:t>
            </w:r>
          </w:p>
        </w:tc>
        <w:tc>
          <w:tcPr>
            <w:tcW w:w="67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200</w:t>
            </w:r>
          </w:p>
        </w:tc>
        <w:tc>
          <w:tcPr>
            <w:tcW w:w="217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200*（1-评价周期内企业所属营运车辆被交通运输部门处罚数/该企业当前营运车辆总数）。</w:t>
            </w:r>
          </w:p>
        </w:tc>
        <w:tc>
          <w:tcPr>
            <w:tcW w:w="718" w:type="dxa"/>
            <w:tcMar>
              <w:left w:w="28" w:type="dxa"/>
              <w:right w:w="28" w:type="dxa"/>
            </w:tcMar>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648" w:type="dxa"/>
            <w:tcMar>
              <w:left w:w="28" w:type="dxa"/>
              <w:right w:w="28" w:type="dxa"/>
            </w:tcMar>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1184" w:type="dxa"/>
            <w:tcMar>
              <w:left w:w="28" w:type="dxa"/>
              <w:right w:w="2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被交通部门查行政处罚情况</w:t>
            </w: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100</w:t>
            </w:r>
          </w:p>
        </w:tc>
        <w:tc>
          <w:tcPr>
            <w:tcW w:w="242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lang w:val="zh-CN" w:eastAsia="zh-CN" w:bidi="ar-SA"/>
              </w:rPr>
            </w:pPr>
            <w:r>
              <w:rPr>
                <w:rFonts w:hint="eastAsia" w:ascii="仿宋_GB2312" w:hAnsi="仿宋_GB2312" w:eastAsia="仿宋_GB2312" w:cs="仿宋_GB2312"/>
                <w:i w:val="0"/>
                <w:iCs w:val="0"/>
                <w:color w:val="auto"/>
                <w:kern w:val="0"/>
                <w:sz w:val="24"/>
                <w:szCs w:val="24"/>
                <w:u w:val="none"/>
                <w:lang w:val="en-US" w:eastAsia="zh-CN" w:bidi="ar"/>
              </w:rPr>
              <w:t>每1次/车扣1分，扣完为止。扣分规则按以下规则实施：严重违章案件（处罚金额30000元含以上案件属于严重违章）按照500%权重计算；较重违章案件（处罚金额3000元含-30000元不含案件属于较重等级）按照200%权重计算；一般违章案件（处罚金额800元含-3000元不含案件属于一般等级）按照100%权重计算；轻微违章案件（处罚金额800元及以下案件属于轻微等级）按照50%权重计算。</w:t>
            </w:r>
          </w:p>
        </w:tc>
        <w:tc>
          <w:tcPr>
            <w:tcW w:w="214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分值降低，规则不变，按照违章情节程度进行细化分类并赋分。</w:t>
            </w:r>
          </w:p>
        </w:tc>
        <w:tc>
          <w:tcPr>
            <w:tcW w:w="13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4</w:t>
            </w:r>
          </w:p>
        </w:tc>
        <w:tc>
          <w:tcPr>
            <w:tcW w:w="614" w:type="dxa"/>
            <w:vMerge w:val="continue"/>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669" w:type="dxa"/>
            <w:vMerge w:val="continue"/>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1216" w:type="dxa"/>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671" w:type="dxa"/>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2179" w:type="dxa"/>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718" w:type="dxa"/>
          </w:tcPr>
          <w:p>
            <w:pPr>
              <w:overflowPunct w:val="0"/>
              <w:contextualSpacing/>
              <w:jc w:val="center"/>
              <w:rPr>
                <w:rFonts w:hint="eastAsia" w:ascii="仿宋_GB2312" w:eastAsia="仿宋_GB2312"/>
                <w:color w:val="auto"/>
                <w:sz w:val="24"/>
                <w:szCs w:val="24"/>
                <w:highlight w:val="none"/>
              </w:rPr>
            </w:pPr>
          </w:p>
        </w:tc>
        <w:tc>
          <w:tcPr>
            <w:tcW w:w="648" w:type="dxa"/>
          </w:tcPr>
          <w:p>
            <w:pPr>
              <w:overflowPunct w:val="0"/>
              <w:contextualSpacing/>
              <w:jc w:val="center"/>
              <w:rPr>
                <w:rFonts w:hint="eastAsia" w:ascii="仿宋_GB2312" w:eastAsia="仿宋_GB2312"/>
                <w:color w:val="auto"/>
                <w:sz w:val="24"/>
                <w:szCs w:val="24"/>
                <w:highlight w:val="none"/>
              </w:rPr>
            </w:pPr>
          </w:p>
        </w:tc>
        <w:tc>
          <w:tcPr>
            <w:tcW w:w="118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企业资质</w:t>
            </w: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50</w:t>
            </w:r>
          </w:p>
        </w:tc>
        <w:tc>
          <w:tcPr>
            <w:tcW w:w="242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highlight w:val="none"/>
                <w:lang w:val="zh-CN"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①注册资金达到或超过1000万元的计50分，不足1000万的每减少200万元扣10分。</w:t>
            </w:r>
            <w:r>
              <w:rPr>
                <w:rFonts w:hint="eastAsia" w:ascii="仿宋_GB2312" w:hAnsi="仿宋_GB2312" w:eastAsia="仿宋_GB2312" w:cs="仿宋_GB2312"/>
                <w:i w:val="0"/>
                <w:iCs w:val="0"/>
                <w:color w:val="auto"/>
                <w:kern w:val="0"/>
                <w:sz w:val="24"/>
                <w:szCs w:val="24"/>
                <w:highlight w:val="none"/>
                <w:u w:val="none"/>
                <w:lang w:val="en-US" w:eastAsia="zh-CN" w:bidi="ar"/>
              </w:rPr>
              <w:br w:type="textWrapping"/>
            </w:r>
            <w:r>
              <w:rPr>
                <w:rFonts w:hint="eastAsia" w:ascii="仿宋_GB2312" w:hAnsi="仿宋_GB2312" w:eastAsia="仿宋_GB2312" w:cs="仿宋_GB2312"/>
                <w:i w:val="0"/>
                <w:iCs w:val="0"/>
                <w:color w:val="auto"/>
                <w:kern w:val="0"/>
                <w:sz w:val="24"/>
                <w:szCs w:val="24"/>
                <w:highlight w:val="none"/>
                <w:u w:val="none"/>
                <w:lang w:val="en-US" w:eastAsia="zh-CN" w:bidi="ar"/>
              </w:rPr>
              <w:t>②仅承接县域内城镇燃气，或放射性、爆炸品的企业，注册资金达到或超过250万元的计50分，每减少50万元扣10分。</w:t>
            </w:r>
            <w:r>
              <w:rPr>
                <w:rFonts w:hint="eastAsia" w:ascii="仿宋_GB2312" w:hAnsi="仿宋_GB2312" w:eastAsia="仿宋_GB2312" w:cs="仿宋_GB2312"/>
                <w:i w:val="0"/>
                <w:iCs w:val="0"/>
                <w:color w:val="auto"/>
                <w:kern w:val="0"/>
                <w:sz w:val="24"/>
                <w:szCs w:val="24"/>
                <w:highlight w:val="none"/>
                <w:u w:val="none"/>
                <w:lang w:val="en-US" w:eastAsia="zh-CN" w:bidi="ar"/>
              </w:rPr>
              <w:br w:type="textWrapping"/>
            </w:r>
            <w:r>
              <w:rPr>
                <w:rFonts w:hint="eastAsia" w:ascii="仿宋_GB2312" w:hAnsi="仿宋_GB2312" w:eastAsia="仿宋_GB2312" w:cs="仿宋_GB2312"/>
                <w:i w:val="0"/>
                <w:iCs w:val="0"/>
                <w:color w:val="auto"/>
                <w:kern w:val="0"/>
                <w:sz w:val="24"/>
                <w:szCs w:val="24"/>
                <w:highlight w:val="none"/>
                <w:u w:val="none"/>
                <w:lang w:val="en-US" w:eastAsia="zh-CN" w:bidi="ar"/>
              </w:rPr>
              <w:t>③企业法人与实际控制人不一致的，扣10分。</w:t>
            </w:r>
          </w:p>
        </w:tc>
        <w:tc>
          <w:tcPr>
            <w:tcW w:w="214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新增，参照《关于继续开展危险货物道路运输企业安全等级动态评价的通知》（两客一危办〔2020〕9号）要求，鼓励企业规模化发展</w:t>
            </w:r>
          </w:p>
        </w:tc>
        <w:tc>
          <w:tcPr>
            <w:tcW w:w="13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5</w:t>
            </w:r>
          </w:p>
        </w:tc>
        <w:tc>
          <w:tcPr>
            <w:tcW w:w="614" w:type="dxa"/>
            <w:vMerge w:val="continue"/>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669" w:type="dxa"/>
            <w:vMerge w:val="continue"/>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1216" w:type="dxa"/>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671" w:type="dxa"/>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2179" w:type="dxa"/>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718" w:type="dxa"/>
          </w:tcPr>
          <w:p>
            <w:pPr>
              <w:overflowPunct w:val="0"/>
              <w:contextualSpacing/>
              <w:jc w:val="center"/>
              <w:rPr>
                <w:rFonts w:hint="eastAsia" w:ascii="仿宋_GB2312" w:eastAsia="仿宋_GB2312"/>
                <w:color w:val="auto"/>
                <w:sz w:val="24"/>
                <w:szCs w:val="24"/>
                <w:highlight w:val="none"/>
              </w:rPr>
            </w:pPr>
          </w:p>
        </w:tc>
        <w:tc>
          <w:tcPr>
            <w:tcW w:w="648" w:type="dxa"/>
          </w:tcPr>
          <w:p>
            <w:pPr>
              <w:overflowPunct w:val="0"/>
              <w:contextualSpacing/>
              <w:jc w:val="center"/>
              <w:rPr>
                <w:rFonts w:hint="eastAsia" w:ascii="仿宋_GB2312" w:eastAsia="仿宋_GB2312"/>
                <w:color w:val="auto"/>
                <w:sz w:val="24"/>
                <w:szCs w:val="24"/>
                <w:highlight w:val="none"/>
              </w:rPr>
            </w:pPr>
          </w:p>
        </w:tc>
        <w:tc>
          <w:tcPr>
            <w:tcW w:w="118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经营规模</w:t>
            </w: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50</w:t>
            </w:r>
          </w:p>
        </w:tc>
        <w:tc>
          <w:tcPr>
            <w:tcW w:w="242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lang w:val="zh-CN" w:eastAsia="zh-CN" w:bidi="ar-SA"/>
              </w:rPr>
            </w:pPr>
            <w:r>
              <w:rPr>
                <w:rFonts w:hint="eastAsia" w:ascii="仿宋_GB2312" w:hAnsi="仿宋_GB2312" w:eastAsia="仿宋_GB2312" w:cs="仿宋_GB2312"/>
                <w:i w:val="0"/>
                <w:iCs w:val="0"/>
                <w:color w:val="auto"/>
                <w:kern w:val="0"/>
                <w:sz w:val="24"/>
                <w:szCs w:val="24"/>
                <w:u w:val="none"/>
                <w:lang w:val="en-US" w:eastAsia="zh-CN" w:bidi="ar"/>
              </w:rPr>
              <w:t>①企业车辆数超过（含达到）15辆（不含挂车）或核载量超出（含达到）500吨的得50分，每减少3辆或核载量减少100吨的扣10分。</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②仅承接县域内城镇燃气，或放射性、爆炸品的，以及危化品生产销售企业仅运输自有产品和相关原材料的自建车队，企业车辆数达到或超过5辆（不含挂车）的得50分，每减少1辆扣10分。</w:t>
            </w:r>
          </w:p>
        </w:tc>
        <w:tc>
          <w:tcPr>
            <w:tcW w:w="214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新增，参照《关于继续开展危险货物道路运输企业安全等级动态评价的通知》（两客一危办〔2020〕9号）要求，鼓励企业专业化发展</w:t>
            </w:r>
          </w:p>
        </w:tc>
        <w:tc>
          <w:tcPr>
            <w:tcW w:w="13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6</w:t>
            </w:r>
          </w:p>
        </w:tc>
        <w:tc>
          <w:tcPr>
            <w:tcW w:w="614" w:type="dxa"/>
            <w:vMerge w:val="continue"/>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669" w:type="dxa"/>
            <w:vMerge w:val="continue"/>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1216" w:type="dxa"/>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671" w:type="dxa"/>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2179" w:type="dxa"/>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718" w:type="dxa"/>
          </w:tcPr>
          <w:p>
            <w:pPr>
              <w:overflowPunct w:val="0"/>
              <w:contextualSpacing/>
              <w:jc w:val="center"/>
              <w:rPr>
                <w:rFonts w:hint="eastAsia" w:ascii="仿宋_GB2312" w:eastAsia="仿宋_GB2312"/>
                <w:color w:val="auto"/>
                <w:sz w:val="24"/>
                <w:szCs w:val="24"/>
                <w:highlight w:val="none"/>
              </w:rPr>
            </w:pPr>
          </w:p>
        </w:tc>
        <w:tc>
          <w:tcPr>
            <w:tcW w:w="648" w:type="dxa"/>
          </w:tcPr>
          <w:p>
            <w:pPr>
              <w:overflowPunct w:val="0"/>
              <w:contextualSpacing/>
              <w:jc w:val="center"/>
              <w:rPr>
                <w:rFonts w:hint="eastAsia" w:ascii="仿宋_GB2312" w:eastAsia="仿宋_GB2312"/>
                <w:color w:val="auto"/>
                <w:sz w:val="24"/>
                <w:szCs w:val="24"/>
                <w:highlight w:val="none"/>
              </w:rPr>
            </w:pPr>
          </w:p>
        </w:tc>
        <w:tc>
          <w:tcPr>
            <w:tcW w:w="118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停车场车位比</w:t>
            </w: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40</w:t>
            </w:r>
          </w:p>
        </w:tc>
        <w:tc>
          <w:tcPr>
            <w:tcW w:w="242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lang w:val="zh-CN" w:eastAsia="zh-CN" w:bidi="ar-SA"/>
              </w:rPr>
            </w:pPr>
            <w:r>
              <w:rPr>
                <w:rFonts w:hint="eastAsia" w:ascii="仿宋_GB2312" w:hAnsi="仿宋_GB2312" w:eastAsia="仿宋_GB2312" w:cs="仿宋_GB2312"/>
                <w:i w:val="0"/>
                <w:iCs w:val="0"/>
                <w:color w:val="auto"/>
                <w:kern w:val="0"/>
                <w:sz w:val="24"/>
                <w:szCs w:val="24"/>
                <w:u w:val="none"/>
                <w:lang w:val="en-US" w:eastAsia="zh-CN" w:bidi="ar"/>
              </w:rPr>
              <w:t>核定停车场面积超过规定车辆正投影面积40%及以上的得40分，每降低10%扣10分，最多扣20分。</w:t>
            </w:r>
          </w:p>
        </w:tc>
        <w:tc>
          <w:tcPr>
            <w:tcW w:w="214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新增，根据《道路危险货物运输管理规定》，强化对许可条件中停车场地的要求</w:t>
            </w:r>
          </w:p>
        </w:tc>
        <w:tc>
          <w:tcPr>
            <w:tcW w:w="13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7</w:t>
            </w:r>
          </w:p>
        </w:tc>
        <w:tc>
          <w:tcPr>
            <w:tcW w:w="614" w:type="dxa"/>
            <w:vMerge w:val="continue"/>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669" w:type="dxa"/>
            <w:vMerge w:val="continue"/>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1216" w:type="dxa"/>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671" w:type="dxa"/>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2179" w:type="dxa"/>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718" w:type="dxa"/>
          </w:tcPr>
          <w:p>
            <w:pPr>
              <w:overflowPunct w:val="0"/>
              <w:contextualSpacing/>
              <w:jc w:val="center"/>
              <w:rPr>
                <w:rFonts w:hint="eastAsia" w:ascii="仿宋_GB2312" w:eastAsia="仿宋_GB2312"/>
                <w:color w:val="auto"/>
                <w:sz w:val="24"/>
                <w:szCs w:val="24"/>
                <w:highlight w:val="none"/>
              </w:rPr>
            </w:pPr>
          </w:p>
        </w:tc>
        <w:tc>
          <w:tcPr>
            <w:tcW w:w="648" w:type="dxa"/>
          </w:tcPr>
          <w:p>
            <w:pPr>
              <w:overflowPunct w:val="0"/>
              <w:contextualSpacing/>
              <w:jc w:val="center"/>
              <w:rPr>
                <w:rFonts w:hint="eastAsia" w:ascii="仿宋_GB2312" w:eastAsia="仿宋_GB2312"/>
                <w:color w:val="auto"/>
                <w:sz w:val="24"/>
                <w:szCs w:val="24"/>
                <w:highlight w:val="none"/>
              </w:rPr>
            </w:pPr>
          </w:p>
        </w:tc>
        <w:tc>
          <w:tcPr>
            <w:tcW w:w="118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智控平台接入</w:t>
            </w: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30</w:t>
            </w:r>
          </w:p>
        </w:tc>
        <w:tc>
          <w:tcPr>
            <w:tcW w:w="242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lang w:val="zh-CN" w:eastAsia="zh-CN" w:bidi="ar-SA"/>
              </w:rPr>
            </w:pPr>
            <w:r>
              <w:rPr>
                <w:rFonts w:hint="eastAsia" w:ascii="仿宋_GB2312" w:hAnsi="仿宋_GB2312" w:eastAsia="仿宋_GB2312" w:cs="仿宋_GB2312"/>
                <w:i w:val="0"/>
                <w:iCs w:val="0"/>
                <w:color w:val="auto"/>
                <w:kern w:val="0"/>
                <w:sz w:val="24"/>
                <w:szCs w:val="24"/>
                <w:u w:val="none"/>
                <w:lang w:val="en-US" w:eastAsia="zh-CN" w:bidi="ar"/>
              </w:rPr>
              <w:t>①100%完成车辆分段限速报警功能改造并保持设备上线的企业得30分，否则上线率每降低1%扣1分，最多扣15分。</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②100%完成车辆主动防御视频监控接入功能升级并保持设备上线的企业，得30分，否则上线率每降低1%扣1分，最多扣15分。</w:t>
            </w:r>
          </w:p>
        </w:tc>
        <w:tc>
          <w:tcPr>
            <w:tcW w:w="214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新增，按照《道路运输车辆动态监督管理办法》要求，并根据省“两客一危”专项整治2021年第3号督办单推进分段限速报警功能及主动防御视频工作落地</w:t>
            </w:r>
          </w:p>
        </w:tc>
        <w:tc>
          <w:tcPr>
            <w:tcW w:w="13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8</w:t>
            </w:r>
          </w:p>
        </w:tc>
        <w:tc>
          <w:tcPr>
            <w:tcW w:w="614" w:type="dxa"/>
            <w:vMerge w:val="continue"/>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669" w:type="dxa"/>
            <w:vMerge w:val="continue"/>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1216" w:type="dxa"/>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671" w:type="dxa"/>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2179" w:type="dxa"/>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718" w:type="dxa"/>
          </w:tcPr>
          <w:p>
            <w:pPr>
              <w:overflowPunct w:val="0"/>
              <w:contextualSpacing/>
              <w:jc w:val="center"/>
              <w:rPr>
                <w:rFonts w:hint="eastAsia" w:ascii="仿宋_GB2312" w:eastAsia="仿宋_GB2312"/>
                <w:color w:val="auto"/>
                <w:sz w:val="24"/>
                <w:szCs w:val="24"/>
                <w:highlight w:val="none"/>
              </w:rPr>
            </w:pPr>
          </w:p>
        </w:tc>
        <w:tc>
          <w:tcPr>
            <w:tcW w:w="648" w:type="dxa"/>
          </w:tcPr>
          <w:p>
            <w:pPr>
              <w:overflowPunct w:val="0"/>
              <w:contextualSpacing/>
              <w:jc w:val="center"/>
              <w:rPr>
                <w:rFonts w:hint="eastAsia" w:ascii="仿宋_GB2312" w:eastAsia="仿宋_GB2312"/>
                <w:color w:val="auto"/>
                <w:sz w:val="24"/>
                <w:szCs w:val="24"/>
                <w:highlight w:val="none"/>
              </w:rPr>
            </w:pPr>
          </w:p>
        </w:tc>
        <w:tc>
          <w:tcPr>
            <w:tcW w:w="118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一单四状态使用</w:t>
            </w: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30</w:t>
            </w:r>
          </w:p>
        </w:tc>
        <w:tc>
          <w:tcPr>
            <w:tcW w:w="242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zh-CN" w:eastAsia="zh-CN" w:bidi="ar-SA"/>
              </w:rPr>
            </w:pPr>
            <w:r>
              <w:rPr>
                <w:rFonts w:hint="eastAsia" w:ascii="仿宋_GB2312" w:hAnsi="仿宋_GB2312" w:eastAsia="仿宋_GB2312" w:cs="仿宋_GB2312"/>
                <w:i w:val="0"/>
                <w:iCs w:val="0"/>
                <w:color w:val="auto"/>
                <w:kern w:val="0"/>
                <w:sz w:val="24"/>
                <w:szCs w:val="24"/>
                <w:u w:val="none"/>
                <w:lang w:val="en-US" w:eastAsia="zh-CN" w:bidi="ar"/>
              </w:rPr>
              <w:t>对使用率低于100%的企业，每降低10%扣10分，扣完为止。</w:t>
            </w:r>
          </w:p>
        </w:tc>
        <w:tc>
          <w:tcPr>
            <w:tcW w:w="214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新增，按照《危险货物道路运输安全管理办法》，并根据省危治办2020年第9号任务书要求推进“智控平台”一单四状态模块工作，规范危货企业危险货物运单制作</w:t>
            </w:r>
          </w:p>
        </w:tc>
        <w:tc>
          <w:tcPr>
            <w:tcW w:w="13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9</w:t>
            </w:r>
          </w:p>
        </w:tc>
        <w:tc>
          <w:tcPr>
            <w:tcW w:w="614"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服务信用</w:t>
            </w:r>
          </w:p>
        </w:tc>
        <w:tc>
          <w:tcPr>
            <w:tcW w:w="669"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150</w:t>
            </w:r>
          </w:p>
        </w:tc>
        <w:tc>
          <w:tcPr>
            <w:tcW w:w="12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从业人员蓝码率</w:t>
            </w:r>
          </w:p>
        </w:tc>
        <w:tc>
          <w:tcPr>
            <w:tcW w:w="67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150</w:t>
            </w:r>
          </w:p>
        </w:tc>
        <w:tc>
          <w:tcPr>
            <w:tcW w:w="217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150*（评价周期内企业所属危货从业人员蓝码数/该企业危货从业人员总数）。</w:t>
            </w:r>
          </w:p>
        </w:tc>
        <w:tc>
          <w:tcPr>
            <w:tcW w:w="71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服务信用</w:t>
            </w:r>
          </w:p>
        </w:tc>
        <w:tc>
          <w:tcPr>
            <w:tcW w:w="64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150</w:t>
            </w:r>
          </w:p>
        </w:tc>
        <w:tc>
          <w:tcPr>
            <w:tcW w:w="118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从业人员安全码扣分数</w:t>
            </w: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50</w:t>
            </w:r>
          </w:p>
        </w:tc>
        <w:tc>
          <w:tcPr>
            <w:tcW w:w="242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auto"/>
                <w:kern w:val="2"/>
                <w:sz w:val="24"/>
                <w:szCs w:val="24"/>
                <w:lang w:val="zh-CN" w:eastAsia="zh-CN" w:bidi="ar-SA"/>
              </w:rPr>
            </w:pPr>
            <w:r>
              <w:rPr>
                <w:rFonts w:hint="eastAsia" w:ascii="仿宋_GB2312" w:hAnsi="仿宋_GB2312" w:eastAsia="仿宋_GB2312" w:cs="仿宋_GB2312"/>
                <w:i w:val="0"/>
                <w:iCs w:val="0"/>
                <w:color w:val="auto"/>
                <w:kern w:val="0"/>
                <w:sz w:val="24"/>
                <w:szCs w:val="24"/>
                <w:u w:val="none"/>
                <w:lang w:val="en-US" w:eastAsia="zh-CN" w:bidi="ar"/>
              </w:rPr>
              <w:t>疲劳驾驶：按照智控平台该企业人均扣分值*15对企业进行扣分（上限15分）；超速驾驶：按照智控平台该企业人均扣分值*15对企业进行扣分（上限15分）；作业规范性扣分：按照智控平台该企业人均扣分值*5对企业进行扣分（上限5分）；其他违章：按照智控平台该企业人均扣分值*15对企业进行扣分（上限15分）。</w:t>
            </w:r>
          </w:p>
        </w:tc>
        <w:tc>
          <w:tcPr>
            <w:tcW w:w="214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lang w:val="en-US" w:eastAsia="zh-CN" w:bidi="ar-SA"/>
              </w:rPr>
            </w:pPr>
            <w:r>
              <w:rPr>
                <w:rStyle w:val="14"/>
                <w:rFonts w:hint="eastAsia" w:ascii="仿宋_GB2312" w:hAnsi="仿宋_GB2312" w:eastAsia="仿宋_GB2312" w:cs="仿宋_GB2312"/>
                <w:color w:val="auto"/>
                <w:lang w:val="en-US" w:eastAsia="zh-CN" w:bidi="ar"/>
              </w:rPr>
              <w:t>修改，根据省危治办2020年第9号任务书及省级重大应用贯通工作要求</w:t>
            </w:r>
            <w:r>
              <w:rPr>
                <w:rStyle w:val="12"/>
                <w:rFonts w:hint="eastAsia" w:ascii="仿宋_GB2312" w:hAnsi="仿宋_GB2312" w:eastAsia="仿宋_GB2312" w:cs="仿宋_GB2312"/>
                <w:color w:val="auto"/>
                <w:lang w:val="en-US" w:eastAsia="zh-CN" w:bidi="ar"/>
              </w:rPr>
              <w:t>，</w:t>
            </w:r>
            <w:r>
              <w:rPr>
                <w:rStyle w:val="14"/>
                <w:rFonts w:hint="eastAsia" w:ascii="仿宋_GB2312" w:hAnsi="仿宋_GB2312" w:eastAsia="仿宋_GB2312" w:cs="仿宋_GB2312"/>
                <w:color w:val="auto"/>
                <w:lang w:val="en-US" w:eastAsia="zh-CN" w:bidi="ar"/>
              </w:rPr>
              <w:t>推进“智控平台”浙运安模块工作，并进一步规范从业人员操作</w:t>
            </w:r>
          </w:p>
        </w:tc>
        <w:tc>
          <w:tcPr>
            <w:tcW w:w="13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10</w:t>
            </w:r>
          </w:p>
        </w:tc>
        <w:tc>
          <w:tcPr>
            <w:tcW w:w="614" w:type="dxa"/>
            <w:vMerge w:val="continue"/>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669" w:type="dxa"/>
            <w:vMerge w:val="continue"/>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1216" w:type="dxa"/>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671" w:type="dxa"/>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2179" w:type="dxa"/>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718" w:type="dxa"/>
          </w:tcPr>
          <w:p>
            <w:pPr>
              <w:overflowPunct w:val="0"/>
              <w:contextualSpacing/>
              <w:jc w:val="center"/>
              <w:rPr>
                <w:rFonts w:hint="eastAsia" w:ascii="仿宋_GB2312" w:eastAsia="仿宋_GB2312"/>
                <w:color w:val="auto"/>
                <w:sz w:val="24"/>
                <w:szCs w:val="24"/>
                <w:highlight w:val="none"/>
              </w:rPr>
            </w:pPr>
          </w:p>
        </w:tc>
        <w:tc>
          <w:tcPr>
            <w:tcW w:w="648" w:type="dxa"/>
          </w:tcPr>
          <w:p>
            <w:pPr>
              <w:overflowPunct w:val="0"/>
              <w:contextualSpacing/>
              <w:jc w:val="center"/>
              <w:rPr>
                <w:rFonts w:hint="eastAsia" w:ascii="仿宋_GB2312" w:eastAsia="仿宋_GB2312"/>
                <w:color w:val="auto"/>
                <w:sz w:val="24"/>
                <w:szCs w:val="24"/>
                <w:highlight w:val="none"/>
              </w:rPr>
            </w:pPr>
          </w:p>
        </w:tc>
        <w:tc>
          <w:tcPr>
            <w:tcW w:w="118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两端在省外运行车辆</w:t>
            </w: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50</w:t>
            </w:r>
          </w:p>
        </w:tc>
        <w:tc>
          <w:tcPr>
            <w:tcW w:w="242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lang w:val="zh-CN" w:eastAsia="zh-CN" w:bidi="ar-SA"/>
              </w:rPr>
            </w:pPr>
            <w:r>
              <w:rPr>
                <w:rFonts w:hint="eastAsia" w:ascii="仿宋_GB2312" w:hAnsi="仿宋_GB2312" w:eastAsia="仿宋_GB2312" w:cs="仿宋_GB2312"/>
                <w:i w:val="0"/>
                <w:iCs w:val="0"/>
                <w:color w:val="auto"/>
                <w:kern w:val="0"/>
                <w:sz w:val="24"/>
                <w:szCs w:val="24"/>
                <w:u w:val="none"/>
                <w:lang w:val="en-US" w:eastAsia="zh-CN" w:bidi="ar"/>
              </w:rPr>
              <w:t>电子运单起讫点均在省内的，得50分，否则省内运单数量与总运单数量的比例每降低1%扣1分，扣完为止。</w:t>
            </w:r>
          </w:p>
        </w:tc>
        <w:tc>
          <w:tcPr>
            <w:tcW w:w="214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新增，按照《道路危险货物运输管理规定》及《关于开展道路危险货物运输挂靠和异地经营专项排查的通知》（浙危运治办〔2020〕3号）要求，规范危货企业异地经营行为</w:t>
            </w:r>
          </w:p>
        </w:tc>
        <w:tc>
          <w:tcPr>
            <w:tcW w:w="13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11</w:t>
            </w:r>
          </w:p>
        </w:tc>
        <w:tc>
          <w:tcPr>
            <w:tcW w:w="614" w:type="dxa"/>
            <w:vMerge w:val="continue"/>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669" w:type="dxa"/>
            <w:vMerge w:val="continue"/>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1216" w:type="dxa"/>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671" w:type="dxa"/>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2179" w:type="dxa"/>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718" w:type="dxa"/>
          </w:tcPr>
          <w:p>
            <w:pPr>
              <w:overflowPunct w:val="0"/>
              <w:contextualSpacing/>
              <w:jc w:val="center"/>
              <w:rPr>
                <w:rFonts w:hint="eastAsia" w:ascii="仿宋_GB2312" w:eastAsia="仿宋_GB2312"/>
                <w:color w:val="auto"/>
                <w:sz w:val="24"/>
                <w:szCs w:val="24"/>
                <w:highlight w:val="none"/>
              </w:rPr>
            </w:pPr>
          </w:p>
        </w:tc>
        <w:tc>
          <w:tcPr>
            <w:tcW w:w="648" w:type="dxa"/>
          </w:tcPr>
          <w:p>
            <w:pPr>
              <w:overflowPunct w:val="0"/>
              <w:contextualSpacing/>
              <w:jc w:val="center"/>
              <w:rPr>
                <w:rFonts w:hint="eastAsia" w:ascii="仿宋_GB2312" w:eastAsia="仿宋_GB2312"/>
                <w:color w:val="auto"/>
                <w:sz w:val="24"/>
                <w:szCs w:val="24"/>
                <w:highlight w:val="none"/>
              </w:rPr>
            </w:pPr>
          </w:p>
        </w:tc>
        <w:tc>
          <w:tcPr>
            <w:tcW w:w="118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动态监控有效性</w:t>
            </w: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50</w:t>
            </w:r>
          </w:p>
        </w:tc>
        <w:tc>
          <w:tcPr>
            <w:tcW w:w="242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lang w:val="zh-CN" w:eastAsia="zh-CN" w:bidi="ar-SA"/>
              </w:rPr>
            </w:pPr>
            <w:r>
              <w:rPr>
                <w:rFonts w:hint="eastAsia" w:ascii="仿宋_GB2312" w:hAnsi="仿宋_GB2312" w:eastAsia="仿宋_GB2312" w:cs="仿宋_GB2312"/>
                <w:i w:val="0"/>
                <w:iCs w:val="0"/>
                <w:color w:val="auto"/>
                <w:kern w:val="0"/>
                <w:sz w:val="24"/>
                <w:szCs w:val="24"/>
                <w:u w:val="none"/>
                <w:lang w:val="en-US" w:eastAsia="zh-CN" w:bidi="ar"/>
              </w:rPr>
              <w:t>①评价企业车辆入网情况：企业入网车辆数达100%的不扣分，每降低1%扣1分，扣完为止。</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②评价企业车辆上线情况：企业上线车辆数达100%的不扣分，每降低1%扣1分，扣完为止。</w:t>
            </w:r>
          </w:p>
        </w:tc>
        <w:tc>
          <w:tcPr>
            <w:tcW w:w="214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新增，按照《道路运输车辆动态监督管理办法》及《关于进一步加强重点营运车辆动态监管工作的通知》（两客一危办〔2020〕3号）要求，规范企业车辆动态监控工作</w:t>
            </w:r>
          </w:p>
        </w:tc>
        <w:tc>
          <w:tcPr>
            <w:tcW w:w="13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12</w:t>
            </w:r>
          </w:p>
        </w:tc>
        <w:tc>
          <w:tcPr>
            <w:tcW w:w="614"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安全信用</w:t>
            </w:r>
          </w:p>
        </w:tc>
        <w:tc>
          <w:tcPr>
            <w:tcW w:w="669"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400</w:t>
            </w:r>
          </w:p>
        </w:tc>
        <w:tc>
          <w:tcPr>
            <w:tcW w:w="12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highlight w:val="none"/>
                <w:lang w:val="en-US" w:eastAsia="zh-CN" w:bidi="ar-SA"/>
              </w:rPr>
            </w:pPr>
          </w:p>
        </w:tc>
        <w:tc>
          <w:tcPr>
            <w:tcW w:w="67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highlight w:val="none"/>
                <w:lang w:val="en-US" w:eastAsia="zh-CN" w:bidi="ar-SA"/>
              </w:rPr>
            </w:pPr>
          </w:p>
        </w:tc>
        <w:tc>
          <w:tcPr>
            <w:tcW w:w="217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highlight w:val="none"/>
                <w:lang w:val="en-US" w:eastAsia="zh-CN" w:bidi="ar-SA"/>
              </w:rPr>
            </w:pPr>
          </w:p>
        </w:tc>
        <w:tc>
          <w:tcPr>
            <w:tcW w:w="718" w:type="dxa"/>
            <w:vAlign w:val="center"/>
          </w:tcPr>
          <w:p>
            <w:pPr>
              <w:jc w:val="center"/>
              <w:rPr>
                <w:rFonts w:hint="eastAsia" w:ascii="仿宋_GB2312" w:hAnsi="仿宋_GB2312" w:eastAsia="仿宋_GB2312" w:cs="仿宋_GB2312"/>
                <w:color w:val="auto"/>
                <w:kern w:val="2"/>
                <w:sz w:val="24"/>
                <w:szCs w:val="24"/>
                <w:highlight w:val="none"/>
                <w:lang w:val="en-US" w:eastAsia="zh-CN" w:bidi="ar-SA"/>
              </w:rPr>
            </w:pPr>
          </w:p>
        </w:tc>
        <w:tc>
          <w:tcPr>
            <w:tcW w:w="648" w:type="dxa"/>
            <w:vAlign w:val="center"/>
          </w:tcPr>
          <w:p>
            <w:pPr>
              <w:jc w:val="center"/>
              <w:rPr>
                <w:rFonts w:hint="eastAsia" w:ascii="仿宋_GB2312" w:hAnsi="仿宋_GB2312" w:eastAsia="仿宋_GB2312" w:cs="仿宋_GB2312"/>
                <w:color w:val="auto"/>
                <w:kern w:val="2"/>
                <w:sz w:val="24"/>
                <w:szCs w:val="24"/>
                <w:highlight w:val="none"/>
                <w:lang w:val="en-US" w:eastAsia="zh-CN" w:bidi="ar-SA"/>
              </w:rPr>
            </w:pPr>
          </w:p>
        </w:tc>
        <w:tc>
          <w:tcPr>
            <w:tcW w:w="118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经营行为异常率</w:t>
            </w: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50</w:t>
            </w:r>
          </w:p>
        </w:tc>
        <w:tc>
          <w:tcPr>
            <w:tcW w:w="2422" w:type="dxa"/>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经营行为异常率=评价周期内企业异常数/该企业当前营运车辆总数*50，进行扣分。</w:t>
            </w:r>
          </w:p>
        </w:tc>
        <w:tc>
          <w:tcPr>
            <w:tcW w:w="2148"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分值降低，企业经营行为异常率与安全管理工作相关度较大，故调整至安全信用模块</w:t>
            </w:r>
          </w:p>
        </w:tc>
        <w:tc>
          <w:tcPr>
            <w:tcW w:w="13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13</w:t>
            </w:r>
          </w:p>
        </w:tc>
        <w:tc>
          <w:tcPr>
            <w:tcW w:w="614"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p>
        </w:tc>
        <w:tc>
          <w:tcPr>
            <w:tcW w:w="669"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p>
        </w:tc>
        <w:tc>
          <w:tcPr>
            <w:tcW w:w="12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安全管理人员配备</w:t>
            </w:r>
          </w:p>
        </w:tc>
        <w:tc>
          <w:tcPr>
            <w:tcW w:w="67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100</w:t>
            </w:r>
          </w:p>
        </w:tc>
        <w:tc>
          <w:tcPr>
            <w:tcW w:w="217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达到每25辆车（不含挂车）配1名的，得80分；达不到的，不得分；每增加1人，得10分。</w:t>
            </w:r>
          </w:p>
        </w:tc>
        <w:tc>
          <w:tcPr>
            <w:tcW w:w="71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p>
        </w:tc>
        <w:tc>
          <w:tcPr>
            <w:tcW w:w="64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p>
        </w:tc>
        <w:tc>
          <w:tcPr>
            <w:tcW w:w="118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安全管理人员配备及动态监控人员履职情况</w:t>
            </w: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50</w:t>
            </w:r>
          </w:p>
        </w:tc>
        <w:tc>
          <w:tcPr>
            <w:tcW w:w="242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①达不到法定安全管理人员配备数量扣10分，扣完为止；</w:t>
            </w:r>
            <w:r>
              <w:rPr>
                <w:rFonts w:hint="eastAsia" w:ascii="仿宋_GB2312" w:hAnsi="仿宋_GB2312" w:eastAsia="仿宋_GB2312" w:cs="仿宋_GB2312"/>
                <w:i w:val="0"/>
                <w:iCs w:val="0"/>
                <w:color w:val="auto"/>
                <w:kern w:val="0"/>
                <w:sz w:val="24"/>
                <w:szCs w:val="24"/>
                <w:highlight w:val="none"/>
                <w:u w:val="none"/>
                <w:lang w:val="en-US" w:eastAsia="zh-CN" w:bidi="ar"/>
              </w:rPr>
              <w:br w:type="textWrapping"/>
            </w:r>
            <w:r>
              <w:rPr>
                <w:rFonts w:hint="eastAsia" w:ascii="仿宋_GB2312" w:hAnsi="仿宋_GB2312" w:eastAsia="仿宋_GB2312" w:cs="仿宋_GB2312"/>
                <w:i w:val="0"/>
                <w:iCs w:val="0"/>
                <w:color w:val="auto"/>
                <w:kern w:val="0"/>
                <w:sz w:val="24"/>
                <w:szCs w:val="24"/>
                <w:highlight w:val="none"/>
                <w:u w:val="none"/>
                <w:lang w:val="en-US" w:eastAsia="zh-CN" w:bidi="ar"/>
              </w:rPr>
              <w:t>②专职动态监控人员对重点线索人工异常处置时间15分钟以内得30分，未及时每下降5％扣10分，扣完为止；专职动态监控人员未按要求对查岗系统及时作出回应的，每发现1次扣5分，扣完为止。</w:t>
            </w:r>
          </w:p>
        </w:tc>
        <w:tc>
          <w:tcPr>
            <w:tcW w:w="214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分数降低，规则不变；新增，按照《道路运输车辆动态监督管理办法》及《关于进一步压实危险货物道路运输企业动态监控主体责任的通知》（两客一危办〔2022〕6号）要求，规范企业动态监控工作</w:t>
            </w:r>
          </w:p>
        </w:tc>
        <w:tc>
          <w:tcPr>
            <w:tcW w:w="13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149" w:hRule="atLeast"/>
          <w:jc w:val="center"/>
        </w:trPr>
        <w:tc>
          <w:tcPr>
            <w:tcW w:w="463" w:type="dxa"/>
            <w:tcBorders>
              <w:left w:val="single" w:color="auto" w:sz="4" w:space="0"/>
              <w:bottom w:val="single" w:color="auto" w:sz="4" w:space="0"/>
            </w:tcBorders>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14</w:t>
            </w:r>
          </w:p>
        </w:tc>
        <w:tc>
          <w:tcPr>
            <w:tcW w:w="614" w:type="dxa"/>
            <w:vMerge w:val="continue"/>
            <w:tcBorders>
              <w:bottom w:val="single" w:color="auto" w:sz="4" w:space="0"/>
            </w:tcBorders>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669" w:type="dxa"/>
            <w:vMerge w:val="continue"/>
            <w:tcBorders>
              <w:bottom w:val="single" w:color="auto" w:sz="4" w:space="0"/>
            </w:tcBorders>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1216" w:type="dxa"/>
            <w:tcBorders>
              <w:bottom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被公安机关交通管理部门行政处罚情况</w:t>
            </w:r>
          </w:p>
        </w:tc>
        <w:tc>
          <w:tcPr>
            <w:tcW w:w="671" w:type="dxa"/>
            <w:tcBorders>
              <w:bottom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50</w:t>
            </w:r>
          </w:p>
        </w:tc>
        <w:tc>
          <w:tcPr>
            <w:tcW w:w="2179" w:type="dxa"/>
            <w:tcBorders>
              <w:bottom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50*（1-评价周期内企业所属营运车辆被公安机关交通管理部门行政处罚数/该企业当前营运车辆总数）。</w:t>
            </w:r>
          </w:p>
        </w:tc>
        <w:tc>
          <w:tcPr>
            <w:tcW w:w="718" w:type="dxa"/>
            <w:tcBorders>
              <w:bottom w:val="single" w:color="auto" w:sz="4" w:space="0"/>
            </w:tcBorders>
          </w:tcPr>
          <w:p>
            <w:pPr>
              <w:overflowPunct w:val="0"/>
              <w:contextualSpacing/>
              <w:jc w:val="center"/>
              <w:rPr>
                <w:rFonts w:hint="eastAsia" w:ascii="仿宋_GB2312" w:eastAsia="仿宋_GB2312"/>
                <w:color w:val="auto"/>
                <w:sz w:val="24"/>
                <w:szCs w:val="24"/>
                <w:highlight w:val="none"/>
              </w:rPr>
            </w:pPr>
          </w:p>
        </w:tc>
        <w:tc>
          <w:tcPr>
            <w:tcW w:w="648" w:type="dxa"/>
            <w:tcBorders>
              <w:bottom w:val="single" w:color="auto" w:sz="4" w:space="0"/>
            </w:tcBorders>
          </w:tcPr>
          <w:p>
            <w:pPr>
              <w:overflowPunct w:val="0"/>
              <w:contextualSpacing/>
              <w:jc w:val="center"/>
              <w:rPr>
                <w:rFonts w:hint="eastAsia" w:ascii="仿宋_GB2312" w:eastAsia="仿宋_GB2312"/>
                <w:color w:val="auto"/>
                <w:sz w:val="24"/>
                <w:szCs w:val="24"/>
                <w:highlight w:val="none"/>
              </w:rPr>
            </w:pPr>
          </w:p>
        </w:tc>
        <w:tc>
          <w:tcPr>
            <w:tcW w:w="1184" w:type="dxa"/>
            <w:tcBorders>
              <w:bottom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highlight w:val="yellow"/>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被公安机关交通管理部门行政处罚情况</w:t>
            </w:r>
          </w:p>
        </w:tc>
        <w:tc>
          <w:tcPr>
            <w:tcW w:w="660" w:type="dxa"/>
            <w:tcBorders>
              <w:bottom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highlight w:val="yellow"/>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100</w:t>
            </w:r>
          </w:p>
        </w:tc>
        <w:tc>
          <w:tcPr>
            <w:tcW w:w="2422"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highlight w:val="yellow"/>
                <w:lang w:val="zh-CN" w:eastAsia="zh-CN" w:bidi="ar-SA"/>
              </w:rPr>
            </w:pPr>
            <w:r>
              <w:rPr>
                <w:rFonts w:hint="eastAsia" w:ascii="仿宋_GB2312" w:hAnsi="仿宋_GB2312" w:eastAsia="仿宋_GB2312" w:cs="仿宋_GB2312"/>
                <w:i w:val="0"/>
                <w:iCs w:val="0"/>
                <w:color w:val="auto"/>
                <w:kern w:val="0"/>
                <w:sz w:val="24"/>
                <w:szCs w:val="24"/>
                <w:u w:val="none"/>
                <w:lang w:val="en-US" w:eastAsia="zh-CN" w:bidi="ar"/>
              </w:rPr>
              <w:t>每1次/车扣1分，扣完为止（被公安机关交通管理部门行政处罚情况=评价周期内企业所属营运车辆被公安机关交通管理部门行政处罚数/该企业当前营运车辆总数）。扣分规则按以下规则实施：</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严重违法案件（被公安交管部门驾驶证扣分5分含以上的属于严重等级）按照200%权重计算；一般违法案件（被公安交管部门驾驶证扣分5分以下的属于一般等级）按照100%权重计算；轻微违法案件（驾驶证不扣分属于轻微等级）按照50%权重计算。</w:t>
            </w:r>
          </w:p>
        </w:tc>
        <w:tc>
          <w:tcPr>
            <w:tcW w:w="2148"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highlight w:val="yellow"/>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分值提高，并对违章情节程度进行分类扣分</w:t>
            </w:r>
          </w:p>
        </w:tc>
        <w:tc>
          <w:tcPr>
            <w:tcW w:w="1363" w:type="dxa"/>
            <w:tcBorders>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highlight w:val="yellow"/>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tcBorders>
              <w:top w:val="single" w:color="auto" w:sz="4" w:space="0"/>
              <w:left w:val="single" w:color="auto" w:sz="4" w:space="0"/>
            </w:tcBorders>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15</w:t>
            </w:r>
          </w:p>
        </w:tc>
        <w:tc>
          <w:tcPr>
            <w:tcW w:w="614" w:type="dxa"/>
            <w:vMerge w:val="restart"/>
            <w:tcBorders>
              <w:top w:val="single" w:color="auto" w:sz="4" w:space="0"/>
            </w:tcBorders>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669" w:type="dxa"/>
            <w:vMerge w:val="restart"/>
            <w:tcBorders>
              <w:top w:val="single" w:color="auto" w:sz="4" w:space="0"/>
            </w:tcBorders>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1216" w:type="dxa"/>
            <w:tcBorders>
              <w:top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被列入重点安全监管企业名单情况</w:t>
            </w:r>
          </w:p>
        </w:tc>
        <w:tc>
          <w:tcPr>
            <w:tcW w:w="671" w:type="dxa"/>
            <w:tcBorders>
              <w:top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100</w:t>
            </w:r>
          </w:p>
        </w:tc>
        <w:tc>
          <w:tcPr>
            <w:tcW w:w="2179" w:type="dxa"/>
            <w:tcBorders>
              <w:top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被省级管理部门列入重点安全监管企业名单的，扣100分；被市级管理部门列入重点安全监管企业名单的，扣50分。</w:t>
            </w:r>
          </w:p>
        </w:tc>
        <w:tc>
          <w:tcPr>
            <w:tcW w:w="718" w:type="dxa"/>
            <w:tcBorders>
              <w:top w:val="single" w:color="auto" w:sz="4" w:space="0"/>
            </w:tcBorders>
          </w:tcPr>
          <w:p>
            <w:pPr>
              <w:overflowPunct w:val="0"/>
              <w:contextualSpacing/>
              <w:jc w:val="center"/>
              <w:rPr>
                <w:rFonts w:hint="eastAsia" w:ascii="仿宋_GB2312" w:eastAsia="仿宋_GB2312"/>
                <w:color w:val="auto"/>
                <w:sz w:val="24"/>
                <w:szCs w:val="24"/>
                <w:highlight w:val="none"/>
              </w:rPr>
            </w:pPr>
          </w:p>
        </w:tc>
        <w:tc>
          <w:tcPr>
            <w:tcW w:w="648" w:type="dxa"/>
            <w:tcBorders>
              <w:top w:val="single" w:color="auto" w:sz="4" w:space="0"/>
            </w:tcBorders>
          </w:tcPr>
          <w:p>
            <w:pPr>
              <w:overflowPunct w:val="0"/>
              <w:contextualSpacing/>
              <w:jc w:val="center"/>
              <w:rPr>
                <w:rFonts w:hint="eastAsia" w:ascii="仿宋_GB2312" w:eastAsia="仿宋_GB2312"/>
                <w:color w:val="auto"/>
                <w:sz w:val="24"/>
                <w:szCs w:val="24"/>
                <w:highlight w:val="none"/>
              </w:rPr>
            </w:pPr>
          </w:p>
        </w:tc>
        <w:tc>
          <w:tcPr>
            <w:tcW w:w="1184" w:type="dxa"/>
            <w:tcBorders>
              <w:top w:val="single" w:color="auto" w:sz="4" w:space="0"/>
            </w:tcBorders>
            <w:vAlign w:val="center"/>
          </w:tcPr>
          <w:p>
            <w:pPr>
              <w:overflowPunct w:val="0"/>
              <w:contextualSpacing/>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eastAsia="仿宋_GB2312"/>
                <w:color w:val="auto"/>
                <w:sz w:val="24"/>
                <w:szCs w:val="24"/>
              </w:rPr>
              <w:t>被列入</w:t>
            </w:r>
            <w:r>
              <w:rPr>
                <w:rFonts w:hint="eastAsia" w:ascii="仿宋_GB2312" w:eastAsia="仿宋_GB2312"/>
                <w:color w:val="auto"/>
                <w:sz w:val="24"/>
                <w:szCs w:val="24"/>
                <w:lang w:val="zh-CN"/>
              </w:rPr>
              <w:t>安全挂牌督办治理道路运输企业</w:t>
            </w:r>
            <w:r>
              <w:rPr>
                <w:rFonts w:hint="eastAsia" w:ascii="仿宋_GB2312" w:eastAsia="仿宋_GB2312"/>
                <w:color w:val="auto"/>
                <w:sz w:val="24"/>
                <w:szCs w:val="24"/>
              </w:rPr>
              <w:t>名单情况</w:t>
            </w:r>
          </w:p>
        </w:tc>
        <w:tc>
          <w:tcPr>
            <w:tcW w:w="660" w:type="dxa"/>
            <w:tcBorders>
              <w:top w:val="single" w:color="auto" w:sz="4" w:space="0"/>
            </w:tcBorders>
            <w:vAlign w:val="center"/>
          </w:tcPr>
          <w:p>
            <w:pPr>
              <w:overflowPunct w:val="0"/>
              <w:contextualSpacing/>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eastAsia="仿宋_GB2312"/>
                <w:color w:val="auto"/>
                <w:sz w:val="24"/>
                <w:szCs w:val="24"/>
                <w:lang w:val="en-US" w:eastAsia="zh-CN"/>
              </w:rPr>
              <w:t>100</w:t>
            </w:r>
          </w:p>
        </w:tc>
        <w:tc>
          <w:tcPr>
            <w:tcW w:w="2422" w:type="dxa"/>
            <w:tcBorders>
              <w:top w:val="single" w:color="auto" w:sz="4" w:space="0"/>
            </w:tcBorders>
            <w:vAlign w:val="center"/>
          </w:tcPr>
          <w:p>
            <w:pPr>
              <w:overflowPunct w:val="0"/>
              <w:contextualSpacing/>
              <w:rPr>
                <w:rFonts w:hint="eastAsia" w:ascii="仿宋_GB2312" w:hAnsi="仿宋_GB2312" w:eastAsia="仿宋_GB2312" w:cs="仿宋_GB2312"/>
                <w:color w:val="auto"/>
                <w:kern w:val="2"/>
                <w:sz w:val="24"/>
                <w:szCs w:val="24"/>
                <w:highlight w:val="none"/>
                <w:lang w:val="zh-CN" w:eastAsia="zh-CN" w:bidi="ar-SA"/>
              </w:rPr>
            </w:pPr>
            <w:r>
              <w:rPr>
                <w:rFonts w:hint="eastAsia" w:ascii="仿宋_GB2312" w:eastAsia="仿宋_GB2312"/>
                <w:color w:val="auto"/>
                <w:sz w:val="24"/>
                <w:szCs w:val="24"/>
                <w:lang w:val="zh-CN"/>
              </w:rPr>
              <w:t>被管理部门列入安全挂牌督办治理道路运输企业</w:t>
            </w:r>
            <w:r>
              <w:rPr>
                <w:rFonts w:hint="eastAsia" w:ascii="仿宋_GB2312" w:eastAsia="仿宋_GB2312"/>
                <w:color w:val="auto"/>
                <w:sz w:val="24"/>
                <w:szCs w:val="24"/>
              </w:rPr>
              <w:t>名单</w:t>
            </w:r>
            <w:r>
              <w:rPr>
                <w:rFonts w:hint="eastAsia" w:ascii="仿宋_GB2312" w:eastAsia="仿宋_GB2312"/>
                <w:color w:val="auto"/>
                <w:sz w:val="24"/>
                <w:szCs w:val="24"/>
                <w:lang w:val="zh-CN"/>
              </w:rPr>
              <w:t>的，扣</w:t>
            </w:r>
            <w:r>
              <w:rPr>
                <w:rFonts w:hint="eastAsia" w:ascii="仿宋_GB2312" w:eastAsia="仿宋_GB2312"/>
                <w:color w:val="auto"/>
                <w:sz w:val="24"/>
                <w:szCs w:val="24"/>
                <w:lang w:val="en-US" w:eastAsia="zh-CN"/>
              </w:rPr>
              <w:t>100</w:t>
            </w:r>
            <w:r>
              <w:rPr>
                <w:rFonts w:hint="eastAsia" w:ascii="仿宋_GB2312" w:eastAsia="仿宋_GB2312"/>
                <w:color w:val="auto"/>
                <w:sz w:val="24"/>
                <w:szCs w:val="24"/>
                <w:lang w:val="zh-CN"/>
              </w:rPr>
              <w:t>分。</w:t>
            </w:r>
          </w:p>
        </w:tc>
        <w:tc>
          <w:tcPr>
            <w:tcW w:w="2148" w:type="dxa"/>
            <w:tcBorders>
              <w:top w:val="single" w:color="auto" w:sz="4" w:space="0"/>
            </w:tcBorders>
            <w:vAlign w:val="center"/>
          </w:tcPr>
          <w:p>
            <w:pPr>
              <w:overflowPunct w:val="0"/>
              <w:contextualSpacing/>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eastAsia="仿宋_GB2312"/>
                <w:color w:val="auto"/>
                <w:sz w:val="24"/>
                <w:szCs w:val="24"/>
              </w:rPr>
              <w:t>被列入</w:t>
            </w:r>
            <w:r>
              <w:rPr>
                <w:rFonts w:hint="eastAsia" w:ascii="仿宋_GB2312" w:eastAsia="仿宋_GB2312"/>
                <w:color w:val="auto"/>
                <w:sz w:val="24"/>
                <w:szCs w:val="24"/>
                <w:lang w:val="zh-CN"/>
              </w:rPr>
              <w:t>安全挂牌督办治理道路运输企业</w:t>
            </w:r>
            <w:r>
              <w:rPr>
                <w:rFonts w:hint="eastAsia" w:ascii="仿宋_GB2312" w:eastAsia="仿宋_GB2312"/>
                <w:color w:val="auto"/>
                <w:sz w:val="24"/>
                <w:szCs w:val="24"/>
              </w:rPr>
              <w:t>名单意味着存在较大安全问题，影响重大，</w:t>
            </w:r>
            <w:r>
              <w:rPr>
                <w:rFonts w:hint="eastAsia" w:ascii="仿宋_GB2312" w:eastAsia="仿宋_GB2312"/>
                <w:color w:val="auto"/>
                <w:sz w:val="24"/>
                <w:szCs w:val="24"/>
                <w:lang w:eastAsia="zh-CN"/>
              </w:rPr>
              <w:t>调整为统一扣</w:t>
            </w:r>
            <w:r>
              <w:rPr>
                <w:rFonts w:hint="eastAsia" w:ascii="仿宋_GB2312" w:eastAsia="仿宋_GB2312"/>
                <w:color w:val="auto"/>
                <w:sz w:val="24"/>
                <w:szCs w:val="24"/>
                <w:lang w:val="en-US" w:eastAsia="zh-CN"/>
              </w:rPr>
              <w:t>100分。</w:t>
            </w:r>
          </w:p>
        </w:tc>
        <w:tc>
          <w:tcPr>
            <w:tcW w:w="1363" w:type="dxa"/>
            <w:tcBorders>
              <w:top w:val="single" w:color="auto" w:sz="4" w:space="0"/>
              <w:right w:val="single" w:color="auto" w:sz="4" w:space="0"/>
            </w:tcBorders>
            <w:vAlign w:val="center"/>
          </w:tcPr>
          <w:p>
            <w:pPr>
              <w:jc w:val="center"/>
              <w:rPr>
                <w:rFonts w:hint="eastAsia" w:ascii="仿宋_GB2312" w:hAnsi="仿宋_GB2312" w:eastAsia="仿宋_GB2312" w:cs="仿宋_GB2312"/>
                <w:color w:val="auto"/>
                <w:kern w:val="2"/>
                <w:sz w:val="24"/>
                <w:szCs w:val="24"/>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tcBorders>
              <w:left w:val="single" w:color="auto" w:sz="4" w:space="0"/>
              <w:bottom w:val="single" w:color="auto" w:sz="4" w:space="0"/>
            </w:tcBorders>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16</w:t>
            </w:r>
          </w:p>
        </w:tc>
        <w:tc>
          <w:tcPr>
            <w:tcW w:w="614" w:type="dxa"/>
            <w:vMerge w:val="continue"/>
            <w:tcBorders>
              <w:bottom w:val="single" w:color="auto" w:sz="4" w:space="0"/>
            </w:tcBorders>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669" w:type="dxa"/>
            <w:vMerge w:val="continue"/>
            <w:tcBorders>
              <w:bottom w:val="single" w:color="auto" w:sz="4" w:space="0"/>
            </w:tcBorders>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1216" w:type="dxa"/>
            <w:tcBorders>
              <w:bottom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发生行车事故情况</w:t>
            </w:r>
          </w:p>
        </w:tc>
        <w:tc>
          <w:tcPr>
            <w:tcW w:w="671" w:type="dxa"/>
            <w:tcBorders>
              <w:bottom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100</w:t>
            </w:r>
          </w:p>
        </w:tc>
        <w:tc>
          <w:tcPr>
            <w:tcW w:w="2179" w:type="dxa"/>
            <w:tcBorders>
              <w:bottom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发生亡人事故但责任未确定或负次责的，每死亡1人扣20分；发生事故未造成人员死亡但引起社会较大关注的，每起扣20分，扣完为止。发生事故后瞒报信息的（超过7天未上报，视作瞒报），100分扣完。</w:t>
            </w:r>
          </w:p>
        </w:tc>
        <w:tc>
          <w:tcPr>
            <w:tcW w:w="718" w:type="dxa"/>
            <w:tcBorders>
              <w:bottom w:val="single" w:color="auto" w:sz="4" w:space="0"/>
            </w:tcBorders>
          </w:tcPr>
          <w:p>
            <w:pPr>
              <w:overflowPunct w:val="0"/>
              <w:contextualSpacing/>
              <w:jc w:val="center"/>
              <w:rPr>
                <w:rFonts w:hint="eastAsia" w:ascii="仿宋_GB2312" w:eastAsia="仿宋_GB2312"/>
                <w:color w:val="auto"/>
                <w:sz w:val="24"/>
                <w:szCs w:val="24"/>
                <w:highlight w:val="none"/>
              </w:rPr>
            </w:pPr>
          </w:p>
        </w:tc>
        <w:tc>
          <w:tcPr>
            <w:tcW w:w="648" w:type="dxa"/>
            <w:tcBorders>
              <w:bottom w:val="single" w:color="auto" w:sz="4" w:space="0"/>
            </w:tcBorders>
          </w:tcPr>
          <w:p>
            <w:pPr>
              <w:overflowPunct w:val="0"/>
              <w:contextualSpacing/>
              <w:jc w:val="center"/>
              <w:rPr>
                <w:rFonts w:hint="eastAsia" w:ascii="仿宋_GB2312" w:eastAsia="仿宋_GB2312"/>
                <w:color w:val="auto"/>
                <w:sz w:val="24"/>
                <w:szCs w:val="24"/>
                <w:highlight w:val="none"/>
              </w:rPr>
            </w:pPr>
          </w:p>
        </w:tc>
        <w:tc>
          <w:tcPr>
            <w:tcW w:w="1184" w:type="dxa"/>
            <w:tcBorders>
              <w:bottom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发生行车事故情况</w:t>
            </w:r>
          </w:p>
        </w:tc>
        <w:tc>
          <w:tcPr>
            <w:tcW w:w="660" w:type="dxa"/>
            <w:tcBorders>
              <w:bottom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100</w:t>
            </w:r>
          </w:p>
        </w:tc>
        <w:tc>
          <w:tcPr>
            <w:tcW w:w="2422"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①轻微事故负同责以上责任：企业每季度车均事故*10，扣除相应分值；一般伤人事故负次要责任：企业每季度车均事故*30，扣除相应分值；一般伤人事故负同等以上责任：企业每季度车均事故*50，扣除相应分值。扣完为止。</w:t>
            </w:r>
          </w:p>
          <w:p>
            <w:pPr>
              <w:keepNext w:val="0"/>
              <w:keepLines w:val="0"/>
              <w:widowControl/>
              <w:suppressLineNumbers w:val="0"/>
              <w:jc w:val="both"/>
              <w:textAlignment w:val="center"/>
              <w:rPr>
                <w:rFonts w:hint="eastAsia" w:ascii="仿宋_GB2312" w:hAnsi="仿宋_GB2312" w:eastAsia="仿宋_GB2312" w:cs="仿宋_GB2312"/>
                <w:color w:val="auto"/>
                <w:kern w:val="2"/>
                <w:sz w:val="24"/>
                <w:szCs w:val="24"/>
                <w:highlight w:val="none"/>
                <w:lang w:val="zh-CN"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②发生亡人事故但责任未确定或负次责的，每死亡1人扣20分；发生事故未造成人员死亡但引起社会较大关注（如造成少量泄漏）的，每起扣50分;扣完为止。发生事故后瞒报信息的（超过7天未上报，视作瞒报），100分扣完。</w:t>
            </w:r>
          </w:p>
        </w:tc>
        <w:tc>
          <w:tcPr>
            <w:tcW w:w="2148"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不变，位置调整至扣分项；新增，参照《关于继续开展危险货物道路运输企业安全等级动态评价的通知》（两客一危办〔2020〕9号）要求，进一步降低企业交通事故率</w:t>
            </w:r>
          </w:p>
        </w:tc>
        <w:tc>
          <w:tcPr>
            <w:tcW w:w="1363" w:type="dxa"/>
            <w:tcBorders>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公安厅交管局数据共享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tcBorders>
              <w:top w:val="single" w:color="auto" w:sz="4" w:space="0"/>
            </w:tcBorders>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17</w:t>
            </w:r>
          </w:p>
        </w:tc>
        <w:tc>
          <w:tcPr>
            <w:tcW w:w="614" w:type="dxa"/>
            <w:vMerge w:val="continue"/>
            <w:tcBorders>
              <w:top w:val="single" w:color="auto" w:sz="4" w:space="0"/>
              <w:bottom w:val="nil"/>
            </w:tcBorders>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669" w:type="dxa"/>
            <w:vMerge w:val="restart"/>
            <w:tcBorders>
              <w:top w:val="single" w:color="auto" w:sz="4" w:space="0"/>
            </w:tcBorders>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1216" w:type="dxa"/>
            <w:tcBorders>
              <w:top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发生行业同责以上亡人事故情况</w:t>
            </w:r>
          </w:p>
        </w:tc>
        <w:tc>
          <w:tcPr>
            <w:tcW w:w="671" w:type="dxa"/>
            <w:tcBorders>
              <w:top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400</w:t>
            </w:r>
          </w:p>
        </w:tc>
        <w:tc>
          <w:tcPr>
            <w:tcW w:w="2179" w:type="dxa"/>
            <w:tcBorders>
              <w:top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发生同责以上亡人事故1-2人的，每次扣100分；发生同责以上亡人事故3-9人的，每次扣200分，扣完为止。</w:t>
            </w:r>
          </w:p>
        </w:tc>
        <w:tc>
          <w:tcPr>
            <w:tcW w:w="718" w:type="dxa"/>
            <w:tcBorders>
              <w:top w:val="single" w:color="auto" w:sz="4" w:space="0"/>
            </w:tcBorders>
          </w:tcPr>
          <w:p>
            <w:pPr>
              <w:overflowPunct w:val="0"/>
              <w:contextualSpacing/>
              <w:jc w:val="center"/>
              <w:rPr>
                <w:rFonts w:hint="eastAsia" w:ascii="仿宋_GB2312" w:eastAsia="仿宋_GB2312"/>
                <w:color w:val="auto"/>
                <w:sz w:val="24"/>
                <w:szCs w:val="24"/>
                <w:highlight w:val="none"/>
              </w:rPr>
            </w:pPr>
          </w:p>
        </w:tc>
        <w:tc>
          <w:tcPr>
            <w:tcW w:w="648" w:type="dxa"/>
            <w:tcBorders>
              <w:top w:val="single" w:color="auto" w:sz="4" w:space="0"/>
            </w:tcBorders>
          </w:tcPr>
          <w:p>
            <w:pPr>
              <w:overflowPunct w:val="0"/>
              <w:contextualSpacing/>
              <w:jc w:val="center"/>
              <w:rPr>
                <w:rFonts w:hint="eastAsia" w:ascii="仿宋_GB2312" w:eastAsia="仿宋_GB2312"/>
                <w:color w:val="auto"/>
                <w:sz w:val="24"/>
                <w:szCs w:val="24"/>
                <w:highlight w:val="none"/>
              </w:rPr>
            </w:pPr>
          </w:p>
        </w:tc>
        <w:tc>
          <w:tcPr>
            <w:tcW w:w="1184" w:type="dxa"/>
            <w:tcBorders>
              <w:top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发生行车同责以上亡人事故情况</w:t>
            </w:r>
          </w:p>
        </w:tc>
        <w:tc>
          <w:tcPr>
            <w:tcW w:w="660" w:type="dxa"/>
            <w:tcBorders>
              <w:top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p>
        </w:tc>
        <w:tc>
          <w:tcPr>
            <w:tcW w:w="2422" w:type="dxa"/>
            <w:tcBorders>
              <w:top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zh-CN" w:eastAsia="zh-CN" w:bidi="ar-SA"/>
              </w:rPr>
            </w:pPr>
          </w:p>
        </w:tc>
        <w:tc>
          <w:tcPr>
            <w:tcW w:w="2148" w:type="dxa"/>
            <w:tcBorders>
              <w:top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文字修正</w:t>
            </w:r>
          </w:p>
        </w:tc>
        <w:tc>
          <w:tcPr>
            <w:tcW w:w="1363" w:type="dxa"/>
            <w:tcBorders>
              <w:top w:val="single" w:color="auto"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9" w:hRule="atLeast"/>
          <w:jc w:val="center"/>
        </w:trPr>
        <w:tc>
          <w:tcPr>
            <w:tcW w:w="463"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18</w:t>
            </w:r>
          </w:p>
        </w:tc>
        <w:tc>
          <w:tcPr>
            <w:tcW w:w="614" w:type="dxa"/>
            <w:tcBorders>
              <w:top w:val="nil"/>
            </w:tcBorders>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669" w:type="dxa"/>
            <w:vMerge w:val="continue"/>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12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被处以停业整顿情况</w:t>
            </w:r>
          </w:p>
        </w:tc>
        <w:tc>
          <w:tcPr>
            <w:tcW w:w="67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400</w:t>
            </w:r>
          </w:p>
        </w:tc>
        <w:tc>
          <w:tcPr>
            <w:tcW w:w="217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因存在安全隐患，被勒令停业整顿的，每发生一次扣100分，扣完为止。</w:t>
            </w:r>
          </w:p>
        </w:tc>
        <w:tc>
          <w:tcPr>
            <w:tcW w:w="718" w:type="dxa"/>
          </w:tcPr>
          <w:p>
            <w:pPr>
              <w:overflowPunct w:val="0"/>
              <w:contextualSpacing/>
              <w:jc w:val="center"/>
              <w:rPr>
                <w:rFonts w:hint="eastAsia" w:ascii="仿宋_GB2312" w:eastAsia="仿宋_GB2312"/>
                <w:color w:val="auto"/>
                <w:sz w:val="24"/>
                <w:szCs w:val="24"/>
                <w:highlight w:val="none"/>
              </w:rPr>
            </w:pPr>
          </w:p>
        </w:tc>
        <w:tc>
          <w:tcPr>
            <w:tcW w:w="648" w:type="dxa"/>
          </w:tcPr>
          <w:p>
            <w:pPr>
              <w:overflowPunct w:val="0"/>
              <w:contextualSpacing/>
              <w:jc w:val="center"/>
              <w:rPr>
                <w:rFonts w:hint="eastAsia" w:ascii="仿宋_GB2312" w:eastAsia="仿宋_GB2312"/>
                <w:color w:val="auto"/>
                <w:sz w:val="24"/>
                <w:szCs w:val="24"/>
                <w:highlight w:val="none"/>
              </w:rPr>
            </w:pPr>
          </w:p>
        </w:tc>
        <w:tc>
          <w:tcPr>
            <w:tcW w:w="118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被处以停业整顿情况</w:t>
            </w: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400</w:t>
            </w:r>
          </w:p>
        </w:tc>
        <w:tc>
          <w:tcPr>
            <w:tcW w:w="242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zh-CN" w:eastAsia="zh-CN" w:bidi="ar-SA"/>
              </w:rPr>
            </w:pPr>
            <w:r>
              <w:rPr>
                <w:rFonts w:hint="eastAsia" w:ascii="仿宋_GB2312" w:hAnsi="仿宋_GB2312" w:eastAsia="仿宋_GB2312" w:cs="仿宋_GB2312"/>
                <w:i w:val="0"/>
                <w:iCs w:val="0"/>
                <w:color w:val="auto"/>
                <w:kern w:val="0"/>
                <w:sz w:val="24"/>
                <w:szCs w:val="24"/>
                <w:u w:val="none"/>
                <w:lang w:val="en-US" w:eastAsia="zh-CN" w:bidi="ar"/>
              </w:rPr>
              <w:t>因存在安全隐患、挂靠经营，被勒令停业整顿的，每发生一起扣100分，扣完为止。</w:t>
            </w:r>
          </w:p>
        </w:tc>
        <w:tc>
          <w:tcPr>
            <w:tcW w:w="2148" w:type="dxa"/>
            <w:vAlign w:val="center"/>
          </w:tcPr>
          <w:p>
            <w:pPr>
              <w:keepNext w:val="0"/>
              <w:keepLines w:val="0"/>
              <w:widowControl/>
              <w:suppressLineNumbers w:val="0"/>
              <w:jc w:val="left"/>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挂靠经营的直接扣除500分，扣分过多，降低扣分值</w:t>
            </w:r>
          </w:p>
        </w:tc>
        <w:tc>
          <w:tcPr>
            <w:tcW w:w="1363" w:type="dxa"/>
            <w:vAlign w:val="center"/>
          </w:tcPr>
          <w:p>
            <w:pPr>
              <w:jc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19</w:t>
            </w:r>
          </w:p>
        </w:tc>
        <w:tc>
          <w:tcPr>
            <w:tcW w:w="614"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加分项</w:t>
            </w:r>
          </w:p>
        </w:tc>
        <w:tc>
          <w:tcPr>
            <w:tcW w:w="669"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100</w:t>
            </w:r>
          </w:p>
        </w:tc>
        <w:tc>
          <w:tcPr>
            <w:tcW w:w="12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自有停车场面积情况</w:t>
            </w:r>
          </w:p>
        </w:tc>
        <w:tc>
          <w:tcPr>
            <w:tcW w:w="67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20</w:t>
            </w:r>
          </w:p>
        </w:tc>
        <w:tc>
          <w:tcPr>
            <w:tcW w:w="217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自有停车场面积达50%（含）以上的，加20分。</w:t>
            </w:r>
          </w:p>
        </w:tc>
        <w:tc>
          <w:tcPr>
            <w:tcW w:w="71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加分项</w:t>
            </w:r>
          </w:p>
        </w:tc>
        <w:tc>
          <w:tcPr>
            <w:tcW w:w="64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100</w:t>
            </w:r>
          </w:p>
        </w:tc>
        <w:tc>
          <w:tcPr>
            <w:tcW w:w="118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自有停车场面积情况</w:t>
            </w: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15</w:t>
            </w:r>
          </w:p>
        </w:tc>
        <w:tc>
          <w:tcPr>
            <w:tcW w:w="242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lang w:val="zh-CN" w:eastAsia="zh-CN" w:bidi="ar-SA"/>
              </w:rPr>
            </w:pPr>
            <w:r>
              <w:rPr>
                <w:rFonts w:hint="eastAsia" w:ascii="仿宋_GB2312" w:hAnsi="仿宋_GB2312" w:eastAsia="仿宋_GB2312" w:cs="仿宋_GB2312"/>
                <w:i w:val="0"/>
                <w:iCs w:val="0"/>
                <w:color w:val="auto"/>
                <w:kern w:val="0"/>
                <w:sz w:val="24"/>
                <w:szCs w:val="24"/>
                <w:u w:val="none"/>
                <w:lang w:val="en-US" w:eastAsia="zh-CN" w:bidi="ar"/>
              </w:rPr>
              <w:t>自有停车场面积达50%（含）以上的，加15分。</w:t>
            </w:r>
          </w:p>
        </w:tc>
        <w:tc>
          <w:tcPr>
            <w:tcW w:w="214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调整分值</w:t>
            </w:r>
          </w:p>
        </w:tc>
        <w:tc>
          <w:tcPr>
            <w:tcW w:w="13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20</w:t>
            </w:r>
          </w:p>
        </w:tc>
        <w:tc>
          <w:tcPr>
            <w:tcW w:w="614" w:type="dxa"/>
            <w:vMerge w:val="continue"/>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669" w:type="dxa"/>
            <w:vMerge w:val="continue"/>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12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配备注册安全工程师情况</w:t>
            </w:r>
          </w:p>
        </w:tc>
        <w:tc>
          <w:tcPr>
            <w:tcW w:w="67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20</w:t>
            </w:r>
          </w:p>
        </w:tc>
        <w:tc>
          <w:tcPr>
            <w:tcW w:w="217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配备中级及以上注册安全工程师的，加20分。</w:t>
            </w:r>
          </w:p>
        </w:tc>
        <w:tc>
          <w:tcPr>
            <w:tcW w:w="718" w:type="dxa"/>
          </w:tcPr>
          <w:p>
            <w:pPr>
              <w:overflowPunct w:val="0"/>
              <w:contextualSpacing/>
              <w:jc w:val="center"/>
              <w:rPr>
                <w:rFonts w:hint="eastAsia" w:ascii="仿宋_GB2312" w:eastAsia="仿宋_GB2312"/>
                <w:color w:val="auto"/>
                <w:sz w:val="24"/>
                <w:szCs w:val="24"/>
                <w:highlight w:val="none"/>
              </w:rPr>
            </w:pPr>
          </w:p>
        </w:tc>
        <w:tc>
          <w:tcPr>
            <w:tcW w:w="648" w:type="dxa"/>
          </w:tcPr>
          <w:p>
            <w:pPr>
              <w:overflowPunct w:val="0"/>
              <w:contextualSpacing/>
              <w:jc w:val="center"/>
              <w:rPr>
                <w:rFonts w:hint="eastAsia" w:ascii="仿宋_GB2312" w:eastAsia="仿宋_GB2312"/>
                <w:color w:val="auto"/>
                <w:sz w:val="24"/>
                <w:szCs w:val="24"/>
                <w:highlight w:val="none"/>
              </w:rPr>
            </w:pPr>
          </w:p>
        </w:tc>
        <w:tc>
          <w:tcPr>
            <w:tcW w:w="118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配备注册安全工程师情况</w:t>
            </w: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15</w:t>
            </w:r>
          </w:p>
        </w:tc>
        <w:tc>
          <w:tcPr>
            <w:tcW w:w="242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lang w:val="zh-CN" w:eastAsia="zh-CN" w:bidi="ar-SA"/>
              </w:rPr>
            </w:pPr>
            <w:r>
              <w:rPr>
                <w:rFonts w:hint="eastAsia" w:ascii="仿宋_GB2312" w:hAnsi="仿宋_GB2312" w:eastAsia="仿宋_GB2312" w:cs="仿宋_GB2312"/>
                <w:i w:val="0"/>
                <w:iCs w:val="0"/>
                <w:color w:val="auto"/>
                <w:kern w:val="0"/>
                <w:sz w:val="24"/>
                <w:szCs w:val="24"/>
                <w:u w:val="none"/>
                <w:lang w:val="en-US" w:eastAsia="zh-CN" w:bidi="ar"/>
              </w:rPr>
              <w:t>配备注册安全工程师的（需注册在本单位），加15分。</w:t>
            </w:r>
          </w:p>
        </w:tc>
        <w:tc>
          <w:tcPr>
            <w:tcW w:w="214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调整分值和内容，根据《注册安全工程师职业资格制度规定》，对注册进行了明确</w:t>
            </w:r>
          </w:p>
        </w:tc>
        <w:tc>
          <w:tcPr>
            <w:tcW w:w="13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21</w:t>
            </w:r>
          </w:p>
        </w:tc>
        <w:tc>
          <w:tcPr>
            <w:tcW w:w="614" w:type="dxa"/>
            <w:vMerge w:val="continue"/>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669" w:type="dxa"/>
            <w:vMerge w:val="continue"/>
          </w:tcPr>
          <w:p>
            <w:pPr>
              <w:overflowPunct w:val="0"/>
              <w:spacing w:line="340" w:lineRule="exact"/>
              <w:contextualSpacing/>
              <w:jc w:val="center"/>
              <w:rPr>
                <w:rFonts w:hint="eastAsia" w:ascii="仿宋_GB2312" w:hAnsi="仿宋_GB2312" w:eastAsia="仿宋_GB2312" w:cs="仿宋_GB2312"/>
                <w:color w:val="auto"/>
                <w:sz w:val="24"/>
                <w:szCs w:val="24"/>
                <w:lang w:val="en-US" w:eastAsia="zh-CN"/>
              </w:rPr>
            </w:pPr>
          </w:p>
        </w:tc>
        <w:tc>
          <w:tcPr>
            <w:tcW w:w="12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委托第三方安全服务机构出具安评报告及整改情况</w:t>
            </w:r>
          </w:p>
        </w:tc>
        <w:tc>
          <w:tcPr>
            <w:tcW w:w="67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10</w:t>
            </w:r>
          </w:p>
        </w:tc>
        <w:tc>
          <w:tcPr>
            <w:tcW w:w="217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委托第三方安全服务机构对企业每半年出具安评报告并整改的，加10分。</w:t>
            </w:r>
          </w:p>
        </w:tc>
        <w:tc>
          <w:tcPr>
            <w:tcW w:w="718" w:type="dxa"/>
          </w:tcPr>
          <w:p>
            <w:pPr>
              <w:overflowPunct w:val="0"/>
              <w:contextualSpacing/>
              <w:jc w:val="center"/>
              <w:rPr>
                <w:rFonts w:hint="eastAsia" w:ascii="仿宋_GB2312" w:eastAsia="仿宋_GB2312"/>
                <w:color w:val="auto"/>
                <w:sz w:val="24"/>
                <w:szCs w:val="24"/>
                <w:highlight w:val="none"/>
              </w:rPr>
            </w:pPr>
          </w:p>
        </w:tc>
        <w:tc>
          <w:tcPr>
            <w:tcW w:w="648" w:type="dxa"/>
          </w:tcPr>
          <w:p>
            <w:pPr>
              <w:overflowPunct w:val="0"/>
              <w:contextualSpacing/>
              <w:jc w:val="center"/>
              <w:rPr>
                <w:rFonts w:hint="eastAsia" w:ascii="仿宋_GB2312" w:eastAsia="仿宋_GB2312"/>
                <w:color w:val="auto"/>
                <w:sz w:val="24"/>
                <w:szCs w:val="24"/>
                <w:highlight w:val="none"/>
              </w:rPr>
            </w:pPr>
          </w:p>
        </w:tc>
        <w:tc>
          <w:tcPr>
            <w:tcW w:w="118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安全生产标准化达标及委托第三方安全服务评估情况</w:t>
            </w: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highlight w:val="yellow"/>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20</w:t>
            </w:r>
          </w:p>
        </w:tc>
        <w:tc>
          <w:tcPr>
            <w:tcW w:w="242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lang w:val="zh-CN"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①</w:t>
            </w:r>
            <w:r>
              <w:rPr>
                <w:rFonts w:hint="eastAsia" w:ascii="仿宋_GB2312" w:hAnsi="仿宋_GB2312" w:eastAsia="仿宋_GB2312" w:cs="仿宋_GB2312"/>
                <w:i w:val="0"/>
                <w:iCs w:val="0"/>
                <w:color w:val="auto"/>
                <w:kern w:val="0"/>
                <w:sz w:val="24"/>
                <w:szCs w:val="24"/>
                <w:u w:val="none"/>
                <w:lang w:val="en-US" w:eastAsia="zh-CN" w:bidi="ar"/>
              </w:rPr>
              <w:t>按规定开展安全标准化达标评定的，加10分。</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highlight w:val="none"/>
                <w:u w:val="none"/>
                <w:lang w:val="en-US" w:eastAsia="zh-CN" w:bidi="ar"/>
              </w:rPr>
              <w:t>②</w:t>
            </w:r>
            <w:r>
              <w:rPr>
                <w:rFonts w:hint="eastAsia" w:ascii="仿宋_GB2312" w:hAnsi="仿宋_GB2312" w:eastAsia="仿宋_GB2312" w:cs="仿宋_GB2312"/>
                <w:i w:val="0"/>
                <w:iCs w:val="0"/>
                <w:color w:val="auto"/>
                <w:kern w:val="0"/>
                <w:sz w:val="24"/>
                <w:szCs w:val="24"/>
                <w:u w:val="none"/>
                <w:lang w:val="en-US" w:eastAsia="zh-CN" w:bidi="ar"/>
              </w:rPr>
              <w:t>委托第三方安全服务机构对企业每半年出具安评报告并整改的，加10分。</w:t>
            </w:r>
          </w:p>
        </w:tc>
        <w:tc>
          <w:tcPr>
            <w:tcW w:w="214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参照《关于继续开展危险货物道路运输企业安全等级动态评价的通知》（两客一危办〔2020〕9号）要求</w:t>
            </w:r>
          </w:p>
        </w:tc>
        <w:tc>
          <w:tcPr>
            <w:tcW w:w="13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22</w:t>
            </w:r>
          </w:p>
        </w:tc>
        <w:tc>
          <w:tcPr>
            <w:tcW w:w="614" w:type="dxa"/>
            <w:vMerge w:val="continue"/>
          </w:tcPr>
          <w:p>
            <w:pPr>
              <w:overflowPunct w:val="0"/>
              <w:spacing w:line="340" w:lineRule="exact"/>
              <w:contextualSpacing/>
              <w:jc w:val="center"/>
              <w:rPr>
                <w:rFonts w:hint="eastAsia" w:ascii="仿宋_GB2312" w:hAnsi="仿宋_GB2312" w:eastAsia="仿宋_GB2312" w:cs="仿宋_GB2312"/>
                <w:color w:val="auto"/>
                <w:sz w:val="24"/>
                <w:szCs w:val="24"/>
                <w:highlight w:val="none"/>
                <w:lang w:val="en-US" w:eastAsia="zh-CN"/>
              </w:rPr>
            </w:pPr>
          </w:p>
        </w:tc>
        <w:tc>
          <w:tcPr>
            <w:tcW w:w="669" w:type="dxa"/>
            <w:vMerge w:val="continue"/>
          </w:tcPr>
          <w:p>
            <w:pPr>
              <w:overflowPunct w:val="0"/>
              <w:spacing w:line="340" w:lineRule="exact"/>
              <w:contextualSpacing/>
              <w:jc w:val="center"/>
              <w:rPr>
                <w:rFonts w:hint="eastAsia" w:ascii="仿宋_GB2312" w:hAnsi="仿宋_GB2312" w:eastAsia="仿宋_GB2312" w:cs="仿宋_GB2312"/>
                <w:color w:val="auto"/>
                <w:sz w:val="24"/>
                <w:szCs w:val="24"/>
                <w:highlight w:val="none"/>
                <w:lang w:val="en-US" w:eastAsia="zh-CN"/>
              </w:rPr>
            </w:pPr>
          </w:p>
        </w:tc>
        <w:tc>
          <w:tcPr>
            <w:tcW w:w="1216" w:type="dxa"/>
            <w:vAlign w:val="center"/>
          </w:tcPr>
          <w:p>
            <w:pPr>
              <w:jc w:val="center"/>
              <w:rPr>
                <w:rFonts w:hint="eastAsia" w:ascii="仿宋_GB2312" w:hAnsi="仿宋_GB2312" w:eastAsia="仿宋_GB2312" w:cs="仿宋_GB2312"/>
                <w:color w:val="auto"/>
                <w:kern w:val="2"/>
                <w:sz w:val="24"/>
                <w:szCs w:val="24"/>
                <w:highlight w:val="none"/>
                <w:lang w:val="en-US" w:eastAsia="zh-CN" w:bidi="ar-SA"/>
              </w:rPr>
            </w:pPr>
          </w:p>
        </w:tc>
        <w:tc>
          <w:tcPr>
            <w:tcW w:w="671" w:type="dxa"/>
            <w:vAlign w:val="center"/>
          </w:tcPr>
          <w:p>
            <w:pPr>
              <w:jc w:val="center"/>
              <w:rPr>
                <w:rFonts w:hint="eastAsia" w:ascii="仿宋_GB2312" w:hAnsi="仿宋_GB2312" w:eastAsia="仿宋_GB2312" w:cs="仿宋_GB2312"/>
                <w:color w:val="auto"/>
                <w:kern w:val="2"/>
                <w:sz w:val="24"/>
                <w:szCs w:val="24"/>
                <w:highlight w:val="none"/>
                <w:lang w:val="en-US" w:eastAsia="zh-CN" w:bidi="ar-SA"/>
              </w:rPr>
            </w:pPr>
          </w:p>
        </w:tc>
        <w:tc>
          <w:tcPr>
            <w:tcW w:w="2179" w:type="dxa"/>
            <w:vAlign w:val="center"/>
          </w:tcPr>
          <w:p>
            <w:pPr>
              <w:jc w:val="center"/>
              <w:rPr>
                <w:rFonts w:hint="eastAsia" w:ascii="仿宋_GB2312" w:hAnsi="仿宋_GB2312" w:eastAsia="仿宋_GB2312" w:cs="仿宋_GB2312"/>
                <w:color w:val="auto"/>
                <w:kern w:val="2"/>
                <w:sz w:val="24"/>
                <w:szCs w:val="24"/>
                <w:highlight w:val="none"/>
                <w:lang w:val="en-US" w:eastAsia="zh-CN" w:bidi="ar-SA"/>
              </w:rPr>
            </w:pPr>
          </w:p>
        </w:tc>
        <w:tc>
          <w:tcPr>
            <w:tcW w:w="718" w:type="dxa"/>
          </w:tcPr>
          <w:p>
            <w:pPr>
              <w:overflowPunct w:val="0"/>
              <w:contextualSpacing/>
              <w:jc w:val="center"/>
              <w:rPr>
                <w:rFonts w:hint="eastAsia" w:ascii="仿宋_GB2312" w:eastAsia="仿宋_GB2312"/>
                <w:color w:val="auto"/>
                <w:sz w:val="24"/>
                <w:szCs w:val="24"/>
                <w:highlight w:val="none"/>
              </w:rPr>
            </w:pPr>
          </w:p>
        </w:tc>
        <w:tc>
          <w:tcPr>
            <w:tcW w:w="648" w:type="dxa"/>
          </w:tcPr>
          <w:p>
            <w:pPr>
              <w:overflowPunct w:val="0"/>
              <w:contextualSpacing/>
              <w:jc w:val="center"/>
              <w:rPr>
                <w:rFonts w:hint="eastAsia" w:ascii="仿宋_GB2312" w:eastAsia="仿宋_GB2312"/>
                <w:color w:val="auto"/>
                <w:sz w:val="24"/>
                <w:szCs w:val="24"/>
                <w:highlight w:val="none"/>
              </w:rPr>
            </w:pPr>
          </w:p>
        </w:tc>
        <w:tc>
          <w:tcPr>
            <w:tcW w:w="118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获得荣誉及社会公益、应急救援情况</w:t>
            </w: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30</w:t>
            </w:r>
          </w:p>
        </w:tc>
        <w:tc>
          <w:tcPr>
            <w:tcW w:w="242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获得市厅级</w:t>
            </w:r>
            <w:r>
              <w:rPr>
                <w:rFonts w:hint="eastAsia" w:ascii="仿宋_GB2312" w:hAnsi="仿宋_GB2312" w:eastAsia="仿宋_GB2312" w:cs="仿宋_GB2312"/>
                <w:color w:val="auto"/>
                <w:sz w:val="24"/>
                <w:szCs w:val="24"/>
                <w:lang w:eastAsia="zh-CN"/>
              </w:rPr>
              <w:t>及</w:t>
            </w:r>
            <w:r>
              <w:rPr>
                <w:rFonts w:hint="eastAsia" w:ascii="仿宋_GB2312" w:hAnsi="仿宋_GB2312" w:eastAsia="仿宋_GB2312" w:cs="仿宋_GB2312"/>
                <w:color w:val="auto"/>
                <w:sz w:val="24"/>
                <w:szCs w:val="24"/>
              </w:rPr>
              <w:t>以上单位（不含下设机构）授予的在评优创先、安全生产、文明服务、精神文明建设方面的集体荣誉称号的，</w:t>
            </w:r>
            <w:r>
              <w:rPr>
                <w:rFonts w:hint="eastAsia" w:ascii="仿宋_GB2312" w:hAnsi="仿宋_GB2312" w:eastAsia="仿宋_GB2312" w:cs="仿宋_GB2312"/>
                <w:color w:val="auto"/>
                <w:sz w:val="24"/>
                <w:szCs w:val="24"/>
                <w:lang w:eastAsia="zh-CN"/>
              </w:rPr>
              <w:t>一类</w:t>
            </w:r>
            <w:r>
              <w:rPr>
                <w:rFonts w:hint="eastAsia" w:ascii="仿宋_GB2312" w:hAnsi="仿宋_GB2312" w:eastAsia="仿宋_GB2312" w:cs="仿宋_GB2312"/>
                <w:color w:val="auto"/>
                <w:sz w:val="24"/>
                <w:szCs w:val="24"/>
              </w:rPr>
              <w:t>加</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分</w:t>
            </w:r>
            <w:r>
              <w:rPr>
                <w:rFonts w:hint="eastAsia" w:ascii="仿宋_GB2312" w:hAnsi="仿宋_GB2312" w:eastAsia="仿宋_GB2312" w:cs="仿宋_GB2312"/>
                <w:color w:val="auto"/>
                <w:sz w:val="24"/>
                <w:szCs w:val="24"/>
                <w:lang w:eastAsia="zh-CN"/>
              </w:rPr>
              <w:t>，加满为止；</w:t>
            </w:r>
            <w:r>
              <w:rPr>
                <w:rFonts w:hint="eastAsia" w:ascii="仿宋_GB2312" w:hAnsi="仿宋_GB2312" w:eastAsia="仿宋_GB2312" w:cs="仿宋_GB2312"/>
                <w:color w:val="auto"/>
                <w:sz w:val="24"/>
                <w:szCs w:val="24"/>
              </w:rPr>
              <w:t>获得国家部委、省级党政机关以上单位（不含下设机构）授予的在评优创先、安全生产、文明服务、精神文明建设方面的集体荣誉称号的，加</w:t>
            </w:r>
            <w:r>
              <w:rPr>
                <w:rFonts w:hint="eastAsia" w:ascii="仿宋_GB2312" w:hAnsi="仿宋_GB2312" w:eastAsia="仿宋_GB2312" w:cs="仿宋_GB2312"/>
                <w:color w:val="auto"/>
                <w:sz w:val="24"/>
                <w:szCs w:val="24"/>
                <w:lang w:val="en-US" w:eastAsia="zh-CN"/>
              </w:rPr>
              <w:t>3</w:t>
            </w:r>
            <w:r>
              <w:rPr>
                <w:rFonts w:ascii="仿宋_GB2312" w:hAnsi="仿宋_GB2312" w:eastAsia="仿宋_GB2312" w:cs="仿宋_GB2312"/>
                <w:color w:val="auto"/>
                <w:sz w:val="24"/>
                <w:szCs w:val="24"/>
              </w:rPr>
              <w:t>0</w:t>
            </w:r>
            <w:r>
              <w:rPr>
                <w:rFonts w:hint="eastAsia" w:ascii="仿宋_GB2312" w:hAnsi="仿宋_GB2312" w:eastAsia="仿宋_GB2312" w:cs="仿宋_GB2312"/>
                <w:color w:val="auto"/>
                <w:sz w:val="24"/>
                <w:szCs w:val="24"/>
                <w:lang w:eastAsia="zh-CN"/>
              </w:rPr>
              <w:t>分。</w:t>
            </w:r>
          </w:p>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highlight w:val="none"/>
                <w:lang w:val="zh-CN"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企业建立专业救援队伍的，加10分；</w:t>
            </w:r>
            <w:r>
              <w:rPr>
                <w:rFonts w:hint="eastAsia" w:ascii="仿宋_GB2312" w:hAnsi="仿宋_GB2312" w:eastAsia="仿宋_GB2312" w:cs="仿宋_GB2312"/>
                <w:color w:val="auto"/>
                <w:sz w:val="24"/>
                <w:szCs w:val="24"/>
                <w:lang w:val="zh-CN"/>
              </w:rPr>
              <w:t>配合处置突发事件、参与应急抢险、自然灾害救援的，1次加</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lang w:val="zh-CN"/>
              </w:rPr>
              <w:t>分；企业驾驶员</w:t>
            </w:r>
            <w:r>
              <w:rPr>
                <w:rFonts w:hint="eastAsia" w:ascii="仿宋_GB2312" w:hAnsi="仿宋_GB2312" w:eastAsia="仿宋_GB2312" w:cs="仿宋_GB2312"/>
                <w:color w:val="auto"/>
                <w:sz w:val="24"/>
                <w:szCs w:val="24"/>
              </w:rPr>
              <w:t>有见义勇为、救死扶伤、拾金不昧等事迹的，每1起加5分，加满为止。</w:t>
            </w:r>
          </w:p>
        </w:tc>
        <w:tc>
          <w:tcPr>
            <w:tcW w:w="214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新增，既保持行业的统一性，又增加了危货行业的特色指标。</w:t>
            </w:r>
          </w:p>
        </w:tc>
        <w:tc>
          <w:tcPr>
            <w:tcW w:w="13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23</w:t>
            </w:r>
          </w:p>
        </w:tc>
        <w:tc>
          <w:tcPr>
            <w:tcW w:w="614" w:type="dxa"/>
          </w:tcPr>
          <w:p>
            <w:pPr>
              <w:overflowPunct w:val="0"/>
              <w:spacing w:line="340" w:lineRule="exact"/>
              <w:contextualSpacing/>
              <w:jc w:val="center"/>
              <w:rPr>
                <w:rFonts w:hint="eastAsia" w:ascii="仿宋_GB2312" w:hAnsi="仿宋_GB2312" w:eastAsia="仿宋_GB2312" w:cs="仿宋_GB2312"/>
                <w:color w:val="auto"/>
                <w:sz w:val="24"/>
                <w:szCs w:val="24"/>
                <w:highlight w:val="none"/>
                <w:lang w:val="en-US" w:eastAsia="zh-CN"/>
              </w:rPr>
            </w:pPr>
          </w:p>
        </w:tc>
        <w:tc>
          <w:tcPr>
            <w:tcW w:w="669" w:type="dxa"/>
          </w:tcPr>
          <w:p>
            <w:pPr>
              <w:overflowPunct w:val="0"/>
              <w:spacing w:line="340" w:lineRule="exact"/>
              <w:contextualSpacing/>
              <w:jc w:val="center"/>
              <w:rPr>
                <w:rFonts w:hint="eastAsia" w:ascii="仿宋_GB2312" w:hAnsi="仿宋_GB2312" w:eastAsia="仿宋_GB2312" w:cs="仿宋_GB2312"/>
                <w:color w:val="auto"/>
                <w:sz w:val="24"/>
                <w:szCs w:val="24"/>
                <w:highlight w:val="none"/>
                <w:lang w:val="en-US" w:eastAsia="zh-CN"/>
              </w:rPr>
            </w:pPr>
          </w:p>
        </w:tc>
        <w:tc>
          <w:tcPr>
            <w:tcW w:w="1216" w:type="dxa"/>
            <w:vAlign w:val="center"/>
          </w:tcPr>
          <w:p>
            <w:pPr>
              <w:jc w:val="center"/>
              <w:rPr>
                <w:rFonts w:hint="eastAsia" w:ascii="仿宋_GB2312" w:hAnsi="仿宋_GB2312" w:eastAsia="仿宋_GB2312" w:cs="仿宋_GB2312"/>
                <w:color w:val="auto"/>
                <w:kern w:val="2"/>
                <w:sz w:val="24"/>
                <w:szCs w:val="24"/>
                <w:highlight w:val="none"/>
                <w:lang w:val="en-US" w:eastAsia="zh-CN" w:bidi="ar-SA"/>
              </w:rPr>
            </w:pPr>
          </w:p>
        </w:tc>
        <w:tc>
          <w:tcPr>
            <w:tcW w:w="671" w:type="dxa"/>
            <w:vAlign w:val="center"/>
          </w:tcPr>
          <w:p>
            <w:pPr>
              <w:jc w:val="center"/>
              <w:rPr>
                <w:rFonts w:hint="eastAsia" w:ascii="仿宋_GB2312" w:hAnsi="仿宋_GB2312" w:eastAsia="仿宋_GB2312" w:cs="仿宋_GB2312"/>
                <w:color w:val="auto"/>
                <w:kern w:val="2"/>
                <w:sz w:val="24"/>
                <w:szCs w:val="24"/>
                <w:highlight w:val="none"/>
                <w:lang w:val="en-US" w:eastAsia="zh-CN" w:bidi="ar-SA"/>
              </w:rPr>
            </w:pPr>
          </w:p>
        </w:tc>
        <w:tc>
          <w:tcPr>
            <w:tcW w:w="2179" w:type="dxa"/>
            <w:vAlign w:val="center"/>
          </w:tcPr>
          <w:p>
            <w:pPr>
              <w:jc w:val="center"/>
              <w:rPr>
                <w:rFonts w:hint="eastAsia" w:ascii="仿宋_GB2312" w:hAnsi="仿宋_GB2312" w:eastAsia="仿宋_GB2312" w:cs="仿宋_GB2312"/>
                <w:color w:val="auto"/>
                <w:kern w:val="2"/>
                <w:sz w:val="24"/>
                <w:szCs w:val="24"/>
                <w:highlight w:val="none"/>
                <w:lang w:val="en-US" w:eastAsia="zh-CN" w:bidi="ar-SA"/>
              </w:rPr>
            </w:pPr>
          </w:p>
        </w:tc>
        <w:tc>
          <w:tcPr>
            <w:tcW w:w="718" w:type="dxa"/>
          </w:tcPr>
          <w:p>
            <w:pPr>
              <w:overflowPunct w:val="0"/>
              <w:contextualSpacing/>
              <w:jc w:val="center"/>
              <w:rPr>
                <w:rFonts w:hint="eastAsia" w:ascii="仿宋_GB2312" w:eastAsia="仿宋_GB2312"/>
                <w:color w:val="auto"/>
                <w:sz w:val="24"/>
                <w:szCs w:val="24"/>
                <w:highlight w:val="none"/>
              </w:rPr>
            </w:pPr>
          </w:p>
        </w:tc>
        <w:tc>
          <w:tcPr>
            <w:tcW w:w="648" w:type="dxa"/>
          </w:tcPr>
          <w:p>
            <w:pPr>
              <w:overflowPunct w:val="0"/>
              <w:contextualSpacing/>
              <w:jc w:val="center"/>
              <w:rPr>
                <w:rFonts w:hint="eastAsia" w:ascii="仿宋_GB2312" w:eastAsia="仿宋_GB2312"/>
                <w:color w:val="auto"/>
                <w:sz w:val="24"/>
                <w:szCs w:val="24"/>
                <w:highlight w:val="none"/>
              </w:rPr>
            </w:pPr>
          </w:p>
        </w:tc>
        <w:tc>
          <w:tcPr>
            <w:tcW w:w="118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办公场所三合一</w:t>
            </w: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10</w:t>
            </w:r>
          </w:p>
        </w:tc>
        <w:tc>
          <w:tcPr>
            <w:tcW w:w="242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highlight w:val="none"/>
                <w:lang w:val="zh-CN"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注册地、主要办公地点、主要停车场地均在同一县（市、区）域的（租用设区市域内危化品公共停车场的视为在同一区域），加10分。</w:t>
            </w:r>
          </w:p>
        </w:tc>
        <w:tc>
          <w:tcPr>
            <w:tcW w:w="214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新增，参照《关于继续开展危险货物道路运输企业安全等级动态评价的通知》（两客一危办〔2020〕9号）要求，鼓励企业规范化发展</w:t>
            </w:r>
          </w:p>
        </w:tc>
        <w:tc>
          <w:tcPr>
            <w:tcW w:w="13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24</w:t>
            </w:r>
          </w:p>
        </w:tc>
        <w:tc>
          <w:tcPr>
            <w:tcW w:w="614" w:type="dxa"/>
          </w:tcPr>
          <w:p>
            <w:pPr>
              <w:overflowPunct w:val="0"/>
              <w:spacing w:line="340" w:lineRule="exact"/>
              <w:contextualSpacing/>
              <w:jc w:val="center"/>
              <w:rPr>
                <w:rFonts w:hint="eastAsia" w:ascii="仿宋_GB2312" w:hAnsi="仿宋_GB2312" w:eastAsia="仿宋_GB2312" w:cs="仿宋_GB2312"/>
                <w:color w:val="auto"/>
                <w:sz w:val="24"/>
                <w:szCs w:val="24"/>
                <w:highlight w:val="none"/>
                <w:lang w:val="en-US" w:eastAsia="zh-CN"/>
              </w:rPr>
            </w:pPr>
          </w:p>
        </w:tc>
        <w:tc>
          <w:tcPr>
            <w:tcW w:w="669" w:type="dxa"/>
          </w:tcPr>
          <w:p>
            <w:pPr>
              <w:overflowPunct w:val="0"/>
              <w:spacing w:line="340" w:lineRule="exact"/>
              <w:contextualSpacing/>
              <w:jc w:val="center"/>
              <w:rPr>
                <w:rFonts w:hint="eastAsia" w:ascii="仿宋_GB2312" w:hAnsi="仿宋_GB2312" w:eastAsia="仿宋_GB2312" w:cs="仿宋_GB2312"/>
                <w:color w:val="auto"/>
                <w:sz w:val="24"/>
                <w:szCs w:val="24"/>
                <w:highlight w:val="none"/>
                <w:lang w:val="en-US" w:eastAsia="zh-CN"/>
              </w:rPr>
            </w:pPr>
          </w:p>
        </w:tc>
        <w:tc>
          <w:tcPr>
            <w:tcW w:w="1216" w:type="dxa"/>
            <w:vAlign w:val="center"/>
          </w:tcPr>
          <w:p>
            <w:pPr>
              <w:jc w:val="center"/>
              <w:rPr>
                <w:rFonts w:hint="eastAsia" w:ascii="仿宋_GB2312" w:hAnsi="仿宋_GB2312" w:eastAsia="仿宋_GB2312" w:cs="仿宋_GB2312"/>
                <w:color w:val="auto"/>
                <w:kern w:val="2"/>
                <w:sz w:val="24"/>
                <w:szCs w:val="24"/>
                <w:highlight w:val="none"/>
                <w:lang w:val="en-US" w:eastAsia="zh-CN" w:bidi="ar-SA"/>
              </w:rPr>
            </w:pPr>
          </w:p>
        </w:tc>
        <w:tc>
          <w:tcPr>
            <w:tcW w:w="671" w:type="dxa"/>
            <w:vAlign w:val="center"/>
          </w:tcPr>
          <w:p>
            <w:pPr>
              <w:jc w:val="center"/>
              <w:rPr>
                <w:rFonts w:hint="eastAsia" w:ascii="仿宋_GB2312" w:hAnsi="仿宋_GB2312" w:eastAsia="仿宋_GB2312" w:cs="仿宋_GB2312"/>
                <w:color w:val="auto"/>
                <w:kern w:val="2"/>
                <w:sz w:val="24"/>
                <w:szCs w:val="24"/>
                <w:highlight w:val="none"/>
                <w:lang w:val="en-US" w:eastAsia="zh-CN" w:bidi="ar-SA"/>
              </w:rPr>
            </w:pPr>
          </w:p>
        </w:tc>
        <w:tc>
          <w:tcPr>
            <w:tcW w:w="2179" w:type="dxa"/>
            <w:vAlign w:val="center"/>
          </w:tcPr>
          <w:p>
            <w:pPr>
              <w:jc w:val="center"/>
              <w:rPr>
                <w:rFonts w:hint="eastAsia" w:ascii="仿宋_GB2312" w:hAnsi="仿宋_GB2312" w:eastAsia="仿宋_GB2312" w:cs="仿宋_GB2312"/>
                <w:color w:val="auto"/>
                <w:kern w:val="2"/>
                <w:sz w:val="24"/>
                <w:szCs w:val="24"/>
                <w:highlight w:val="none"/>
                <w:lang w:val="en-US" w:eastAsia="zh-CN" w:bidi="ar-SA"/>
              </w:rPr>
            </w:pPr>
          </w:p>
        </w:tc>
        <w:tc>
          <w:tcPr>
            <w:tcW w:w="718" w:type="dxa"/>
          </w:tcPr>
          <w:p>
            <w:pPr>
              <w:overflowPunct w:val="0"/>
              <w:contextualSpacing/>
              <w:jc w:val="center"/>
              <w:rPr>
                <w:rFonts w:hint="eastAsia" w:ascii="仿宋_GB2312" w:eastAsia="仿宋_GB2312"/>
                <w:color w:val="auto"/>
                <w:sz w:val="24"/>
                <w:szCs w:val="24"/>
                <w:highlight w:val="none"/>
              </w:rPr>
            </w:pPr>
          </w:p>
        </w:tc>
        <w:tc>
          <w:tcPr>
            <w:tcW w:w="648" w:type="dxa"/>
          </w:tcPr>
          <w:p>
            <w:pPr>
              <w:overflowPunct w:val="0"/>
              <w:contextualSpacing/>
              <w:jc w:val="center"/>
              <w:rPr>
                <w:rFonts w:hint="eastAsia" w:ascii="仿宋_GB2312" w:eastAsia="仿宋_GB2312"/>
                <w:color w:val="auto"/>
                <w:sz w:val="24"/>
                <w:szCs w:val="24"/>
                <w:highlight w:val="none"/>
              </w:rPr>
            </w:pPr>
          </w:p>
        </w:tc>
        <w:tc>
          <w:tcPr>
            <w:tcW w:w="118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自备车队</w:t>
            </w: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10</w:t>
            </w:r>
          </w:p>
        </w:tc>
        <w:tc>
          <w:tcPr>
            <w:tcW w:w="242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highlight w:val="none"/>
                <w:lang w:val="zh-CN"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危化品生产销售企业仅运输自有产品和相关原材料的自备车队。</w:t>
            </w:r>
          </w:p>
        </w:tc>
        <w:tc>
          <w:tcPr>
            <w:tcW w:w="214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新增，参照《关于继续开展危险货物道路运输企业安全等级动态评价的通知》（两客一危办〔2020〕9号）要求，鼓励企业专业化发展</w:t>
            </w:r>
          </w:p>
        </w:tc>
        <w:tc>
          <w:tcPr>
            <w:tcW w:w="13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shd w:val="clear" w:color="auto" w:fill="auto"/>
            <w:tcMar>
              <w:top w:w="68" w:type="dxa"/>
              <w:bottom w:w="68" w:type="dxa"/>
            </w:tcMar>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25</w:t>
            </w:r>
          </w:p>
        </w:tc>
        <w:tc>
          <w:tcPr>
            <w:tcW w:w="1283" w:type="dxa"/>
            <w:gridSpan w:val="2"/>
            <w:shd w:val="clear" w:color="auto" w:fill="auto"/>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一次性扣</w:t>
            </w:r>
            <w:r>
              <w:rPr>
                <w:rFonts w:hint="eastAsia" w:ascii="仿宋_GB2312" w:hAnsi="仿宋_GB2312" w:eastAsia="仿宋_GB2312" w:cs="仿宋_GB2312"/>
                <w:color w:val="auto"/>
                <w:sz w:val="24"/>
                <w:szCs w:val="24"/>
                <w:lang w:val="en-US" w:eastAsia="zh-CN"/>
              </w:rPr>
              <w:t>500分</w:t>
            </w:r>
          </w:p>
        </w:tc>
        <w:tc>
          <w:tcPr>
            <w:tcW w:w="4066" w:type="dxa"/>
            <w:gridSpan w:val="3"/>
            <w:shd w:val="clear" w:color="auto" w:fill="auto"/>
            <w:tcMar>
              <w:top w:w="68" w:type="dxa"/>
              <w:bottom w:w="68" w:type="dxa"/>
            </w:tcMar>
            <w:vAlign w:val="center"/>
          </w:tcPr>
          <w:p>
            <w:pPr>
              <w:tabs>
                <w:tab w:val="left" w:pos="1495"/>
                <w:tab w:val="left" w:pos="1687"/>
              </w:tabs>
              <w:overflowPunct w:val="0"/>
              <w:contextualSpacing/>
              <w:textAlignment w:val="center"/>
              <w:rPr>
                <w:rFonts w:hint="eastAsia" w:ascii="仿宋_GB2312"/>
                <w:color w:val="auto"/>
                <w:sz w:val="24"/>
                <w:szCs w:val="24"/>
                <w:lang w:bidi="ar"/>
              </w:rPr>
            </w:pPr>
            <w:r>
              <w:rPr>
                <w:rFonts w:hint="eastAsia" w:ascii="仿宋_GB2312"/>
                <w:color w:val="auto"/>
                <w:sz w:val="24"/>
                <w:szCs w:val="24"/>
                <w:lang w:bidi="ar"/>
              </w:rPr>
              <w:t>凡发生以下行为之一的，本年度信用分直接扣500分：</w:t>
            </w:r>
          </w:p>
          <w:p>
            <w:pPr>
              <w:tabs>
                <w:tab w:val="left" w:pos="1495"/>
                <w:tab w:val="left" w:pos="1687"/>
              </w:tabs>
              <w:overflowPunct w:val="0"/>
              <w:contextualSpacing/>
              <w:textAlignment w:val="center"/>
              <w:rPr>
                <w:rFonts w:hint="eastAsia" w:ascii="仿宋_GB2312"/>
                <w:color w:val="auto"/>
                <w:sz w:val="24"/>
                <w:szCs w:val="24"/>
                <w:lang w:bidi="ar"/>
              </w:rPr>
            </w:pPr>
            <w:r>
              <w:rPr>
                <w:rFonts w:hint="eastAsia" w:ascii="仿宋_GB2312"/>
                <w:color w:val="auto"/>
                <w:sz w:val="24"/>
                <w:szCs w:val="24"/>
                <w:lang w:bidi="ar"/>
              </w:rPr>
              <w:t>（二）道路危险货物运输企业存在重大安全隐患、挂靠经营，被责令停业整顿的；</w:t>
            </w:r>
          </w:p>
          <w:p>
            <w:pPr>
              <w:tabs>
                <w:tab w:val="left" w:pos="1495"/>
                <w:tab w:val="left" w:pos="1687"/>
              </w:tabs>
              <w:overflowPunct w:val="0"/>
              <w:contextualSpacing/>
              <w:textAlignment w:val="center"/>
              <w:rPr>
                <w:rFonts w:hint="eastAsia" w:ascii="仿宋_GB2312"/>
                <w:color w:val="auto"/>
                <w:sz w:val="24"/>
                <w:szCs w:val="24"/>
                <w:lang w:val="zh-CN" w:bidi="ar"/>
              </w:rPr>
            </w:pPr>
            <w:r>
              <w:rPr>
                <w:rFonts w:hint="eastAsia" w:ascii="仿宋_GB2312"/>
                <w:color w:val="auto"/>
                <w:sz w:val="24"/>
                <w:szCs w:val="24"/>
              </w:rPr>
              <w:t>凡发生《浙江省道路运输企业信用管理实施细则》第十二条行为之一的，本年度信用分直接扣500分。</w:t>
            </w:r>
          </w:p>
        </w:tc>
        <w:tc>
          <w:tcPr>
            <w:tcW w:w="718" w:type="dxa"/>
            <w:shd w:val="clear" w:color="auto" w:fill="auto"/>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648" w:type="dxa"/>
            <w:shd w:val="clear" w:color="auto" w:fill="auto"/>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4266" w:type="dxa"/>
            <w:gridSpan w:val="3"/>
            <w:shd w:val="clear" w:color="auto" w:fill="auto"/>
            <w:tcMar>
              <w:top w:w="68" w:type="dxa"/>
              <w:left w:w="28" w:type="dxa"/>
              <w:bottom w:w="68" w:type="dxa"/>
              <w:right w:w="28" w:type="dxa"/>
            </w:tcMar>
            <w:vAlign w:val="center"/>
          </w:tcPr>
          <w:p>
            <w:pPr>
              <w:tabs>
                <w:tab w:val="left" w:pos="1495"/>
                <w:tab w:val="left" w:pos="1687"/>
              </w:tabs>
              <w:overflowPunct w:val="0"/>
              <w:contextualSpacing/>
              <w:textAlignment w:val="center"/>
              <w:rPr>
                <w:rFonts w:hint="eastAsia" w:ascii="仿宋_GB2312"/>
                <w:color w:val="auto"/>
                <w:sz w:val="24"/>
                <w:szCs w:val="24"/>
                <w:lang w:bidi="ar"/>
              </w:rPr>
            </w:pPr>
            <w:r>
              <w:rPr>
                <w:rFonts w:hint="eastAsia" w:ascii="仿宋_GB2312"/>
                <w:color w:val="auto"/>
                <w:sz w:val="24"/>
                <w:szCs w:val="24"/>
                <w:lang w:bidi="ar"/>
              </w:rPr>
              <w:t>凡发生以下行为之一的，本年度信用分直接扣500分：</w:t>
            </w:r>
          </w:p>
          <w:p>
            <w:pPr>
              <w:tabs>
                <w:tab w:val="left" w:pos="1495"/>
                <w:tab w:val="left" w:pos="1687"/>
              </w:tabs>
              <w:overflowPunct w:val="0"/>
              <w:contextualSpacing/>
              <w:textAlignment w:val="center"/>
              <w:rPr>
                <w:rFonts w:hint="eastAsia" w:ascii="仿宋_GB2312"/>
                <w:color w:val="auto"/>
                <w:sz w:val="24"/>
                <w:szCs w:val="24"/>
                <w:lang w:bidi="ar"/>
              </w:rPr>
            </w:pPr>
            <w:r>
              <w:rPr>
                <w:rFonts w:hint="eastAsia" w:ascii="仿宋_GB2312"/>
                <w:color w:val="auto"/>
                <w:sz w:val="24"/>
                <w:szCs w:val="24"/>
                <w:lang w:bidi="ar"/>
              </w:rPr>
              <w:t>（二）道路危险货物运输企业存在重大安全隐患，被责令停业整顿的；</w:t>
            </w:r>
          </w:p>
          <w:p>
            <w:pPr>
              <w:tabs>
                <w:tab w:val="left" w:pos="753"/>
              </w:tabs>
              <w:overflowPunct w:val="0"/>
              <w:contextualSpacing/>
              <w:rPr>
                <w:rFonts w:hint="eastAsia" w:ascii="仿宋_GB2312"/>
                <w:color w:val="auto"/>
                <w:sz w:val="24"/>
                <w:szCs w:val="24"/>
                <w:lang w:eastAsia="zh-CN" w:bidi="ar"/>
              </w:rPr>
            </w:pPr>
            <w:r>
              <w:rPr>
                <w:rFonts w:hint="eastAsia" w:ascii="仿宋_GB2312"/>
                <w:color w:val="auto"/>
                <w:sz w:val="24"/>
                <w:szCs w:val="24"/>
              </w:rPr>
              <w:t>凡发生《浙江省道路运输企业信用管理实施细则》黑名单行为之一的，本年度信用分直接扣500分。</w:t>
            </w:r>
          </w:p>
        </w:tc>
        <w:tc>
          <w:tcPr>
            <w:tcW w:w="2148" w:type="dxa"/>
            <w:shd w:val="clear" w:color="auto" w:fill="auto"/>
            <w:vAlign w:val="center"/>
          </w:tcPr>
          <w:p>
            <w:pPr>
              <w:overflowPunct w:val="0"/>
              <w:contextualSpacing/>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删除了挂靠经营，调整到安全信用扣分指标中。</w:t>
            </w:r>
          </w:p>
        </w:tc>
        <w:tc>
          <w:tcPr>
            <w:tcW w:w="1363" w:type="dxa"/>
            <w:shd w:val="clear" w:color="auto" w:fill="auto"/>
            <w:vAlign w:val="center"/>
          </w:tcPr>
          <w:p>
            <w:pPr>
              <w:overflowPunct w:val="0"/>
              <w:contextualSpacing/>
              <w:jc w:val="center"/>
              <w:rPr>
                <w:rFonts w:hint="eastAsia" w:ascii="仿宋_GB2312" w:hAnsi="仿宋_GB2312" w:eastAsia="仿宋_GB2312" w:cs="仿宋_GB2312"/>
                <w:color w:val="auto"/>
                <w:sz w:val="24"/>
                <w:szCs w:val="24"/>
                <w:lang w:eastAsia="zh-CN"/>
              </w:rPr>
            </w:pPr>
          </w:p>
        </w:tc>
      </w:tr>
    </w:tbl>
    <w:p>
      <w:pPr>
        <w:rPr>
          <w:rFonts w:ascii="方正小标宋_GBK" w:hAnsi="Times New Roman" w:eastAsia="方正小标宋_GBK" w:cs="Times New Roman"/>
          <w:color w:val="auto"/>
          <w:sz w:val="44"/>
          <w:szCs w:val="44"/>
        </w:rPr>
      </w:pPr>
      <w:r>
        <w:rPr>
          <w:rFonts w:ascii="方正小标宋_GBK" w:hAnsi="Times New Roman" w:eastAsia="方正小标宋_GBK" w:cs="Times New Roman"/>
          <w:color w:val="auto"/>
          <w:sz w:val="44"/>
          <w:szCs w:val="44"/>
        </w:rPr>
        <w:br w:type="page"/>
      </w:r>
    </w:p>
    <w:p>
      <w:pPr>
        <w:spacing w:line="580" w:lineRule="exact"/>
        <w:jc w:val="center"/>
        <w:outlineLvl w:val="0"/>
        <w:rPr>
          <w:rFonts w:ascii="方正小标宋_GBK" w:hAnsi="Times New Roman" w:eastAsia="方正小标宋_GBK" w:cs="Times New Roman"/>
          <w:color w:val="auto"/>
          <w:sz w:val="44"/>
          <w:szCs w:val="44"/>
        </w:rPr>
      </w:pPr>
      <w:r>
        <w:rPr>
          <w:rFonts w:hint="eastAsia" w:ascii="方正小标宋_GBK" w:hAnsi="Times New Roman" w:eastAsia="方正小标宋_GBK" w:cs="Times New Roman"/>
          <w:color w:val="auto"/>
          <w:sz w:val="44"/>
          <w:szCs w:val="44"/>
        </w:rPr>
        <w:t>道路机动车驾驶员培训机构领域指标调整对照表</w:t>
      </w:r>
    </w:p>
    <w:p>
      <w:pPr>
        <w:spacing w:line="580" w:lineRule="exact"/>
        <w:jc w:val="center"/>
        <w:rPr>
          <w:rFonts w:ascii="方正小标宋_GBK" w:hAnsi="Times New Roman" w:eastAsia="方正小标宋_GBK" w:cs="Times New Roman"/>
          <w:color w:val="auto"/>
          <w:sz w:val="44"/>
          <w:szCs w:val="44"/>
        </w:rPr>
      </w:pPr>
    </w:p>
    <w:tbl>
      <w:tblPr>
        <w:tblStyle w:val="5"/>
        <w:tblW w:w="14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463"/>
        <w:gridCol w:w="614"/>
        <w:gridCol w:w="669"/>
        <w:gridCol w:w="1216"/>
        <w:gridCol w:w="671"/>
        <w:gridCol w:w="2179"/>
        <w:gridCol w:w="718"/>
        <w:gridCol w:w="648"/>
        <w:gridCol w:w="1184"/>
        <w:gridCol w:w="660"/>
        <w:gridCol w:w="2422"/>
        <w:gridCol w:w="2148"/>
        <w:gridCol w:w="13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463" w:type="dxa"/>
            <w:vMerge w:val="restart"/>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序号</w:t>
            </w:r>
          </w:p>
        </w:tc>
        <w:tc>
          <w:tcPr>
            <w:tcW w:w="5349" w:type="dxa"/>
            <w:gridSpan w:val="5"/>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原有指标</w:t>
            </w:r>
          </w:p>
        </w:tc>
        <w:tc>
          <w:tcPr>
            <w:tcW w:w="5632" w:type="dxa"/>
            <w:gridSpan w:val="5"/>
            <w:tcMar>
              <w:left w:w="28" w:type="dxa"/>
              <w:right w:w="28" w:type="dxa"/>
            </w:tcMar>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修改后（请在内容中标明具体修改内容）</w:t>
            </w:r>
          </w:p>
        </w:tc>
        <w:tc>
          <w:tcPr>
            <w:tcW w:w="2148"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修改</w:t>
            </w:r>
            <w:r>
              <w:rPr>
                <w:rFonts w:ascii="黑体" w:hAnsi="黑体" w:eastAsia="黑体"/>
                <w:bCs/>
                <w:color w:val="auto"/>
                <w:sz w:val="24"/>
                <w:szCs w:val="24"/>
              </w:rPr>
              <w:t>依据和</w:t>
            </w:r>
            <w:r>
              <w:rPr>
                <w:rFonts w:hint="eastAsia" w:ascii="黑体" w:hAnsi="黑体" w:eastAsia="黑体"/>
                <w:bCs/>
                <w:color w:val="auto"/>
                <w:sz w:val="24"/>
                <w:szCs w:val="24"/>
              </w:rPr>
              <w:t>原因</w:t>
            </w:r>
          </w:p>
        </w:tc>
        <w:tc>
          <w:tcPr>
            <w:tcW w:w="1363"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调整后指标数据来源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tblHeader/>
          <w:jc w:val="center"/>
        </w:trPr>
        <w:tc>
          <w:tcPr>
            <w:tcW w:w="463" w:type="dxa"/>
            <w:vMerge w:val="continue"/>
            <w:vAlign w:val="center"/>
          </w:tcPr>
          <w:p>
            <w:pPr>
              <w:overflowPunct w:val="0"/>
              <w:contextualSpacing/>
              <w:jc w:val="center"/>
              <w:rPr>
                <w:rFonts w:ascii="黑体" w:hAnsi="黑体" w:eastAsia="黑体"/>
                <w:bCs/>
                <w:color w:val="auto"/>
                <w:sz w:val="24"/>
                <w:szCs w:val="24"/>
              </w:rPr>
            </w:pPr>
          </w:p>
        </w:tc>
        <w:tc>
          <w:tcPr>
            <w:tcW w:w="614"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6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216"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71"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17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71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4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184"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60"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422"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2148" w:type="dxa"/>
            <w:vMerge w:val="continue"/>
            <w:vAlign w:val="center"/>
          </w:tcPr>
          <w:p>
            <w:pPr>
              <w:overflowPunct w:val="0"/>
              <w:spacing w:line="340" w:lineRule="exact"/>
              <w:contextualSpacing/>
              <w:jc w:val="center"/>
              <w:rPr>
                <w:rFonts w:ascii="黑体" w:hAnsi="黑体" w:eastAsia="黑体"/>
                <w:bCs/>
                <w:color w:val="auto"/>
                <w:sz w:val="24"/>
                <w:szCs w:val="24"/>
              </w:rPr>
            </w:pPr>
          </w:p>
        </w:tc>
        <w:tc>
          <w:tcPr>
            <w:tcW w:w="1363" w:type="dxa"/>
            <w:vMerge w:val="continue"/>
            <w:vAlign w:val="center"/>
          </w:tcPr>
          <w:p>
            <w:pPr>
              <w:overflowPunct w:val="0"/>
              <w:spacing w:line="340" w:lineRule="exact"/>
              <w:contextualSpacing/>
              <w:jc w:val="center"/>
              <w:rPr>
                <w:rFonts w:ascii="黑体" w:hAnsi="黑体" w:eastAsia="黑体"/>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24" w:hRule="atLeast"/>
          <w:jc w:val="center"/>
        </w:trPr>
        <w:tc>
          <w:tcPr>
            <w:tcW w:w="463"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eastAsia="仿宋_GB2312"/>
                <w:color w:val="auto"/>
                <w:sz w:val="24"/>
                <w:szCs w:val="24"/>
              </w:rPr>
              <w:t>1</w:t>
            </w:r>
          </w:p>
        </w:tc>
        <w:tc>
          <w:tcPr>
            <w:tcW w:w="614"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经营信用</w:t>
            </w:r>
          </w:p>
        </w:tc>
        <w:tc>
          <w:tcPr>
            <w:tcW w:w="669"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w:t>
            </w:r>
          </w:p>
        </w:tc>
        <w:tc>
          <w:tcPr>
            <w:tcW w:w="1216"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信用承诺履行情况</w:t>
            </w:r>
          </w:p>
        </w:tc>
        <w:tc>
          <w:tcPr>
            <w:tcW w:w="671"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w:t>
            </w:r>
          </w:p>
        </w:tc>
        <w:tc>
          <w:tcPr>
            <w:tcW w:w="2179"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zh-CN"/>
              </w:rPr>
              <w:t>在行政事项办理过程中作出信用承诺但未履行的，扣50分。</w:t>
            </w:r>
          </w:p>
        </w:tc>
        <w:tc>
          <w:tcPr>
            <w:tcW w:w="71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经营信用</w:t>
            </w:r>
          </w:p>
        </w:tc>
        <w:tc>
          <w:tcPr>
            <w:tcW w:w="64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w:t>
            </w:r>
          </w:p>
        </w:tc>
        <w:tc>
          <w:tcPr>
            <w:tcW w:w="1184"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信用承诺履行情况</w:t>
            </w:r>
          </w:p>
        </w:tc>
        <w:tc>
          <w:tcPr>
            <w:tcW w:w="660"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w:t>
            </w:r>
          </w:p>
        </w:tc>
        <w:tc>
          <w:tcPr>
            <w:tcW w:w="2422"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zh-CN"/>
              </w:rPr>
              <w:t>在行政事项办理过程中作出信用承诺但未履行的，扣50分。</w:t>
            </w:r>
          </w:p>
        </w:tc>
        <w:tc>
          <w:tcPr>
            <w:tcW w:w="2148" w:type="dxa"/>
            <w:vAlign w:val="center"/>
          </w:tcPr>
          <w:p>
            <w:pPr>
              <w:overflowPunct w:val="0"/>
              <w:contextualSpacing/>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对发现的问题可及时反馈系统</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增加手工录入的方式，使数据更全面。</w:t>
            </w:r>
          </w:p>
        </w:tc>
        <w:tc>
          <w:tcPr>
            <w:tcW w:w="1363"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行业内部</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数据共享</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增加手工录入。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overflowPunct w:val="0"/>
              <w:contextualSpacing/>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614"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服务信用</w:t>
            </w:r>
          </w:p>
        </w:tc>
        <w:tc>
          <w:tcPr>
            <w:tcW w:w="669"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200</w:t>
            </w:r>
          </w:p>
        </w:tc>
        <w:tc>
          <w:tcPr>
            <w:tcW w:w="1216" w:type="dxa"/>
            <w:tcMar>
              <w:top w:w="68" w:type="dxa"/>
              <w:bottom w:w="68" w:type="dxa"/>
            </w:tcMar>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被媒体曝光负面事件情况</w:t>
            </w:r>
          </w:p>
        </w:tc>
        <w:tc>
          <w:tcPr>
            <w:tcW w:w="671" w:type="dxa"/>
            <w:tcMar>
              <w:top w:w="68" w:type="dxa"/>
              <w:bottom w:w="68" w:type="dxa"/>
            </w:tcMar>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50</w:t>
            </w:r>
          </w:p>
        </w:tc>
        <w:tc>
          <w:tcPr>
            <w:tcW w:w="2179" w:type="dxa"/>
            <w:tcMar>
              <w:top w:w="68" w:type="dxa"/>
              <w:bottom w:w="68" w:type="dxa"/>
            </w:tcMar>
            <w:vAlign w:val="center"/>
          </w:tcPr>
          <w:p>
            <w:pPr>
              <w:overflowPunct w:val="0"/>
              <w:contextualSpacing/>
              <w:jc w:val="center"/>
              <w:rPr>
                <w:rFonts w:ascii="仿宋_GB2312" w:hAnsi="仿宋_GB2312" w:eastAsia="仿宋_GB2312" w:cs="仿宋_GB2312"/>
                <w:color w:val="auto"/>
                <w:kern w:val="2"/>
                <w:sz w:val="24"/>
                <w:szCs w:val="24"/>
                <w:lang w:val="zh-CN" w:eastAsia="zh-CN" w:bidi="ar-SA"/>
              </w:rPr>
            </w:pPr>
            <w:r>
              <w:rPr>
                <w:rFonts w:hint="eastAsia" w:ascii="仿宋_GB2312" w:hAnsi="仿宋_GB2312" w:eastAsia="仿宋_GB2312" w:cs="仿宋_GB2312"/>
                <w:color w:val="auto"/>
                <w:sz w:val="24"/>
                <w:szCs w:val="24"/>
                <w:lang w:val="zh-CN"/>
              </w:rPr>
              <w:t>被新闻媒体曝光的，每次扣10分，情节特别恶劣的，扣50分，扣完为止。</w:t>
            </w:r>
          </w:p>
        </w:tc>
        <w:tc>
          <w:tcPr>
            <w:tcW w:w="71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p>
        </w:tc>
        <w:tc>
          <w:tcPr>
            <w:tcW w:w="64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p>
        </w:tc>
        <w:tc>
          <w:tcPr>
            <w:tcW w:w="1184"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被媒体曝光负面事件情况</w:t>
            </w:r>
          </w:p>
        </w:tc>
        <w:tc>
          <w:tcPr>
            <w:tcW w:w="660" w:type="dxa"/>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bCs/>
                <w:color w:val="auto"/>
                <w:sz w:val="24"/>
                <w:szCs w:val="24"/>
              </w:rPr>
              <w:t>200</w:t>
            </w:r>
          </w:p>
        </w:tc>
        <w:tc>
          <w:tcPr>
            <w:tcW w:w="2422" w:type="dxa"/>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zh-CN"/>
              </w:rPr>
              <w:t>被新闻媒体曝光的，每次扣</w:t>
            </w:r>
            <w:r>
              <w:rPr>
                <w:rFonts w:hint="eastAsia" w:ascii="仿宋_GB2312" w:hAnsi="仿宋_GB2312" w:eastAsia="仿宋_GB2312" w:cs="仿宋_GB2312"/>
                <w:color w:val="auto"/>
                <w:sz w:val="24"/>
                <w:szCs w:val="24"/>
              </w:rPr>
              <w:t>50</w:t>
            </w:r>
            <w:r>
              <w:rPr>
                <w:rFonts w:hint="eastAsia" w:ascii="仿宋_GB2312" w:hAnsi="仿宋_GB2312" w:eastAsia="仿宋_GB2312" w:cs="仿宋_GB2312"/>
                <w:color w:val="auto"/>
                <w:sz w:val="24"/>
                <w:szCs w:val="24"/>
                <w:lang w:val="zh-CN"/>
              </w:rPr>
              <w:t>分，情节特别恶劣的，扣</w:t>
            </w:r>
            <w:r>
              <w:rPr>
                <w:rFonts w:hint="eastAsia" w:ascii="仿宋_GB2312" w:hAnsi="仿宋_GB2312" w:eastAsia="仿宋_GB2312" w:cs="仿宋_GB2312"/>
                <w:color w:val="auto"/>
                <w:sz w:val="24"/>
                <w:szCs w:val="24"/>
              </w:rPr>
              <w:t>100</w:t>
            </w:r>
            <w:r>
              <w:rPr>
                <w:rFonts w:hint="eastAsia" w:ascii="仿宋_GB2312" w:hAnsi="仿宋_GB2312" w:eastAsia="仿宋_GB2312" w:cs="仿宋_GB2312"/>
                <w:color w:val="auto"/>
                <w:sz w:val="24"/>
                <w:szCs w:val="24"/>
                <w:lang w:val="zh-CN"/>
              </w:rPr>
              <w:t>分，扣完为止。</w:t>
            </w:r>
          </w:p>
        </w:tc>
        <w:tc>
          <w:tcPr>
            <w:tcW w:w="2148" w:type="dxa"/>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zh-CN"/>
              </w:rPr>
              <w:t>被新闻媒体曝光的，每次扣</w:t>
            </w:r>
            <w:r>
              <w:rPr>
                <w:rFonts w:hint="eastAsia" w:ascii="仿宋_GB2312" w:hAnsi="仿宋_GB2312" w:eastAsia="仿宋_GB2312" w:cs="仿宋_GB2312"/>
                <w:color w:val="auto"/>
                <w:sz w:val="24"/>
                <w:szCs w:val="24"/>
              </w:rPr>
              <w:t>5</w:t>
            </w:r>
            <w:r>
              <w:rPr>
                <w:rFonts w:hint="eastAsia" w:ascii="仿宋_GB2312" w:hAnsi="仿宋_GB2312" w:eastAsia="仿宋_GB2312" w:cs="仿宋_GB2312"/>
                <w:color w:val="auto"/>
                <w:sz w:val="24"/>
                <w:szCs w:val="24"/>
                <w:lang w:val="zh-CN"/>
              </w:rPr>
              <w:t>0分，情节特别恶劣的，扣</w:t>
            </w:r>
            <w:r>
              <w:rPr>
                <w:rFonts w:hint="eastAsia" w:ascii="仿宋_GB2312" w:hAnsi="仿宋_GB2312" w:eastAsia="仿宋_GB2312" w:cs="仿宋_GB2312"/>
                <w:color w:val="auto"/>
                <w:sz w:val="24"/>
                <w:szCs w:val="24"/>
              </w:rPr>
              <w:t>10</w:t>
            </w:r>
            <w:r>
              <w:rPr>
                <w:rFonts w:hint="eastAsia" w:ascii="仿宋_GB2312" w:hAnsi="仿宋_GB2312" w:eastAsia="仿宋_GB2312" w:cs="仿宋_GB2312"/>
                <w:color w:val="auto"/>
                <w:sz w:val="24"/>
                <w:szCs w:val="24"/>
                <w:lang w:val="zh-CN"/>
              </w:rPr>
              <w:t>0分，扣完</w:t>
            </w:r>
            <w:r>
              <w:rPr>
                <w:rFonts w:hint="eastAsia" w:ascii="仿宋_GB2312" w:hAnsi="仿宋_GB2312" w:eastAsia="仿宋_GB2312" w:cs="仿宋_GB2312"/>
                <w:color w:val="auto"/>
                <w:sz w:val="24"/>
                <w:szCs w:val="24"/>
              </w:rPr>
              <w:t>200分</w:t>
            </w:r>
            <w:r>
              <w:rPr>
                <w:rFonts w:hint="eastAsia" w:ascii="仿宋_GB2312" w:hAnsi="仿宋_GB2312" w:eastAsia="仿宋_GB2312" w:cs="仿宋_GB2312"/>
                <w:color w:val="auto"/>
                <w:sz w:val="24"/>
                <w:szCs w:val="24"/>
                <w:lang w:val="zh-CN"/>
              </w:rPr>
              <w:t>为止。</w:t>
            </w:r>
          </w:p>
        </w:tc>
        <w:tc>
          <w:tcPr>
            <w:tcW w:w="1363" w:type="dxa"/>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overflowPunct w:val="0"/>
              <w:contextualSpacing/>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614"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安全信用</w:t>
            </w:r>
          </w:p>
        </w:tc>
        <w:tc>
          <w:tcPr>
            <w:tcW w:w="669"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250</w:t>
            </w:r>
          </w:p>
        </w:tc>
        <w:tc>
          <w:tcPr>
            <w:tcW w:w="1216"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执法检查中发现问题情况</w:t>
            </w:r>
          </w:p>
        </w:tc>
        <w:tc>
          <w:tcPr>
            <w:tcW w:w="671"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2179"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rPr>
              <w:t>按照企业排序进行系统自动计算扣分。</w:t>
            </w:r>
          </w:p>
        </w:tc>
        <w:tc>
          <w:tcPr>
            <w:tcW w:w="71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安全信用</w:t>
            </w:r>
          </w:p>
        </w:tc>
        <w:tc>
          <w:tcPr>
            <w:tcW w:w="64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250</w:t>
            </w:r>
          </w:p>
        </w:tc>
        <w:tc>
          <w:tcPr>
            <w:tcW w:w="1184"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执法检查中发现问题情况</w:t>
            </w:r>
          </w:p>
        </w:tc>
        <w:tc>
          <w:tcPr>
            <w:tcW w:w="660"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2422"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按照企业排序进行系统自动计算扣分。</w:t>
            </w:r>
          </w:p>
        </w:tc>
        <w:tc>
          <w:tcPr>
            <w:tcW w:w="2148"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每次被核查到安全管理可及时反馈系统</w:t>
            </w:r>
          </w:p>
        </w:tc>
        <w:tc>
          <w:tcPr>
            <w:tcW w:w="1363"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行业内部</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数据共享</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增加手工录入。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24" w:hRule="atLeast"/>
          <w:jc w:val="center"/>
        </w:trPr>
        <w:tc>
          <w:tcPr>
            <w:tcW w:w="463" w:type="dxa"/>
            <w:vAlign w:val="center"/>
          </w:tcPr>
          <w:p>
            <w:pPr>
              <w:overflowPunct w:val="0"/>
              <w:contextualSpacing/>
              <w:jc w:val="center"/>
              <w:rPr>
                <w:rFonts w:hint="default"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stheme="minorBidi"/>
                <w:color w:val="auto"/>
                <w:kern w:val="2"/>
                <w:sz w:val="24"/>
                <w:szCs w:val="24"/>
                <w:highlight w:val="none"/>
                <w:lang w:val="en-US" w:eastAsia="zh-CN" w:bidi="ar-SA"/>
              </w:rPr>
              <w:t>4</w:t>
            </w:r>
          </w:p>
        </w:tc>
        <w:tc>
          <w:tcPr>
            <w:tcW w:w="614" w:type="dxa"/>
          </w:tcPr>
          <w:p>
            <w:pPr>
              <w:overflowPunct w:val="0"/>
              <w:contextualSpacing/>
              <w:jc w:val="center"/>
              <w:rPr>
                <w:rFonts w:hint="eastAsia" w:ascii="仿宋_GB2312" w:eastAsia="仿宋_GB2312"/>
                <w:color w:val="auto"/>
                <w:sz w:val="24"/>
                <w:szCs w:val="24"/>
                <w:highlight w:val="none"/>
              </w:rPr>
            </w:pPr>
          </w:p>
        </w:tc>
        <w:tc>
          <w:tcPr>
            <w:tcW w:w="669" w:type="dxa"/>
          </w:tcPr>
          <w:p>
            <w:pPr>
              <w:overflowPunct w:val="0"/>
              <w:contextualSpacing/>
              <w:jc w:val="center"/>
              <w:rPr>
                <w:rFonts w:hint="eastAsia" w:ascii="仿宋_GB2312" w:eastAsia="仿宋_GB2312"/>
                <w:color w:val="auto"/>
                <w:sz w:val="24"/>
                <w:szCs w:val="24"/>
                <w:highlight w:val="none"/>
              </w:rPr>
            </w:pPr>
          </w:p>
        </w:tc>
        <w:tc>
          <w:tcPr>
            <w:tcW w:w="1216" w:type="dxa"/>
            <w:vAlign w:val="center"/>
          </w:tcPr>
          <w:p>
            <w:pPr>
              <w:overflowPunct w:val="0"/>
              <w:contextualSpacing/>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获得省部级以上荣誉称号情况</w:t>
            </w:r>
          </w:p>
        </w:tc>
        <w:tc>
          <w:tcPr>
            <w:tcW w:w="671"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20</w:t>
            </w:r>
          </w:p>
        </w:tc>
        <w:tc>
          <w:tcPr>
            <w:tcW w:w="2179" w:type="dxa"/>
            <w:vAlign w:val="center"/>
          </w:tcPr>
          <w:p>
            <w:pPr>
              <w:overflowPunct w:val="0"/>
              <w:contextualSpacing/>
              <w:rPr>
                <w:rFonts w:hint="eastAsia" w:ascii="仿宋_GB2312" w:eastAsia="仿宋_GB2312" w:hAnsiTheme="minorHAnsi" w:cstheme="minorBidi"/>
                <w:color w:val="auto"/>
                <w:kern w:val="2"/>
                <w:sz w:val="24"/>
                <w:szCs w:val="24"/>
                <w:highlight w:val="none"/>
                <w:lang w:val="zh-CN" w:eastAsia="zh-CN" w:bidi="ar-SA"/>
              </w:rPr>
            </w:pPr>
            <w:r>
              <w:rPr>
                <w:rFonts w:hint="eastAsia" w:ascii="仿宋_GB2312" w:eastAsia="仿宋_GB2312"/>
                <w:color w:val="auto"/>
                <w:sz w:val="24"/>
                <w:szCs w:val="24"/>
                <w:highlight w:val="none"/>
              </w:rPr>
              <w:t>获得省部级以上荣誉称号情况</w:t>
            </w:r>
          </w:p>
        </w:tc>
        <w:tc>
          <w:tcPr>
            <w:tcW w:w="718"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p>
        </w:tc>
        <w:tc>
          <w:tcPr>
            <w:tcW w:w="648"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p>
        </w:tc>
        <w:tc>
          <w:tcPr>
            <w:tcW w:w="1184" w:type="dxa"/>
            <w:vAlign w:val="center"/>
          </w:tcPr>
          <w:p>
            <w:pPr>
              <w:overflowPunct w:val="0"/>
              <w:contextualSpacing/>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获得市厅级</w:t>
            </w:r>
            <w:r>
              <w:rPr>
                <w:rFonts w:hint="eastAsia" w:ascii="仿宋_GB2312" w:hAnsi="仿宋_GB2312" w:eastAsia="仿宋_GB2312" w:cs="仿宋_GB2312"/>
                <w:color w:val="auto"/>
                <w:sz w:val="24"/>
                <w:szCs w:val="24"/>
                <w:highlight w:val="none"/>
                <w:lang w:eastAsia="zh-CN"/>
              </w:rPr>
              <w:t>及</w:t>
            </w:r>
            <w:r>
              <w:rPr>
                <w:rFonts w:hint="eastAsia" w:ascii="仿宋_GB2312" w:hAnsi="仿宋_GB2312" w:eastAsia="仿宋_GB2312" w:cs="仿宋_GB2312"/>
                <w:color w:val="auto"/>
                <w:sz w:val="24"/>
                <w:szCs w:val="24"/>
                <w:highlight w:val="none"/>
              </w:rPr>
              <w:t>以上荣誉称号情况</w:t>
            </w:r>
          </w:p>
        </w:tc>
        <w:tc>
          <w:tcPr>
            <w:tcW w:w="660" w:type="dxa"/>
            <w:vAlign w:val="center"/>
          </w:tcPr>
          <w:p>
            <w:pPr>
              <w:overflowPunct w:val="0"/>
              <w:contextualSpacing/>
              <w:jc w:val="center"/>
              <w:rPr>
                <w:rFonts w:hint="eastAsia" w:ascii="仿宋_GB2312" w:hAnsi="仿宋_GB2312" w:eastAsia="仿宋_GB2312" w:cs="仿宋_GB2312"/>
                <w:color w:val="auto"/>
                <w:kern w:val="2"/>
                <w:sz w:val="24"/>
                <w:szCs w:val="24"/>
                <w:highlight w:val="none"/>
                <w:lang w:val="en-US" w:eastAsia="zh-CN" w:bidi="ar-SA"/>
              </w:rPr>
            </w:pPr>
            <w:r>
              <w:rPr>
                <w:rFonts w:ascii="仿宋_GB2312" w:hAnsi="仿宋_GB2312" w:eastAsia="仿宋_GB2312" w:cs="仿宋_GB2312"/>
                <w:color w:val="auto"/>
                <w:sz w:val="24"/>
                <w:szCs w:val="24"/>
                <w:highlight w:val="none"/>
              </w:rPr>
              <w:t>50</w:t>
            </w:r>
          </w:p>
        </w:tc>
        <w:tc>
          <w:tcPr>
            <w:tcW w:w="2422" w:type="dxa"/>
            <w:vAlign w:val="center"/>
          </w:tcPr>
          <w:p>
            <w:pPr>
              <w:overflowPunct w:val="0"/>
              <w:contextualSpacing/>
              <w:rPr>
                <w:rFonts w:hint="eastAsia" w:ascii="仿宋_GB2312" w:hAnsi="仿宋_GB2312" w:eastAsia="仿宋_GB2312" w:cs="仿宋_GB2312"/>
                <w:color w:val="auto"/>
                <w:kern w:val="2"/>
                <w:sz w:val="24"/>
                <w:szCs w:val="24"/>
                <w:highlight w:val="none"/>
                <w:lang w:val="zh-CN" w:eastAsia="zh-CN" w:bidi="ar-SA"/>
              </w:rPr>
            </w:pPr>
            <w:r>
              <w:rPr>
                <w:rFonts w:hint="eastAsia" w:ascii="仿宋_GB2312" w:hAnsi="仿宋_GB2312" w:eastAsia="仿宋_GB2312" w:cs="仿宋_GB2312"/>
                <w:color w:val="auto"/>
                <w:sz w:val="24"/>
                <w:szCs w:val="24"/>
                <w:highlight w:val="none"/>
              </w:rPr>
              <w:t>获得市厅级</w:t>
            </w:r>
            <w:r>
              <w:rPr>
                <w:rFonts w:hint="eastAsia" w:ascii="仿宋_GB2312" w:hAnsi="仿宋_GB2312" w:eastAsia="仿宋_GB2312" w:cs="仿宋_GB2312"/>
                <w:color w:val="auto"/>
                <w:sz w:val="24"/>
                <w:szCs w:val="24"/>
                <w:highlight w:val="none"/>
                <w:lang w:eastAsia="zh-CN"/>
              </w:rPr>
              <w:t>及</w:t>
            </w:r>
            <w:r>
              <w:rPr>
                <w:rFonts w:hint="eastAsia" w:ascii="仿宋_GB2312" w:hAnsi="仿宋_GB2312" w:eastAsia="仿宋_GB2312" w:cs="仿宋_GB2312"/>
                <w:color w:val="auto"/>
                <w:sz w:val="24"/>
                <w:szCs w:val="24"/>
                <w:highlight w:val="none"/>
              </w:rPr>
              <w:t>以上单位（不含下设机构）授予的在评优创先、安全生产、文明服务、精神文明建设方面的集体荣誉称号的，</w:t>
            </w:r>
            <w:r>
              <w:rPr>
                <w:rFonts w:hint="eastAsia" w:ascii="仿宋_GB2312" w:hAnsi="仿宋_GB2312" w:eastAsia="仿宋_GB2312" w:cs="仿宋_GB2312"/>
                <w:color w:val="auto"/>
                <w:sz w:val="24"/>
                <w:szCs w:val="24"/>
                <w:highlight w:val="none"/>
                <w:lang w:eastAsia="zh-CN"/>
              </w:rPr>
              <w:t>一次</w:t>
            </w:r>
            <w:r>
              <w:rPr>
                <w:rFonts w:hint="eastAsia" w:ascii="仿宋_GB2312" w:hAnsi="仿宋_GB2312" w:eastAsia="仿宋_GB2312" w:cs="仿宋_GB2312"/>
                <w:color w:val="auto"/>
                <w:sz w:val="24"/>
                <w:szCs w:val="24"/>
                <w:highlight w:val="none"/>
              </w:rPr>
              <w:t>加</w:t>
            </w:r>
            <w:r>
              <w:rPr>
                <w:rFonts w:hint="eastAsia" w:ascii="仿宋_GB2312" w:hAnsi="仿宋_GB2312" w:eastAsia="仿宋_GB2312" w:cs="仿宋_GB2312"/>
                <w:color w:val="auto"/>
                <w:sz w:val="24"/>
                <w:szCs w:val="24"/>
                <w:highlight w:val="none"/>
                <w:lang w:val="en-US" w:eastAsia="zh-CN"/>
              </w:rPr>
              <w:t>25</w:t>
            </w:r>
            <w:r>
              <w:rPr>
                <w:rFonts w:hint="eastAsia" w:ascii="仿宋_GB2312" w:hAnsi="仿宋_GB2312" w:eastAsia="仿宋_GB2312" w:cs="仿宋_GB2312"/>
                <w:color w:val="auto"/>
                <w:sz w:val="24"/>
                <w:szCs w:val="24"/>
                <w:highlight w:val="none"/>
              </w:rPr>
              <w:t>分</w:t>
            </w:r>
            <w:r>
              <w:rPr>
                <w:rFonts w:hint="eastAsia" w:ascii="仿宋_GB2312" w:hAnsi="仿宋_GB2312" w:eastAsia="仿宋_GB2312" w:cs="仿宋_GB2312"/>
                <w:color w:val="auto"/>
                <w:sz w:val="24"/>
                <w:szCs w:val="24"/>
                <w:highlight w:val="none"/>
                <w:lang w:eastAsia="zh-CN"/>
              </w:rPr>
              <w:t>，加满为止；</w:t>
            </w:r>
            <w:r>
              <w:rPr>
                <w:rFonts w:hint="eastAsia" w:ascii="仿宋_GB2312" w:hAnsi="仿宋_GB2312" w:eastAsia="仿宋_GB2312" w:cs="仿宋_GB2312"/>
                <w:color w:val="auto"/>
                <w:sz w:val="24"/>
                <w:szCs w:val="24"/>
                <w:highlight w:val="none"/>
              </w:rPr>
              <w:t>获得国家部委、省级党政机关以上单位（不含下设机构）授予的在评优创先、安全生产、文明服务、精神文明建设方面的集体荣誉称号的，加5</w:t>
            </w:r>
            <w:r>
              <w:rPr>
                <w:rFonts w:ascii="仿宋_GB2312" w:hAnsi="仿宋_GB2312" w:eastAsia="仿宋_GB2312" w:cs="仿宋_GB2312"/>
                <w:color w:val="auto"/>
                <w:sz w:val="24"/>
                <w:szCs w:val="24"/>
                <w:highlight w:val="none"/>
              </w:rPr>
              <w:t>0</w:t>
            </w:r>
            <w:r>
              <w:rPr>
                <w:rFonts w:hint="eastAsia" w:ascii="仿宋_GB2312" w:hAnsi="仿宋_GB2312" w:eastAsia="仿宋_GB2312" w:cs="仿宋_GB2312"/>
                <w:color w:val="auto"/>
                <w:sz w:val="24"/>
                <w:szCs w:val="24"/>
                <w:highlight w:val="none"/>
                <w:lang w:eastAsia="zh-CN"/>
              </w:rPr>
              <w:t>分。</w:t>
            </w:r>
          </w:p>
        </w:tc>
        <w:tc>
          <w:tcPr>
            <w:tcW w:w="2148" w:type="dxa"/>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市厅级</w:t>
            </w:r>
            <w:r>
              <w:rPr>
                <w:rFonts w:hint="eastAsia" w:ascii="仿宋_GB2312" w:hAnsi="仿宋_GB2312" w:eastAsia="仿宋_GB2312" w:cs="仿宋_GB2312"/>
                <w:color w:val="auto"/>
                <w:sz w:val="24"/>
                <w:szCs w:val="24"/>
                <w:lang w:eastAsia="zh-CN"/>
              </w:rPr>
              <w:t>及</w:t>
            </w:r>
            <w:r>
              <w:rPr>
                <w:rFonts w:hint="eastAsia" w:ascii="仿宋_GB2312" w:hAnsi="仿宋_GB2312" w:eastAsia="仿宋_GB2312" w:cs="仿宋_GB2312"/>
                <w:color w:val="auto"/>
                <w:sz w:val="24"/>
                <w:szCs w:val="24"/>
              </w:rPr>
              <w:t>以上荣誉获得难度较大，项目较少；降低标准为“获得市厅级及以上荣誉”</w:t>
            </w:r>
          </w:p>
        </w:tc>
        <w:tc>
          <w:tcPr>
            <w:tcW w:w="1363"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24" w:hRule="atLeast"/>
          <w:jc w:val="center"/>
        </w:trPr>
        <w:tc>
          <w:tcPr>
            <w:tcW w:w="463" w:type="dxa"/>
            <w:vAlign w:val="center"/>
          </w:tcPr>
          <w:p>
            <w:pPr>
              <w:overflowPunct w:val="0"/>
              <w:contextualSpacing/>
              <w:jc w:val="center"/>
              <w:rPr>
                <w:rFonts w:hint="default"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stheme="minorBidi"/>
                <w:color w:val="auto"/>
                <w:kern w:val="2"/>
                <w:sz w:val="24"/>
                <w:szCs w:val="24"/>
                <w:highlight w:val="none"/>
                <w:lang w:val="en-US" w:eastAsia="zh-CN" w:bidi="ar-SA"/>
              </w:rPr>
              <w:t>5</w:t>
            </w:r>
          </w:p>
        </w:tc>
        <w:tc>
          <w:tcPr>
            <w:tcW w:w="614" w:type="dxa"/>
          </w:tcPr>
          <w:p>
            <w:pPr>
              <w:overflowPunct w:val="0"/>
              <w:contextualSpacing/>
              <w:jc w:val="center"/>
              <w:rPr>
                <w:rFonts w:hint="eastAsia" w:ascii="仿宋_GB2312" w:eastAsia="仿宋_GB2312"/>
                <w:color w:val="auto"/>
                <w:sz w:val="24"/>
                <w:szCs w:val="24"/>
                <w:highlight w:val="none"/>
              </w:rPr>
            </w:pPr>
          </w:p>
        </w:tc>
        <w:tc>
          <w:tcPr>
            <w:tcW w:w="669" w:type="dxa"/>
          </w:tcPr>
          <w:p>
            <w:pPr>
              <w:overflowPunct w:val="0"/>
              <w:contextualSpacing/>
              <w:jc w:val="center"/>
              <w:rPr>
                <w:rFonts w:hint="eastAsia" w:ascii="仿宋_GB2312" w:eastAsia="仿宋_GB2312"/>
                <w:color w:val="auto"/>
                <w:sz w:val="24"/>
                <w:szCs w:val="24"/>
                <w:highlight w:val="none"/>
              </w:rPr>
            </w:pPr>
          </w:p>
        </w:tc>
        <w:tc>
          <w:tcPr>
            <w:tcW w:w="1216" w:type="dxa"/>
            <w:vAlign w:val="center"/>
          </w:tcPr>
          <w:p>
            <w:pPr>
              <w:overflowPunct w:val="0"/>
              <w:contextualSpacing/>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社会公益及应急救援情况</w:t>
            </w:r>
          </w:p>
        </w:tc>
        <w:tc>
          <w:tcPr>
            <w:tcW w:w="671"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50</w:t>
            </w:r>
          </w:p>
        </w:tc>
        <w:tc>
          <w:tcPr>
            <w:tcW w:w="2179" w:type="dxa"/>
            <w:vAlign w:val="center"/>
          </w:tcPr>
          <w:p>
            <w:pPr>
              <w:overflowPunct w:val="0"/>
              <w:contextualSpacing/>
              <w:rPr>
                <w:rFonts w:hint="eastAsia" w:ascii="仿宋_GB2312" w:eastAsia="仿宋_GB2312" w:hAnsiTheme="minorHAnsi" w:cstheme="minorBidi"/>
                <w:color w:val="auto"/>
                <w:kern w:val="2"/>
                <w:sz w:val="24"/>
                <w:szCs w:val="24"/>
                <w:highlight w:val="none"/>
                <w:lang w:val="zh-CN" w:eastAsia="zh-CN" w:bidi="ar-SA"/>
              </w:rPr>
            </w:pPr>
            <w:r>
              <w:rPr>
                <w:rFonts w:hint="eastAsia" w:ascii="仿宋_GB2312" w:eastAsia="仿宋_GB2312"/>
                <w:color w:val="auto"/>
                <w:sz w:val="24"/>
                <w:szCs w:val="24"/>
                <w:highlight w:val="none"/>
              </w:rPr>
              <w:t>社会公益及应急救援情况</w:t>
            </w:r>
          </w:p>
        </w:tc>
        <w:tc>
          <w:tcPr>
            <w:tcW w:w="718"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p>
        </w:tc>
        <w:tc>
          <w:tcPr>
            <w:tcW w:w="648"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p>
        </w:tc>
        <w:tc>
          <w:tcPr>
            <w:tcW w:w="1184" w:type="dxa"/>
            <w:vAlign w:val="center"/>
          </w:tcPr>
          <w:p>
            <w:pPr>
              <w:overflowPunct w:val="0"/>
              <w:contextualSpacing/>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社会公益及应急救援情况</w:t>
            </w:r>
          </w:p>
        </w:tc>
        <w:tc>
          <w:tcPr>
            <w:tcW w:w="660" w:type="dxa"/>
            <w:vAlign w:val="center"/>
          </w:tcPr>
          <w:p>
            <w:pPr>
              <w:overflowPunct w:val="0"/>
              <w:contextualSpacing/>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50</w:t>
            </w:r>
          </w:p>
        </w:tc>
        <w:tc>
          <w:tcPr>
            <w:tcW w:w="2422" w:type="dxa"/>
            <w:vAlign w:val="center"/>
          </w:tcPr>
          <w:p>
            <w:pPr>
              <w:overflowPunct w:val="0"/>
              <w:contextualSpacing/>
              <w:rPr>
                <w:rFonts w:hint="eastAsia" w:ascii="仿宋_GB2312" w:hAnsi="仿宋_GB2312" w:eastAsia="仿宋_GB2312" w:cs="仿宋_GB2312"/>
                <w:color w:val="auto"/>
                <w:kern w:val="2"/>
                <w:sz w:val="24"/>
                <w:szCs w:val="24"/>
                <w:highlight w:val="none"/>
                <w:lang w:val="zh-CN" w:eastAsia="zh-CN" w:bidi="ar-SA"/>
              </w:rPr>
            </w:pPr>
            <w:r>
              <w:rPr>
                <w:rFonts w:hint="eastAsia" w:ascii="仿宋_GB2312" w:hAnsi="仿宋_GB2312" w:eastAsia="仿宋_GB2312" w:cs="仿宋_GB2312"/>
                <w:color w:val="auto"/>
                <w:sz w:val="24"/>
                <w:szCs w:val="24"/>
                <w:highlight w:val="none"/>
                <w:lang w:val="zh-CN"/>
              </w:rPr>
              <w:t>配合处置突发事件、参与应急抢险、自然灾害救援的，1次加10分；企业驾驶员</w:t>
            </w:r>
            <w:r>
              <w:rPr>
                <w:rFonts w:hint="eastAsia" w:ascii="仿宋_GB2312" w:hAnsi="仿宋_GB2312" w:eastAsia="仿宋_GB2312" w:cs="仿宋_GB2312"/>
                <w:color w:val="auto"/>
                <w:sz w:val="24"/>
                <w:szCs w:val="24"/>
                <w:highlight w:val="none"/>
              </w:rPr>
              <w:t>有见义勇为、救死扶伤、拾金不昧等事迹的，每1起加5分，加满为止。（其中拾金不昧单项上限20分）</w:t>
            </w:r>
          </w:p>
        </w:tc>
        <w:tc>
          <w:tcPr>
            <w:tcW w:w="2148" w:type="dxa"/>
            <w:vAlign w:val="center"/>
          </w:tcPr>
          <w:p>
            <w:pPr>
              <w:overflowPunct w:val="0"/>
              <w:contextualSpacing/>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rPr>
              <w:t>在2021年的信用考核中，部分企业仅拾金不昧加</w:t>
            </w:r>
            <w:r>
              <w:rPr>
                <w:rFonts w:hint="eastAsia" w:ascii="仿宋_GB2312" w:hAnsi="仿宋_GB2312" w:eastAsia="仿宋_GB2312" w:cs="仿宋_GB2312"/>
                <w:color w:val="auto"/>
                <w:sz w:val="24"/>
                <w:szCs w:val="24"/>
                <w:lang w:eastAsia="zh-CN"/>
              </w:rPr>
              <w:t>分过高</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因此设定加分上限</w:t>
            </w:r>
            <w:r>
              <w:rPr>
                <w:rFonts w:hint="eastAsia" w:ascii="仿宋_GB2312" w:hAnsi="仿宋_GB2312" w:eastAsia="仿宋_GB2312" w:cs="仿宋_GB2312"/>
                <w:color w:val="auto"/>
                <w:sz w:val="24"/>
                <w:szCs w:val="24"/>
              </w:rPr>
              <w:t>。</w:t>
            </w:r>
          </w:p>
        </w:tc>
        <w:tc>
          <w:tcPr>
            <w:tcW w:w="1363"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shd w:val="clear" w:color="auto" w:fill="auto"/>
            <w:tcMar>
              <w:top w:w="68" w:type="dxa"/>
              <w:bottom w:w="68" w:type="dxa"/>
            </w:tcMar>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283" w:type="dxa"/>
            <w:gridSpan w:val="2"/>
            <w:shd w:val="clear" w:color="auto" w:fill="auto"/>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一次性扣</w:t>
            </w:r>
            <w:r>
              <w:rPr>
                <w:rFonts w:hint="eastAsia" w:ascii="仿宋_GB2312" w:hAnsi="仿宋_GB2312" w:eastAsia="仿宋_GB2312" w:cs="仿宋_GB2312"/>
                <w:color w:val="auto"/>
                <w:sz w:val="24"/>
                <w:szCs w:val="24"/>
                <w:lang w:val="en-US" w:eastAsia="zh-CN"/>
              </w:rPr>
              <w:t>500分</w:t>
            </w:r>
          </w:p>
        </w:tc>
        <w:tc>
          <w:tcPr>
            <w:tcW w:w="4066" w:type="dxa"/>
            <w:gridSpan w:val="3"/>
            <w:shd w:val="clear" w:color="auto" w:fill="auto"/>
            <w:tcMar>
              <w:top w:w="68" w:type="dxa"/>
              <w:bottom w:w="68" w:type="dxa"/>
            </w:tcMar>
            <w:vAlign w:val="center"/>
          </w:tcPr>
          <w:p>
            <w:pPr>
              <w:overflowPunct w:val="0"/>
              <w:contextualSpacing/>
              <w:rPr>
                <w:rFonts w:hint="eastAsia" w:ascii="仿宋_GB2312"/>
                <w:color w:val="auto"/>
                <w:sz w:val="24"/>
                <w:szCs w:val="24"/>
              </w:rPr>
            </w:pPr>
            <w:r>
              <w:rPr>
                <w:color w:val="auto"/>
                <w:sz w:val="24"/>
                <w:szCs w:val="24"/>
              </w:rPr>
              <w:t>凡发</w:t>
            </w:r>
            <w:r>
              <w:rPr>
                <w:rFonts w:hint="eastAsia" w:ascii="仿宋_GB2312"/>
                <w:color w:val="auto"/>
                <w:sz w:val="24"/>
                <w:szCs w:val="24"/>
              </w:rPr>
              <w:t>生以下行为之一的，本年度信用分直接扣500分：</w:t>
            </w:r>
          </w:p>
          <w:p>
            <w:pPr>
              <w:overflowPunct w:val="0"/>
              <w:contextualSpacing/>
              <w:rPr>
                <w:rFonts w:hint="eastAsia" w:ascii="仿宋_GB2312" w:hAnsi="仿宋_GB2312" w:eastAsia="仿宋_GB2312" w:cs="仿宋_GB2312"/>
                <w:color w:val="auto"/>
                <w:sz w:val="24"/>
                <w:szCs w:val="24"/>
                <w:lang w:val="zh-CN"/>
              </w:rPr>
            </w:pPr>
            <w:r>
              <w:rPr>
                <w:rFonts w:hint="eastAsia" w:ascii="仿宋_GB2312"/>
                <w:color w:val="auto"/>
                <w:sz w:val="24"/>
                <w:szCs w:val="24"/>
              </w:rPr>
              <w:t>凡发生《浙江省道路运输企业信用管理实施细则》第十二条行为之一的，本年度信用分直接扣500分。</w:t>
            </w:r>
          </w:p>
        </w:tc>
        <w:tc>
          <w:tcPr>
            <w:tcW w:w="718" w:type="dxa"/>
            <w:shd w:val="clear" w:color="auto" w:fill="auto"/>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648" w:type="dxa"/>
            <w:shd w:val="clear" w:color="auto" w:fill="auto"/>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4266" w:type="dxa"/>
            <w:gridSpan w:val="3"/>
            <w:shd w:val="clear" w:color="auto" w:fill="auto"/>
            <w:tcMar>
              <w:top w:w="68" w:type="dxa"/>
              <w:left w:w="28" w:type="dxa"/>
              <w:bottom w:w="68" w:type="dxa"/>
              <w:right w:w="28" w:type="dxa"/>
            </w:tcMar>
            <w:vAlign w:val="center"/>
          </w:tcPr>
          <w:p>
            <w:pPr>
              <w:overflowPunct w:val="0"/>
              <w:contextualSpacing/>
              <w:rPr>
                <w:rFonts w:hint="eastAsia" w:ascii="仿宋_GB2312"/>
                <w:color w:val="auto"/>
                <w:sz w:val="24"/>
                <w:szCs w:val="24"/>
              </w:rPr>
            </w:pPr>
            <w:r>
              <w:rPr>
                <w:color w:val="auto"/>
                <w:sz w:val="24"/>
                <w:szCs w:val="24"/>
              </w:rPr>
              <w:t>凡发</w:t>
            </w:r>
            <w:r>
              <w:rPr>
                <w:rFonts w:hint="eastAsia" w:ascii="仿宋_GB2312"/>
                <w:color w:val="auto"/>
                <w:sz w:val="24"/>
                <w:szCs w:val="24"/>
              </w:rPr>
              <w:t>生以下行为之一的，本年度信用分直接扣500分：</w:t>
            </w:r>
          </w:p>
          <w:p>
            <w:pPr>
              <w:tabs>
                <w:tab w:val="left" w:pos="753"/>
              </w:tabs>
              <w:overflowPunct w:val="0"/>
              <w:contextualSpacing/>
              <w:rPr>
                <w:rFonts w:hint="eastAsia" w:ascii="仿宋_GB2312" w:eastAsiaTheme="minorEastAsia"/>
                <w:color w:val="auto"/>
                <w:sz w:val="24"/>
                <w:szCs w:val="24"/>
                <w:lang w:eastAsia="zh-CN"/>
              </w:rPr>
            </w:pPr>
            <w:r>
              <w:rPr>
                <w:rFonts w:hint="eastAsia" w:ascii="仿宋_GB2312"/>
                <w:color w:val="auto"/>
                <w:sz w:val="24"/>
                <w:szCs w:val="24"/>
              </w:rPr>
              <w:t>凡发生《浙江省道路运输企业信用管理实施细则》黑名单行为之一的，本年度信用分直接扣500分。</w:t>
            </w:r>
          </w:p>
        </w:tc>
        <w:tc>
          <w:tcPr>
            <w:tcW w:w="2148" w:type="dxa"/>
            <w:shd w:val="clear" w:color="auto" w:fill="auto"/>
            <w:vAlign w:val="center"/>
          </w:tcPr>
          <w:p>
            <w:pPr>
              <w:overflowPunct w:val="0"/>
              <w:contextualSpacing/>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文字修正</w:t>
            </w:r>
          </w:p>
        </w:tc>
        <w:tc>
          <w:tcPr>
            <w:tcW w:w="1363" w:type="dxa"/>
            <w:shd w:val="clear" w:color="auto" w:fill="auto"/>
            <w:vAlign w:val="center"/>
          </w:tcPr>
          <w:p>
            <w:pPr>
              <w:overflowPunct w:val="0"/>
              <w:contextualSpacing/>
              <w:jc w:val="center"/>
              <w:rPr>
                <w:rFonts w:hint="eastAsia" w:ascii="仿宋_GB2312" w:hAnsi="仿宋_GB2312" w:eastAsia="仿宋_GB2312" w:cs="仿宋_GB2312"/>
                <w:color w:val="auto"/>
                <w:sz w:val="24"/>
                <w:szCs w:val="24"/>
                <w:lang w:eastAsia="zh-CN"/>
              </w:rPr>
            </w:pPr>
          </w:p>
        </w:tc>
      </w:tr>
    </w:tbl>
    <w:p>
      <w:pPr>
        <w:spacing w:line="580" w:lineRule="exact"/>
        <w:jc w:val="center"/>
        <w:rPr>
          <w:rFonts w:ascii="方正小标宋_GBK" w:hAnsi="Times New Roman" w:eastAsia="方正小标宋_GBK" w:cs="Times New Roman"/>
          <w:color w:val="auto"/>
          <w:sz w:val="44"/>
          <w:szCs w:val="44"/>
        </w:rPr>
      </w:pPr>
    </w:p>
    <w:p>
      <w:pPr>
        <w:rPr>
          <w:rFonts w:hint="eastAsia" w:ascii="方正小标宋_GBK" w:hAnsi="Times New Roman" w:eastAsia="方正小标宋_GBK" w:cs="Times New Roman"/>
          <w:color w:val="auto"/>
          <w:sz w:val="44"/>
          <w:szCs w:val="44"/>
        </w:rPr>
      </w:pPr>
    </w:p>
    <w:p>
      <w:pPr>
        <w:rPr>
          <w:rFonts w:hint="eastAsia" w:ascii="方正小标宋_GBK" w:hAnsi="Times New Roman" w:eastAsia="方正小标宋_GBK" w:cs="Times New Roman"/>
          <w:color w:val="auto"/>
          <w:sz w:val="44"/>
          <w:szCs w:val="44"/>
        </w:rPr>
      </w:pPr>
      <w:r>
        <w:rPr>
          <w:rFonts w:hint="eastAsia" w:ascii="方正小标宋_GBK" w:hAnsi="Times New Roman" w:eastAsia="方正小标宋_GBK" w:cs="Times New Roman"/>
          <w:color w:val="auto"/>
          <w:sz w:val="44"/>
          <w:szCs w:val="44"/>
        </w:rPr>
        <w:br w:type="page"/>
      </w:r>
    </w:p>
    <w:p>
      <w:pPr>
        <w:spacing w:line="580" w:lineRule="exact"/>
        <w:jc w:val="center"/>
        <w:outlineLvl w:val="0"/>
        <w:rPr>
          <w:rFonts w:ascii="方正小标宋_GBK" w:hAnsi="Times New Roman" w:eastAsia="方正小标宋_GBK" w:cs="Times New Roman"/>
          <w:color w:val="auto"/>
          <w:sz w:val="44"/>
          <w:szCs w:val="44"/>
        </w:rPr>
      </w:pPr>
      <w:r>
        <w:rPr>
          <w:rFonts w:hint="eastAsia" w:ascii="方正小标宋_GBK" w:hAnsi="Times New Roman" w:eastAsia="方正小标宋_GBK" w:cs="Times New Roman"/>
          <w:color w:val="auto"/>
          <w:sz w:val="44"/>
          <w:szCs w:val="44"/>
        </w:rPr>
        <w:t>道路机动车维修企业领域指标调整对照表</w:t>
      </w:r>
    </w:p>
    <w:p>
      <w:pPr>
        <w:spacing w:line="580" w:lineRule="exact"/>
        <w:jc w:val="center"/>
        <w:rPr>
          <w:rFonts w:ascii="方正小标宋_GBK" w:hAnsi="Times New Roman" w:eastAsia="方正小标宋_GBK" w:cs="Times New Roman"/>
          <w:color w:val="auto"/>
          <w:sz w:val="44"/>
          <w:szCs w:val="44"/>
        </w:rPr>
      </w:pPr>
    </w:p>
    <w:tbl>
      <w:tblPr>
        <w:tblStyle w:val="5"/>
        <w:tblW w:w="14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463"/>
        <w:gridCol w:w="614"/>
        <w:gridCol w:w="669"/>
        <w:gridCol w:w="1216"/>
        <w:gridCol w:w="671"/>
        <w:gridCol w:w="2179"/>
        <w:gridCol w:w="718"/>
        <w:gridCol w:w="648"/>
        <w:gridCol w:w="1184"/>
        <w:gridCol w:w="660"/>
        <w:gridCol w:w="2422"/>
        <w:gridCol w:w="2148"/>
        <w:gridCol w:w="13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463" w:type="dxa"/>
            <w:vMerge w:val="restart"/>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序号</w:t>
            </w:r>
          </w:p>
        </w:tc>
        <w:tc>
          <w:tcPr>
            <w:tcW w:w="5349" w:type="dxa"/>
            <w:gridSpan w:val="5"/>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原有指标</w:t>
            </w:r>
          </w:p>
        </w:tc>
        <w:tc>
          <w:tcPr>
            <w:tcW w:w="5632" w:type="dxa"/>
            <w:gridSpan w:val="5"/>
            <w:tcMar>
              <w:left w:w="28" w:type="dxa"/>
              <w:right w:w="28" w:type="dxa"/>
            </w:tcMar>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修改后（请在内容中标明具体修改内容）</w:t>
            </w:r>
          </w:p>
        </w:tc>
        <w:tc>
          <w:tcPr>
            <w:tcW w:w="2148"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修改</w:t>
            </w:r>
            <w:r>
              <w:rPr>
                <w:rFonts w:ascii="黑体" w:hAnsi="黑体" w:eastAsia="黑体"/>
                <w:bCs/>
                <w:color w:val="auto"/>
                <w:sz w:val="24"/>
                <w:szCs w:val="24"/>
              </w:rPr>
              <w:t>依据和</w:t>
            </w:r>
            <w:r>
              <w:rPr>
                <w:rFonts w:hint="eastAsia" w:ascii="黑体" w:hAnsi="黑体" w:eastAsia="黑体"/>
                <w:bCs/>
                <w:color w:val="auto"/>
                <w:sz w:val="24"/>
                <w:szCs w:val="24"/>
              </w:rPr>
              <w:t>原因</w:t>
            </w:r>
          </w:p>
        </w:tc>
        <w:tc>
          <w:tcPr>
            <w:tcW w:w="1363"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调整后指标数据来源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tblHeader/>
          <w:jc w:val="center"/>
        </w:trPr>
        <w:tc>
          <w:tcPr>
            <w:tcW w:w="463" w:type="dxa"/>
            <w:vMerge w:val="continue"/>
            <w:vAlign w:val="center"/>
          </w:tcPr>
          <w:p>
            <w:pPr>
              <w:overflowPunct w:val="0"/>
              <w:contextualSpacing/>
              <w:jc w:val="center"/>
              <w:rPr>
                <w:rFonts w:ascii="黑体" w:hAnsi="黑体" w:eastAsia="黑体"/>
                <w:bCs/>
                <w:color w:val="auto"/>
                <w:sz w:val="24"/>
                <w:szCs w:val="24"/>
              </w:rPr>
            </w:pPr>
          </w:p>
        </w:tc>
        <w:tc>
          <w:tcPr>
            <w:tcW w:w="614"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6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216"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71"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17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71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4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184"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60"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422"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2148" w:type="dxa"/>
            <w:vMerge w:val="continue"/>
            <w:vAlign w:val="center"/>
          </w:tcPr>
          <w:p>
            <w:pPr>
              <w:overflowPunct w:val="0"/>
              <w:spacing w:line="340" w:lineRule="exact"/>
              <w:contextualSpacing/>
              <w:jc w:val="center"/>
              <w:rPr>
                <w:rFonts w:ascii="黑体" w:hAnsi="黑体" w:eastAsia="黑体"/>
                <w:bCs/>
                <w:color w:val="auto"/>
                <w:sz w:val="24"/>
                <w:szCs w:val="24"/>
              </w:rPr>
            </w:pPr>
          </w:p>
        </w:tc>
        <w:tc>
          <w:tcPr>
            <w:tcW w:w="1363" w:type="dxa"/>
            <w:vMerge w:val="continue"/>
            <w:vAlign w:val="center"/>
          </w:tcPr>
          <w:p>
            <w:pPr>
              <w:overflowPunct w:val="0"/>
              <w:spacing w:line="340" w:lineRule="exact"/>
              <w:contextualSpacing/>
              <w:jc w:val="center"/>
              <w:rPr>
                <w:rFonts w:ascii="黑体" w:hAnsi="黑体" w:eastAsia="黑体"/>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24" w:hRule="atLeast"/>
          <w:jc w:val="center"/>
        </w:trPr>
        <w:tc>
          <w:tcPr>
            <w:tcW w:w="463" w:type="dxa"/>
            <w:tcMar>
              <w:top w:w="68" w:type="dxa"/>
              <w:bottom w:w="68" w:type="dxa"/>
            </w:tcMar>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1</w:t>
            </w:r>
          </w:p>
        </w:tc>
        <w:tc>
          <w:tcPr>
            <w:tcW w:w="614"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经营信用</w:t>
            </w:r>
          </w:p>
        </w:tc>
        <w:tc>
          <w:tcPr>
            <w:tcW w:w="669"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50</w:t>
            </w:r>
          </w:p>
        </w:tc>
        <w:tc>
          <w:tcPr>
            <w:tcW w:w="1216"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信用承诺履行情况</w:t>
            </w:r>
          </w:p>
        </w:tc>
        <w:tc>
          <w:tcPr>
            <w:tcW w:w="671"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w:t>
            </w:r>
          </w:p>
        </w:tc>
        <w:tc>
          <w:tcPr>
            <w:tcW w:w="2179"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zh-CN"/>
              </w:rPr>
              <w:t>在行政事项办理过程中作出信用承诺但未履行的，扣50分。</w:t>
            </w:r>
          </w:p>
        </w:tc>
        <w:tc>
          <w:tcPr>
            <w:tcW w:w="71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经营信用</w:t>
            </w:r>
          </w:p>
        </w:tc>
        <w:tc>
          <w:tcPr>
            <w:tcW w:w="64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50</w:t>
            </w:r>
          </w:p>
        </w:tc>
        <w:tc>
          <w:tcPr>
            <w:tcW w:w="1184"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信用承诺履行情况</w:t>
            </w:r>
          </w:p>
        </w:tc>
        <w:tc>
          <w:tcPr>
            <w:tcW w:w="660"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w:t>
            </w:r>
          </w:p>
        </w:tc>
        <w:tc>
          <w:tcPr>
            <w:tcW w:w="2422"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zh-CN"/>
              </w:rPr>
              <w:t>在行政事项办理过程中作出信用承诺但未履行的，扣50分。</w:t>
            </w:r>
          </w:p>
        </w:tc>
        <w:tc>
          <w:tcPr>
            <w:tcW w:w="2148" w:type="dxa"/>
            <w:vAlign w:val="center"/>
          </w:tcPr>
          <w:p>
            <w:pPr>
              <w:overflowPunct w:val="0"/>
              <w:contextualSpacing/>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对发现的问题可及时反馈系统</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增加手工录入的方式，使数据更全面。</w:t>
            </w:r>
          </w:p>
        </w:tc>
        <w:tc>
          <w:tcPr>
            <w:tcW w:w="1363"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行业内部</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数据共享</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及</w:t>
            </w:r>
            <w:r>
              <w:rPr>
                <w:rFonts w:hint="eastAsia" w:ascii="仿宋_GB2312" w:hAnsi="仿宋_GB2312" w:eastAsia="仿宋_GB2312" w:cs="仿宋_GB2312"/>
                <w:color w:val="auto"/>
                <w:sz w:val="24"/>
                <w:szCs w:val="24"/>
              </w:rPr>
              <w:t>手工录入</w:t>
            </w:r>
          </w:p>
          <w:p>
            <w:pPr>
              <w:overflowPunct w:val="0"/>
              <w:contextualSpacing/>
              <w:jc w:val="center"/>
              <w:rPr>
                <w:rFonts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2</w:t>
            </w:r>
          </w:p>
        </w:tc>
        <w:tc>
          <w:tcPr>
            <w:tcW w:w="614"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市场信用</w:t>
            </w:r>
          </w:p>
        </w:tc>
        <w:tc>
          <w:tcPr>
            <w:tcW w:w="669"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350</w:t>
            </w:r>
          </w:p>
        </w:tc>
        <w:tc>
          <w:tcPr>
            <w:tcW w:w="1216"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未按规定建立机动车维修电子健康档案系统或未上传相关数据的</w:t>
            </w:r>
          </w:p>
        </w:tc>
        <w:tc>
          <w:tcPr>
            <w:tcW w:w="671"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100</w:t>
            </w:r>
          </w:p>
        </w:tc>
        <w:tc>
          <w:tcPr>
            <w:tcW w:w="2179" w:type="dxa"/>
            <w:tcMar>
              <w:top w:w="68" w:type="dxa"/>
              <w:bottom w:w="68" w:type="dxa"/>
            </w:tcMar>
            <w:vAlign w:val="center"/>
          </w:tcPr>
          <w:p>
            <w:pPr>
              <w:overflowPunct w:val="0"/>
              <w:spacing w:line="280" w:lineRule="exact"/>
              <w:contextualSpacing/>
              <w:jc w:val="center"/>
              <w:rPr>
                <w:rFonts w:ascii="仿宋_GB2312" w:hAnsi="仿宋_GB2312" w:eastAsia="仿宋_GB2312" w:cs="仿宋_GB2312"/>
                <w:color w:val="auto"/>
                <w:sz w:val="24"/>
                <w:szCs w:val="24"/>
                <w:lang w:val="zh-CN"/>
              </w:rPr>
            </w:pPr>
            <w:r>
              <w:rPr>
                <w:rFonts w:hint="eastAsia" w:ascii="仿宋_GB2312" w:hAnsi="仿宋_GB2312" w:eastAsia="仿宋_GB2312" w:cs="仿宋_GB2312"/>
                <w:bCs/>
                <w:color w:val="auto"/>
                <w:sz w:val="24"/>
                <w:szCs w:val="24"/>
              </w:rPr>
              <w:t>机动车维修企业在备案后30天内未对接机动车维修电子健康档案系统或未上传相关数据的扣50分，60天内未对接机动车维修电子健康档案系统或未上传相关数据的扣100分。</w:t>
            </w:r>
          </w:p>
        </w:tc>
        <w:tc>
          <w:tcPr>
            <w:tcW w:w="71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市场信用</w:t>
            </w:r>
          </w:p>
        </w:tc>
        <w:tc>
          <w:tcPr>
            <w:tcW w:w="64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bCs/>
                <w:dstrike/>
                <w:color w:val="auto"/>
                <w:sz w:val="24"/>
                <w:szCs w:val="24"/>
              </w:rPr>
            </w:pP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350</w:t>
            </w:r>
          </w:p>
        </w:tc>
        <w:tc>
          <w:tcPr>
            <w:tcW w:w="1184"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未按规定建立机动车维修电子健康档案系统或未上传相关数据的</w:t>
            </w:r>
          </w:p>
        </w:tc>
        <w:tc>
          <w:tcPr>
            <w:tcW w:w="660" w:type="dxa"/>
            <w:vAlign w:val="center"/>
          </w:tcPr>
          <w:p>
            <w:pPr>
              <w:overflowPunct w:val="0"/>
              <w:contextualSpacing/>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100</w:t>
            </w:r>
          </w:p>
          <w:p>
            <w:pPr>
              <w:overflowPunct w:val="0"/>
              <w:contextualSpacing/>
              <w:jc w:val="center"/>
              <w:rPr>
                <w:rFonts w:ascii="仿宋_GB2312" w:hAnsi="仿宋_GB2312" w:eastAsia="仿宋_GB2312" w:cs="仿宋_GB2312"/>
                <w:color w:val="auto"/>
                <w:sz w:val="24"/>
                <w:szCs w:val="24"/>
              </w:rPr>
            </w:pPr>
          </w:p>
        </w:tc>
        <w:tc>
          <w:tcPr>
            <w:tcW w:w="2422" w:type="dxa"/>
            <w:vAlign w:val="center"/>
          </w:tcPr>
          <w:p>
            <w:pPr>
              <w:overflowPunct w:val="0"/>
              <w:spacing w:line="280" w:lineRule="exact"/>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机动车维修企业在备案后30天内未对接机动车维修电子健康档案系统或未上传相关数据的扣50分，60天内未对接机动车维修电子健康档案系统或未上传相关数据的扣100分。</w:t>
            </w:r>
          </w:p>
        </w:tc>
        <w:tc>
          <w:tcPr>
            <w:tcW w:w="2148"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对发现的问题可及时反馈系统</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增加手工录入的方式，使数据更全面。</w:t>
            </w:r>
          </w:p>
        </w:tc>
        <w:tc>
          <w:tcPr>
            <w:tcW w:w="1363" w:type="dxa"/>
            <w:vAlign w:val="center"/>
          </w:tcPr>
          <w:p>
            <w:pPr>
              <w:overflowPunct w:val="0"/>
              <w:contextualSpacing/>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行业内部</w:t>
            </w:r>
          </w:p>
          <w:p>
            <w:pPr>
              <w:overflowPunct w:val="0"/>
              <w:contextualSpacing/>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数据共享</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及</w:t>
            </w:r>
            <w:r>
              <w:rPr>
                <w:rFonts w:hint="eastAsia" w:ascii="仿宋_GB2312" w:hAnsi="仿宋_GB2312" w:eastAsia="仿宋_GB2312" w:cs="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overflowPunct w:val="0"/>
              <w:contextualSpacing/>
              <w:jc w:val="center"/>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3</w:t>
            </w:r>
          </w:p>
        </w:tc>
        <w:tc>
          <w:tcPr>
            <w:tcW w:w="614" w:type="dxa"/>
            <w:tcMar>
              <w:top w:w="68" w:type="dxa"/>
              <w:bottom w:w="68" w:type="dxa"/>
            </w:tcMar>
            <w:vAlign w:val="center"/>
          </w:tcPr>
          <w:p>
            <w:pPr>
              <w:overflowPunct w:val="0"/>
              <w:contextualSpacing/>
              <w:jc w:val="center"/>
              <w:rPr>
                <w:rFonts w:ascii="宋体" w:hAnsi="宋体" w:eastAsia="宋体" w:cs="宋体"/>
                <w:color w:val="auto"/>
                <w:kern w:val="0"/>
                <w:sz w:val="18"/>
                <w:szCs w:val="18"/>
                <w:lang w:bidi="ar"/>
              </w:rPr>
            </w:pPr>
          </w:p>
        </w:tc>
        <w:tc>
          <w:tcPr>
            <w:tcW w:w="669" w:type="dxa"/>
            <w:tcMar>
              <w:top w:w="68" w:type="dxa"/>
              <w:bottom w:w="68" w:type="dxa"/>
            </w:tcMar>
            <w:vAlign w:val="center"/>
          </w:tcPr>
          <w:p>
            <w:pPr>
              <w:overflowPunct w:val="0"/>
              <w:contextualSpacing/>
              <w:jc w:val="center"/>
              <w:rPr>
                <w:rFonts w:ascii="宋体" w:hAnsi="宋体" w:eastAsia="宋体" w:cs="宋体"/>
                <w:color w:val="auto"/>
                <w:kern w:val="0"/>
                <w:sz w:val="18"/>
                <w:szCs w:val="18"/>
                <w:lang w:bidi="ar"/>
              </w:rPr>
            </w:pPr>
          </w:p>
        </w:tc>
        <w:tc>
          <w:tcPr>
            <w:tcW w:w="1216" w:type="dxa"/>
            <w:tcMar>
              <w:top w:w="68" w:type="dxa"/>
              <w:bottom w:w="68" w:type="dxa"/>
            </w:tcMar>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color w:val="auto"/>
                <w:sz w:val="24"/>
                <w:szCs w:val="24"/>
              </w:rPr>
              <w:t>被交通运输部门行政处罚情况</w:t>
            </w:r>
          </w:p>
        </w:tc>
        <w:tc>
          <w:tcPr>
            <w:tcW w:w="671" w:type="dxa"/>
            <w:tcMar>
              <w:top w:w="68" w:type="dxa"/>
              <w:bottom w:w="68" w:type="dxa"/>
            </w:tcMar>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bCs/>
                <w:color w:val="auto"/>
                <w:sz w:val="24"/>
                <w:szCs w:val="24"/>
              </w:rPr>
              <w:t>200</w:t>
            </w:r>
          </w:p>
        </w:tc>
        <w:tc>
          <w:tcPr>
            <w:tcW w:w="2179" w:type="dxa"/>
            <w:tcMar>
              <w:top w:w="68" w:type="dxa"/>
              <w:bottom w:w="68" w:type="dxa"/>
            </w:tcMar>
            <w:vAlign w:val="center"/>
          </w:tcPr>
          <w:p>
            <w:pPr>
              <w:overflowPunct w:val="0"/>
              <w:contextualSpacing/>
              <w:jc w:val="center"/>
              <w:rPr>
                <w:rFonts w:ascii="宋体" w:hAnsi="宋体" w:eastAsia="宋体" w:cs="宋体"/>
                <w:color w:val="auto"/>
                <w:kern w:val="0"/>
                <w:sz w:val="18"/>
                <w:szCs w:val="18"/>
                <w:lang w:val="zh-CN" w:bidi="ar"/>
              </w:rPr>
            </w:pPr>
            <w:r>
              <w:rPr>
                <w:rFonts w:hint="eastAsia" w:ascii="仿宋_GB2312" w:hAnsi="仿宋_GB2312" w:eastAsia="仿宋_GB2312" w:cs="仿宋_GB2312"/>
                <w:bCs/>
                <w:color w:val="auto"/>
                <w:sz w:val="24"/>
                <w:szCs w:val="24"/>
              </w:rPr>
              <w:t>每次扣50分，扣完为止。</w:t>
            </w:r>
          </w:p>
        </w:tc>
        <w:tc>
          <w:tcPr>
            <w:tcW w:w="718" w:type="dxa"/>
            <w:tcMar>
              <w:top w:w="68" w:type="dxa"/>
              <w:left w:w="28" w:type="dxa"/>
              <w:bottom w:w="68" w:type="dxa"/>
              <w:right w:w="28" w:type="dxa"/>
            </w:tcMar>
            <w:vAlign w:val="center"/>
          </w:tcPr>
          <w:p>
            <w:pPr>
              <w:overflowPunct w:val="0"/>
              <w:contextualSpacing/>
              <w:jc w:val="center"/>
              <w:rPr>
                <w:rFonts w:ascii="宋体" w:hAnsi="宋体" w:eastAsia="宋体" w:cs="宋体"/>
                <w:color w:val="auto"/>
                <w:kern w:val="0"/>
                <w:sz w:val="18"/>
                <w:szCs w:val="18"/>
                <w:lang w:bidi="ar"/>
              </w:rPr>
            </w:pPr>
          </w:p>
        </w:tc>
        <w:tc>
          <w:tcPr>
            <w:tcW w:w="648" w:type="dxa"/>
            <w:tcMar>
              <w:top w:w="68" w:type="dxa"/>
              <w:left w:w="28" w:type="dxa"/>
              <w:bottom w:w="68" w:type="dxa"/>
              <w:right w:w="28" w:type="dxa"/>
            </w:tcMar>
            <w:vAlign w:val="center"/>
          </w:tcPr>
          <w:p>
            <w:pPr>
              <w:overflowPunct w:val="0"/>
              <w:contextualSpacing/>
              <w:jc w:val="center"/>
              <w:rPr>
                <w:rFonts w:ascii="宋体" w:hAnsi="宋体" w:eastAsia="宋体" w:cs="宋体"/>
                <w:color w:val="auto"/>
                <w:kern w:val="0"/>
                <w:sz w:val="18"/>
                <w:szCs w:val="18"/>
                <w:lang w:bidi="ar"/>
              </w:rPr>
            </w:pPr>
          </w:p>
        </w:tc>
        <w:tc>
          <w:tcPr>
            <w:tcW w:w="1184" w:type="dxa"/>
            <w:tcMar>
              <w:top w:w="68" w:type="dxa"/>
              <w:left w:w="28" w:type="dxa"/>
              <w:bottom w:w="68" w:type="dxa"/>
              <w:right w:w="28" w:type="dxa"/>
            </w:tcMar>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color w:val="auto"/>
                <w:sz w:val="24"/>
                <w:szCs w:val="24"/>
              </w:rPr>
              <w:t>被交通运输部门行政处罚情况</w:t>
            </w:r>
          </w:p>
        </w:tc>
        <w:tc>
          <w:tcPr>
            <w:tcW w:w="660" w:type="dxa"/>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bCs/>
                <w:color w:val="auto"/>
                <w:sz w:val="24"/>
                <w:szCs w:val="24"/>
              </w:rPr>
              <w:t>150</w:t>
            </w:r>
          </w:p>
        </w:tc>
        <w:tc>
          <w:tcPr>
            <w:tcW w:w="2422" w:type="dxa"/>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bCs/>
                <w:color w:val="auto"/>
                <w:sz w:val="24"/>
                <w:szCs w:val="24"/>
              </w:rPr>
              <w:t>每次扣50分，扣完为止。</w:t>
            </w:r>
          </w:p>
        </w:tc>
        <w:tc>
          <w:tcPr>
            <w:tcW w:w="2148" w:type="dxa"/>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bCs/>
                <w:color w:val="auto"/>
                <w:sz w:val="24"/>
                <w:szCs w:val="24"/>
              </w:rPr>
              <w:t>因处罚量少，降低分值。</w:t>
            </w:r>
          </w:p>
        </w:tc>
        <w:tc>
          <w:tcPr>
            <w:tcW w:w="1363" w:type="dxa"/>
            <w:vAlign w:val="center"/>
          </w:tcPr>
          <w:p>
            <w:pPr>
              <w:overflowPunct w:val="0"/>
              <w:contextualSpacing/>
              <w:jc w:val="center"/>
              <w:rPr>
                <w:rFonts w:ascii="仿宋_GB2312"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overflowPunct w:val="0"/>
              <w:contextualSpacing/>
              <w:jc w:val="center"/>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4</w:t>
            </w:r>
          </w:p>
        </w:tc>
        <w:tc>
          <w:tcPr>
            <w:tcW w:w="614" w:type="dxa"/>
            <w:vMerge w:val="restart"/>
            <w:tcMar>
              <w:top w:w="68" w:type="dxa"/>
              <w:bottom w:w="68" w:type="dxa"/>
            </w:tcMar>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bCs/>
                <w:color w:val="auto"/>
                <w:sz w:val="24"/>
                <w:szCs w:val="24"/>
              </w:rPr>
              <w:t>服务信用</w:t>
            </w:r>
          </w:p>
        </w:tc>
        <w:tc>
          <w:tcPr>
            <w:tcW w:w="669" w:type="dxa"/>
            <w:vMerge w:val="restart"/>
            <w:tcMar>
              <w:top w:w="68" w:type="dxa"/>
              <w:bottom w:w="68" w:type="dxa"/>
            </w:tcMar>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bCs/>
                <w:color w:val="auto"/>
                <w:sz w:val="24"/>
                <w:szCs w:val="24"/>
              </w:rPr>
              <w:t>200</w:t>
            </w:r>
          </w:p>
        </w:tc>
        <w:tc>
          <w:tcPr>
            <w:tcW w:w="1216" w:type="dxa"/>
            <w:tcMar>
              <w:top w:w="68" w:type="dxa"/>
              <w:bottom w:w="68" w:type="dxa"/>
            </w:tcMar>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color w:val="auto"/>
                <w:sz w:val="24"/>
                <w:szCs w:val="24"/>
                <w:lang w:val="zh-CN"/>
              </w:rPr>
              <w:t>被投诉案件情况</w:t>
            </w:r>
          </w:p>
        </w:tc>
        <w:tc>
          <w:tcPr>
            <w:tcW w:w="671" w:type="dxa"/>
            <w:tcMar>
              <w:top w:w="68" w:type="dxa"/>
              <w:bottom w:w="68" w:type="dxa"/>
            </w:tcMar>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bCs/>
                <w:color w:val="auto"/>
                <w:sz w:val="24"/>
                <w:szCs w:val="24"/>
              </w:rPr>
              <w:t>150</w:t>
            </w:r>
          </w:p>
        </w:tc>
        <w:tc>
          <w:tcPr>
            <w:tcW w:w="2179" w:type="dxa"/>
            <w:tcMar>
              <w:top w:w="68" w:type="dxa"/>
              <w:bottom w:w="68" w:type="dxa"/>
            </w:tcMar>
            <w:vAlign w:val="center"/>
          </w:tcPr>
          <w:p>
            <w:pPr>
              <w:overflowPunct w:val="0"/>
              <w:contextualSpacing/>
              <w:jc w:val="center"/>
              <w:rPr>
                <w:rFonts w:ascii="宋体" w:hAnsi="宋体" w:eastAsia="宋体" w:cs="宋体"/>
                <w:color w:val="auto"/>
                <w:kern w:val="0"/>
                <w:sz w:val="18"/>
                <w:szCs w:val="18"/>
                <w:lang w:val="zh-CN" w:bidi="ar"/>
              </w:rPr>
            </w:pPr>
            <w:r>
              <w:rPr>
                <w:rFonts w:hint="eastAsia" w:ascii="仿宋_GB2312" w:hAnsi="仿宋_GB2312" w:eastAsia="仿宋_GB2312" w:cs="仿宋_GB2312"/>
                <w:color w:val="auto"/>
                <w:sz w:val="24"/>
                <w:szCs w:val="24"/>
                <w:lang w:val="zh-CN"/>
              </w:rPr>
              <w:t>被投诉及社会监督组织发现问题且属实的，1次扣30分，扣完为止。</w:t>
            </w:r>
          </w:p>
        </w:tc>
        <w:tc>
          <w:tcPr>
            <w:tcW w:w="718" w:type="dxa"/>
            <w:vMerge w:val="restart"/>
            <w:tcMar>
              <w:top w:w="68" w:type="dxa"/>
              <w:left w:w="28" w:type="dxa"/>
              <w:bottom w:w="68" w:type="dxa"/>
              <w:right w:w="28" w:type="dxa"/>
            </w:tcMar>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bCs/>
                <w:color w:val="auto"/>
                <w:sz w:val="24"/>
                <w:szCs w:val="24"/>
              </w:rPr>
              <w:t>服务信用</w:t>
            </w:r>
          </w:p>
        </w:tc>
        <w:tc>
          <w:tcPr>
            <w:tcW w:w="648" w:type="dxa"/>
            <w:vMerge w:val="restart"/>
            <w:tcMar>
              <w:top w:w="68" w:type="dxa"/>
              <w:left w:w="28" w:type="dxa"/>
              <w:bottom w:w="68" w:type="dxa"/>
              <w:right w:w="28" w:type="dxa"/>
            </w:tcMar>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bCs/>
                <w:color w:val="auto"/>
                <w:sz w:val="24"/>
                <w:szCs w:val="24"/>
              </w:rPr>
              <w:t>200</w:t>
            </w:r>
          </w:p>
        </w:tc>
        <w:tc>
          <w:tcPr>
            <w:tcW w:w="1184" w:type="dxa"/>
            <w:tcMar>
              <w:top w:w="68" w:type="dxa"/>
              <w:left w:w="28" w:type="dxa"/>
              <w:bottom w:w="68" w:type="dxa"/>
              <w:right w:w="28" w:type="dxa"/>
            </w:tcMar>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color w:val="auto"/>
                <w:sz w:val="24"/>
                <w:szCs w:val="24"/>
                <w:lang w:val="zh-CN"/>
              </w:rPr>
              <w:t>被投诉案件情况</w:t>
            </w:r>
          </w:p>
        </w:tc>
        <w:tc>
          <w:tcPr>
            <w:tcW w:w="660" w:type="dxa"/>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bCs/>
                <w:color w:val="auto"/>
                <w:sz w:val="24"/>
                <w:szCs w:val="24"/>
              </w:rPr>
              <w:t>150</w:t>
            </w:r>
          </w:p>
        </w:tc>
        <w:tc>
          <w:tcPr>
            <w:tcW w:w="2422" w:type="dxa"/>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color w:val="auto"/>
                <w:sz w:val="24"/>
                <w:szCs w:val="24"/>
                <w:lang w:val="zh-CN"/>
              </w:rPr>
              <w:t>被投诉及社会监督组织发现问题且属实的，1次扣30分，扣完为止。</w:t>
            </w:r>
          </w:p>
        </w:tc>
        <w:tc>
          <w:tcPr>
            <w:tcW w:w="2148" w:type="dxa"/>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color w:val="auto"/>
                <w:sz w:val="24"/>
                <w:szCs w:val="24"/>
                <w:lang w:val="zh-CN"/>
              </w:rPr>
              <w:t>被新闻媒体曝光的，每次扣</w:t>
            </w:r>
            <w:r>
              <w:rPr>
                <w:rFonts w:hint="eastAsia" w:ascii="仿宋_GB2312" w:hAnsi="仿宋_GB2312" w:eastAsia="仿宋_GB2312" w:cs="仿宋_GB2312"/>
                <w:color w:val="auto"/>
                <w:sz w:val="24"/>
                <w:szCs w:val="24"/>
              </w:rPr>
              <w:t>5</w:t>
            </w:r>
            <w:r>
              <w:rPr>
                <w:rFonts w:hint="eastAsia" w:ascii="仿宋_GB2312" w:hAnsi="仿宋_GB2312" w:eastAsia="仿宋_GB2312" w:cs="仿宋_GB2312"/>
                <w:color w:val="auto"/>
                <w:sz w:val="24"/>
                <w:szCs w:val="24"/>
                <w:lang w:val="zh-CN"/>
              </w:rPr>
              <w:t>0分，情节特别恶劣的，扣</w:t>
            </w:r>
            <w:r>
              <w:rPr>
                <w:rFonts w:hint="eastAsia" w:ascii="仿宋_GB2312" w:hAnsi="仿宋_GB2312" w:eastAsia="仿宋_GB2312" w:cs="仿宋_GB2312"/>
                <w:color w:val="auto"/>
                <w:sz w:val="24"/>
                <w:szCs w:val="24"/>
              </w:rPr>
              <w:t>10</w:t>
            </w:r>
            <w:r>
              <w:rPr>
                <w:rFonts w:hint="eastAsia" w:ascii="仿宋_GB2312" w:hAnsi="仿宋_GB2312" w:eastAsia="仿宋_GB2312" w:cs="仿宋_GB2312"/>
                <w:color w:val="auto"/>
                <w:sz w:val="24"/>
                <w:szCs w:val="24"/>
                <w:lang w:val="zh-CN"/>
              </w:rPr>
              <w:t>0分，扣完</w:t>
            </w:r>
            <w:r>
              <w:rPr>
                <w:rFonts w:hint="eastAsia" w:ascii="仿宋_GB2312" w:hAnsi="仿宋_GB2312" w:eastAsia="仿宋_GB2312" w:cs="仿宋_GB2312"/>
                <w:color w:val="auto"/>
                <w:sz w:val="24"/>
                <w:szCs w:val="24"/>
              </w:rPr>
              <w:t>200分</w:t>
            </w:r>
            <w:r>
              <w:rPr>
                <w:rFonts w:hint="eastAsia" w:ascii="仿宋_GB2312" w:hAnsi="仿宋_GB2312" w:eastAsia="仿宋_GB2312" w:cs="仿宋_GB2312"/>
                <w:color w:val="auto"/>
                <w:sz w:val="24"/>
                <w:szCs w:val="24"/>
                <w:lang w:val="zh-CN"/>
              </w:rPr>
              <w:t>为止。</w:t>
            </w:r>
          </w:p>
        </w:tc>
        <w:tc>
          <w:tcPr>
            <w:tcW w:w="1363" w:type="dxa"/>
            <w:vAlign w:val="center"/>
          </w:tcPr>
          <w:p>
            <w:pPr>
              <w:overflowPunct w:val="0"/>
              <w:contextualSpacing/>
              <w:jc w:val="center"/>
              <w:rPr>
                <w:rFonts w:ascii="仿宋_GB2312"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overflowPunct w:val="0"/>
              <w:contextualSpacing/>
              <w:jc w:val="center"/>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5</w:t>
            </w:r>
          </w:p>
        </w:tc>
        <w:tc>
          <w:tcPr>
            <w:tcW w:w="614" w:type="dxa"/>
            <w:vMerge w:val="continue"/>
            <w:tcMar>
              <w:top w:w="68" w:type="dxa"/>
              <w:bottom w:w="68" w:type="dxa"/>
            </w:tcMar>
            <w:vAlign w:val="center"/>
          </w:tcPr>
          <w:p>
            <w:pPr>
              <w:overflowPunct w:val="0"/>
              <w:contextualSpacing/>
              <w:jc w:val="center"/>
              <w:rPr>
                <w:rFonts w:ascii="宋体" w:hAnsi="宋体" w:eastAsia="宋体" w:cs="宋体"/>
                <w:color w:val="auto"/>
                <w:kern w:val="0"/>
                <w:sz w:val="18"/>
                <w:szCs w:val="18"/>
                <w:lang w:bidi="ar"/>
              </w:rPr>
            </w:pPr>
          </w:p>
        </w:tc>
        <w:tc>
          <w:tcPr>
            <w:tcW w:w="669" w:type="dxa"/>
            <w:vMerge w:val="continue"/>
            <w:tcMar>
              <w:top w:w="68" w:type="dxa"/>
              <w:bottom w:w="68" w:type="dxa"/>
            </w:tcMar>
            <w:vAlign w:val="center"/>
          </w:tcPr>
          <w:p>
            <w:pPr>
              <w:overflowPunct w:val="0"/>
              <w:contextualSpacing/>
              <w:jc w:val="center"/>
              <w:rPr>
                <w:rFonts w:ascii="宋体" w:hAnsi="宋体" w:eastAsia="宋体" w:cs="宋体"/>
                <w:color w:val="auto"/>
                <w:kern w:val="0"/>
                <w:sz w:val="18"/>
                <w:szCs w:val="18"/>
                <w:lang w:bidi="ar"/>
              </w:rPr>
            </w:pPr>
          </w:p>
        </w:tc>
        <w:tc>
          <w:tcPr>
            <w:tcW w:w="1216" w:type="dxa"/>
            <w:tcMar>
              <w:top w:w="68" w:type="dxa"/>
              <w:bottom w:w="68" w:type="dxa"/>
            </w:tcMar>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color w:val="auto"/>
                <w:sz w:val="24"/>
                <w:szCs w:val="24"/>
              </w:rPr>
              <w:t>被媒体曝光负面事件情况</w:t>
            </w:r>
          </w:p>
        </w:tc>
        <w:tc>
          <w:tcPr>
            <w:tcW w:w="671" w:type="dxa"/>
            <w:tcMar>
              <w:top w:w="68" w:type="dxa"/>
              <w:bottom w:w="68" w:type="dxa"/>
            </w:tcMar>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bCs/>
                <w:color w:val="auto"/>
                <w:sz w:val="24"/>
                <w:szCs w:val="24"/>
              </w:rPr>
              <w:t>50</w:t>
            </w:r>
          </w:p>
        </w:tc>
        <w:tc>
          <w:tcPr>
            <w:tcW w:w="2179" w:type="dxa"/>
            <w:tcMar>
              <w:top w:w="68" w:type="dxa"/>
              <w:bottom w:w="68" w:type="dxa"/>
            </w:tcMar>
            <w:vAlign w:val="center"/>
          </w:tcPr>
          <w:p>
            <w:pPr>
              <w:overflowPunct w:val="0"/>
              <w:contextualSpacing/>
              <w:jc w:val="center"/>
              <w:rPr>
                <w:rFonts w:ascii="宋体" w:hAnsi="宋体" w:eastAsia="宋体" w:cs="宋体"/>
                <w:color w:val="auto"/>
                <w:kern w:val="0"/>
                <w:sz w:val="18"/>
                <w:szCs w:val="18"/>
                <w:lang w:val="zh-CN" w:bidi="ar"/>
              </w:rPr>
            </w:pPr>
            <w:r>
              <w:rPr>
                <w:rFonts w:hint="eastAsia" w:ascii="仿宋_GB2312" w:hAnsi="仿宋_GB2312" w:eastAsia="仿宋_GB2312" w:cs="仿宋_GB2312"/>
                <w:color w:val="auto"/>
                <w:sz w:val="24"/>
                <w:szCs w:val="24"/>
                <w:lang w:val="zh-CN"/>
              </w:rPr>
              <w:t>被新闻媒体曝光的，每次扣10分，情节特别恶劣的，扣50分，扣完为止。</w:t>
            </w:r>
          </w:p>
        </w:tc>
        <w:tc>
          <w:tcPr>
            <w:tcW w:w="718" w:type="dxa"/>
            <w:vMerge w:val="continue"/>
            <w:tcMar>
              <w:top w:w="68" w:type="dxa"/>
              <w:left w:w="28" w:type="dxa"/>
              <w:bottom w:w="68" w:type="dxa"/>
              <w:right w:w="28" w:type="dxa"/>
            </w:tcMar>
            <w:vAlign w:val="center"/>
          </w:tcPr>
          <w:p>
            <w:pPr>
              <w:overflowPunct w:val="0"/>
              <w:contextualSpacing/>
              <w:jc w:val="center"/>
              <w:rPr>
                <w:rFonts w:ascii="宋体" w:hAnsi="宋体" w:eastAsia="宋体" w:cs="宋体"/>
                <w:color w:val="auto"/>
                <w:kern w:val="0"/>
                <w:sz w:val="18"/>
                <w:szCs w:val="18"/>
                <w:lang w:bidi="ar"/>
              </w:rPr>
            </w:pPr>
          </w:p>
        </w:tc>
        <w:tc>
          <w:tcPr>
            <w:tcW w:w="648" w:type="dxa"/>
            <w:vMerge w:val="continue"/>
            <w:tcMar>
              <w:top w:w="68" w:type="dxa"/>
              <w:left w:w="28" w:type="dxa"/>
              <w:bottom w:w="68" w:type="dxa"/>
              <w:right w:w="28" w:type="dxa"/>
            </w:tcMar>
            <w:vAlign w:val="center"/>
          </w:tcPr>
          <w:p>
            <w:pPr>
              <w:overflowPunct w:val="0"/>
              <w:contextualSpacing/>
              <w:jc w:val="center"/>
              <w:rPr>
                <w:rFonts w:ascii="宋体" w:hAnsi="宋体" w:eastAsia="宋体" w:cs="宋体"/>
                <w:color w:val="auto"/>
                <w:kern w:val="0"/>
                <w:sz w:val="18"/>
                <w:szCs w:val="18"/>
                <w:lang w:bidi="ar"/>
              </w:rPr>
            </w:pPr>
          </w:p>
        </w:tc>
        <w:tc>
          <w:tcPr>
            <w:tcW w:w="1184" w:type="dxa"/>
            <w:tcMar>
              <w:top w:w="68" w:type="dxa"/>
              <w:left w:w="28" w:type="dxa"/>
              <w:bottom w:w="68" w:type="dxa"/>
              <w:right w:w="28" w:type="dxa"/>
            </w:tcMar>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color w:val="auto"/>
                <w:sz w:val="24"/>
                <w:szCs w:val="24"/>
              </w:rPr>
              <w:t>被媒体曝光负面事件情况</w:t>
            </w:r>
          </w:p>
        </w:tc>
        <w:tc>
          <w:tcPr>
            <w:tcW w:w="660" w:type="dxa"/>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bCs/>
                <w:color w:val="auto"/>
                <w:sz w:val="24"/>
                <w:szCs w:val="24"/>
              </w:rPr>
              <w:t>200</w:t>
            </w:r>
          </w:p>
        </w:tc>
        <w:tc>
          <w:tcPr>
            <w:tcW w:w="2422" w:type="dxa"/>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color w:val="auto"/>
                <w:sz w:val="24"/>
                <w:szCs w:val="24"/>
                <w:lang w:val="zh-CN"/>
              </w:rPr>
              <w:t>被新闻媒体曝光的，每次扣</w:t>
            </w:r>
            <w:r>
              <w:rPr>
                <w:rFonts w:hint="eastAsia" w:ascii="仿宋_GB2312" w:hAnsi="仿宋_GB2312" w:eastAsia="仿宋_GB2312" w:cs="仿宋_GB2312"/>
                <w:color w:val="auto"/>
                <w:sz w:val="24"/>
                <w:szCs w:val="24"/>
              </w:rPr>
              <w:t>50</w:t>
            </w:r>
            <w:r>
              <w:rPr>
                <w:rFonts w:hint="eastAsia" w:ascii="仿宋_GB2312" w:hAnsi="仿宋_GB2312" w:eastAsia="仿宋_GB2312" w:cs="仿宋_GB2312"/>
                <w:color w:val="auto"/>
                <w:sz w:val="24"/>
                <w:szCs w:val="24"/>
                <w:lang w:val="zh-CN"/>
              </w:rPr>
              <w:t>分，情节特别恶劣的，扣</w:t>
            </w:r>
            <w:r>
              <w:rPr>
                <w:rFonts w:hint="eastAsia" w:ascii="仿宋_GB2312" w:hAnsi="仿宋_GB2312" w:eastAsia="仿宋_GB2312" w:cs="仿宋_GB2312"/>
                <w:color w:val="auto"/>
                <w:sz w:val="24"/>
                <w:szCs w:val="24"/>
              </w:rPr>
              <w:t>100</w:t>
            </w:r>
            <w:r>
              <w:rPr>
                <w:rFonts w:hint="eastAsia" w:ascii="仿宋_GB2312" w:hAnsi="仿宋_GB2312" w:eastAsia="仿宋_GB2312" w:cs="仿宋_GB2312"/>
                <w:color w:val="auto"/>
                <w:sz w:val="24"/>
                <w:szCs w:val="24"/>
                <w:lang w:val="zh-CN"/>
              </w:rPr>
              <w:t>分，扣完为止。</w:t>
            </w:r>
          </w:p>
        </w:tc>
        <w:tc>
          <w:tcPr>
            <w:tcW w:w="2148" w:type="dxa"/>
            <w:vAlign w:val="center"/>
          </w:tcPr>
          <w:p>
            <w:pPr>
              <w:overflowPunct w:val="0"/>
              <w:contextualSpacing/>
              <w:jc w:val="center"/>
              <w:rPr>
                <w:rFonts w:ascii="宋体" w:hAnsi="宋体" w:eastAsia="宋体" w:cs="宋体"/>
                <w:color w:val="auto"/>
                <w:kern w:val="0"/>
                <w:sz w:val="18"/>
                <w:szCs w:val="18"/>
                <w:lang w:bidi="ar"/>
              </w:rPr>
            </w:pPr>
          </w:p>
        </w:tc>
        <w:tc>
          <w:tcPr>
            <w:tcW w:w="1363" w:type="dxa"/>
            <w:vAlign w:val="center"/>
          </w:tcPr>
          <w:p>
            <w:pPr>
              <w:overflowPunct w:val="0"/>
              <w:contextualSpacing/>
              <w:jc w:val="center"/>
              <w:rPr>
                <w:rFonts w:ascii="仿宋_GB2312"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overflowPunct w:val="0"/>
              <w:contextualSpacing/>
              <w:jc w:val="center"/>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6</w:t>
            </w:r>
          </w:p>
        </w:tc>
        <w:tc>
          <w:tcPr>
            <w:tcW w:w="614" w:type="dxa"/>
            <w:tcMar>
              <w:top w:w="68" w:type="dxa"/>
              <w:bottom w:w="68" w:type="dxa"/>
            </w:tcMar>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bCs/>
                <w:color w:val="auto"/>
                <w:sz w:val="24"/>
                <w:szCs w:val="24"/>
              </w:rPr>
              <w:t>安全信用</w:t>
            </w:r>
          </w:p>
        </w:tc>
        <w:tc>
          <w:tcPr>
            <w:tcW w:w="669" w:type="dxa"/>
            <w:tcMar>
              <w:top w:w="68" w:type="dxa"/>
              <w:bottom w:w="68" w:type="dxa"/>
            </w:tcMar>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bCs/>
                <w:color w:val="auto"/>
                <w:sz w:val="24"/>
                <w:szCs w:val="24"/>
              </w:rPr>
              <w:t>250</w:t>
            </w:r>
          </w:p>
        </w:tc>
        <w:tc>
          <w:tcPr>
            <w:tcW w:w="1216"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执法检查中发现问题情况</w:t>
            </w:r>
          </w:p>
        </w:tc>
        <w:tc>
          <w:tcPr>
            <w:tcW w:w="671" w:type="dxa"/>
            <w:tcMar>
              <w:top w:w="68" w:type="dxa"/>
              <w:bottom w:w="68" w:type="dxa"/>
            </w:tcMar>
            <w:vAlign w:val="center"/>
          </w:tcPr>
          <w:p>
            <w:pPr>
              <w:overflowPunct w:val="0"/>
              <w:contextualSpacing/>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150</w:t>
            </w:r>
          </w:p>
        </w:tc>
        <w:tc>
          <w:tcPr>
            <w:tcW w:w="2179"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rPr>
              <w:t>按照企业排序进行扣分；其中未按规定落实安全管理制度的，1次加扣20分，扣完为止。</w:t>
            </w:r>
          </w:p>
        </w:tc>
        <w:tc>
          <w:tcPr>
            <w:tcW w:w="718" w:type="dxa"/>
            <w:tcMar>
              <w:top w:w="68" w:type="dxa"/>
              <w:left w:w="28" w:type="dxa"/>
              <w:bottom w:w="68" w:type="dxa"/>
              <w:right w:w="28" w:type="dxa"/>
            </w:tcMar>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bCs/>
                <w:color w:val="auto"/>
                <w:sz w:val="24"/>
                <w:szCs w:val="24"/>
              </w:rPr>
              <w:t>安全信用</w:t>
            </w:r>
          </w:p>
        </w:tc>
        <w:tc>
          <w:tcPr>
            <w:tcW w:w="648" w:type="dxa"/>
            <w:vMerge w:val="restart"/>
            <w:tcMar>
              <w:top w:w="68" w:type="dxa"/>
              <w:left w:w="28" w:type="dxa"/>
              <w:bottom w:w="68" w:type="dxa"/>
              <w:right w:w="28" w:type="dxa"/>
            </w:tcMar>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bCs/>
                <w:color w:val="auto"/>
                <w:sz w:val="24"/>
                <w:szCs w:val="24"/>
              </w:rPr>
              <w:t>250</w:t>
            </w:r>
          </w:p>
        </w:tc>
        <w:tc>
          <w:tcPr>
            <w:tcW w:w="1184"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检查中发现问题情况</w:t>
            </w:r>
          </w:p>
        </w:tc>
        <w:tc>
          <w:tcPr>
            <w:tcW w:w="660" w:type="dxa"/>
            <w:vAlign w:val="center"/>
          </w:tcPr>
          <w:p>
            <w:pPr>
              <w:overflowPunct w:val="0"/>
              <w:contextualSpacing/>
              <w:jc w:val="center"/>
              <w:rPr>
                <w:rFonts w:ascii="仿宋_GB2312" w:hAnsi="仿宋_GB2312" w:eastAsia="仿宋_GB2312" w:cs="仿宋_GB2312"/>
                <w:bCs/>
                <w:strike/>
                <w:color w:val="auto"/>
                <w:sz w:val="24"/>
                <w:szCs w:val="24"/>
              </w:rPr>
            </w:pPr>
            <w:r>
              <w:rPr>
                <w:rFonts w:hint="eastAsia" w:ascii="仿宋_GB2312" w:hAnsi="仿宋_GB2312" w:eastAsia="仿宋_GB2312" w:cs="仿宋_GB2312"/>
                <w:bCs/>
                <w:color w:val="auto"/>
                <w:sz w:val="24"/>
                <w:szCs w:val="24"/>
              </w:rPr>
              <w:t>150</w:t>
            </w:r>
          </w:p>
        </w:tc>
        <w:tc>
          <w:tcPr>
            <w:tcW w:w="2422" w:type="dxa"/>
            <w:vAlign w:val="center"/>
          </w:tcPr>
          <w:p>
            <w:pPr>
              <w:overflowPunct w:val="0"/>
              <w:contextualSpacing/>
              <w:jc w:val="center"/>
              <w:rPr>
                <w:rFonts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rPr>
              <w:t>按照企业排序进行扣分；其中未按规定落实安全管理制度的，1次加扣20分，扣完为止。</w:t>
            </w:r>
          </w:p>
        </w:tc>
        <w:tc>
          <w:tcPr>
            <w:tcW w:w="2148" w:type="dxa"/>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color w:val="auto"/>
                <w:sz w:val="24"/>
                <w:szCs w:val="24"/>
              </w:rPr>
              <w:t>每次被核查到安全管理可及时反馈系统</w:t>
            </w:r>
          </w:p>
        </w:tc>
        <w:tc>
          <w:tcPr>
            <w:tcW w:w="1363"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行业内部</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数据共享</w:t>
            </w:r>
          </w:p>
          <w:p>
            <w:pPr>
              <w:overflowPunct w:val="0"/>
              <w:contextualSpacing/>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及</w:t>
            </w:r>
            <w:r>
              <w:rPr>
                <w:rFonts w:hint="eastAsia" w:ascii="仿宋_GB2312" w:hAnsi="仿宋_GB2312" w:eastAsia="仿宋_GB2312" w:cs="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overflowPunct w:val="0"/>
              <w:contextualSpacing/>
              <w:jc w:val="center"/>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7</w:t>
            </w:r>
          </w:p>
        </w:tc>
        <w:tc>
          <w:tcPr>
            <w:tcW w:w="614" w:type="dxa"/>
            <w:tcMar>
              <w:top w:w="68" w:type="dxa"/>
              <w:bottom w:w="68" w:type="dxa"/>
            </w:tcMar>
            <w:vAlign w:val="center"/>
          </w:tcPr>
          <w:p>
            <w:pPr>
              <w:overflowPunct w:val="0"/>
              <w:contextualSpacing/>
              <w:jc w:val="center"/>
              <w:rPr>
                <w:rFonts w:ascii="宋体" w:hAnsi="宋体" w:eastAsia="宋体" w:cs="宋体"/>
                <w:color w:val="auto"/>
                <w:kern w:val="0"/>
                <w:sz w:val="18"/>
                <w:szCs w:val="18"/>
                <w:lang w:bidi="ar"/>
              </w:rPr>
            </w:pPr>
          </w:p>
        </w:tc>
        <w:tc>
          <w:tcPr>
            <w:tcW w:w="669" w:type="dxa"/>
            <w:tcMar>
              <w:top w:w="68" w:type="dxa"/>
              <w:bottom w:w="68" w:type="dxa"/>
            </w:tcMar>
            <w:vAlign w:val="center"/>
          </w:tcPr>
          <w:p>
            <w:pPr>
              <w:overflowPunct w:val="0"/>
              <w:contextualSpacing/>
              <w:jc w:val="center"/>
              <w:rPr>
                <w:rFonts w:ascii="宋体" w:hAnsi="宋体" w:eastAsia="宋体" w:cs="宋体"/>
                <w:color w:val="auto"/>
                <w:kern w:val="0"/>
                <w:sz w:val="18"/>
                <w:szCs w:val="18"/>
                <w:lang w:bidi="ar"/>
              </w:rPr>
            </w:pPr>
          </w:p>
        </w:tc>
        <w:tc>
          <w:tcPr>
            <w:tcW w:w="1216"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zh-CN"/>
              </w:rPr>
              <w:t>发生安全生产责任事故致人死亡或道路交通同责以上亡人事故</w:t>
            </w:r>
          </w:p>
        </w:tc>
        <w:tc>
          <w:tcPr>
            <w:tcW w:w="671" w:type="dxa"/>
            <w:tcMar>
              <w:top w:w="68" w:type="dxa"/>
              <w:bottom w:w="68" w:type="dxa"/>
            </w:tcMar>
            <w:vAlign w:val="center"/>
          </w:tcPr>
          <w:p>
            <w:pPr>
              <w:overflowPunct w:val="0"/>
              <w:contextualSpacing/>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100分</w:t>
            </w:r>
          </w:p>
        </w:tc>
        <w:tc>
          <w:tcPr>
            <w:tcW w:w="2179" w:type="dxa"/>
            <w:tcMar>
              <w:top w:w="68" w:type="dxa"/>
              <w:bottom w:w="68" w:type="dxa"/>
            </w:tcMar>
            <w:vAlign w:val="center"/>
          </w:tcPr>
          <w:p>
            <w:pPr>
              <w:overflowPunct w:val="0"/>
              <w:contextualSpacing/>
              <w:jc w:val="center"/>
              <w:rPr>
                <w:rFonts w:ascii="仿宋_GB2312" w:hAnsi="仿宋_GB2312" w:eastAsia="仿宋_GB2312" w:cs="仿宋_GB2312"/>
                <w:color w:val="auto"/>
                <w:sz w:val="24"/>
                <w:szCs w:val="24"/>
                <w:lang w:val="zh-CN"/>
              </w:rPr>
            </w:pPr>
            <w:r>
              <w:rPr>
                <w:rFonts w:hint="eastAsia" w:ascii="仿宋_GB2312" w:hAnsi="仿宋_GB2312" w:eastAsia="仿宋_GB2312" w:cs="仿宋_GB2312"/>
                <w:bCs/>
                <w:color w:val="auto"/>
                <w:sz w:val="24"/>
                <w:szCs w:val="24"/>
              </w:rPr>
              <w:t>发生一次死亡1人及以上安全生产责任事故或道路交通同等及以上责任事故的，每发生一次扣50分，扣完为止。瞒报事故信息的（超过7天未上报，视作瞒报），100分扣完。</w:t>
            </w:r>
          </w:p>
        </w:tc>
        <w:tc>
          <w:tcPr>
            <w:tcW w:w="718" w:type="dxa"/>
            <w:tcMar>
              <w:top w:w="68" w:type="dxa"/>
              <w:left w:w="28" w:type="dxa"/>
              <w:bottom w:w="68" w:type="dxa"/>
              <w:right w:w="28" w:type="dxa"/>
            </w:tcMar>
            <w:vAlign w:val="center"/>
          </w:tcPr>
          <w:p>
            <w:pPr>
              <w:overflowPunct w:val="0"/>
              <w:contextualSpacing/>
              <w:jc w:val="center"/>
              <w:rPr>
                <w:rFonts w:ascii="宋体" w:hAnsi="宋体" w:eastAsia="宋体" w:cs="宋体"/>
                <w:color w:val="auto"/>
                <w:kern w:val="0"/>
                <w:sz w:val="18"/>
                <w:szCs w:val="18"/>
                <w:lang w:bidi="ar"/>
              </w:rPr>
            </w:pPr>
          </w:p>
        </w:tc>
        <w:tc>
          <w:tcPr>
            <w:tcW w:w="648" w:type="dxa"/>
            <w:vMerge w:val="continue"/>
            <w:tcMar>
              <w:top w:w="68" w:type="dxa"/>
              <w:left w:w="28" w:type="dxa"/>
              <w:bottom w:w="68" w:type="dxa"/>
              <w:right w:w="28" w:type="dxa"/>
            </w:tcMar>
            <w:vAlign w:val="center"/>
          </w:tcPr>
          <w:p>
            <w:pPr>
              <w:overflowPunct w:val="0"/>
              <w:contextualSpacing/>
              <w:jc w:val="center"/>
              <w:rPr>
                <w:rFonts w:ascii="宋体" w:hAnsi="宋体" w:eastAsia="宋体" w:cs="宋体"/>
                <w:color w:val="auto"/>
                <w:kern w:val="0"/>
                <w:sz w:val="18"/>
                <w:szCs w:val="18"/>
                <w:lang w:bidi="ar"/>
              </w:rPr>
            </w:pPr>
          </w:p>
        </w:tc>
        <w:tc>
          <w:tcPr>
            <w:tcW w:w="1184"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zh-CN"/>
              </w:rPr>
              <w:t>发生安全生产责任事故致人死亡或道路交通同责以上亡人事故</w:t>
            </w:r>
          </w:p>
        </w:tc>
        <w:tc>
          <w:tcPr>
            <w:tcW w:w="660" w:type="dxa"/>
            <w:vAlign w:val="center"/>
          </w:tcPr>
          <w:p>
            <w:pPr>
              <w:overflowPunct w:val="0"/>
              <w:contextualSpacing/>
              <w:jc w:val="center"/>
              <w:rPr>
                <w:rFonts w:ascii="仿宋_GB2312" w:hAnsi="仿宋_GB2312" w:eastAsia="仿宋_GB2312" w:cs="仿宋_GB2312"/>
                <w:bCs/>
                <w:strike/>
                <w:color w:val="auto"/>
                <w:sz w:val="24"/>
                <w:szCs w:val="24"/>
              </w:rPr>
            </w:pPr>
            <w:r>
              <w:rPr>
                <w:rFonts w:hint="eastAsia" w:ascii="仿宋_GB2312" w:hAnsi="仿宋_GB2312" w:eastAsia="仿宋_GB2312" w:cs="仿宋_GB2312"/>
                <w:bCs/>
                <w:color w:val="auto"/>
                <w:sz w:val="24"/>
                <w:szCs w:val="24"/>
              </w:rPr>
              <w:t>250</w:t>
            </w:r>
          </w:p>
        </w:tc>
        <w:tc>
          <w:tcPr>
            <w:tcW w:w="2422" w:type="dxa"/>
            <w:vAlign w:val="center"/>
          </w:tcPr>
          <w:p>
            <w:pPr>
              <w:overflowPunct w:val="0"/>
              <w:contextualSpacing/>
              <w:jc w:val="center"/>
              <w:rPr>
                <w:rFonts w:ascii="仿宋_GB2312" w:hAnsi="仿宋_GB2312" w:eastAsia="仿宋_GB2312" w:cs="仿宋_GB2312"/>
                <w:color w:val="auto"/>
                <w:sz w:val="24"/>
                <w:szCs w:val="24"/>
                <w:lang w:val="zh-CN"/>
              </w:rPr>
            </w:pPr>
            <w:r>
              <w:rPr>
                <w:rFonts w:hint="eastAsia" w:ascii="仿宋_GB2312" w:hAnsi="仿宋_GB2312" w:eastAsia="仿宋_GB2312" w:cs="仿宋_GB2312"/>
                <w:bCs/>
                <w:color w:val="auto"/>
                <w:sz w:val="24"/>
                <w:szCs w:val="24"/>
              </w:rPr>
              <w:t>发生一次死亡1人及以上安全生产责任事故或道路交通同等及以上责任事故的，扣</w:t>
            </w:r>
            <w:r>
              <w:rPr>
                <w:rFonts w:hint="eastAsia" w:ascii="仿宋_GB2312" w:hAnsi="仿宋_GB2312" w:eastAsia="仿宋_GB2312" w:cs="仿宋_GB2312"/>
                <w:bCs/>
                <w:color w:val="auto"/>
                <w:sz w:val="24"/>
                <w:szCs w:val="24"/>
                <w:lang w:val="en-US" w:eastAsia="zh-CN"/>
              </w:rPr>
              <w:t>125</w:t>
            </w:r>
            <w:r>
              <w:rPr>
                <w:rFonts w:hint="eastAsia" w:ascii="仿宋_GB2312" w:hAnsi="仿宋_GB2312" w:eastAsia="仿宋_GB2312" w:cs="仿宋_GB2312"/>
                <w:bCs/>
                <w:color w:val="auto"/>
                <w:sz w:val="24"/>
                <w:szCs w:val="24"/>
              </w:rPr>
              <w:t>分，扣完为止。瞒报事故信息的（超过7天未上报，视作瞒报），扣250分。</w:t>
            </w:r>
          </w:p>
        </w:tc>
        <w:tc>
          <w:tcPr>
            <w:tcW w:w="2148" w:type="dxa"/>
            <w:vAlign w:val="center"/>
          </w:tcPr>
          <w:p>
            <w:pPr>
              <w:overflowPunct w:val="0"/>
              <w:contextualSpacing/>
              <w:jc w:val="center"/>
              <w:rPr>
                <w:rFonts w:hint="eastAsia" w:ascii="宋体" w:hAnsi="宋体" w:eastAsia="仿宋_GB2312" w:cs="宋体"/>
                <w:color w:val="auto"/>
                <w:kern w:val="0"/>
                <w:sz w:val="18"/>
                <w:szCs w:val="18"/>
                <w:lang w:eastAsia="zh-CN" w:bidi="ar"/>
              </w:rPr>
            </w:pPr>
            <w:r>
              <w:rPr>
                <w:rFonts w:hint="eastAsia" w:ascii="仿宋_GB2312" w:hAnsi="仿宋_GB2312" w:eastAsia="仿宋_GB2312" w:cs="仿宋_GB2312"/>
                <w:bCs/>
                <w:color w:val="auto"/>
                <w:sz w:val="24"/>
                <w:szCs w:val="24"/>
              </w:rPr>
              <w:t>“死亡事故对维修企业相当严重，</w:t>
            </w:r>
            <w:r>
              <w:rPr>
                <w:rFonts w:hint="eastAsia" w:ascii="仿宋_GB2312" w:hAnsi="仿宋_GB2312" w:eastAsia="仿宋_GB2312" w:cs="仿宋_GB2312"/>
                <w:bCs/>
                <w:color w:val="auto"/>
                <w:sz w:val="24"/>
                <w:szCs w:val="24"/>
                <w:lang w:eastAsia="zh-CN"/>
              </w:rPr>
              <w:t>增加扣分分值。</w:t>
            </w:r>
          </w:p>
        </w:tc>
        <w:tc>
          <w:tcPr>
            <w:tcW w:w="1363" w:type="dxa"/>
            <w:vAlign w:val="center"/>
          </w:tcPr>
          <w:p>
            <w:pPr>
              <w:overflowPunct w:val="0"/>
              <w:contextualSpacing/>
              <w:jc w:val="center"/>
              <w:rPr>
                <w:rFonts w:ascii="仿宋_GB2312" w:hAnsi="仿宋_GB2312" w:eastAsia="仿宋_GB2312" w:cs="仿宋_GB2312"/>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overflowPunct w:val="0"/>
              <w:contextualSpacing/>
              <w:jc w:val="center"/>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8</w:t>
            </w:r>
          </w:p>
        </w:tc>
        <w:tc>
          <w:tcPr>
            <w:tcW w:w="614" w:type="dxa"/>
            <w:tcMar>
              <w:top w:w="68" w:type="dxa"/>
              <w:bottom w:w="68" w:type="dxa"/>
            </w:tcMar>
            <w:vAlign w:val="center"/>
          </w:tcPr>
          <w:p>
            <w:pPr>
              <w:overflowPunct w:val="0"/>
              <w:contextualSpacing/>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加</w:t>
            </w:r>
          </w:p>
          <w:p>
            <w:pPr>
              <w:overflowPunct w:val="0"/>
              <w:contextualSpacing/>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分</w:t>
            </w:r>
          </w:p>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bCs/>
                <w:color w:val="auto"/>
                <w:sz w:val="24"/>
                <w:szCs w:val="24"/>
              </w:rPr>
              <w:t>项</w:t>
            </w:r>
          </w:p>
        </w:tc>
        <w:tc>
          <w:tcPr>
            <w:tcW w:w="669" w:type="dxa"/>
            <w:tcMar>
              <w:top w:w="68" w:type="dxa"/>
              <w:bottom w:w="68" w:type="dxa"/>
            </w:tcMar>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bCs/>
                <w:color w:val="auto"/>
                <w:sz w:val="24"/>
                <w:szCs w:val="24"/>
              </w:rPr>
              <w:t>100</w:t>
            </w:r>
          </w:p>
        </w:tc>
        <w:tc>
          <w:tcPr>
            <w:tcW w:w="1216" w:type="dxa"/>
            <w:tcMar>
              <w:top w:w="68" w:type="dxa"/>
              <w:bottom w:w="68" w:type="dxa"/>
            </w:tcMar>
            <w:vAlign w:val="center"/>
          </w:tcPr>
          <w:p>
            <w:pPr>
              <w:overflowPunct w:val="0"/>
              <w:contextualSpacing/>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rPr>
              <w:t>获得市厅级以上荣誉称号情况</w:t>
            </w:r>
          </w:p>
        </w:tc>
        <w:tc>
          <w:tcPr>
            <w:tcW w:w="671" w:type="dxa"/>
            <w:tcMar>
              <w:top w:w="68" w:type="dxa"/>
              <w:bottom w:w="68" w:type="dxa"/>
            </w:tcMar>
            <w:vAlign w:val="center"/>
          </w:tcPr>
          <w:p>
            <w:pPr>
              <w:overflowPunct w:val="0"/>
              <w:contextualSpacing/>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rPr>
              <w:t>20</w:t>
            </w:r>
          </w:p>
        </w:tc>
        <w:tc>
          <w:tcPr>
            <w:tcW w:w="2179" w:type="dxa"/>
            <w:tcMar>
              <w:top w:w="68" w:type="dxa"/>
              <w:bottom w:w="68" w:type="dxa"/>
            </w:tcMar>
            <w:vAlign w:val="center"/>
          </w:tcPr>
          <w:p>
            <w:pPr>
              <w:tabs>
                <w:tab w:val="left" w:pos="633"/>
              </w:tabs>
              <w:overflowPunct w:val="0"/>
              <w:contextualSpacing/>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rPr>
              <w:t>获得市厅级以上单位（不含下设机构）授予的在评优创先、安全生产、文明服务、精神文明建设方面的集体荣誉称号的，加20分。</w:t>
            </w:r>
          </w:p>
        </w:tc>
        <w:tc>
          <w:tcPr>
            <w:tcW w:w="71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加</w:t>
            </w:r>
          </w:p>
          <w:p>
            <w:pPr>
              <w:overflowPunct w:val="0"/>
              <w:contextualSpacing/>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分</w:t>
            </w:r>
          </w:p>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bCs/>
                <w:color w:val="auto"/>
                <w:sz w:val="24"/>
                <w:szCs w:val="24"/>
              </w:rPr>
              <w:t>项</w:t>
            </w:r>
          </w:p>
        </w:tc>
        <w:tc>
          <w:tcPr>
            <w:tcW w:w="648" w:type="dxa"/>
            <w:tcMar>
              <w:top w:w="68" w:type="dxa"/>
              <w:left w:w="28" w:type="dxa"/>
              <w:bottom w:w="68" w:type="dxa"/>
              <w:right w:w="28" w:type="dxa"/>
            </w:tcMar>
            <w:vAlign w:val="center"/>
          </w:tcPr>
          <w:p>
            <w:pPr>
              <w:overflowPunct w:val="0"/>
              <w:contextualSpacing/>
              <w:jc w:val="center"/>
              <w:rPr>
                <w:rFonts w:ascii="宋体" w:hAnsi="宋体" w:eastAsia="宋体" w:cs="宋体"/>
                <w:color w:val="auto"/>
                <w:kern w:val="0"/>
                <w:sz w:val="18"/>
                <w:szCs w:val="18"/>
                <w:lang w:bidi="ar"/>
              </w:rPr>
            </w:pPr>
            <w:r>
              <w:rPr>
                <w:rFonts w:hint="eastAsia" w:ascii="仿宋_GB2312" w:hAnsi="仿宋_GB2312" w:eastAsia="仿宋_GB2312" w:cs="仿宋_GB2312"/>
                <w:bCs/>
                <w:color w:val="auto"/>
                <w:sz w:val="24"/>
                <w:szCs w:val="24"/>
              </w:rPr>
              <w:t>100</w:t>
            </w:r>
          </w:p>
        </w:tc>
        <w:tc>
          <w:tcPr>
            <w:tcW w:w="1184"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rPr>
              <w:t>获得市厅级</w:t>
            </w:r>
            <w:r>
              <w:rPr>
                <w:rFonts w:hint="eastAsia" w:ascii="仿宋_GB2312" w:hAnsi="仿宋_GB2312" w:eastAsia="仿宋_GB2312" w:cs="仿宋_GB2312"/>
                <w:color w:val="auto"/>
                <w:sz w:val="24"/>
                <w:szCs w:val="24"/>
                <w:lang w:eastAsia="zh-CN"/>
              </w:rPr>
              <w:t>及</w:t>
            </w:r>
            <w:r>
              <w:rPr>
                <w:rFonts w:hint="eastAsia" w:ascii="仿宋_GB2312" w:hAnsi="仿宋_GB2312" w:eastAsia="仿宋_GB2312" w:cs="仿宋_GB2312"/>
                <w:color w:val="auto"/>
                <w:sz w:val="24"/>
                <w:szCs w:val="24"/>
              </w:rPr>
              <w:t>以上荣誉称号情况</w:t>
            </w:r>
          </w:p>
        </w:tc>
        <w:tc>
          <w:tcPr>
            <w:tcW w:w="660" w:type="dxa"/>
            <w:vAlign w:val="center"/>
          </w:tcPr>
          <w:p>
            <w:pPr>
              <w:overflowPunct w:val="0"/>
              <w:contextualSpacing/>
              <w:jc w:val="center"/>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color w:val="auto"/>
                <w:sz w:val="24"/>
                <w:szCs w:val="24"/>
                <w:lang w:val="en-US" w:eastAsia="zh-CN"/>
              </w:rPr>
              <w:t>50</w:t>
            </w:r>
          </w:p>
        </w:tc>
        <w:tc>
          <w:tcPr>
            <w:tcW w:w="2422" w:type="dxa"/>
            <w:vAlign w:val="center"/>
          </w:tcPr>
          <w:p>
            <w:pPr>
              <w:tabs>
                <w:tab w:val="left" w:pos="633"/>
              </w:tabs>
              <w:overflowPunct w:val="0"/>
              <w:contextualSpacing/>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rPr>
              <w:t>获得市厅级</w:t>
            </w:r>
            <w:r>
              <w:rPr>
                <w:rFonts w:hint="eastAsia" w:ascii="仿宋_GB2312" w:hAnsi="仿宋_GB2312" w:eastAsia="仿宋_GB2312" w:cs="仿宋_GB2312"/>
                <w:color w:val="auto"/>
                <w:sz w:val="24"/>
                <w:szCs w:val="24"/>
                <w:lang w:eastAsia="zh-CN"/>
              </w:rPr>
              <w:t>及</w:t>
            </w:r>
            <w:r>
              <w:rPr>
                <w:rFonts w:hint="eastAsia" w:ascii="仿宋_GB2312" w:hAnsi="仿宋_GB2312" w:eastAsia="仿宋_GB2312" w:cs="仿宋_GB2312"/>
                <w:color w:val="auto"/>
                <w:sz w:val="24"/>
                <w:szCs w:val="24"/>
              </w:rPr>
              <w:t>以上单位（不含下设机构）授予的在评优创先、安全生产、文明服务、精神文明建设方面的集体荣誉称号的，</w:t>
            </w:r>
            <w:r>
              <w:rPr>
                <w:rFonts w:hint="eastAsia" w:ascii="仿宋_GB2312" w:hAnsi="仿宋_GB2312" w:eastAsia="仿宋_GB2312" w:cs="仿宋_GB2312"/>
                <w:color w:val="auto"/>
                <w:sz w:val="24"/>
                <w:szCs w:val="24"/>
                <w:lang w:eastAsia="zh-CN"/>
              </w:rPr>
              <w:t>一类</w:t>
            </w:r>
            <w:r>
              <w:rPr>
                <w:rFonts w:hint="eastAsia" w:ascii="仿宋_GB2312" w:hAnsi="仿宋_GB2312" w:eastAsia="仿宋_GB2312" w:cs="仿宋_GB2312"/>
                <w:color w:val="auto"/>
                <w:sz w:val="24"/>
                <w:szCs w:val="24"/>
              </w:rPr>
              <w:t>加2</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分。</w:t>
            </w:r>
          </w:p>
        </w:tc>
        <w:tc>
          <w:tcPr>
            <w:tcW w:w="2148" w:type="dxa"/>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调整分值。</w:t>
            </w:r>
          </w:p>
        </w:tc>
        <w:tc>
          <w:tcPr>
            <w:tcW w:w="1363" w:type="dxa"/>
            <w:vAlign w:val="center"/>
          </w:tcPr>
          <w:p>
            <w:pPr>
              <w:overflowPunct w:val="0"/>
              <w:contextualSpacing/>
              <w:jc w:val="center"/>
              <w:rPr>
                <w:rFonts w:ascii="仿宋_GB2312" w:hAnsi="仿宋_GB2312" w:eastAsia="仿宋_GB2312" w:cs="仿宋_GB2312"/>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overflowPunct w:val="0"/>
              <w:contextualSpacing/>
              <w:jc w:val="center"/>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9</w:t>
            </w:r>
          </w:p>
        </w:tc>
        <w:tc>
          <w:tcPr>
            <w:tcW w:w="614" w:type="dxa"/>
            <w:tcMar>
              <w:top w:w="68" w:type="dxa"/>
              <w:bottom w:w="68" w:type="dxa"/>
            </w:tcMar>
            <w:vAlign w:val="center"/>
          </w:tcPr>
          <w:p>
            <w:pPr>
              <w:overflowPunct w:val="0"/>
              <w:contextualSpacing/>
              <w:jc w:val="center"/>
              <w:rPr>
                <w:rFonts w:ascii="宋体" w:hAnsi="宋体" w:eastAsia="宋体" w:cs="宋体"/>
                <w:color w:val="auto"/>
                <w:kern w:val="0"/>
                <w:sz w:val="18"/>
                <w:szCs w:val="18"/>
                <w:lang w:bidi="ar"/>
              </w:rPr>
            </w:pPr>
          </w:p>
        </w:tc>
        <w:tc>
          <w:tcPr>
            <w:tcW w:w="669" w:type="dxa"/>
            <w:tcMar>
              <w:top w:w="68" w:type="dxa"/>
              <w:bottom w:w="68" w:type="dxa"/>
            </w:tcMar>
            <w:vAlign w:val="center"/>
          </w:tcPr>
          <w:p>
            <w:pPr>
              <w:overflowPunct w:val="0"/>
              <w:contextualSpacing/>
              <w:jc w:val="center"/>
              <w:rPr>
                <w:rFonts w:ascii="宋体" w:hAnsi="宋体" w:eastAsia="宋体" w:cs="宋体"/>
                <w:color w:val="auto"/>
                <w:kern w:val="0"/>
                <w:sz w:val="18"/>
                <w:szCs w:val="18"/>
                <w:lang w:bidi="ar"/>
              </w:rPr>
            </w:pPr>
          </w:p>
        </w:tc>
        <w:tc>
          <w:tcPr>
            <w:tcW w:w="1216" w:type="dxa"/>
            <w:tcMar>
              <w:top w:w="68" w:type="dxa"/>
              <w:bottom w:w="68" w:type="dxa"/>
            </w:tcMar>
            <w:vAlign w:val="center"/>
          </w:tcPr>
          <w:p>
            <w:pPr>
              <w:overflowPunct w:val="0"/>
              <w:contextualSpacing/>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rPr>
              <w:t>社会公益及应急救援情况</w:t>
            </w:r>
          </w:p>
        </w:tc>
        <w:tc>
          <w:tcPr>
            <w:tcW w:w="671" w:type="dxa"/>
            <w:tcMar>
              <w:top w:w="68" w:type="dxa"/>
              <w:bottom w:w="68" w:type="dxa"/>
            </w:tcMar>
            <w:vAlign w:val="center"/>
          </w:tcPr>
          <w:p>
            <w:pPr>
              <w:overflowPunct w:val="0"/>
              <w:contextualSpacing/>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70</w:t>
            </w:r>
          </w:p>
        </w:tc>
        <w:tc>
          <w:tcPr>
            <w:tcW w:w="2179" w:type="dxa"/>
            <w:tcMar>
              <w:top w:w="68" w:type="dxa"/>
              <w:bottom w:w="68" w:type="dxa"/>
            </w:tcMar>
            <w:vAlign w:val="center"/>
          </w:tcPr>
          <w:p>
            <w:pPr>
              <w:overflowPunct w:val="0"/>
              <w:contextualSpacing/>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val="zh-CN"/>
              </w:rPr>
              <w:t>配合处置突发事件、参与应急抢险、自然灾害救援的，1次加10分，加满为止。</w:t>
            </w:r>
          </w:p>
        </w:tc>
        <w:tc>
          <w:tcPr>
            <w:tcW w:w="718" w:type="dxa"/>
            <w:tcMar>
              <w:top w:w="68" w:type="dxa"/>
              <w:left w:w="28" w:type="dxa"/>
              <w:bottom w:w="68" w:type="dxa"/>
              <w:right w:w="28" w:type="dxa"/>
            </w:tcMar>
            <w:vAlign w:val="center"/>
          </w:tcPr>
          <w:p>
            <w:pPr>
              <w:overflowPunct w:val="0"/>
              <w:contextualSpacing/>
              <w:jc w:val="center"/>
              <w:rPr>
                <w:rFonts w:ascii="宋体" w:hAnsi="宋体" w:eastAsia="宋体" w:cs="宋体"/>
                <w:color w:val="auto"/>
                <w:kern w:val="0"/>
                <w:sz w:val="18"/>
                <w:szCs w:val="18"/>
                <w:lang w:bidi="ar"/>
              </w:rPr>
            </w:pPr>
          </w:p>
        </w:tc>
        <w:tc>
          <w:tcPr>
            <w:tcW w:w="648" w:type="dxa"/>
            <w:tcMar>
              <w:top w:w="68" w:type="dxa"/>
              <w:left w:w="28" w:type="dxa"/>
              <w:bottom w:w="68" w:type="dxa"/>
              <w:right w:w="28" w:type="dxa"/>
            </w:tcMar>
            <w:vAlign w:val="center"/>
          </w:tcPr>
          <w:p>
            <w:pPr>
              <w:overflowPunct w:val="0"/>
              <w:contextualSpacing/>
              <w:jc w:val="center"/>
              <w:rPr>
                <w:rFonts w:ascii="宋体" w:hAnsi="宋体" w:eastAsia="宋体" w:cs="宋体"/>
                <w:color w:val="auto"/>
                <w:kern w:val="0"/>
                <w:sz w:val="18"/>
                <w:szCs w:val="18"/>
                <w:lang w:bidi="ar"/>
              </w:rPr>
            </w:pPr>
          </w:p>
        </w:tc>
        <w:tc>
          <w:tcPr>
            <w:tcW w:w="1184"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rPr>
              <w:t>社会公益及应急救援情况</w:t>
            </w:r>
          </w:p>
        </w:tc>
        <w:tc>
          <w:tcPr>
            <w:tcW w:w="660" w:type="dxa"/>
            <w:vAlign w:val="center"/>
          </w:tcPr>
          <w:p>
            <w:pPr>
              <w:overflowPunct w:val="0"/>
              <w:contextualSpacing/>
              <w:jc w:val="center"/>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40</w:t>
            </w:r>
          </w:p>
        </w:tc>
        <w:tc>
          <w:tcPr>
            <w:tcW w:w="2422" w:type="dxa"/>
            <w:vAlign w:val="center"/>
          </w:tcPr>
          <w:p>
            <w:pPr>
              <w:overflowPunct w:val="0"/>
              <w:contextualSpacing/>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highlight w:val="none"/>
                <w:lang w:val="zh-CN"/>
              </w:rPr>
              <w:t>配合处置突发事件、参与应急抢险、自然灾害救援的，1次加10分；企业驾驶员</w:t>
            </w:r>
            <w:r>
              <w:rPr>
                <w:rFonts w:hint="eastAsia" w:ascii="仿宋_GB2312" w:hAnsi="仿宋_GB2312" w:eastAsia="仿宋_GB2312" w:cs="仿宋_GB2312"/>
                <w:color w:val="auto"/>
                <w:sz w:val="24"/>
                <w:szCs w:val="24"/>
                <w:highlight w:val="none"/>
              </w:rPr>
              <w:t>有见义勇为、救死扶伤、拾金不昧等事迹的，每1起加5分，加满为止。（其中拾金不昧单项上限20分）</w:t>
            </w:r>
          </w:p>
        </w:tc>
        <w:tc>
          <w:tcPr>
            <w:tcW w:w="2148" w:type="dxa"/>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在2021年的信用考核中，部分企业仅拾金不昧加</w:t>
            </w:r>
            <w:r>
              <w:rPr>
                <w:rFonts w:hint="eastAsia" w:ascii="仿宋_GB2312" w:hAnsi="仿宋_GB2312" w:eastAsia="仿宋_GB2312" w:cs="仿宋_GB2312"/>
                <w:color w:val="auto"/>
                <w:sz w:val="24"/>
                <w:szCs w:val="24"/>
                <w:lang w:eastAsia="zh-CN"/>
              </w:rPr>
              <w:t>分过高</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因此设定加分上限</w:t>
            </w:r>
            <w:r>
              <w:rPr>
                <w:rFonts w:hint="eastAsia" w:ascii="仿宋_GB2312" w:hAnsi="仿宋_GB2312" w:eastAsia="仿宋_GB2312" w:cs="仿宋_GB2312"/>
                <w:color w:val="auto"/>
                <w:sz w:val="24"/>
                <w:szCs w:val="24"/>
              </w:rPr>
              <w:t>。</w:t>
            </w:r>
          </w:p>
        </w:tc>
        <w:tc>
          <w:tcPr>
            <w:tcW w:w="1363" w:type="dxa"/>
            <w:vAlign w:val="center"/>
          </w:tcPr>
          <w:p>
            <w:pPr>
              <w:overflowPunct w:val="0"/>
              <w:contextualSpacing/>
              <w:jc w:val="center"/>
              <w:rPr>
                <w:rFonts w:ascii="仿宋_GB2312" w:hAnsi="仿宋_GB2312" w:eastAsia="仿宋_GB2312" w:cs="仿宋_GB2312"/>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shd w:val="clear" w:color="auto" w:fill="auto"/>
            <w:tcMar>
              <w:top w:w="68" w:type="dxa"/>
              <w:bottom w:w="68" w:type="dxa"/>
            </w:tcMar>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w:t>
            </w:r>
          </w:p>
        </w:tc>
        <w:tc>
          <w:tcPr>
            <w:tcW w:w="1283" w:type="dxa"/>
            <w:gridSpan w:val="2"/>
            <w:shd w:val="clear" w:color="auto" w:fill="auto"/>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一次性扣</w:t>
            </w:r>
            <w:r>
              <w:rPr>
                <w:rFonts w:hint="eastAsia" w:ascii="仿宋_GB2312" w:hAnsi="仿宋_GB2312" w:eastAsia="仿宋_GB2312" w:cs="仿宋_GB2312"/>
                <w:color w:val="auto"/>
                <w:sz w:val="24"/>
                <w:szCs w:val="24"/>
                <w:lang w:val="en-US" w:eastAsia="zh-CN"/>
              </w:rPr>
              <w:t>500分</w:t>
            </w:r>
          </w:p>
        </w:tc>
        <w:tc>
          <w:tcPr>
            <w:tcW w:w="4066" w:type="dxa"/>
            <w:gridSpan w:val="3"/>
            <w:shd w:val="clear" w:color="auto" w:fill="auto"/>
            <w:tcMar>
              <w:top w:w="68" w:type="dxa"/>
              <w:bottom w:w="68" w:type="dxa"/>
            </w:tcMar>
            <w:vAlign w:val="center"/>
          </w:tcPr>
          <w:p>
            <w:pPr>
              <w:overflowPunct w:val="0"/>
              <w:contextualSpacing/>
              <w:rPr>
                <w:rFonts w:hint="eastAsia" w:ascii="仿宋_GB2312"/>
                <w:color w:val="auto"/>
                <w:sz w:val="24"/>
                <w:szCs w:val="24"/>
              </w:rPr>
            </w:pPr>
            <w:r>
              <w:rPr>
                <w:color w:val="auto"/>
                <w:sz w:val="24"/>
                <w:szCs w:val="24"/>
              </w:rPr>
              <w:t>凡发</w:t>
            </w:r>
            <w:r>
              <w:rPr>
                <w:rFonts w:hint="eastAsia" w:ascii="仿宋_GB2312"/>
                <w:color w:val="auto"/>
                <w:sz w:val="24"/>
                <w:szCs w:val="24"/>
              </w:rPr>
              <w:t>生以下行为之一的，本年度信用分直接扣500分：</w:t>
            </w:r>
          </w:p>
          <w:p>
            <w:pPr>
              <w:overflowPunct w:val="0"/>
              <w:contextualSpacing/>
              <w:rPr>
                <w:rFonts w:hint="eastAsia" w:ascii="仿宋_GB2312" w:hAnsi="仿宋_GB2312" w:eastAsia="仿宋_GB2312" w:cs="仿宋_GB2312"/>
                <w:color w:val="auto"/>
                <w:sz w:val="24"/>
                <w:szCs w:val="24"/>
                <w:lang w:val="zh-CN"/>
              </w:rPr>
            </w:pPr>
            <w:r>
              <w:rPr>
                <w:rFonts w:hint="eastAsia" w:ascii="仿宋_GB2312"/>
                <w:color w:val="auto"/>
                <w:sz w:val="24"/>
                <w:szCs w:val="24"/>
              </w:rPr>
              <w:t>凡发生《浙江省道路运输企业信用管理实施细则》第十二条行为之一的，本年度信用分直接扣500分。</w:t>
            </w:r>
          </w:p>
        </w:tc>
        <w:tc>
          <w:tcPr>
            <w:tcW w:w="718" w:type="dxa"/>
            <w:shd w:val="clear" w:color="auto" w:fill="auto"/>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648" w:type="dxa"/>
            <w:shd w:val="clear" w:color="auto" w:fill="auto"/>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4266" w:type="dxa"/>
            <w:gridSpan w:val="3"/>
            <w:shd w:val="clear" w:color="auto" w:fill="auto"/>
            <w:tcMar>
              <w:top w:w="68" w:type="dxa"/>
              <w:left w:w="28" w:type="dxa"/>
              <w:bottom w:w="68" w:type="dxa"/>
              <w:right w:w="28" w:type="dxa"/>
            </w:tcMar>
            <w:vAlign w:val="center"/>
          </w:tcPr>
          <w:p>
            <w:pPr>
              <w:overflowPunct w:val="0"/>
              <w:contextualSpacing/>
              <w:rPr>
                <w:rFonts w:hint="eastAsia" w:ascii="仿宋_GB2312"/>
                <w:color w:val="auto"/>
                <w:sz w:val="24"/>
                <w:szCs w:val="24"/>
              </w:rPr>
            </w:pPr>
            <w:r>
              <w:rPr>
                <w:color w:val="auto"/>
                <w:sz w:val="24"/>
                <w:szCs w:val="24"/>
              </w:rPr>
              <w:t>凡发</w:t>
            </w:r>
            <w:r>
              <w:rPr>
                <w:rFonts w:hint="eastAsia" w:ascii="仿宋_GB2312"/>
                <w:color w:val="auto"/>
                <w:sz w:val="24"/>
                <w:szCs w:val="24"/>
              </w:rPr>
              <w:t>生以下行为之一的，本年度信用分直接扣500分：</w:t>
            </w:r>
          </w:p>
          <w:p>
            <w:pPr>
              <w:tabs>
                <w:tab w:val="left" w:pos="753"/>
              </w:tabs>
              <w:overflowPunct w:val="0"/>
              <w:contextualSpacing/>
              <w:rPr>
                <w:rFonts w:hint="eastAsia" w:ascii="仿宋_GB2312" w:eastAsiaTheme="minorEastAsia"/>
                <w:color w:val="auto"/>
                <w:sz w:val="24"/>
                <w:szCs w:val="24"/>
                <w:lang w:eastAsia="zh-CN"/>
              </w:rPr>
            </w:pPr>
            <w:r>
              <w:rPr>
                <w:rFonts w:hint="eastAsia" w:ascii="仿宋_GB2312"/>
                <w:color w:val="auto"/>
                <w:sz w:val="24"/>
                <w:szCs w:val="24"/>
              </w:rPr>
              <w:t>凡发生《浙江省道路运输企业信用管理实施细则》黑名单行为之一的，本年度信用分直接扣500分。</w:t>
            </w:r>
          </w:p>
        </w:tc>
        <w:tc>
          <w:tcPr>
            <w:tcW w:w="2148" w:type="dxa"/>
            <w:shd w:val="clear" w:color="auto" w:fill="auto"/>
            <w:vAlign w:val="center"/>
          </w:tcPr>
          <w:p>
            <w:pPr>
              <w:overflowPunct w:val="0"/>
              <w:contextualSpacing/>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文字修正</w:t>
            </w:r>
          </w:p>
        </w:tc>
        <w:tc>
          <w:tcPr>
            <w:tcW w:w="1363" w:type="dxa"/>
            <w:shd w:val="clear" w:color="auto" w:fill="auto"/>
            <w:vAlign w:val="center"/>
          </w:tcPr>
          <w:p>
            <w:pPr>
              <w:overflowPunct w:val="0"/>
              <w:contextualSpacing/>
              <w:jc w:val="center"/>
              <w:rPr>
                <w:rFonts w:hint="eastAsia" w:ascii="仿宋_GB2312" w:hAnsi="仿宋_GB2312" w:eastAsia="仿宋_GB2312" w:cs="仿宋_GB2312"/>
                <w:color w:val="auto"/>
                <w:sz w:val="24"/>
                <w:szCs w:val="24"/>
                <w:lang w:eastAsia="zh-CN"/>
              </w:rPr>
            </w:pPr>
          </w:p>
        </w:tc>
      </w:tr>
    </w:tbl>
    <w:p>
      <w:pPr>
        <w:spacing w:line="580" w:lineRule="exact"/>
        <w:jc w:val="center"/>
        <w:rPr>
          <w:rFonts w:ascii="方正小标宋_GBK" w:hAnsi="Times New Roman" w:eastAsia="方正小标宋_GBK" w:cs="Times New Roman"/>
          <w:color w:val="auto"/>
          <w:sz w:val="44"/>
          <w:szCs w:val="44"/>
        </w:rPr>
      </w:pPr>
    </w:p>
    <w:p>
      <w:pPr>
        <w:rPr>
          <w:rFonts w:hint="eastAsia" w:ascii="方正小标宋_GBK" w:hAnsi="Times New Roman" w:eastAsia="方正小标宋_GBK" w:cs="Times New Roman"/>
          <w:color w:val="auto"/>
          <w:sz w:val="44"/>
          <w:szCs w:val="44"/>
        </w:rPr>
      </w:pPr>
    </w:p>
    <w:p>
      <w:pPr>
        <w:spacing w:line="580" w:lineRule="exact"/>
        <w:jc w:val="center"/>
        <w:outlineLvl w:val="0"/>
        <w:rPr>
          <w:rFonts w:ascii="方正小标宋_GBK" w:hAnsi="Times New Roman" w:eastAsia="方正小标宋_GBK" w:cs="Times New Roman"/>
          <w:color w:val="auto"/>
          <w:sz w:val="44"/>
          <w:szCs w:val="44"/>
        </w:rPr>
      </w:pPr>
      <w:r>
        <w:rPr>
          <w:rFonts w:hint="eastAsia" w:ascii="方正小标宋_GBK" w:hAnsi="Times New Roman" w:eastAsia="方正小标宋_GBK" w:cs="Times New Roman"/>
          <w:color w:val="auto"/>
          <w:sz w:val="44"/>
          <w:szCs w:val="44"/>
        </w:rPr>
        <w:t>道路客运站（场）领域指标调整对照表</w:t>
      </w:r>
    </w:p>
    <w:p>
      <w:pPr>
        <w:spacing w:line="580" w:lineRule="exact"/>
        <w:jc w:val="center"/>
        <w:rPr>
          <w:rFonts w:ascii="方正小标宋_GBK" w:hAnsi="Times New Roman" w:eastAsia="方正小标宋_GBK" w:cs="Times New Roman"/>
          <w:color w:val="auto"/>
          <w:sz w:val="44"/>
          <w:szCs w:val="44"/>
        </w:rPr>
      </w:pPr>
    </w:p>
    <w:tbl>
      <w:tblPr>
        <w:tblStyle w:val="5"/>
        <w:tblW w:w="14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463"/>
        <w:gridCol w:w="614"/>
        <w:gridCol w:w="669"/>
        <w:gridCol w:w="1216"/>
        <w:gridCol w:w="671"/>
        <w:gridCol w:w="2179"/>
        <w:gridCol w:w="718"/>
        <w:gridCol w:w="648"/>
        <w:gridCol w:w="1184"/>
        <w:gridCol w:w="660"/>
        <w:gridCol w:w="2422"/>
        <w:gridCol w:w="2148"/>
        <w:gridCol w:w="13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463" w:type="dxa"/>
            <w:vMerge w:val="restart"/>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序号</w:t>
            </w:r>
          </w:p>
        </w:tc>
        <w:tc>
          <w:tcPr>
            <w:tcW w:w="5349" w:type="dxa"/>
            <w:gridSpan w:val="5"/>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原有指标</w:t>
            </w:r>
          </w:p>
        </w:tc>
        <w:tc>
          <w:tcPr>
            <w:tcW w:w="5632" w:type="dxa"/>
            <w:gridSpan w:val="5"/>
            <w:tcMar>
              <w:left w:w="28" w:type="dxa"/>
              <w:right w:w="28" w:type="dxa"/>
            </w:tcMar>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修改后（请在内容中标明具体修改内容）</w:t>
            </w:r>
          </w:p>
        </w:tc>
        <w:tc>
          <w:tcPr>
            <w:tcW w:w="2148"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修改</w:t>
            </w:r>
            <w:r>
              <w:rPr>
                <w:rFonts w:ascii="黑体" w:hAnsi="黑体" w:eastAsia="黑体"/>
                <w:bCs/>
                <w:color w:val="auto"/>
                <w:sz w:val="24"/>
                <w:szCs w:val="24"/>
              </w:rPr>
              <w:t>依据和</w:t>
            </w:r>
            <w:r>
              <w:rPr>
                <w:rFonts w:hint="eastAsia" w:ascii="黑体" w:hAnsi="黑体" w:eastAsia="黑体"/>
                <w:bCs/>
                <w:color w:val="auto"/>
                <w:sz w:val="24"/>
                <w:szCs w:val="24"/>
              </w:rPr>
              <w:t>原因</w:t>
            </w:r>
          </w:p>
        </w:tc>
        <w:tc>
          <w:tcPr>
            <w:tcW w:w="1363"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调整后指标数据来源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tblHeader/>
          <w:jc w:val="center"/>
        </w:trPr>
        <w:tc>
          <w:tcPr>
            <w:tcW w:w="463" w:type="dxa"/>
            <w:vMerge w:val="continue"/>
            <w:vAlign w:val="center"/>
          </w:tcPr>
          <w:p>
            <w:pPr>
              <w:overflowPunct w:val="0"/>
              <w:contextualSpacing/>
              <w:jc w:val="center"/>
              <w:rPr>
                <w:rFonts w:ascii="黑体" w:hAnsi="黑体" w:eastAsia="黑体"/>
                <w:bCs/>
                <w:color w:val="auto"/>
                <w:sz w:val="24"/>
                <w:szCs w:val="24"/>
              </w:rPr>
            </w:pPr>
          </w:p>
        </w:tc>
        <w:tc>
          <w:tcPr>
            <w:tcW w:w="614"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6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216"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71"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17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71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4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184"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60"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422"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2148" w:type="dxa"/>
            <w:vMerge w:val="continue"/>
            <w:vAlign w:val="center"/>
          </w:tcPr>
          <w:p>
            <w:pPr>
              <w:overflowPunct w:val="0"/>
              <w:spacing w:line="340" w:lineRule="exact"/>
              <w:contextualSpacing/>
              <w:jc w:val="center"/>
              <w:rPr>
                <w:rFonts w:ascii="黑体" w:hAnsi="黑体" w:eastAsia="黑体"/>
                <w:bCs/>
                <w:color w:val="auto"/>
                <w:sz w:val="24"/>
                <w:szCs w:val="24"/>
              </w:rPr>
            </w:pPr>
          </w:p>
        </w:tc>
        <w:tc>
          <w:tcPr>
            <w:tcW w:w="1363" w:type="dxa"/>
            <w:vMerge w:val="continue"/>
            <w:vAlign w:val="center"/>
          </w:tcPr>
          <w:p>
            <w:pPr>
              <w:overflowPunct w:val="0"/>
              <w:spacing w:line="340" w:lineRule="exact"/>
              <w:contextualSpacing/>
              <w:jc w:val="center"/>
              <w:rPr>
                <w:rFonts w:ascii="黑体" w:hAnsi="黑体" w:eastAsia="黑体"/>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24" w:hRule="atLeast"/>
          <w:jc w:val="center"/>
        </w:trPr>
        <w:tc>
          <w:tcPr>
            <w:tcW w:w="463" w:type="dxa"/>
            <w:tcMar>
              <w:top w:w="68" w:type="dxa"/>
              <w:bottom w:w="68" w:type="dxa"/>
            </w:tcMar>
            <w:vAlign w:val="center"/>
          </w:tcPr>
          <w:p>
            <w:pPr>
              <w:widowControl/>
              <w:jc w:val="center"/>
              <w:textAlignment w:val="center"/>
              <w:rPr>
                <w:rFonts w:hint="eastAsia"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bidi="ar"/>
              </w:rPr>
              <w:t>1</w:t>
            </w:r>
          </w:p>
        </w:tc>
        <w:tc>
          <w:tcPr>
            <w:tcW w:w="614" w:type="dxa"/>
            <w:tcMar>
              <w:top w:w="68" w:type="dxa"/>
              <w:bottom w:w="68" w:type="dxa"/>
            </w:tcMar>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bCs/>
                <w:color w:val="auto"/>
                <w:sz w:val="24"/>
                <w:szCs w:val="24"/>
              </w:rPr>
              <w:t>经营信用</w:t>
            </w:r>
          </w:p>
        </w:tc>
        <w:tc>
          <w:tcPr>
            <w:tcW w:w="669" w:type="dxa"/>
            <w:tcMar>
              <w:top w:w="68" w:type="dxa"/>
              <w:bottom w:w="68" w:type="dxa"/>
            </w:tcMar>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bCs/>
                <w:color w:val="auto"/>
                <w:sz w:val="24"/>
                <w:szCs w:val="24"/>
              </w:rPr>
              <w:t>50</w:t>
            </w:r>
          </w:p>
        </w:tc>
        <w:tc>
          <w:tcPr>
            <w:tcW w:w="1216" w:type="dxa"/>
            <w:tcMar>
              <w:top w:w="68" w:type="dxa"/>
              <w:bottom w:w="68" w:type="dxa"/>
            </w:tcMar>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信用承诺履行情况</w:t>
            </w:r>
          </w:p>
        </w:tc>
        <w:tc>
          <w:tcPr>
            <w:tcW w:w="671" w:type="dxa"/>
            <w:tcMar>
              <w:top w:w="68" w:type="dxa"/>
              <w:bottom w:w="68" w:type="dxa"/>
            </w:tcMar>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50</w:t>
            </w:r>
          </w:p>
        </w:tc>
        <w:tc>
          <w:tcPr>
            <w:tcW w:w="2179" w:type="dxa"/>
            <w:tcMar>
              <w:top w:w="68" w:type="dxa"/>
              <w:bottom w:w="68" w:type="dxa"/>
            </w:tcMar>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zh-CN"/>
              </w:rPr>
              <w:t>在行政事项办理过程中作出信用承诺但未履行的，扣50分。</w:t>
            </w:r>
          </w:p>
        </w:tc>
        <w:tc>
          <w:tcPr>
            <w:tcW w:w="71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bCs/>
                <w:color w:val="auto"/>
                <w:sz w:val="24"/>
                <w:szCs w:val="24"/>
              </w:rPr>
              <w:t>经营信用</w:t>
            </w:r>
          </w:p>
        </w:tc>
        <w:tc>
          <w:tcPr>
            <w:tcW w:w="648"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bCs/>
                <w:color w:val="auto"/>
                <w:sz w:val="24"/>
                <w:szCs w:val="24"/>
              </w:rPr>
              <w:t>50</w:t>
            </w:r>
          </w:p>
        </w:tc>
        <w:tc>
          <w:tcPr>
            <w:tcW w:w="1184"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信用承诺履行情况</w:t>
            </w:r>
          </w:p>
        </w:tc>
        <w:tc>
          <w:tcPr>
            <w:tcW w:w="660" w:type="dxa"/>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50</w:t>
            </w:r>
          </w:p>
        </w:tc>
        <w:tc>
          <w:tcPr>
            <w:tcW w:w="2422" w:type="dxa"/>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zh-CN"/>
              </w:rPr>
              <w:t>在行政事项办理过程中作出信用承诺但未履行的，扣50分。</w:t>
            </w:r>
          </w:p>
        </w:tc>
        <w:tc>
          <w:tcPr>
            <w:tcW w:w="2148" w:type="dxa"/>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对发现的问题可及时反馈系统</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增加手工录入的方式，使数据更全面。</w:t>
            </w:r>
          </w:p>
        </w:tc>
        <w:tc>
          <w:tcPr>
            <w:tcW w:w="1363"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行业内部</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数据共享</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增加手工录入。</w:t>
            </w:r>
          </w:p>
          <w:p>
            <w:pPr>
              <w:overflowPunct w:val="0"/>
              <w:contextualSpacing/>
              <w:jc w:val="center"/>
              <w:rPr>
                <w:rFonts w:ascii="仿宋_GB2312" w:hAnsi="仿宋_GB2312" w:eastAsia="仿宋_GB2312" w:cs="仿宋_GB2312"/>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24" w:hRule="atLeast"/>
          <w:jc w:val="center"/>
        </w:trPr>
        <w:tc>
          <w:tcPr>
            <w:tcW w:w="463" w:type="dxa"/>
            <w:tcMar>
              <w:top w:w="68" w:type="dxa"/>
              <w:bottom w:w="68" w:type="dxa"/>
            </w:tcMar>
            <w:vAlign w:val="center"/>
          </w:tcPr>
          <w:p>
            <w:pPr>
              <w:overflowPunct w:val="0"/>
              <w:contextualSpacing/>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2</w:t>
            </w:r>
          </w:p>
        </w:tc>
        <w:tc>
          <w:tcPr>
            <w:tcW w:w="614" w:type="dxa"/>
            <w:tcMar>
              <w:top w:w="68" w:type="dxa"/>
              <w:bottom w:w="6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安全信用</w:t>
            </w:r>
          </w:p>
        </w:tc>
        <w:tc>
          <w:tcPr>
            <w:tcW w:w="669" w:type="dxa"/>
            <w:tcMar>
              <w:top w:w="68" w:type="dxa"/>
              <w:bottom w:w="6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400</w:t>
            </w:r>
          </w:p>
        </w:tc>
        <w:tc>
          <w:tcPr>
            <w:tcW w:w="1216" w:type="dxa"/>
            <w:tcMar>
              <w:top w:w="68" w:type="dxa"/>
              <w:bottom w:w="6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安全暗查发现隐患等情况</w:t>
            </w:r>
          </w:p>
        </w:tc>
        <w:tc>
          <w:tcPr>
            <w:tcW w:w="671" w:type="dxa"/>
            <w:tcMar>
              <w:top w:w="68" w:type="dxa"/>
              <w:bottom w:w="6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60</w:t>
            </w:r>
          </w:p>
        </w:tc>
        <w:tc>
          <w:tcPr>
            <w:tcW w:w="2179" w:type="dxa"/>
            <w:tcMar>
              <w:top w:w="68" w:type="dxa"/>
              <w:bottom w:w="6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省市组织站场安全暗查发现隐患，按未落实要求，每处扣5分，扣完为止。</w:t>
            </w:r>
          </w:p>
        </w:tc>
        <w:tc>
          <w:tcPr>
            <w:tcW w:w="718" w:type="dxa"/>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安全信用</w:t>
            </w:r>
          </w:p>
        </w:tc>
        <w:tc>
          <w:tcPr>
            <w:tcW w:w="648" w:type="dxa"/>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400</w:t>
            </w:r>
          </w:p>
        </w:tc>
        <w:tc>
          <w:tcPr>
            <w:tcW w:w="1184" w:type="dxa"/>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安全暗查发现隐患等情况</w:t>
            </w:r>
          </w:p>
        </w:tc>
        <w:tc>
          <w:tcPr>
            <w:tcW w:w="660" w:type="dxa"/>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60</w:t>
            </w:r>
          </w:p>
        </w:tc>
        <w:tc>
          <w:tcPr>
            <w:tcW w:w="2422" w:type="dxa"/>
            <w:vAlign w:val="center"/>
          </w:tcPr>
          <w:p>
            <w:pPr>
              <w:overflowPunct w:val="0"/>
              <w:contextualSpacing/>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县级以上管理部门组织站场安全暗查发现隐患，按未落实要求，每处扣5分，扣完为止。</w:t>
            </w:r>
          </w:p>
        </w:tc>
        <w:tc>
          <w:tcPr>
            <w:tcW w:w="2148" w:type="dxa"/>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安全暗查组织范围偏窄</w:t>
            </w:r>
          </w:p>
        </w:tc>
        <w:tc>
          <w:tcPr>
            <w:tcW w:w="1363" w:type="dxa"/>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overflowPunct w:val="0"/>
              <w:contextualSpacing/>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3</w:t>
            </w:r>
          </w:p>
        </w:tc>
        <w:tc>
          <w:tcPr>
            <w:tcW w:w="614" w:type="dxa"/>
            <w:tcMar>
              <w:top w:w="68" w:type="dxa"/>
              <w:bottom w:w="68" w:type="dxa"/>
            </w:tcMar>
            <w:vAlign w:val="center"/>
          </w:tcPr>
          <w:p>
            <w:pPr>
              <w:overflowPunct w:val="0"/>
              <w:contextualSpacing/>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加分项</w:t>
            </w:r>
          </w:p>
        </w:tc>
        <w:tc>
          <w:tcPr>
            <w:tcW w:w="669" w:type="dxa"/>
            <w:tcMar>
              <w:top w:w="68" w:type="dxa"/>
              <w:bottom w:w="68" w:type="dxa"/>
            </w:tcMar>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c>
          <w:tcPr>
            <w:tcW w:w="1216" w:type="dxa"/>
            <w:tcMar>
              <w:top w:w="68" w:type="dxa"/>
              <w:bottom w:w="68" w:type="dxa"/>
            </w:tcMar>
            <w:vAlign w:val="center"/>
          </w:tcPr>
          <w:p>
            <w:pPr>
              <w:overflowPunct w:val="0"/>
              <w:contextualSpacing/>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rPr>
              <w:t>社会公益及应急救援情况</w:t>
            </w:r>
          </w:p>
        </w:tc>
        <w:tc>
          <w:tcPr>
            <w:tcW w:w="671" w:type="dxa"/>
            <w:tcMar>
              <w:top w:w="68" w:type="dxa"/>
              <w:bottom w:w="68" w:type="dxa"/>
            </w:tcMar>
            <w:vAlign w:val="center"/>
          </w:tcPr>
          <w:p>
            <w:pPr>
              <w:overflowPunct w:val="0"/>
              <w:contextualSpacing/>
              <w:jc w:val="center"/>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40</w:t>
            </w:r>
          </w:p>
        </w:tc>
        <w:tc>
          <w:tcPr>
            <w:tcW w:w="2179" w:type="dxa"/>
            <w:tcMar>
              <w:top w:w="68" w:type="dxa"/>
              <w:bottom w:w="68" w:type="dxa"/>
            </w:tcMar>
            <w:vAlign w:val="center"/>
          </w:tcPr>
          <w:p>
            <w:pPr>
              <w:overflowPunct w:val="0"/>
              <w:contextualSpacing/>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val="zh-CN"/>
              </w:rPr>
              <w:t>配合处置突发事件、参与应急抢险、自然灾害救援的，1次加10分，加满为止。</w:t>
            </w:r>
          </w:p>
        </w:tc>
        <w:tc>
          <w:tcPr>
            <w:tcW w:w="718" w:type="dxa"/>
            <w:tcMar>
              <w:top w:w="68" w:type="dxa"/>
              <w:left w:w="28" w:type="dxa"/>
              <w:bottom w:w="68" w:type="dxa"/>
              <w:right w:w="28" w:type="dxa"/>
            </w:tcMar>
            <w:vAlign w:val="center"/>
          </w:tcPr>
          <w:p>
            <w:pPr>
              <w:overflowPunct w:val="0"/>
              <w:contextualSpacing/>
              <w:jc w:val="center"/>
              <w:rPr>
                <w:rFonts w:ascii="宋体" w:hAnsi="宋体" w:eastAsia="宋体" w:cs="宋体"/>
                <w:color w:val="auto"/>
                <w:kern w:val="0"/>
                <w:sz w:val="18"/>
                <w:szCs w:val="18"/>
                <w:lang w:bidi="ar"/>
              </w:rPr>
            </w:pPr>
          </w:p>
        </w:tc>
        <w:tc>
          <w:tcPr>
            <w:tcW w:w="648" w:type="dxa"/>
            <w:tcMar>
              <w:top w:w="68" w:type="dxa"/>
              <w:left w:w="28" w:type="dxa"/>
              <w:bottom w:w="68" w:type="dxa"/>
              <w:right w:w="28" w:type="dxa"/>
            </w:tcMar>
            <w:vAlign w:val="center"/>
          </w:tcPr>
          <w:p>
            <w:pPr>
              <w:overflowPunct w:val="0"/>
              <w:contextualSpacing/>
              <w:jc w:val="center"/>
              <w:rPr>
                <w:rFonts w:ascii="宋体" w:hAnsi="宋体" w:eastAsia="宋体" w:cs="宋体"/>
                <w:color w:val="auto"/>
                <w:kern w:val="0"/>
                <w:sz w:val="18"/>
                <w:szCs w:val="18"/>
                <w:lang w:bidi="ar"/>
              </w:rPr>
            </w:pPr>
          </w:p>
        </w:tc>
        <w:tc>
          <w:tcPr>
            <w:tcW w:w="1184" w:type="dxa"/>
            <w:tcMar>
              <w:top w:w="68" w:type="dxa"/>
              <w:left w:w="28" w:type="dxa"/>
              <w:bottom w:w="68" w:type="dxa"/>
              <w:right w:w="28" w:type="dxa"/>
            </w:tcMar>
            <w:vAlign w:val="center"/>
          </w:tcPr>
          <w:p>
            <w:pPr>
              <w:overflowPunct w:val="0"/>
              <w:contextualSpacing/>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rPr>
              <w:t>社会公益及应急救援情况</w:t>
            </w:r>
          </w:p>
        </w:tc>
        <w:tc>
          <w:tcPr>
            <w:tcW w:w="660" w:type="dxa"/>
            <w:vAlign w:val="center"/>
          </w:tcPr>
          <w:p>
            <w:pPr>
              <w:overflowPunct w:val="0"/>
              <w:contextualSpacing/>
              <w:jc w:val="center"/>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40</w:t>
            </w:r>
          </w:p>
        </w:tc>
        <w:tc>
          <w:tcPr>
            <w:tcW w:w="2422" w:type="dxa"/>
            <w:vAlign w:val="center"/>
          </w:tcPr>
          <w:p>
            <w:pPr>
              <w:overflowPunct w:val="0"/>
              <w:contextualSpacing/>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highlight w:val="none"/>
                <w:lang w:val="zh-CN"/>
              </w:rPr>
              <w:t>配合处置突发事件、参与应急抢险、自然灾害救援的，1次加10分；企业驾驶员</w:t>
            </w:r>
            <w:r>
              <w:rPr>
                <w:rFonts w:hint="eastAsia" w:ascii="仿宋_GB2312" w:hAnsi="仿宋_GB2312" w:eastAsia="仿宋_GB2312" w:cs="仿宋_GB2312"/>
                <w:color w:val="auto"/>
                <w:sz w:val="24"/>
                <w:szCs w:val="24"/>
                <w:highlight w:val="none"/>
              </w:rPr>
              <w:t>有见义勇为、救死扶伤、拾金不昧等事迹的，每1起加5分，加满为止。（其中拾金不昧单项上限20分）</w:t>
            </w:r>
          </w:p>
        </w:tc>
        <w:tc>
          <w:tcPr>
            <w:tcW w:w="2148" w:type="dxa"/>
            <w:vAlign w:val="center"/>
          </w:tcPr>
          <w:p>
            <w:pPr>
              <w:overflowPunct w:val="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在2021年的信用考核中，部分企业仅拾金不昧加</w:t>
            </w:r>
            <w:r>
              <w:rPr>
                <w:rFonts w:hint="eastAsia" w:ascii="仿宋_GB2312" w:hAnsi="仿宋_GB2312" w:eastAsia="仿宋_GB2312" w:cs="仿宋_GB2312"/>
                <w:color w:val="auto"/>
                <w:sz w:val="24"/>
                <w:szCs w:val="24"/>
                <w:lang w:eastAsia="zh-CN"/>
              </w:rPr>
              <w:t>分过高</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因此设定加分上限</w:t>
            </w:r>
            <w:r>
              <w:rPr>
                <w:rFonts w:hint="eastAsia" w:ascii="仿宋_GB2312" w:hAnsi="仿宋_GB2312" w:eastAsia="仿宋_GB2312" w:cs="仿宋_GB2312"/>
                <w:color w:val="auto"/>
                <w:sz w:val="24"/>
                <w:szCs w:val="24"/>
              </w:rPr>
              <w:t>。</w:t>
            </w:r>
          </w:p>
        </w:tc>
        <w:tc>
          <w:tcPr>
            <w:tcW w:w="1363" w:type="dxa"/>
            <w:vAlign w:val="center"/>
          </w:tcPr>
          <w:p>
            <w:pPr>
              <w:overflowPunct w:val="0"/>
              <w:contextualSpacing/>
              <w:jc w:val="center"/>
              <w:rPr>
                <w:rFonts w:ascii="仿宋_GB2312" w:hAnsi="仿宋_GB2312" w:eastAsia="仿宋_GB2312" w:cs="仿宋_GB2312"/>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shd w:val="clear" w:color="auto" w:fill="auto"/>
            <w:tcMar>
              <w:top w:w="68" w:type="dxa"/>
              <w:bottom w:w="68" w:type="dxa"/>
            </w:tcMar>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283" w:type="dxa"/>
            <w:gridSpan w:val="2"/>
            <w:shd w:val="clear" w:color="auto" w:fill="auto"/>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一次性扣</w:t>
            </w:r>
            <w:r>
              <w:rPr>
                <w:rFonts w:hint="eastAsia" w:ascii="仿宋_GB2312" w:hAnsi="仿宋_GB2312" w:eastAsia="仿宋_GB2312" w:cs="仿宋_GB2312"/>
                <w:color w:val="auto"/>
                <w:sz w:val="24"/>
                <w:szCs w:val="24"/>
                <w:lang w:val="en-US" w:eastAsia="zh-CN"/>
              </w:rPr>
              <w:t>500分</w:t>
            </w:r>
          </w:p>
        </w:tc>
        <w:tc>
          <w:tcPr>
            <w:tcW w:w="4066" w:type="dxa"/>
            <w:gridSpan w:val="3"/>
            <w:shd w:val="clear" w:color="auto" w:fill="auto"/>
            <w:tcMar>
              <w:top w:w="68" w:type="dxa"/>
              <w:bottom w:w="68" w:type="dxa"/>
            </w:tcMar>
            <w:vAlign w:val="center"/>
          </w:tcPr>
          <w:p>
            <w:pPr>
              <w:overflowPunct w:val="0"/>
              <w:contextualSpacing/>
              <w:rPr>
                <w:rFonts w:hint="eastAsia" w:ascii="仿宋_GB2312"/>
                <w:color w:val="auto"/>
                <w:sz w:val="24"/>
                <w:szCs w:val="24"/>
              </w:rPr>
            </w:pPr>
            <w:r>
              <w:rPr>
                <w:color w:val="auto"/>
                <w:sz w:val="24"/>
                <w:szCs w:val="24"/>
              </w:rPr>
              <w:t>凡发</w:t>
            </w:r>
            <w:r>
              <w:rPr>
                <w:rFonts w:hint="eastAsia" w:ascii="仿宋_GB2312"/>
                <w:color w:val="auto"/>
                <w:sz w:val="24"/>
                <w:szCs w:val="24"/>
              </w:rPr>
              <w:t>生以下行为之一的，本年度信用分直接扣500分：</w:t>
            </w:r>
          </w:p>
          <w:p>
            <w:pPr>
              <w:overflowPunct w:val="0"/>
              <w:contextualSpacing/>
              <w:rPr>
                <w:rFonts w:hint="eastAsia" w:ascii="仿宋_GB2312" w:hAnsi="仿宋_GB2312" w:eastAsia="仿宋_GB2312" w:cs="仿宋_GB2312"/>
                <w:color w:val="auto"/>
                <w:sz w:val="24"/>
                <w:szCs w:val="24"/>
                <w:lang w:val="zh-CN"/>
              </w:rPr>
            </w:pPr>
            <w:r>
              <w:rPr>
                <w:rFonts w:hint="eastAsia" w:ascii="仿宋_GB2312"/>
                <w:color w:val="auto"/>
                <w:sz w:val="24"/>
                <w:szCs w:val="24"/>
              </w:rPr>
              <w:t>凡发生《浙江省道路运输企业信用管理实施细则》第十二条行为之一的，本年度信用分直接扣500分。</w:t>
            </w:r>
          </w:p>
        </w:tc>
        <w:tc>
          <w:tcPr>
            <w:tcW w:w="718" w:type="dxa"/>
            <w:shd w:val="clear" w:color="auto" w:fill="auto"/>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648" w:type="dxa"/>
            <w:shd w:val="clear" w:color="auto" w:fill="auto"/>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4266" w:type="dxa"/>
            <w:gridSpan w:val="3"/>
            <w:shd w:val="clear" w:color="auto" w:fill="auto"/>
            <w:tcMar>
              <w:top w:w="68" w:type="dxa"/>
              <w:left w:w="28" w:type="dxa"/>
              <w:bottom w:w="68" w:type="dxa"/>
              <w:right w:w="28" w:type="dxa"/>
            </w:tcMar>
            <w:vAlign w:val="center"/>
          </w:tcPr>
          <w:p>
            <w:pPr>
              <w:overflowPunct w:val="0"/>
              <w:contextualSpacing/>
              <w:rPr>
                <w:rFonts w:hint="eastAsia" w:ascii="仿宋_GB2312"/>
                <w:color w:val="auto"/>
                <w:sz w:val="24"/>
                <w:szCs w:val="24"/>
              </w:rPr>
            </w:pPr>
            <w:r>
              <w:rPr>
                <w:color w:val="auto"/>
                <w:sz w:val="24"/>
                <w:szCs w:val="24"/>
              </w:rPr>
              <w:t>凡发</w:t>
            </w:r>
            <w:r>
              <w:rPr>
                <w:rFonts w:hint="eastAsia" w:ascii="仿宋_GB2312"/>
                <w:color w:val="auto"/>
                <w:sz w:val="24"/>
                <w:szCs w:val="24"/>
              </w:rPr>
              <w:t>生以下行为之一的，本年度信用分直接扣500分：</w:t>
            </w:r>
          </w:p>
          <w:p>
            <w:pPr>
              <w:tabs>
                <w:tab w:val="left" w:pos="753"/>
              </w:tabs>
              <w:overflowPunct w:val="0"/>
              <w:contextualSpacing/>
              <w:rPr>
                <w:rFonts w:hint="eastAsia" w:ascii="仿宋_GB2312" w:eastAsiaTheme="minorEastAsia"/>
                <w:color w:val="auto"/>
                <w:sz w:val="24"/>
                <w:szCs w:val="24"/>
                <w:lang w:eastAsia="zh-CN"/>
              </w:rPr>
            </w:pPr>
            <w:r>
              <w:rPr>
                <w:rFonts w:hint="eastAsia" w:ascii="仿宋_GB2312"/>
                <w:color w:val="auto"/>
                <w:sz w:val="24"/>
                <w:szCs w:val="24"/>
              </w:rPr>
              <w:t>凡发生《浙江省道路运输企业信用管理实施细则》黑名单行为之一的，本年度信用分直接扣500分。</w:t>
            </w:r>
          </w:p>
        </w:tc>
        <w:tc>
          <w:tcPr>
            <w:tcW w:w="2148" w:type="dxa"/>
            <w:shd w:val="clear" w:color="auto" w:fill="auto"/>
            <w:vAlign w:val="center"/>
          </w:tcPr>
          <w:p>
            <w:pPr>
              <w:overflowPunct w:val="0"/>
              <w:contextualSpacing/>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文字修正</w:t>
            </w:r>
          </w:p>
        </w:tc>
        <w:tc>
          <w:tcPr>
            <w:tcW w:w="1363" w:type="dxa"/>
            <w:shd w:val="clear" w:color="auto" w:fill="auto"/>
            <w:vAlign w:val="center"/>
          </w:tcPr>
          <w:p>
            <w:pPr>
              <w:overflowPunct w:val="0"/>
              <w:contextualSpacing/>
              <w:jc w:val="center"/>
              <w:rPr>
                <w:rFonts w:hint="eastAsia" w:ascii="仿宋_GB2312" w:hAnsi="仿宋_GB2312" w:eastAsia="仿宋_GB2312" w:cs="仿宋_GB2312"/>
                <w:color w:val="auto"/>
                <w:sz w:val="24"/>
                <w:szCs w:val="24"/>
                <w:lang w:eastAsia="zh-CN"/>
              </w:rPr>
            </w:pPr>
          </w:p>
        </w:tc>
      </w:tr>
    </w:tbl>
    <w:p>
      <w:pPr>
        <w:spacing w:line="580" w:lineRule="exact"/>
        <w:jc w:val="center"/>
        <w:outlineLvl w:val="0"/>
        <w:rPr>
          <w:rFonts w:hint="eastAsia" w:ascii="方正小标宋_GBK" w:hAnsi="Times New Roman" w:eastAsia="方正小标宋_GBK" w:cs="Times New Roman"/>
          <w:color w:val="auto"/>
          <w:sz w:val="44"/>
          <w:szCs w:val="44"/>
        </w:rPr>
      </w:pPr>
    </w:p>
    <w:p>
      <w:pPr>
        <w:spacing w:line="580" w:lineRule="exact"/>
        <w:jc w:val="center"/>
        <w:outlineLvl w:val="0"/>
        <w:rPr>
          <w:rFonts w:hint="eastAsia" w:ascii="方正小标宋_GBK" w:hAnsi="Times New Roman" w:eastAsia="方正小标宋_GBK" w:cs="Times New Roman"/>
          <w:color w:val="auto"/>
          <w:sz w:val="44"/>
          <w:szCs w:val="44"/>
        </w:rPr>
      </w:pPr>
    </w:p>
    <w:p>
      <w:pPr>
        <w:rPr>
          <w:rFonts w:hint="eastAsia" w:ascii="方正小标宋_GBK" w:hAnsi="Times New Roman" w:eastAsia="方正小标宋_GBK" w:cs="Times New Roman"/>
          <w:color w:val="auto"/>
          <w:sz w:val="44"/>
          <w:szCs w:val="44"/>
        </w:rPr>
      </w:pPr>
      <w:r>
        <w:rPr>
          <w:rFonts w:hint="eastAsia" w:ascii="方正小标宋_GBK" w:hAnsi="Times New Roman" w:eastAsia="方正小标宋_GBK" w:cs="Times New Roman"/>
          <w:color w:val="auto"/>
          <w:sz w:val="44"/>
          <w:szCs w:val="44"/>
        </w:rPr>
        <w:br w:type="page"/>
      </w:r>
    </w:p>
    <w:p>
      <w:pPr>
        <w:spacing w:line="580" w:lineRule="exact"/>
        <w:jc w:val="center"/>
        <w:outlineLvl w:val="0"/>
        <w:rPr>
          <w:rFonts w:ascii="方正小标宋_GBK" w:hAnsi="Times New Roman" w:eastAsia="方正小标宋_GBK" w:cs="Times New Roman"/>
          <w:color w:val="auto"/>
          <w:sz w:val="44"/>
          <w:szCs w:val="44"/>
        </w:rPr>
      </w:pPr>
      <w:r>
        <w:rPr>
          <w:rFonts w:hint="eastAsia" w:ascii="方正小标宋_GBK" w:hAnsi="Times New Roman" w:eastAsia="方正小标宋_GBK" w:cs="Times New Roman"/>
          <w:color w:val="auto"/>
          <w:sz w:val="44"/>
          <w:szCs w:val="44"/>
        </w:rPr>
        <w:t>道路货运站（场）领域指标调整对照表</w:t>
      </w:r>
    </w:p>
    <w:p>
      <w:pPr>
        <w:spacing w:line="580" w:lineRule="exact"/>
        <w:jc w:val="center"/>
        <w:rPr>
          <w:rFonts w:ascii="方正小标宋_GBK" w:hAnsi="Times New Roman" w:eastAsia="方正小标宋_GBK" w:cs="Times New Roman"/>
          <w:color w:val="auto"/>
          <w:sz w:val="44"/>
          <w:szCs w:val="44"/>
        </w:rPr>
      </w:pPr>
    </w:p>
    <w:tbl>
      <w:tblPr>
        <w:tblStyle w:val="5"/>
        <w:tblW w:w="1495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463"/>
        <w:gridCol w:w="614"/>
        <w:gridCol w:w="669"/>
        <w:gridCol w:w="1216"/>
        <w:gridCol w:w="671"/>
        <w:gridCol w:w="2179"/>
        <w:gridCol w:w="718"/>
        <w:gridCol w:w="648"/>
        <w:gridCol w:w="1184"/>
        <w:gridCol w:w="660"/>
        <w:gridCol w:w="2422"/>
        <w:gridCol w:w="2148"/>
        <w:gridCol w:w="13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trPr>
        <w:tc>
          <w:tcPr>
            <w:tcW w:w="463" w:type="dxa"/>
            <w:vMerge w:val="restart"/>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序号</w:t>
            </w:r>
          </w:p>
        </w:tc>
        <w:tc>
          <w:tcPr>
            <w:tcW w:w="5349" w:type="dxa"/>
            <w:gridSpan w:val="5"/>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原有指标</w:t>
            </w:r>
          </w:p>
        </w:tc>
        <w:tc>
          <w:tcPr>
            <w:tcW w:w="5632" w:type="dxa"/>
            <w:gridSpan w:val="5"/>
            <w:tcMar>
              <w:left w:w="28" w:type="dxa"/>
              <w:right w:w="28" w:type="dxa"/>
            </w:tcMar>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修改后（请在内容中标明具体修改内容）</w:t>
            </w:r>
          </w:p>
        </w:tc>
        <w:tc>
          <w:tcPr>
            <w:tcW w:w="2148"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修改</w:t>
            </w:r>
            <w:r>
              <w:rPr>
                <w:rFonts w:ascii="黑体" w:hAnsi="黑体" w:eastAsia="黑体"/>
                <w:bCs/>
                <w:color w:val="auto"/>
                <w:sz w:val="24"/>
                <w:szCs w:val="24"/>
              </w:rPr>
              <w:t>依据和</w:t>
            </w:r>
            <w:r>
              <w:rPr>
                <w:rFonts w:hint="eastAsia" w:ascii="黑体" w:hAnsi="黑体" w:eastAsia="黑体"/>
                <w:bCs/>
                <w:color w:val="auto"/>
                <w:sz w:val="24"/>
                <w:szCs w:val="24"/>
              </w:rPr>
              <w:t>原因</w:t>
            </w:r>
          </w:p>
        </w:tc>
        <w:tc>
          <w:tcPr>
            <w:tcW w:w="1363"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调整后指标数据来源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tblHeader/>
        </w:trPr>
        <w:tc>
          <w:tcPr>
            <w:tcW w:w="463" w:type="dxa"/>
            <w:vMerge w:val="continue"/>
            <w:vAlign w:val="center"/>
          </w:tcPr>
          <w:p>
            <w:pPr>
              <w:overflowPunct w:val="0"/>
              <w:contextualSpacing/>
              <w:jc w:val="center"/>
              <w:rPr>
                <w:rFonts w:ascii="黑体" w:hAnsi="黑体" w:eastAsia="黑体"/>
                <w:bCs/>
                <w:color w:val="auto"/>
                <w:sz w:val="24"/>
                <w:szCs w:val="24"/>
              </w:rPr>
            </w:pPr>
          </w:p>
        </w:tc>
        <w:tc>
          <w:tcPr>
            <w:tcW w:w="614"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6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216"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71"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17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71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4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184"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60"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422"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2148" w:type="dxa"/>
            <w:vMerge w:val="continue"/>
            <w:vAlign w:val="center"/>
          </w:tcPr>
          <w:p>
            <w:pPr>
              <w:overflowPunct w:val="0"/>
              <w:spacing w:line="340" w:lineRule="exact"/>
              <w:contextualSpacing/>
              <w:jc w:val="center"/>
              <w:rPr>
                <w:rFonts w:ascii="黑体" w:hAnsi="黑体" w:eastAsia="黑体"/>
                <w:bCs/>
                <w:color w:val="auto"/>
                <w:sz w:val="24"/>
                <w:szCs w:val="24"/>
              </w:rPr>
            </w:pPr>
          </w:p>
        </w:tc>
        <w:tc>
          <w:tcPr>
            <w:tcW w:w="1363" w:type="dxa"/>
            <w:vMerge w:val="continue"/>
            <w:vAlign w:val="center"/>
          </w:tcPr>
          <w:p>
            <w:pPr>
              <w:overflowPunct w:val="0"/>
              <w:spacing w:line="340" w:lineRule="exact"/>
              <w:contextualSpacing/>
              <w:jc w:val="center"/>
              <w:rPr>
                <w:rFonts w:ascii="黑体" w:hAnsi="黑体" w:eastAsia="黑体"/>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tblHeader/>
        </w:trPr>
        <w:tc>
          <w:tcPr>
            <w:tcW w:w="463" w:type="dxa"/>
            <w:vAlign w:val="center"/>
          </w:tcPr>
          <w:p>
            <w:pPr>
              <w:widowControl/>
              <w:jc w:val="center"/>
              <w:textAlignment w:val="center"/>
              <w:rPr>
                <w:rFonts w:hint="eastAsia"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bidi="ar"/>
              </w:rPr>
              <w:t>1</w:t>
            </w:r>
          </w:p>
        </w:tc>
        <w:tc>
          <w:tcPr>
            <w:tcW w:w="614" w:type="dxa"/>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bCs/>
                <w:color w:val="auto"/>
                <w:sz w:val="24"/>
                <w:szCs w:val="24"/>
              </w:rPr>
              <w:t>经营信用</w:t>
            </w:r>
          </w:p>
        </w:tc>
        <w:tc>
          <w:tcPr>
            <w:tcW w:w="669" w:type="dxa"/>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bCs/>
                <w:color w:val="auto"/>
                <w:sz w:val="24"/>
                <w:szCs w:val="24"/>
              </w:rPr>
              <w:t>50</w:t>
            </w:r>
          </w:p>
        </w:tc>
        <w:tc>
          <w:tcPr>
            <w:tcW w:w="1216" w:type="dxa"/>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信用承诺履行情况</w:t>
            </w:r>
          </w:p>
        </w:tc>
        <w:tc>
          <w:tcPr>
            <w:tcW w:w="671" w:type="dxa"/>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50</w:t>
            </w:r>
          </w:p>
        </w:tc>
        <w:tc>
          <w:tcPr>
            <w:tcW w:w="2179" w:type="dxa"/>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zh-CN"/>
              </w:rPr>
              <w:t>在行政事项办理过程中作出信用承诺但未履行的，扣50分。</w:t>
            </w:r>
          </w:p>
        </w:tc>
        <w:tc>
          <w:tcPr>
            <w:tcW w:w="718" w:type="dxa"/>
            <w:tcMar>
              <w:left w:w="2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bCs/>
                <w:color w:val="auto"/>
                <w:sz w:val="24"/>
                <w:szCs w:val="24"/>
              </w:rPr>
              <w:t>经营信用</w:t>
            </w:r>
          </w:p>
        </w:tc>
        <w:tc>
          <w:tcPr>
            <w:tcW w:w="648" w:type="dxa"/>
            <w:tcMar>
              <w:left w:w="2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bCs/>
                <w:color w:val="auto"/>
                <w:sz w:val="24"/>
                <w:szCs w:val="24"/>
              </w:rPr>
              <w:t>50</w:t>
            </w:r>
          </w:p>
        </w:tc>
        <w:tc>
          <w:tcPr>
            <w:tcW w:w="1184" w:type="dxa"/>
            <w:tcMar>
              <w:left w:w="2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信用承诺履行情况</w:t>
            </w:r>
          </w:p>
        </w:tc>
        <w:tc>
          <w:tcPr>
            <w:tcW w:w="660" w:type="dxa"/>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50</w:t>
            </w:r>
          </w:p>
        </w:tc>
        <w:tc>
          <w:tcPr>
            <w:tcW w:w="2422" w:type="dxa"/>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zh-CN"/>
              </w:rPr>
              <w:t>在行政事项办理过程中作出信用承诺但未履行的，扣50分。</w:t>
            </w:r>
          </w:p>
        </w:tc>
        <w:tc>
          <w:tcPr>
            <w:tcW w:w="2148" w:type="dxa"/>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对发现的问题可及时反馈系统</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增加手工录入的方式，使数据更全面。</w:t>
            </w:r>
          </w:p>
        </w:tc>
        <w:tc>
          <w:tcPr>
            <w:tcW w:w="1363" w:type="dxa"/>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行业内部</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数据共享</w:t>
            </w:r>
          </w:p>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增加手工录入。</w:t>
            </w:r>
          </w:p>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tblHeader/>
        </w:trPr>
        <w:tc>
          <w:tcPr>
            <w:tcW w:w="46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w:t>
            </w:r>
          </w:p>
        </w:tc>
        <w:tc>
          <w:tcPr>
            <w:tcW w:w="61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服务信用</w:t>
            </w:r>
          </w:p>
        </w:tc>
        <w:tc>
          <w:tcPr>
            <w:tcW w:w="669"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200</w:t>
            </w:r>
          </w:p>
        </w:tc>
        <w:tc>
          <w:tcPr>
            <w:tcW w:w="1216"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服务内容、服务价格公开情况</w:t>
            </w:r>
          </w:p>
        </w:tc>
        <w:tc>
          <w:tcPr>
            <w:tcW w:w="67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40</w:t>
            </w:r>
          </w:p>
        </w:tc>
        <w:tc>
          <w:tcPr>
            <w:tcW w:w="2179"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zh-CN" w:eastAsia="zh-CN" w:bidi="ar-SA"/>
              </w:rPr>
            </w:pPr>
            <w:r>
              <w:rPr>
                <w:rFonts w:hint="eastAsia" w:ascii="仿宋_GB2312" w:hAnsi="仿宋_GB2312" w:eastAsia="仿宋_GB2312" w:cs="仿宋_GB2312"/>
                <w:i w:val="0"/>
                <w:color w:val="auto"/>
                <w:kern w:val="0"/>
                <w:sz w:val="24"/>
                <w:szCs w:val="24"/>
                <w:u w:val="none"/>
                <w:lang w:val="en-US" w:eastAsia="zh-CN" w:bidi="ar"/>
              </w:rPr>
              <w:t>未公布收费项目及标准，未设立公告栏，未公布各项管理制度，每项扣10分，扣完为止。</w:t>
            </w:r>
          </w:p>
        </w:tc>
        <w:tc>
          <w:tcPr>
            <w:tcW w:w="718" w:type="dxa"/>
            <w:tcMar>
              <w:left w:w="28" w:type="dxa"/>
              <w:right w:w="28" w:type="dxa"/>
            </w:tcMar>
            <w:vAlign w:val="center"/>
          </w:tcPr>
          <w:p>
            <w:pPr>
              <w:jc w:val="center"/>
              <w:rPr>
                <w:rFonts w:hint="eastAsia" w:ascii="仿宋_GB2312" w:hAnsi="仿宋_GB2312" w:eastAsia="仿宋_GB2312" w:cs="仿宋_GB2312"/>
                <w:i w:val="0"/>
                <w:color w:val="auto"/>
                <w:kern w:val="2"/>
                <w:sz w:val="24"/>
                <w:szCs w:val="24"/>
                <w:u w:val="none"/>
                <w:lang w:val="en-US" w:eastAsia="zh-CN" w:bidi="ar-SA"/>
              </w:rPr>
            </w:pPr>
          </w:p>
        </w:tc>
        <w:tc>
          <w:tcPr>
            <w:tcW w:w="648" w:type="dxa"/>
            <w:tcMar>
              <w:left w:w="28" w:type="dxa"/>
              <w:right w:w="28" w:type="dxa"/>
            </w:tcMar>
            <w:vAlign w:val="center"/>
          </w:tcPr>
          <w:p>
            <w:pPr>
              <w:jc w:val="center"/>
              <w:rPr>
                <w:rFonts w:hint="eastAsia" w:ascii="仿宋_GB2312" w:hAnsi="仿宋_GB2312" w:eastAsia="仿宋_GB2312" w:cs="仿宋_GB2312"/>
                <w:i w:val="0"/>
                <w:color w:val="auto"/>
                <w:kern w:val="2"/>
                <w:sz w:val="24"/>
                <w:szCs w:val="24"/>
                <w:u w:val="none"/>
                <w:lang w:val="en-US" w:eastAsia="zh-CN" w:bidi="ar-SA"/>
              </w:rPr>
            </w:pPr>
          </w:p>
        </w:tc>
        <w:tc>
          <w:tcPr>
            <w:tcW w:w="1184" w:type="dxa"/>
            <w:tcMar>
              <w:left w:w="28" w:type="dxa"/>
              <w:right w:w="28" w:type="dxa"/>
            </w:tcMar>
            <w:vAlign w:val="center"/>
          </w:tcPr>
          <w:p>
            <w:pPr>
              <w:jc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660" w:type="dxa"/>
            <w:vAlign w:val="center"/>
          </w:tcPr>
          <w:p>
            <w:pPr>
              <w:jc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2422" w:type="dxa"/>
            <w:vAlign w:val="center"/>
          </w:tcPr>
          <w:p>
            <w:pPr>
              <w:jc w:val="center"/>
              <w:rPr>
                <w:rFonts w:hint="eastAsia" w:ascii="仿宋_GB2312" w:hAnsi="仿宋_GB2312" w:eastAsia="仿宋_GB2312" w:cs="仿宋_GB2312"/>
                <w:i w:val="0"/>
                <w:color w:val="auto"/>
                <w:kern w:val="2"/>
                <w:sz w:val="24"/>
                <w:szCs w:val="24"/>
                <w:u w:val="none"/>
                <w:lang w:val="zh-CN"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2148"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删除。相关内容已包含在执法检查综合赋分中。</w:t>
            </w:r>
          </w:p>
        </w:tc>
        <w:tc>
          <w:tcPr>
            <w:tcW w:w="1363" w:type="dxa"/>
            <w:vAlign w:val="center"/>
          </w:tcPr>
          <w:p>
            <w:pPr>
              <w:jc w:val="center"/>
              <w:rPr>
                <w:rFonts w:hint="eastAsia" w:ascii="仿宋_GB2312" w:hAnsi="仿宋_GB2312" w:eastAsia="仿宋_GB2312" w:cs="仿宋_GB2312"/>
                <w:i w:val="0"/>
                <w:color w:val="auto"/>
                <w:kern w:val="2"/>
                <w:sz w:val="24"/>
                <w:szCs w:val="24"/>
                <w:u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tblHeader/>
        </w:trPr>
        <w:tc>
          <w:tcPr>
            <w:tcW w:w="46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w:t>
            </w:r>
          </w:p>
        </w:tc>
        <w:tc>
          <w:tcPr>
            <w:tcW w:w="614" w:type="dxa"/>
          </w:tcPr>
          <w:p>
            <w:pPr>
              <w:overflowPunct w:val="0"/>
              <w:contextualSpacing/>
              <w:jc w:val="center"/>
              <w:rPr>
                <w:rFonts w:hint="eastAsia" w:ascii="仿宋_GB2312" w:hAnsi="仿宋_GB2312" w:eastAsia="仿宋_GB2312" w:cs="仿宋_GB2312"/>
                <w:bCs/>
                <w:color w:val="auto"/>
                <w:sz w:val="24"/>
                <w:szCs w:val="24"/>
              </w:rPr>
            </w:pPr>
          </w:p>
        </w:tc>
        <w:tc>
          <w:tcPr>
            <w:tcW w:w="669" w:type="dxa"/>
          </w:tcPr>
          <w:p>
            <w:pPr>
              <w:overflowPunct w:val="0"/>
              <w:contextualSpacing/>
              <w:jc w:val="center"/>
              <w:rPr>
                <w:rFonts w:hint="eastAsia" w:ascii="仿宋_GB2312" w:hAnsi="仿宋_GB2312" w:eastAsia="仿宋_GB2312" w:cs="仿宋_GB2312"/>
                <w:bCs/>
                <w:color w:val="auto"/>
                <w:sz w:val="24"/>
                <w:szCs w:val="24"/>
              </w:rPr>
            </w:pPr>
          </w:p>
        </w:tc>
        <w:tc>
          <w:tcPr>
            <w:tcW w:w="1216"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被媒体曝光负面事件数</w:t>
            </w:r>
          </w:p>
        </w:tc>
        <w:tc>
          <w:tcPr>
            <w:tcW w:w="67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40</w:t>
            </w:r>
          </w:p>
        </w:tc>
        <w:tc>
          <w:tcPr>
            <w:tcW w:w="2179"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zh-CN" w:eastAsia="zh-CN" w:bidi="ar-SA"/>
              </w:rPr>
            </w:pPr>
            <w:r>
              <w:rPr>
                <w:rFonts w:hint="eastAsia" w:ascii="仿宋_GB2312" w:hAnsi="仿宋_GB2312" w:eastAsia="仿宋_GB2312" w:cs="仿宋_GB2312"/>
                <w:i w:val="0"/>
                <w:color w:val="auto"/>
                <w:kern w:val="0"/>
                <w:sz w:val="24"/>
                <w:szCs w:val="24"/>
                <w:u w:val="none"/>
                <w:lang w:val="en-US" w:eastAsia="zh-CN" w:bidi="ar"/>
              </w:rPr>
              <w:t>被市级及以下新闻媒体曝光的，每次扣20分；被省级以上新闻媒体曝光的，每次扣40分，扣完为止。</w:t>
            </w:r>
          </w:p>
        </w:tc>
        <w:tc>
          <w:tcPr>
            <w:tcW w:w="718" w:type="dxa"/>
            <w:vAlign w:val="center"/>
          </w:tcPr>
          <w:p>
            <w:pPr>
              <w:jc w:val="center"/>
              <w:rPr>
                <w:rFonts w:hint="eastAsia" w:ascii="仿宋_GB2312" w:hAnsi="仿宋_GB2312" w:eastAsia="仿宋_GB2312" w:cs="仿宋_GB2312"/>
                <w:i w:val="0"/>
                <w:color w:val="auto"/>
                <w:kern w:val="2"/>
                <w:sz w:val="24"/>
                <w:szCs w:val="24"/>
                <w:u w:val="none"/>
                <w:lang w:val="en-US" w:eastAsia="zh-CN" w:bidi="ar-SA"/>
              </w:rPr>
            </w:pPr>
          </w:p>
        </w:tc>
        <w:tc>
          <w:tcPr>
            <w:tcW w:w="648" w:type="dxa"/>
            <w:vAlign w:val="center"/>
          </w:tcPr>
          <w:p>
            <w:pPr>
              <w:jc w:val="center"/>
              <w:rPr>
                <w:rFonts w:hint="eastAsia" w:ascii="仿宋_GB2312" w:hAnsi="仿宋_GB2312" w:eastAsia="仿宋_GB2312" w:cs="仿宋_GB2312"/>
                <w:i w:val="0"/>
                <w:color w:val="auto"/>
                <w:kern w:val="2"/>
                <w:sz w:val="24"/>
                <w:szCs w:val="24"/>
                <w:u w:val="none"/>
                <w:lang w:val="en-US" w:eastAsia="zh-CN" w:bidi="ar-SA"/>
              </w:rPr>
            </w:pPr>
          </w:p>
        </w:tc>
        <w:tc>
          <w:tcPr>
            <w:tcW w:w="1184" w:type="dxa"/>
            <w:vAlign w:val="center"/>
          </w:tcPr>
          <w:p>
            <w:pPr>
              <w:rPr>
                <w:rFonts w:hint="eastAsia" w:ascii="仿宋_GB2312" w:hAnsi="仿宋_GB2312" w:eastAsia="仿宋_GB2312" w:cs="仿宋_GB2312"/>
                <w:i w:val="0"/>
                <w:color w:val="auto"/>
                <w:kern w:val="2"/>
                <w:sz w:val="24"/>
                <w:szCs w:val="24"/>
                <w:u w:val="none"/>
                <w:lang w:val="en-US" w:eastAsia="zh-CN" w:bidi="ar-SA"/>
              </w:rPr>
            </w:pPr>
          </w:p>
        </w:tc>
        <w:tc>
          <w:tcPr>
            <w:tcW w:w="660" w:type="dxa"/>
            <w:vAlign w:val="center"/>
          </w:tcPr>
          <w:p>
            <w:pPr>
              <w:jc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sz w:val="24"/>
                <w:szCs w:val="24"/>
                <w:u w:val="none"/>
                <w:lang w:val="en-US" w:eastAsia="zh-CN"/>
              </w:rPr>
              <w:t>80</w:t>
            </w:r>
          </w:p>
        </w:tc>
        <w:tc>
          <w:tcPr>
            <w:tcW w:w="2422" w:type="dxa"/>
            <w:vAlign w:val="center"/>
          </w:tcPr>
          <w:p>
            <w:pPr>
              <w:rPr>
                <w:rFonts w:hint="eastAsia" w:ascii="仿宋_GB2312" w:hAnsi="仿宋_GB2312" w:eastAsia="仿宋_GB2312" w:cs="仿宋_GB2312"/>
                <w:i w:val="0"/>
                <w:color w:val="auto"/>
                <w:kern w:val="2"/>
                <w:sz w:val="24"/>
                <w:szCs w:val="24"/>
                <w:u w:val="none"/>
                <w:lang w:val="zh-CN" w:eastAsia="zh-CN" w:bidi="ar-SA"/>
              </w:rPr>
            </w:pPr>
          </w:p>
        </w:tc>
        <w:tc>
          <w:tcPr>
            <w:tcW w:w="2148"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修改分值。根据二级指标的删除进行相应调整。</w:t>
            </w:r>
          </w:p>
        </w:tc>
        <w:tc>
          <w:tcPr>
            <w:tcW w:w="1363" w:type="dxa"/>
            <w:vAlign w:val="center"/>
          </w:tcPr>
          <w:p>
            <w:pPr>
              <w:jc w:val="center"/>
              <w:rPr>
                <w:rFonts w:hint="eastAsia" w:ascii="仿宋_GB2312" w:hAnsi="仿宋_GB2312" w:eastAsia="仿宋_GB2312" w:cs="仿宋_GB2312"/>
                <w:i w:val="0"/>
                <w:color w:val="auto"/>
                <w:kern w:val="2"/>
                <w:sz w:val="24"/>
                <w:szCs w:val="24"/>
                <w:u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trPr>
        <w:tc>
          <w:tcPr>
            <w:tcW w:w="463" w:type="dxa"/>
            <w:vMerge w:val="restart"/>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序号</w:t>
            </w:r>
          </w:p>
        </w:tc>
        <w:tc>
          <w:tcPr>
            <w:tcW w:w="5349" w:type="dxa"/>
            <w:gridSpan w:val="5"/>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原有指标</w:t>
            </w:r>
          </w:p>
        </w:tc>
        <w:tc>
          <w:tcPr>
            <w:tcW w:w="5632" w:type="dxa"/>
            <w:gridSpan w:val="5"/>
            <w:tcMar>
              <w:left w:w="28" w:type="dxa"/>
              <w:right w:w="28" w:type="dxa"/>
            </w:tcMar>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修改后（请在内容中标明具体修改内容）</w:t>
            </w:r>
          </w:p>
        </w:tc>
        <w:tc>
          <w:tcPr>
            <w:tcW w:w="2148"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修改</w:t>
            </w:r>
            <w:r>
              <w:rPr>
                <w:rFonts w:ascii="黑体" w:hAnsi="黑体" w:eastAsia="黑体"/>
                <w:bCs/>
                <w:color w:val="auto"/>
                <w:sz w:val="24"/>
                <w:szCs w:val="24"/>
              </w:rPr>
              <w:t>依据和</w:t>
            </w:r>
            <w:r>
              <w:rPr>
                <w:rFonts w:hint="eastAsia" w:ascii="黑体" w:hAnsi="黑体" w:eastAsia="黑体"/>
                <w:bCs/>
                <w:color w:val="auto"/>
                <w:sz w:val="24"/>
                <w:szCs w:val="24"/>
              </w:rPr>
              <w:t>原因</w:t>
            </w:r>
          </w:p>
        </w:tc>
        <w:tc>
          <w:tcPr>
            <w:tcW w:w="1363"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调整后指标数据来源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tblHeader/>
        </w:trPr>
        <w:tc>
          <w:tcPr>
            <w:tcW w:w="463" w:type="dxa"/>
            <w:vMerge w:val="continue"/>
            <w:vAlign w:val="center"/>
          </w:tcPr>
          <w:p>
            <w:pPr>
              <w:overflowPunct w:val="0"/>
              <w:contextualSpacing/>
              <w:jc w:val="center"/>
              <w:rPr>
                <w:rFonts w:ascii="黑体" w:hAnsi="黑体" w:eastAsia="黑体"/>
                <w:bCs/>
                <w:color w:val="auto"/>
                <w:sz w:val="24"/>
                <w:szCs w:val="24"/>
              </w:rPr>
            </w:pPr>
          </w:p>
        </w:tc>
        <w:tc>
          <w:tcPr>
            <w:tcW w:w="614"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6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216"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71"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17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71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4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184"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60"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422"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2148" w:type="dxa"/>
            <w:vMerge w:val="continue"/>
            <w:vAlign w:val="center"/>
          </w:tcPr>
          <w:p>
            <w:pPr>
              <w:overflowPunct w:val="0"/>
              <w:spacing w:line="340" w:lineRule="exact"/>
              <w:contextualSpacing/>
              <w:jc w:val="center"/>
              <w:rPr>
                <w:rFonts w:ascii="黑体" w:hAnsi="黑体" w:eastAsia="黑体"/>
                <w:bCs/>
                <w:color w:val="auto"/>
                <w:sz w:val="24"/>
                <w:szCs w:val="24"/>
              </w:rPr>
            </w:pPr>
          </w:p>
        </w:tc>
        <w:tc>
          <w:tcPr>
            <w:tcW w:w="1363" w:type="dxa"/>
            <w:vMerge w:val="continue"/>
            <w:vAlign w:val="center"/>
          </w:tcPr>
          <w:p>
            <w:pPr>
              <w:overflowPunct w:val="0"/>
              <w:spacing w:line="340" w:lineRule="exact"/>
              <w:contextualSpacing/>
              <w:jc w:val="center"/>
              <w:rPr>
                <w:rFonts w:ascii="黑体" w:hAnsi="黑体" w:eastAsia="黑体"/>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tblHeader/>
        </w:trPr>
        <w:tc>
          <w:tcPr>
            <w:tcW w:w="46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w:t>
            </w:r>
          </w:p>
        </w:tc>
        <w:tc>
          <w:tcPr>
            <w:tcW w:w="614" w:type="dxa"/>
          </w:tcPr>
          <w:p>
            <w:pPr>
              <w:overflowPunct w:val="0"/>
              <w:contextualSpacing/>
              <w:jc w:val="center"/>
              <w:rPr>
                <w:rFonts w:hint="eastAsia" w:ascii="仿宋_GB2312" w:hAnsi="仿宋_GB2312" w:eastAsia="仿宋_GB2312" w:cs="仿宋_GB2312"/>
                <w:bCs/>
                <w:color w:val="auto"/>
                <w:sz w:val="24"/>
                <w:szCs w:val="24"/>
              </w:rPr>
            </w:pPr>
          </w:p>
        </w:tc>
        <w:tc>
          <w:tcPr>
            <w:tcW w:w="669" w:type="dxa"/>
          </w:tcPr>
          <w:p>
            <w:pPr>
              <w:overflowPunct w:val="0"/>
              <w:contextualSpacing/>
              <w:jc w:val="center"/>
              <w:rPr>
                <w:rFonts w:hint="eastAsia" w:ascii="仿宋_GB2312" w:hAnsi="仿宋_GB2312" w:eastAsia="仿宋_GB2312" w:cs="仿宋_GB2312"/>
                <w:bCs/>
                <w:color w:val="auto"/>
                <w:sz w:val="24"/>
                <w:szCs w:val="24"/>
              </w:rPr>
            </w:pPr>
          </w:p>
        </w:tc>
        <w:tc>
          <w:tcPr>
            <w:tcW w:w="1216"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被投诉案件情况</w:t>
            </w:r>
          </w:p>
        </w:tc>
        <w:tc>
          <w:tcPr>
            <w:tcW w:w="67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120</w:t>
            </w:r>
          </w:p>
        </w:tc>
        <w:tc>
          <w:tcPr>
            <w:tcW w:w="2179"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zh-CN" w:eastAsia="zh-CN" w:bidi="ar-SA"/>
              </w:rPr>
            </w:pPr>
            <w:r>
              <w:rPr>
                <w:rFonts w:hint="eastAsia" w:ascii="仿宋_GB2312" w:hAnsi="仿宋_GB2312" w:eastAsia="仿宋_GB2312" w:cs="仿宋_GB2312"/>
                <w:i w:val="0"/>
                <w:color w:val="auto"/>
                <w:kern w:val="0"/>
                <w:sz w:val="24"/>
                <w:szCs w:val="24"/>
                <w:u w:val="none"/>
                <w:lang w:val="en-US" w:eastAsia="zh-CN" w:bidi="ar"/>
              </w:rPr>
              <w:t>被投诉及社会监督组织发现问题且属实的，扣30分，扣完为止。</w:t>
            </w:r>
          </w:p>
        </w:tc>
        <w:tc>
          <w:tcPr>
            <w:tcW w:w="718" w:type="dxa"/>
            <w:vAlign w:val="center"/>
          </w:tcPr>
          <w:p>
            <w:pPr>
              <w:jc w:val="center"/>
              <w:rPr>
                <w:rFonts w:hint="eastAsia" w:ascii="仿宋_GB2312" w:hAnsi="仿宋_GB2312" w:eastAsia="仿宋_GB2312" w:cs="仿宋_GB2312"/>
                <w:i w:val="0"/>
                <w:color w:val="auto"/>
                <w:kern w:val="2"/>
                <w:sz w:val="24"/>
                <w:szCs w:val="24"/>
                <w:u w:val="none"/>
                <w:lang w:val="en-US" w:eastAsia="zh-CN" w:bidi="ar-SA"/>
              </w:rPr>
            </w:pPr>
          </w:p>
        </w:tc>
        <w:tc>
          <w:tcPr>
            <w:tcW w:w="648" w:type="dxa"/>
            <w:vAlign w:val="center"/>
          </w:tcPr>
          <w:p>
            <w:pPr>
              <w:jc w:val="center"/>
              <w:rPr>
                <w:rFonts w:hint="eastAsia" w:ascii="仿宋_GB2312" w:hAnsi="仿宋_GB2312" w:eastAsia="仿宋_GB2312" w:cs="仿宋_GB2312"/>
                <w:i w:val="0"/>
                <w:color w:val="auto"/>
                <w:kern w:val="2"/>
                <w:sz w:val="24"/>
                <w:szCs w:val="24"/>
                <w:u w:val="none"/>
                <w:lang w:val="en-US" w:eastAsia="zh-CN" w:bidi="ar-SA"/>
              </w:rPr>
            </w:pPr>
          </w:p>
        </w:tc>
        <w:tc>
          <w:tcPr>
            <w:tcW w:w="1184" w:type="dxa"/>
            <w:vAlign w:val="center"/>
          </w:tcPr>
          <w:p>
            <w:pPr>
              <w:rPr>
                <w:rFonts w:hint="eastAsia" w:ascii="仿宋_GB2312" w:hAnsi="仿宋_GB2312" w:eastAsia="仿宋_GB2312" w:cs="仿宋_GB2312"/>
                <w:i w:val="0"/>
                <w:color w:val="auto"/>
                <w:kern w:val="2"/>
                <w:sz w:val="24"/>
                <w:szCs w:val="24"/>
                <w:u w:val="none"/>
                <w:lang w:val="en-US" w:eastAsia="zh-CN" w:bidi="ar-SA"/>
              </w:rPr>
            </w:pPr>
          </w:p>
        </w:tc>
        <w:tc>
          <w:tcPr>
            <w:tcW w:w="660" w:type="dxa"/>
            <w:vAlign w:val="center"/>
          </w:tcPr>
          <w:p>
            <w:pPr>
              <w:jc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sz w:val="24"/>
                <w:szCs w:val="24"/>
                <w:u w:val="none"/>
                <w:lang w:val="en-US" w:eastAsia="zh-CN"/>
              </w:rPr>
              <w:t>120</w:t>
            </w:r>
          </w:p>
        </w:tc>
        <w:tc>
          <w:tcPr>
            <w:tcW w:w="2422" w:type="dxa"/>
            <w:vAlign w:val="center"/>
          </w:tcPr>
          <w:p>
            <w:pPr>
              <w:rPr>
                <w:rFonts w:hint="eastAsia" w:ascii="仿宋_GB2312" w:hAnsi="仿宋_GB2312" w:eastAsia="仿宋_GB2312" w:cs="仿宋_GB2312"/>
                <w:i w:val="0"/>
                <w:color w:val="auto"/>
                <w:kern w:val="2"/>
                <w:sz w:val="24"/>
                <w:szCs w:val="24"/>
                <w:u w:val="none"/>
                <w:lang w:val="zh-CN" w:eastAsia="zh-CN" w:bidi="ar-SA"/>
              </w:rPr>
            </w:pPr>
          </w:p>
        </w:tc>
        <w:tc>
          <w:tcPr>
            <w:tcW w:w="2148"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修改分值。根据二级指标的删除进行相应调整。</w:t>
            </w:r>
          </w:p>
        </w:tc>
        <w:tc>
          <w:tcPr>
            <w:tcW w:w="1363" w:type="dxa"/>
            <w:vAlign w:val="center"/>
          </w:tcPr>
          <w:p>
            <w:pPr>
              <w:jc w:val="center"/>
              <w:rPr>
                <w:rFonts w:hint="eastAsia" w:ascii="仿宋_GB2312" w:hAnsi="仿宋_GB2312" w:eastAsia="仿宋_GB2312" w:cs="仿宋_GB2312"/>
                <w:i w:val="0"/>
                <w:color w:val="auto"/>
                <w:kern w:val="2"/>
                <w:sz w:val="24"/>
                <w:szCs w:val="24"/>
                <w:u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51" w:hRule="atLeast"/>
          <w:tblHeader/>
        </w:trPr>
        <w:tc>
          <w:tcPr>
            <w:tcW w:w="46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5</w:t>
            </w:r>
          </w:p>
        </w:tc>
        <w:tc>
          <w:tcPr>
            <w:tcW w:w="614"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安全信用</w:t>
            </w:r>
          </w:p>
        </w:tc>
        <w:tc>
          <w:tcPr>
            <w:tcW w:w="669"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400</w:t>
            </w:r>
          </w:p>
        </w:tc>
        <w:tc>
          <w:tcPr>
            <w:tcW w:w="1216" w:type="dxa"/>
            <w:vAlign w:val="center"/>
          </w:tcPr>
          <w:p>
            <w:pPr>
              <w:rPr>
                <w:rFonts w:hint="eastAsia" w:ascii="仿宋_GB2312" w:hAnsi="仿宋_GB2312" w:eastAsia="仿宋_GB2312" w:cs="仿宋_GB2312"/>
                <w:i w:val="0"/>
                <w:color w:val="auto"/>
                <w:kern w:val="2"/>
                <w:sz w:val="24"/>
                <w:szCs w:val="24"/>
                <w:u w:val="none"/>
                <w:lang w:val="en-US" w:eastAsia="zh-CN" w:bidi="ar-SA"/>
              </w:rPr>
            </w:pPr>
          </w:p>
        </w:tc>
        <w:tc>
          <w:tcPr>
            <w:tcW w:w="671" w:type="dxa"/>
            <w:vAlign w:val="center"/>
          </w:tcPr>
          <w:p>
            <w:pPr>
              <w:rPr>
                <w:rFonts w:hint="eastAsia" w:ascii="仿宋_GB2312" w:hAnsi="仿宋_GB2312" w:eastAsia="仿宋_GB2312" w:cs="仿宋_GB2312"/>
                <w:i w:val="0"/>
                <w:color w:val="auto"/>
                <w:kern w:val="2"/>
                <w:sz w:val="24"/>
                <w:szCs w:val="24"/>
                <w:u w:val="none"/>
                <w:lang w:val="en-US" w:eastAsia="zh-CN" w:bidi="ar-SA"/>
              </w:rPr>
            </w:pPr>
          </w:p>
        </w:tc>
        <w:tc>
          <w:tcPr>
            <w:tcW w:w="2179" w:type="dxa"/>
            <w:vAlign w:val="center"/>
          </w:tcPr>
          <w:p>
            <w:pPr>
              <w:rPr>
                <w:rFonts w:hint="eastAsia" w:ascii="仿宋_GB2312" w:hAnsi="仿宋_GB2312" w:eastAsia="仿宋_GB2312" w:cs="仿宋_GB2312"/>
                <w:i w:val="0"/>
                <w:color w:val="auto"/>
                <w:kern w:val="2"/>
                <w:sz w:val="24"/>
                <w:szCs w:val="24"/>
                <w:u w:val="none"/>
                <w:lang w:val="zh-CN" w:eastAsia="zh-CN" w:bidi="ar-SA"/>
              </w:rPr>
            </w:pPr>
          </w:p>
        </w:tc>
        <w:tc>
          <w:tcPr>
            <w:tcW w:w="718" w:type="dxa"/>
            <w:vAlign w:val="center"/>
          </w:tcPr>
          <w:p>
            <w:pPr>
              <w:rPr>
                <w:rFonts w:hint="eastAsia" w:ascii="仿宋_GB2312" w:hAnsi="仿宋_GB2312" w:eastAsia="仿宋_GB2312" w:cs="仿宋_GB2312"/>
                <w:i w:val="0"/>
                <w:color w:val="auto"/>
                <w:kern w:val="2"/>
                <w:sz w:val="24"/>
                <w:szCs w:val="24"/>
                <w:u w:val="none"/>
                <w:lang w:val="en-US" w:eastAsia="zh-CN" w:bidi="ar-SA"/>
              </w:rPr>
            </w:pPr>
          </w:p>
        </w:tc>
        <w:tc>
          <w:tcPr>
            <w:tcW w:w="648" w:type="dxa"/>
            <w:vAlign w:val="center"/>
          </w:tcPr>
          <w:p>
            <w:pPr>
              <w:rPr>
                <w:rFonts w:hint="eastAsia" w:ascii="仿宋_GB2312" w:hAnsi="仿宋_GB2312" w:eastAsia="仿宋_GB2312" w:cs="仿宋_GB2312"/>
                <w:i w:val="0"/>
                <w:color w:val="auto"/>
                <w:kern w:val="2"/>
                <w:sz w:val="24"/>
                <w:szCs w:val="24"/>
                <w:u w:val="none"/>
                <w:lang w:val="en-US" w:eastAsia="zh-CN" w:bidi="ar-SA"/>
              </w:rPr>
            </w:pPr>
          </w:p>
        </w:tc>
        <w:tc>
          <w:tcPr>
            <w:tcW w:w="118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安全管理情况</w:t>
            </w: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180</w:t>
            </w:r>
          </w:p>
        </w:tc>
        <w:tc>
          <w:tcPr>
            <w:tcW w:w="242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zh-CN" w:eastAsia="zh-CN" w:bidi="ar-SA"/>
              </w:rPr>
            </w:pPr>
            <w:r>
              <w:rPr>
                <w:rFonts w:hint="eastAsia" w:ascii="仿宋_GB2312" w:hAnsi="仿宋_GB2312" w:eastAsia="仿宋_GB2312" w:cs="仿宋_GB2312"/>
                <w:i w:val="0"/>
                <w:color w:val="auto"/>
                <w:kern w:val="0"/>
                <w:sz w:val="24"/>
                <w:szCs w:val="24"/>
                <w:u w:val="none"/>
                <w:lang w:val="en-US" w:eastAsia="zh-CN" w:bidi="ar"/>
              </w:rPr>
              <w:t>未对托运物品进行实名登记、验视查验、未对进出站（场）货运车辆进行装载检查和统计监测记录的、对禁运运输或存在重大安全隐患的物品予以运输等，每发现1处扣20分，扣完为止。</w:t>
            </w:r>
          </w:p>
        </w:tc>
        <w:tc>
          <w:tcPr>
            <w:tcW w:w="2148"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新增。参照《反恐怖主义法》第二十、八十五条，货运物流运营单位应当实行安全查验制度，对客户身份进行查验，依照规定对运输、寄递物品进行安全检查或者开封验视。对禁止运输、寄递，存在重大安全隐患，或者客户拒绝安全查验的物品，不得运输、寄递。</w:t>
            </w:r>
          </w:p>
        </w:tc>
        <w:tc>
          <w:tcPr>
            <w:tcW w:w="136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trPr>
        <w:tc>
          <w:tcPr>
            <w:tcW w:w="463" w:type="dxa"/>
            <w:vMerge w:val="restart"/>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序号</w:t>
            </w:r>
          </w:p>
        </w:tc>
        <w:tc>
          <w:tcPr>
            <w:tcW w:w="5349" w:type="dxa"/>
            <w:gridSpan w:val="5"/>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原有指标</w:t>
            </w:r>
          </w:p>
        </w:tc>
        <w:tc>
          <w:tcPr>
            <w:tcW w:w="5632" w:type="dxa"/>
            <w:gridSpan w:val="5"/>
            <w:tcMar>
              <w:left w:w="28" w:type="dxa"/>
              <w:right w:w="28" w:type="dxa"/>
            </w:tcMar>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修改后（请在内容中标明具体修改内容）</w:t>
            </w:r>
          </w:p>
        </w:tc>
        <w:tc>
          <w:tcPr>
            <w:tcW w:w="2148"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修改</w:t>
            </w:r>
            <w:r>
              <w:rPr>
                <w:rFonts w:ascii="黑体" w:hAnsi="黑体" w:eastAsia="黑体"/>
                <w:bCs/>
                <w:color w:val="auto"/>
                <w:sz w:val="24"/>
                <w:szCs w:val="24"/>
              </w:rPr>
              <w:t>依据和</w:t>
            </w:r>
            <w:r>
              <w:rPr>
                <w:rFonts w:hint="eastAsia" w:ascii="黑体" w:hAnsi="黑体" w:eastAsia="黑体"/>
                <w:bCs/>
                <w:color w:val="auto"/>
                <w:sz w:val="24"/>
                <w:szCs w:val="24"/>
              </w:rPr>
              <w:t>原因</w:t>
            </w:r>
          </w:p>
        </w:tc>
        <w:tc>
          <w:tcPr>
            <w:tcW w:w="1363"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调整后指标数据来源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tblHeader/>
        </w:trPr>
        <w:tc>
          <w:tcPr>
            <w:tcW w:w="463" w:type="dxa"/>
            <w:vMerge w:val="continue"/>
            <w:vAlign w:val="center"/>
          </w:tcPr>
          <w:p>
            <w:pPr>
              <w:overflowPunct w:val="0"/>
              <w:contextualSpacing/>
              <w:jc w:val="center"/>
              <w:rPr>
                <w:rFonts w:ascii="黑体" w:hAnsi="黑体" w:eastAsia="黑体"/>
                <w:bCs/>
                <w:color w:val="auto"/>
                <w:sz w:val="24"/>
                <w:szCs w:val="24"/>
              </w:rPr>
            </w:pPr>
          </w:p>
        </w:tc>
        <w:tc>
          <w:tcPr>
            <w:tcW w:w="614"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6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216"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71"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17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71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4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184"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60"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422"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2148" w:type="dxa"/>
            <w:vMerge w:val="continue"/>
            <w:vAlign w:val="center"/>
          </w:tcPr>
          <w:p>
            <w:pPr>
              <w:overflowPunct w:val="0"/>
              <w:spacing w:line="340" w:lineRule="exact"/>
              <w:contextualSpacing/>
              <w:jc w:val="center"/>
              <w:rPr>
                <w:rFonts w:ascii="黑体" w:hAnsi="黑体" w:eastAsia="黑体"/>
                <w:bCs/>
                <w:color w:val="auto"/>
                <w:sz w:val="24"/>
                <w:szCs w:val="24"/>
              </w:rPr>
            </w:pPr>
          </w:p>
        </w:tc>
        <w:tc>
          <w:tcPr>
            <w:tcW w:w="1363" w:type="dxa"/>
            <w:vMerge w:val="continue"/>
            <w:vAlign w:val="center"/>
          </w:tcPr>
          <w:p>
            <w:pPr>
              <w:overflowPunct w:val="0"/>
              <w:spacing w:line="340" w:lineRule="exact"/>
              <w:contextualSpacing/>
              <w:jc w:val="center"/>
              <w:rPr>
                <w:rFonts w:ascii="黑体" w:hAnsi="黑体" w:eastAsia="黑体"/>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149" w:hRule="atLeast"/>
          <w:tblHeader/>
        </w:trPr>
        <w:tc>
          <w:tcPr>
            <w:tcW w:w="46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6</w:t>
            </w:r>
          </w:p>
        </w:tc>
        <w:tc>
          <w:tcPr>
            <w:tcW w:w="614" w:type="dxa"/>
            <w:vMerge w:val="restart"/>
          </w:tcPr>
          <w:p>
            <w:pPr>
              <w:overflowPunct w:val="0"/>
              <w:contextualSpacing/>
              <w:jc w:val="center"/>
              <w:rPr>
                <w:rFonts w:hint="eastAsia" w:ascii="仿宋_GB2312" w:hAnsi="仿宋_GB2312" w:eastAsia="仿宋_GB2312" w:cs="仿宋_GB2312"/>
                <w:bCs/>
                <w:color w:val="auto"/>
                <w:sz w:val="24"/>
                <w:szCs w:val="24"/>
              </w:rPr>
            </w:pPr>
          </w:p>
        </w:tc>
        <w:tc>
          <w:tcPr>
            <w:tcW w:w="669" w:type="dxa"/>
            <w:vMerge w:val="restart"/>
          </w:tcPr>
          <w:p>
            <w:pPr>
              <w:overflowPunct w:val="0"/>
              <w:contextualSpacing/>
              <w:jc w:val="center"/>
              <w:rPr>
                <w:rFonts w:hint="eastAsia" w:ascii="仿宋_GB2312" w:hAnsi="仿宋_GB2312" w:eastAsia="仿宋_GB2312" w:cs="仿宋_GB2312"/>
                <w:bCs/>
                <w:color w:val="auto"/>
                <w:sz w:val="24"/>
                <w:szCs w:val="24"/>
              </w:rPr>
            </w:pPr>
          </w:p>
        </w:tc>
        <w:tc>
          <w:tcPr>
            <w:tcW w:w="1216"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执法检查综合赋分</w:t>
            </w:r>
          </w:p>
        </w:tc>
        <w:tc>
          <w:tcPr>
            <w:tcW w:w="67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300</w:t>
            </w:r>
          </w:p>
        </w:tc>
        <w:tc>
          <w:tcPr>
            <w:tcW w:w="2179"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zh-CN" w:eastAsia="zh-CN" w:bidi="ar-SA"/>
              </w:rPr>
            </w:pPr>
            <w:r>
              <w:rPr>
                <w:rFonts w:hint="eastAsia" w:ascii="仿宋_GB2312" w:hAnsi="仿宋_GB2312" w:eastAsia="仿宋_GB2312" w:cs="仿宋_GB2312"/>
                <w:i w:val="0"/>
                <w:color w:val="auto"/>
                <w:kern w:val="0"/>
                <w:sz w:val="24"/>
                <w:szCs w:val="24"/>
                <w:u w:val="none"/>
                <w:lang w:val="en-US" w:eastAsia="zh-CN" w:bidi="ar"/>
              </w:rPr>
              <w:t>结合消防安全、实名制查验与登记管理等反恐安全、进出站安全检查等进行执法检查情况，按照相关检查发现问题，每发现1处扣20分，扣完为止。</w:t>
            </w:r>
          </w:p>
        </w:tc>
        <w:tc>
          <w:tcPr>
            <w:tcW w:w="718" w:type="dxa"/>
            <w:vAlign w:val="center"/>
          </w:tcPr>
          <w:p>
            <w:pPr>
              <w:jc w:val="center"/>
              <w:rPr>
                <w:rFonts w:hint="eastAsia" w:ascii="仿宋_GB2312" w:hAnsi="仿宋_GB2312" w:eastAsia="仿宋_GB2312" w:cs="仿宋_GB2312"/>
                <w:i w:val="0"/>
                <w:color w:val="auto"/>
                <w:kern w:val="2"/>
                <w:sz w:val="24"/>
                <w:szCs w:val="24"/>
                <w:u w:val="none"/>
                <w:lang w:val="en-US" w:eastAsia="zh-CN" w:bidi="ar-SA"/>
              </w:rPr>
            </w:pPr>
          </w:p>
        </w:tc>
        <w:tc>
          <w:tcPr>
            <w:tcW w:w="648" w:type="dxa"/>
            <w:vAlign w:val="center"/>
          </w:tcPr>
          <w:p>
            <w:pPr>
              <w:jc w:val="center"/>
              <w:rPr>
                <w:rFonts w:hint="eastAsia" w:ascii="仿宋_GB2312" w:hAnsi="仿宋_GB2312" w:eastAsia="仿宋_GB2312" w:cs="仿宋_GB2312"/>
                <w:i w:val="0"/>
                <w:color w:val="auto"/>
                <w:kern w:val="2"/>
                <w:sz w:val="24"/>
                <w:szCs w:val="24"/>
                <w:u w:val="none"/>
                <w:lang w:val="en-US" w:eastAsia="zh-CN" w:bidi="ar-SA"/>
              </w:rPr>
            </w:pPr>
          </w:p>
        </w:tc>
        <w:tc>
          <w:tcPr>
            <w:tcW w:w="1184" w:type="dxa"/>
            <w:vAlign w:val="center"/>
          </w:tcPr>
          <w:p>
            <w:pPr>
              <w:jc w:val="both"/>
              <w:rPr>
                <w:rFonts w:hint="eastAsia" w:ascii="仿宋_GB2312" w:hAnsi="仿宋_GB2312" w:eastAsia="仿宋_GB2312" w:cs="仿宋_GB2312"/>
                <w:i w:val="0"/>
                <w:color w:val="auto"/>
                <w:kern w:val="2"/>
                <w:sz w:val="24"/>
                <w:szCs w:val="24"/>
                <w:u w:val="none"/>
                <w:lang w:val="en-US" w:eastAsia="zh-CN" w:bidi="ar-SA"/>
              </w:rPr>
            </w:pP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180</w:t>
            </w:r>
          </w:p>
        </w:tc>
        <w:tc>
          <w:tcPr>
            <w:tcW w:w="242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zh-CN" w:eastAsia="zh-CN" w:bidi="ar-SA"/>
              </w:rPr>
            </w:pPr>
            <w:r>
              <w:rPr>
                <w:rFonts w:hint="eastAsia" w:ascii="仿宋_GB2312" w:hAnsi="仿宋_GB2312" w:eastAsia="仿宋_GB2312" w:cs="仿宋_GB2312"/>
                <w:i w:val="0"/>
                <w:color w:val="auto"/>
                <w:kern w:val="0"/>
                <w:sz w:val="24"/>
                <w:szCs w:val="24"/>
                <w:u w:val="none"/>
                <w:lang w:val="en-US" w:eastAsia="zh-CN" w:bidi="ar"/>
              </w:rPr>
              <w:t>执法检查情况，按照相关检查发现问题，每发现1处扣20分，扣完为止。</w:t>
            </w:r>
          </w:p>
        </w:tc>
        <w:tc>
          <w:tcPr>
            <w:tcW w:w="2148"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修改分值和评分标准，将“结合消防安全、实名制查验与登记管理等反恐安全、进出站安全检查等”进行删除，一是消防安全非交通管理部门监管职能，二是涉及安全检查情况在上个指标中集中体现。</w:t>
            </w:r>
          </w:p>
        </w:tc>
        <w:tc>
          <w:tcPr>
            <w:tcW w:w="1363" w:type="dxa"/>
            <w:vAlign w:val="center"/>
          </w:tcPr>
          <w:p>
            <w:pPr>
              <w:jc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trPr>
        <w:tc>
          <w:tcPr>
            <w:tcW w:w="463" w:type="dxa"/>
            <w:vMerge w:val="restart"/>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序号</w:t>
            </w:r>
          </w:p>
        </w:tc>
        <w:tc>
          <w:tcPr>
            <w:tcW w:w="5349" w:type="dxa"/>
            <w:gridSpan w:val="5"/>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原有指标</w:t>
            </w:r>
          </w:p>
        </w:tc>
        <w:tc>
          <w:tcPr>
            <w:tcW w:w="5632" w:type="dxa"/>
            <w:gridSpan w:val="5"/>
            <w:tcMar>
              <w:left w:w="28" w:type="dxa"/>
              <w:right w:w="28" w:type="dxa"/>
            </w:tcMar>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修改后（请在内容中标明具体修改内容）</w:t>
            </w:r>
          </w:p>
        </w:tc>
        <w:tc>
          <w:tcPr>
            <w:tcW w:w="2148"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修改</w:t>
            </w:r>
            <w:r>
              <w:rPr>
                <w:rFonts w:ascii="黑体" w:hAnsi="黑体" w:eastAsia="黑体"/>
                <w:bCs/>
                <w:color w:val="auto"/>
                <w:sz w:val="24"/>
                <w:szCs w:val="24"/>
              </w:rPr>
              <w:t>依据和</w:t>
            </w:r>
            <w:r>
              <w:rPr>
                <w:rFonts w:hint="eastAsia" w:ascii="黑体" w:hAnsi="黑体" w:eastAsia="黑体"/>
                <w:bCs/>
                <w:color w:val="auto"/>
                <w:sz w:val="24"/>
                <w:szCs w:val="24"/>
              </w:rPr>
              <w:t>原因</w:t>
            </w:r>
          </w:p>
        </w:tc>
        <w:tc>
          <w:tcPr>
            <w:tcW w:w="1363"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调整后指标数据来源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tblHeader/>
        </w:trPr>
        <w:tc>
          <w:tcPr>
            <w:tcW w:w="463" w:type="dxa"/>
            <w:vMerge w:val="continue"/>
            <w:vAlign w:val="center"/>
          </w:tcPr>
          <w:p>
            <w:pPr>
              <w:overflowPunct w:val="0"/>
              <w:contextualSpacing/>
              <w:jc w:val="center"/>
              <w:rPr>
                <w:rFonts w:ascii="黑体" w:hAnsi="黑体" w:eastAsia="黑体"/>
                <w:bCs/>
                <w:color w:val="auto"/>
                <w:sz w:val="24"/>
                <w:szCs w:val="24"/>
              </w:rPr>
            </w:pPr>
          </w:p>
        </w:tc>
        <w:tc>
          <w:tcPr>
            <w:tcW w:w="614"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6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216"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71"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17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71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4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184"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60"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422"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2148" w:type="dxa"/>
            <w:vMerge w:val="continue"/>
            <w:vAlign w:val="center"/>
          </w:tcPr>
          <w:p>
            <w:pPr>
              <w:overflowPunct w:val="0"/>
              <w:spacing w:line="340" w:lineRule="exact"/>
              <w:contextualSpacing/>
              <w:jc w:val="center"/>
              <w:rPr>
                <w:rFonts w:ascii="黑体" w:hAnsi="黑体" w:eastAsia="黑体"/>
                <w:bCs/>
                <w:color w:val="auto"/>
                <w:sz w:val="24"/>
                <w:szCs w:val="24"/>
              </w:rPr>
            </w:pPr>
          </w:p>
        </w:tc>
        <w:tc>
          <w:tcPr>
            <w:tcW w:w="1363" w:type="dxa"/>
            <w:vMerge w:val="continue"/>
            <w:vAlign w:val="center"/>
          </w:tcPr>
          <w:p>
            <w:pPr>
              <w:overflowPunct w:val="0"/>
              <w:spacing w:line="340" w:lineRule="exact"/>
              <w:contextualSpacing/>
              <w:jc w:val="center"/>
              <w:rPr>
                <w:rFonts w:ascii="黑体" w:hAnsi="黑体" w:eastAsia="黑体"/>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tblHeader/>
        </w:trPr>
        <w:tc>
          <w:tcPr>
            <w:tcW w:w="46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7</w:t>
            </w:r>
          </w:p>
        </w:tc>
        <w:tc>
          <w:tcPr>
            <w:tcW w:w="614" w:type="dxa"/>
            <w:vMerge w:val="restart"/>
          </w:tcPr>
          <w:p>
            <w:pPr>
              <w:overflowPunct w:val="0"/>
              <w:contextualSpacing/>
              <w:jc w:val="center"/>
              <w:rPr>
                <w:rFonts w:hint="eastAsia" w:ascii="仿宋_GB2312" w:hAnsi="仿宋_GB2312" w:eastAsia="仿宋_GB2312" w:cs="仿宋_GB2312"/>
                <w:bCs/>
                <w:color w:val="auto"/>
                <w:sz w:val="24"/>
                <w:szCs w:val="24"/>
              </w:rPr>
            </w:pPr>
          </w:p>
        </w:tc>
        <w:tc>
          <w:tcPr>
            <w:tcW w:w="669" w:type="dxa"/>
            <w:vMerge w:val="restart"/>
          </w:tcPr>
          <w:p>
            <w:pPr>
              <w:overflowPunct w:val="0"/>
              <w:contextualSpacing/>
              <w:jc w:val="center"/>
              <w:rPr>
                <w:rFonts w:hint="eastAsia" w:ascii="仿宋_GB2312" w:hAnsi="仿宋_GB2312" w:eastAsia="仿宋_GB2312" w:cs="仿宋_GB2312"/>
                <w:bCs/>
                <w:color w:val="auto"/>
                <w:sz w:val="24"/>
                <w:szCs w:val="24"/>
              </w:rPr>
            </w:pPr>
          </w:p>
        </w:tc>
        <w:tc>
          <w:tcPr>
            <w:tcW w:w="1216" w:type="dxa"/>
            <w:vAlign w:val="center"/>
          </w:tcPr>
          <w:p>
            <w:pPr>
              <w:jc w:val="both"/>
              <w:rPr>
                <w:rFonts w:hint="eastAsia" w:ascii="仿宋_GB2312" w:hAnsi="仿宋_GB2312" w:eastAsia="仿宋_GB2312" w:cs="仿宋_GB2312"/>
                <w:i w:val="0"/>
                <w:color w:val="auto"/>
                <w:kern w:val="2"/>
                <w:sz w:val="24"/>
                <w:szCs w:val="24"/>
                <w:u w:val="none"/>
                <w:lang w:val="en-US" w:eastAsia="zh-CN" w:bidi="ar-SA"/>
              </w:rPr>
            </w:pPr>
          </w:p>
        </w:tc>
        <w:tc>
          <w:tcPr>
            <w:tcW w:w="671" w:type="dxa"/>
            <w:vAlign w:val="center"/>
          </w:tcPr>
          <w:p>
            <w:pPr>
              <w:jc w:val="center"/>
              <w:rPr>
                <w:rFonts w:hint="eastAsia" w:ascii="仿宋_GB2312" w:hAnsi="仿宋_GB2312" w:eastAsia="仿宋_GB2312" w:cs="仿宋_GB2312"/>
                <w:i w:val="0"/>
                <w:color w:val="auto"/>
                <w:kern w:val="2"/>
                <w:sz w:val="24"/>
                <w:szCs w:val="24"/>
                <w:u w:val="none"/>
                <w:lang w:val="en-US" w:eastAsia="zh-CN" w:bidi="ar-SA"/>
              </w:rPr>
            </w:pPr>
          </w:p>
        </w:tc>
        <w:tc>
          <w:tcPr>
            <w:tcW w:w="2179" w:type="dxa"/>
            <w:vAlign w:val="center"/>
          </w:tcPr>
          <w:p>
            <w:pPr>
              <w:jc w:val="both"/>
              <w:rPr>
                <w:rFonts w:hint="eastAsia" w:ascii="仿宋_GB2312" w:hAnsi="仿宋_GB2312" w:eastAsia="仿宋_GB2312" w:cs="仿宋_GB2312"/>
                <w:i w:val="0"/>
                <w:color w:val="auto"/>
                <w:kern w:val="2"/>
                <w:sz w:val="24"/>
                <w:szCs w:val="24"/>
                <w:u w:val="none"/>
                <w:lang w:val="zh-CN" w:eastAsia="zh-CN" w:bidi="ar-SA"/>
              </w:rPr>
            </w:pPr>
          </w:p>
        </w:tc>
        <w:tc>
          <w:tcPr>
            <w:tcW w:w="718" w:type="dxa"/>
            <w:vAlign w:val="center"/>
          </w:tcPr>
          <w:p>
            <w:pPr>
              <w:jc w:val="center"/>
              <w:rPr>
                <w:rFonts w:hint="eastAsia" w:ascii="仿宋_GB2312" w:hAnsi="仿宋_GB2312" w:eastAsia="仿宋_GB2312" w:cs="仿宋_GB2312"/>
                <w:i w:val="0"/>
                <w:color w:val="auto"/>
                <w:kern w:val="2"/>
                <w:sz w:val="24"/>
                <w:szCs w:val="24"/>
                <w:u w:val="none"/>
                <w:lang w:val="en-US" w:eastAsia="zh-CN" w:bidi="ar-SA"/>
              </w:rPr>
            </w:pPr>
          </w:p>
        </w:tc>
        <w:tc>
          <w:tcPr>
            <w:tcW w:w="648" w:type="dxa"/>
            <w:vAlign w:val="center"/>
          </w:tcPr>
          <w:p>
            <w:pPr>
              <w:jc w:val="center"/>
              <w:rPr>
                <w:rFonts w:hint="eastAsia" w:ascii="仿宋_GB2312" w:hAnsi="仿宋_GB2312" w:eastAsia="仿宋_GB2312" w:cs="仿宋_GB2312"/>
                <w:i w:val="0"/>
                <w:color w:val="auto"/>
                <w:kern w:val="2"/>
                <w:sz w:val="24"/>
                <w:szCs w:val="24"/>
                <w:u w:val="none"/>
                <w:lang w:val="en-US" w:eastAsia="zh-CN" w:bidi="ar-SA"/>
              </w:rPr>
            </w:pPr>
          </w:p>
        </w:tc>
        <w:tc>
          <w:tcPr>
            <w:tcW w:w="118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接入监管平台和视频监控设备安装情况</w:t>
            </w: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40</w:t>
            </w:r>
          </w:p>
        </w:tc>
        <w:tc>
          <w:tcPr>
            <w:tcW w:w="242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zh-CN" w:eastAsia="zh-CN" w:bidi="ar-SA"/>
              </w:rPr>
            </w:pPr>
            <w:r>
              <w:rPr>
                <w:rFonts w:hint="eastAsia" w:ascii="仿宋_GB2312" w:hAnsi="仿宋_GB2312" w:eastAsia="仿宋_GB2312" w:cs="仿宋_GB2312"/>
                <w:i w:val="0"/>
                <w:color w:val="auto"/>
                <w:kern w:val="0"/>
                <w:sz w:val="24"/>
                <w:szCs w:val="24"/>
                <w:u w:val="none"/>
                <w:lang w:val="en-US" w:eastAsia="zh-CN" w:bidi="ar"/>
              </w:rPr>
              <w:t>未将站（场）内经营者、进出站车辆等信息上传到道路运输监管平台的，扣20分；未安装使用符合规定的视频监控设备的，扣20分。</w:t>
            </w:r>
          </w:p>
        </w:tc>
        <w:tc>
          <w:tcPr>
            <w:tcW w:w="214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新增。参照《浙江省道路运输条例》（2022年新修订），第四十六条　道路货物运输站（场）经营者应当按照规定要求，将站（场）内经营者、进出站车辆等信息上传到道路运输监管平台。道路货物运输站（场）经营者应当在货运车辆主要出入口、停车场、货物受理区域等业务操作场所安装并使用符合规定的视频监控设备。视频监控设备记录资料的保存期限不得少于九十日。</w:t>
            </w:r>
          </w:p>
        </w:tc>
        <w:tc>
          <w:tcPr>
            <w:tcW w:w="13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tblHeader/>
        </w:trPr>
        <w:tc>
          <w:tcPr>
            <w:tcW w:w="46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8</w:t>
            </w:r>
          </w:p>
        </w:tc>
        <w:tc>
          <w:tcPr>
            <w:tcW w:w="614" w:type="dxa"/>
            <w:vMerge w:val="continue"/>
          </w:tcPr>
          <w:p>
            <w:pPr>
              <w:overflowPunct w:val="0"/>
              <w:contextualSpacing/>
              <w:jc w:val="center"/>
              <w:rPr>
                <w:rFonts w:hint="eastAsia" w:ascii="仿宋_GB2312" w:hAnsi="仿宋_GB2312" w:eastAsia="仿宋_GB2312" w:cs="仿宋_GB2312"/>
                <w:bCs/>
                <w:color w:val="auto"/>
                <w:sz w:val="24"/>
                <w:szCs w:val="24"/>
              </w:rPr>
            </w:pPr>
          </w:p>
        </w:tc>
        <w:tc>
          <w:tcPr>
            <w:tcW w:w="669" w:type="dxa"/>
            <w:vMerge w:val="continue"/>
          </w:tcPr>
          <w:p>
            <w:pPr>
              <w:overflowPunct w:val="0"/>
              <w:contextualSpacing/>
              <w:jc w:val="center"/>
              <w:rPr>
                <w:rFonts w:hint="eastAsia" w:ascii="仿宋_GB2312" w:hAnsi="仿宋_GB2312" w:eastAsia="仿宋_GB2312" w:cs="仿宋_GB2312"/>
                <w:bCs/>
                <w:color w:val="auto"/>
                <w:sz w:val="24"/>
                <w:szCs w:val="24"/>
              </w:rPr>
            </w:pPr>
          </w:p>
        </w:tc>
        <w:tc>
          <w:tcPr>
            <w:tcW w:w="1216"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停业整顿情况</w:t>
            </w:r>
          </w:p>
        </w:tc>
        <w:tc>
          <w:tcPr>
            <w:tcW w:w="67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400</w:t>
            </w:r>
          </w:p>
        </w:tc>
        <w:tc>
          <w:tcPr>
            <w:tcW w:w="2179"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zh-CN" w:eastAsia="zh-CN" w:bidi="ar-SA"/>
              </w:rPr>
            </w:pPr>
            <w:r>
              <w:rPr>
                <w:rFonts w:hint="eastAsia" w:ascii="仿宋_GB2312" w:hAnsi="仿宋_GB2312" w:eastAsia="仿宋_GB2312" w:cs="仿宋_GB2312"/>
                <w:i w:val="0"/>
                <w:color w:val="auto"/>
                <w:kern w:val="0"/>
                <w:sz w:val="24"/>
                <w:szCs w:val="24"/>
                <w:u w:val="none"/>
                <w:lang w:val="en-US" w:eastAsia="zh-CN" w:bidi="ar"/>
              </w:rPr>
              <w:t>因存在严重安全隐患，被勒令停业整顿的，每发生一次扣100分，扣完为止。</w:t>
            </w:r>
          </w:p>
        </w:tc>
        <w:tc>
          <w:tcPr>
            <w:tcW w:w="718" w:type="dxa"/>
            <w:vAlign w:val="center"/>
          </w:tcPr>
          <w:p>
            <w:pPr>
              <w:jc w:val="center"/>
              <w:rPr>
                <w:rFonts w:hint="eastAsia" w:ascii="仿宋_GB2312" w:hAnsi="仿宋_GB2312" w:eastAsia="仿宋_GB2312" w:cs="仿宋_GB2312"/>
                <w:i w:val="0"/>
                <w:color w:val="auto"/>
                <w:kern w:val="2"/>
                <w:sz w:val="24"/>
                <w:szCs w:val="24"/>
                <w:u w:val="none"/>
                <w:lang w:val="en-US" w:eastAsia="zh-CN" w:bidi="ar-SA"/>
              </w:rPr>
            </w:pPr>
          </w:p>
        </w:tc>
        <w:tc>
          <w:tcPr>
            <w:tcW w:w="648" w:type="dxa"/>
            <w:vAlign w:val="center"/>
          </w:tcPr>
          <w:p>
            <w:pPr>
              <w:jc w:val="center"/>
              <w:rPr>
                <w:rFonts w:hint="eastAsia" w:ascii="仿宋_GB2312" w:hAnsi="仿宋_GB2312" w:eastAsia="仿宋_GB2312" w:cs="仿宋_GB2312"/>
                <w:i w:val="0"/>
                <w:color w:val="auto"/>
                <w:kern w:val="2"/>
                <w:sz w:val="24"/>
                <w:szCs w:val="24"/>
                <w:u w:val="none"/>
                <w:lang w:val="en-US" w:eastAsia="zh-CN" w:bidi="ar-SA"/>
              </w:rPr>
            </w:pPr>
          </w:p>
        </w:tc>
        <w:tc>
          <w:tcPr>
            <w:tcW w:w="1184" w:type="dxa"/>
            <w:vAlign w:val="center"/>
          </w:tcPr>
          <w:p>
            <w:pPr>
              <w:jc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660" w:type="dxa"/>
            <w:vAlign w:val="center"/>
          </w:tcPr>
          <w:p>
            <w:pPr>
              <w:jc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2422" w:type="dxa"/>
            <w:vAlign w:val="center"/>
          </w:tcPr>
          <w:p>
            <w:pPr>
              <w:jc w:val="center"/>
              <w:rPr>
                <w:rFonts w:hint="eastAsia" w:ascii="仿宋_GB2312" w:hAnsi="仿宋_GB2312" w:eastAsia="仿宋_GB2312" w:cs="仿宋_GB2312"/>
                <w:i w:val="0"/>
                <w:color w:val="auto"/>
                <w:kern w:val="2"/>
                <w:sz w:val="24"/>
                <w:szCs w:val="24"/>
                <w:u w:val="none"/>
                <w:lang w:val="zh-CN"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2148"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删除。货运站（场）一般不存在整体停业整顿情况。</w:t>
            </w:r>
          </w:p>
        </w:tc>
        <w:tc>
          <w:tcPr>
            <w:tcW w:w="1363" w:type="dxa"/>
            <w:vAlign w:val="center"/>
          </w:tcPr>
          <w:p>
            <w:pPr>
              <w:jc w:val="center"/>
              <w:rPr>
                <w:rFonts w:hint="eastAsia" w:ascii="仿宋_GB2312" w:hAnsi="仿宋_GB2312" w:eastAsia="仿宋_GB2312" w:cs="仿宋_GB2312"/>
                <w:i w:val="0"/>
                <w:color w:val="auto"/>
                <w:kern w:val="2"/>
                <w:sz w:val="24"/>
                <w:szCs w:val="24"/>
                <w:u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trPr>
        <w:tc>
          <w:tcPr>
            <w:tcW w:w="463" w:type="dxa"/>
            <w:vMerge w:val="restart"/>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序号</w:t>
            </w:r>
          </w:p>
        </w:tc>
        <w:tc>
          <w:tcPr>
            <w:tcW w:w="5349" w:type="dxa"/>
            <w:gridSpan w:val="5"/>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原有指标</w:t>
            </w:r>
          </w:p>
        </w:tc>
        <w:tc>
          <w:tcPr>
            <w:tcW w:w="5632" w:type="dxa"/>
            <w:gridSpan w:val="5"/>
            <w:tcMar>
              <w:left w:w="28" w:type="dxa"/>
              <w:right w:w="28" w:type="dxa"/>
            </w:tcMar>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修改后（请在内容中标明具体修改内容）</w:t>
            </w:r>
          </w:p>
        </w:tc>
        <w:tc>
          <w:tcPr>
            <w:tcW w:w="2148"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修改</w:t>
            </w:r>
            <w:r>
              <w:rPr>
                <w:rFonts w:ascii="黑体" w:hAnsi="黑体" w:eastAsia="黑体"/>
                <w:bCs/>
                <w:color w:val="auto"/>
                <w:sz w:val="24"/>
                <w:szCs w:val="24"/>
              </w:rPr>
              <w:t>依据和</w:t>
            </w:r>
            <w:r>
              <w:rPr>
                <w:rFonts w:hint="eastAsia" w:ascii="黑体" w:hAnsi="黑体" w:eastAsia="黑体"/>
                <w:bCs/>
                <w:color w:val="auto"/>
                <w:sz w:val="24"/>
                <w:szCs w:val="24"/>
              </w:rPr>
              <w:t>原因</w:t>
            </w:r>
          </w:p>
        </w:tc>
        <w:tc>
          <w:tcPr>
            <w:tcW w:w="1363"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调整后指标数据来源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tblHeader/>
        </w:trPr>
        <w:tc>
          <w:tcPr>
            <w:tcW w:w="463" w:type="dxa"/>
            <w:vMerge w:val="continue"/>
            <w:vAlign w:val="center"/>
          </w:tcPr>
          <w:p>
            <w:pPr>
              <w:overflowPunct w:val="0"/>
              <w:contextualSpacing/>
              <w:jc w:val="center"/>
              <w:rPr>
                <w:rFonts w:ascii="黑体" w:hAnsi="黑体" w:eastAsia="黑体"/>
                <w:bCs/>
                <w:color w:val="auto"/>
                <w:sz w:val="24"/>
                <w:szCs w:val="24"/>
              </w:rPr>
            </w:pPr>
          </w:p>
        </w:tc>
        <w:tc>
          <w:tcPr>
            <w:tcW w:w="614"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6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216"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71"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17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71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4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184"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60"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422"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2148" w:type="dxa"/>
            <w:vMerge w:val="continue"/>
            <w:vAlign w:val="center"/>
          </w:tcPr>
          <w:p>
            <w:pPr>
              <w:overflowPunct w:val="0"/>
              <w:spacing w:line="340" w:lineRule="exact"/>
              <w:contextualSpacing/>
              <w:jc w:val="center"/>
              <w:rPr>
                <w:rFonts w:ascii="黑体" w:hAnsi="黑体" w:eastAsia="黑体"/>
                <w:bCs/>
                <w:color w:val="auto"/>
                <w:sz w:val="24"/>
                <w:szCs w:val="24"/>
              </w:rPr>
            </w:pPr>
          </w:p>
        </w:tc>
        <w:tc>
          <w:tcPr>
            <w:tcW w:w="1363" w:type="dxa"/>
            <w:vMerge w:val="continue"/>
            <w:vAlign w:val="center"/>
          </w:tcPr>
          <w:p>
            <w:pPr>
              <w:overflowPunct w:val="0"/>
              <w:spacing w:line="340" w:lineRule="exact"/>
              <w:contextualSpacing/>
              <w:jc w:val="center"/>
              <w:rPr>
                <w:rFonts w:ascii="黑体" w:hAnsi="黑体" w:eastAsia="黑体"/>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462" w:hRule="atLeast"/>
          <w:tblHeader/>
        </w:trPr>
        <w:tc>
          <w:tcPr>
            <w:tcW w:w="46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9</w:t>
            </w:r>
          </w:p>
        </w:tc>
        <w:tc>
          <w:tcPr>
            <w:tcW w:w="614" w:type="dxa"/>
            <w:vMerge w:val="restart"/>
          </w:tcPr>
          <w:p>
            <w:pPr>
              <w:overflowPunct w:val="0"/>
              <w:contextualSpacing/>
              <w:jc w:val="center"/>
              <w:rPr>
                <w:rFonts w:hint="eastAsia" w:ascii="仿宋_GB2312" w:hAnsi="仿宋_GB2312" w:eastAsia="仿宋_GB2312" w:cs="仿宋_GB2312"/>
                <w:bCs/>
                <w:color w:val="auto"/>
                <w:sz w:val="24"/>
                <w:szCs w:val="24"/>
              </w:rPr>
            </w:pPr>
          </w:p>
        </w:tc>
        <w:tc>
          <w:tcPr>
            <w:tcW w:w="669" w:type="dxa"/>
            <w:vMerge w:val="restart"/>
          </w:tcPr>
          <w:p>
            <w:pPr>
              <w:overflowPunct w:val="0"/>
              <w:contextualSpacing/>
              <w:jc w:val="center"/>
              <w:rPr>
                <w:rFonts w:hint="eastAsia" w:ascii="仿宋_GB2312" w:hAnsi="仿宋_GB2312" w:eastAsia="仿宋_GB2312" w:cs="仿宋_GB2312"/>
                <w:bCs/>
                <w:color w:val="auto"/>
                <w:sz w:val="24"/>
                <w:szCs w:val="24"/>
              </w:rPr>
            </w:pPr>
          </w:p>
        </w:tc>
        <w:tc>
          <w:tcPr>
            <w:tcW w:w="1216" w:type="dxa"/>
            <w:vAlign w:val="center"/>
          </w:tcPr>
          <w:p>
            <w:pPr>
              <w:jc w:val="both"/>
              <w:rPr>
                <w:rFonts w:hint="eastAsia" w:ascii="仿宋_GB2312" w:hAnsi="仿宋_GB2312" w:eastAsia="仿宋_GB2312" w:cs="仿宋_GB2312"/>
                <w:i w:val="0"/>
                <w:color w:val="auto"/>
                <w:kern w:val="2"/>
                <w:sz w:val="24"/>
                <w:szCs w:val="24"/>
                <w:u w:val="none"/>
                <w:lang w:val="en-US" w:eastAsia="zh-CN" w:bidi="ar-SA"/>
              </w:rPr>
            </w:pPr>
          </w:p>
        </w:tc>
        <w:tc>
          <w:tcPr>
            <w:tcW w:w="671" w:type="dxa"/>
            <w:vAlign w:val="center"/>
          </w:tcPr>
          <w:p>
            <w:pPr>
              <w:jc w:val="center"/>
              <w:rPr>
                <w:rFonts w:hint="eastAsia" w:ascii="仿宋_GB2312" w:hAnsi="仿宋_GB2312" w:eastAsia="仿宋_GB2312" w:cs="仿宋_GB2312"/>
                <w:i w:val="0"/>
                <w:color w:val="auto"/>
                <w:kern w:val="2"/>
                <w:sz w:val="24"/>
                <w:szCs w:val="24"/>
                <w:u w:val="none"/>
                <w:lang w:val="en-US" w:eastAsia="zh-CN" w:bidi="ar-SA"/>
              </w:rPr>
            </w:pPr>
          </w:p>
        </w:tc>
        <w:tc>
          <w:tcPr>
            <w:tcW w:w="2179" w:type="dxa"/>
            <w:vAlign w:val="center"/>
          </w:tcPr>
          <w:p>
            <w:pPr>
              <w:jc w:val="both"/>
              <w:rPr>
                <w:rFonts w:hint="eastAsia" w:ascii="仿宋_GB2312" w:hAnsi="仿宋_GB2312" w:eastAsia="仿宋_GB2312" w:cs="仿宋_GB2312"/>
                <w:i w:val="0"/>
                <w:color w:val="auto"/>
                <w:kern w:val="2"/>
                <w:sz w:val="24"/>
                <w:szCs w:val="24"/>
                <w:u w:val="none"/>
                <w:lang w:val="zh-CN" w:eastAsia="zh-CN" w:bidi="ar-SA"/>
              </w:rPr>
            </w:pPr>
          </w:p>
        </w:tc>
        <w:tc>
          <w:tcPr>
            <w:tcW w:w="71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64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1184"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挂牌督办情况</w:t>
            </w: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100</w:t>
            </w:r>
          </w:p>
        </w:tc>
        <w:tc>
          <w:tcPr>
            <w:tcW w:w="242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zh-CN" w:eastAsia="zh-CN" w:bidi="ar-SA"/>
              </w:rPr>
            </w:pPr>
            <w:r>
              <w:rPr>
                <w:rFonts w:hint="eastAsia" w:ascii="仿宋_GB2312" w:hAnsi="仿宋_GB2312" w:eastAsia="仿宋_GB2312" w:cs="仿宋_GB2312"/>
                <w:i w:val="0"/>
                <w:color w:val="auto"/>
                <w:kern w:val="0"/>
                <w:sz w:val="24"/>
                <w:szCs w:val="24"/>
                <w:u w:val="none"/>
                <w:lang w:val="en-US" w:eastAsia="zh-CN" w:bidi="ar"/>
              </w:rPr>
              <w:t>因存在严重安全隐患，被勒令挂牌督办的，每发生一次扣100分。</w:t>
            </w:r>
          </w:p>
        </w:tc>
        <w:tc>
          <w:tcPr>
            <w:tcW w:w="2148"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新增。挂牌督办和停业整顿都属于管理部门对存在严重安全隐患实施的监管手段。</w:t>
            </w:r>
          </w:p>
        </w:tc>
        <w:tc>
          <w:tcPr>
            <w:tcW w:w="136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780" w:hRule="atLeast"/>
          <w:jc w:val="center"/>
        </w:trPr>
        <w:tc>
          <w:tcPr>
            <w:tcW w:w="463" w:type="dxa"/>
            <w:vAlign w:val="center"/>
          </w:tcPr>
          <w:p>
            <w:pPr>
              <w:overflowPunct w:val="0"/>
              <w:contextualSpacing/>
              <w:jc w:val="center"/>
              <w:rPr>
                <w:rFonts w:hint="default"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stheme="minorBidi"/>
                <w:color w:val="auto"/>
                <w:kern w:val="2"/>
                <w:sz w:val="24"/>
                <w:szCs w:val="24"/>
                <w:highlight w:val="none"/>
                <w:lang w:val="en-US" w:eastAsia="zh-CN" w:bidi="ar-SA"/>
              </w:rPr>
              <w:t>10</w:t>
            </w:r>
          </w:p>
        </w:tc>
        <w:tc>
          <w:tcPr>
            <w:tcW w:w="614"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加分项</w:t>
            </w:r>
          </w:p>
        </w:tc>
        <w:tc>
          <w:tcPr>
            <w:tcW w:w="669"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100</w:t>
            </w:r>
          </w:p>
        </w:tc>
        <w:tc>
          <w:tcPr>
            <w:tcW w:w="1216" w:type="dxa"/>
            <w:vAlign w:val="center"/>
          </w:tcPr>
          <w:p>
            <w:pPr>
              <w:overflowPunct w:val="0"/>
              <w:contextualSpacing/>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获得省部级以上荣誉称号情况</w:t>
            </w:r>
          </w:p>
        </w:tc>
        <w:tc>
          <w:tcPr>
            <w:tcW w:w="671"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20</w:t>
            </w:r>
          </w:p>
        </w:tc>
        <w:tc>
          <w:tcPr>
            <w:tcW w:w="2179" w:type="dxa"/>
            <w:vAlign w:val="center"/>
          </w:tcPr>
          <w:p>
            <w:pPr>
              <w:overflowPunct w:val="0"/>
              <w:contextualSpacing/>
              <w:rPr>
                <w:rFonts w:hint="eastAsia" w:ascii="仿宋_GB2312" w:eastAsia="仿宋_GB2312" w:hAnsiTheme="minorHAnsi" w:cstheme="minorBidi"/>
                <w:color w:val="auto"/>
                <w:kern w:val="2"/>
                <w:sz w:val="24"/>
                <w:szCs w:val="24"/>
                <w:highlight w:val="none"/>
                <w:lang w:val="zh-CN" w:eastAsia="zh-CN" w:bidi="ar-SA"/>
              </w:rPr>
            </w:pPr>
            <w:r>
              <w:rPr>
                <w:rFonts w:hint="eastAsia" w:ascii="仿宋_GB2312" w:eastAsia="仿宋_GB2312"/>
                <w:color w:val="auto"/>
                <w:sz w:val="24"/>
                <w:szCs w:val="24"/>
                <w:highlight w:val="none"/>
              </w:rPr>
              <w:t>获得省部级以上荣誉称号情况</w:t>
            </w:r>
          </w:p>
        </w:tc>
        <w:tc>
          <w:tcPr>
            <w:tcW w:w="718"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p>
        </w:tc>
        <w:tc>
          <w:tcPr>
            <w:tcW w:w="648"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p>
        </w:tc>
        <w:tc>
          <w:tcPr>
            <w:tcW w:w="1184" w:type="dxa"/>
            <w:vAlign w:val="center"/>
          </w:tcPr>
          <w:p>
            <w:pPr>
              <w:overflowPunct w:val="0"/>
              <w:contextualSpacing/>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获得市厅级</w:t>
            </w:r>
            <w:r>
              <w:rPr>
                <w:rFonts w:hint="eastAsia" w:ascii="仿宋_GB2312" w:hAnsi="仿宋_GB2312" w:eastAsia="仿宋_GB2312" w:cs="仿宋_GB2312"/>
                <w:color w:val="auto"/>
                <w:sz w:val="24"/>
                <w:szCs w:val="24"/>
                <w:highlight w:val="none"/>
                <w:lang w:eastAsia="zh-CN"/>
              </w:rPr>
              <w:t>及</w:t>
            </w:r>
            <w:r>
              <w:rPr>
                <w:rFonts w:hint="eastAsia" w:ascii="仿宋_GB2312" w:hAnsi="仿宋_GB2312" w:eastAsia="仿宋_GB2312" w:cs="仿宋_GB2312"/>
                <w:color w:val="auto"/>
                <w:sz w:val="24"/>
                <w:szCs w:val="24"/>
                <w:highlight w:val="none"/>
              </w:rPr>
              <w:t>以上荣誉称号情况</w:t>
            </w:r>
          </w:p>
        </w:tc>
        <w:tc>
          <w:tcPr>
            <w:tcW w:w="660" w:type="dxa"/>
            <w:vAlign w:val="center"/>
          </w:tcPr>
          <w:p>
            <w:pPr>
              <w:overflowPunct w:val="0"/>
              <w:contextualSpacing/>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20</w:t>
            </w:r>
          </w:p>
        </w:tc>
        <w:tc>
          <w:tcPr>
            <w:tcW w:w="2422" w:type="dxa"/>
            <w:vAlign w:val="center"/>
          </w:tcPr>
          <w:p>
            <w:pPr>
              <w:overflowPunct w:val="0"/>
              <w:contextualSpacing/>
              <w:rPr>
                <w:rFonts w:hint="eastAsia" w:ascii="仿宋_GB2312" w:hAnsi="仿宋_GB2312" w:eastAsia="仿宋_GB2312" w:cs="仿宋_GB2312"/>
                <w:color w:val="auto"/>
                <w:kern w:val="2"/>
                <w:sz w:val="24"/>
                <w:szCs w:val="24"/>
                <w:highlight w:val="none"/>
                <w:lang w:val="zh-CN" w:eastAsia="zh-CN" w:bidi="ar-SA"/>
              </w:rPr>
            </w:pPr>
            <w:r>
              <w:rPr>
                <w:rFonts w:hint="eastAsia" w:ascii="仿宋_GB2312" w:hAnsi="仿宋_GB2312" w:eastAsia="仿宋_GB2312" w:cs="仿宋_GB2312"/>
                <w:color w:val="auto"/>
                <w:sz w:val="24"/>
                <w:szCs w:val="24"/>
                <w:highlight w:val="none"/>
              </w:rPr>
              <w:t>获得市厅级</w:t>
            </w:r>
            <w:r>
              <w:rPr>
                <w:rFonts w:hint="eastAsia" w:ascii="仿宋_GB2312" w:hAnsi="仿宋_GB2312" w:eastAsia="仿宋_GB2312" w:cs="仿宋_GB2312"/>
                <w:color w:val="auto"/>
                <w:sz w:val="24"/>
                <w:szCs w:val="24"/>
                <w:highlight w:val="none"/>
                <w:lang w:eastAsia="zh-CN"/>
              </w:rPr>
              <w:t>及</w:t>
            </w:r>
            <w:r>
              <w:rPr>
                <w:rFonts w:hint="eastAsia" w:ascii="仿宋_GB2312" w:hAnsi="仿宋_GB2312" w:eastAsia="仿宋_GB2312" w:cs="仿宋_GB2312"/>
                <w:color w:val="auto"/>
                <w:sz w:val="24"/>
                <w:szCs w:val="24"/>
                <w:highlight w:val="none"/>
              </w:rPr>
              <w:t>以上单位（不含下设机构）授予的在评优创先、安全生产、文明服务、精神文明建设方面的集体荣誉称号的，加</w:t>
            </w:r>
            <w:r>
              <w:rPr>
                <w:rFonts w:hint="eastAsia" w:ascii="仿宋_GB2312" w:hAnsi="仿宋_GB2312" w:eastAsia="仿宋_GB2312" w:cs="仿宋_GB2312"/>
                <w:color w:val="auto"/>
                <w:sz w:val="24"/>
                <w:szCs w:val="24"/>
                <w:highlight w:val="none"/>
                <w:lang w:val="en-US" w:eastAsia="zh-CN"/>
              </w:rPr>
              <w:t>20</w:t>
            </w:r>
            <w:r>
              <w:rPr>
                <w:rFonts w:hint="eastAsia" w:ascii="仿宋_GB2312" w:hAnsi="仿宋_GB2312" w:eastAsia="仿宋_GB2312" w:cs="仿宋_GB2312"/>
                <w:color w:val="auto"/>
                <w:sz w:val="24"/>
                <w:szCs w:val="24"/>
                <w:highlight w:val="none"/>
              </w:rPr>
              <w:t>分</w:t>
            </w:r>
            <w:r>
              <w:rPr>
                <w:rFonts w:hint="eastAsia" w:ascii="仿宋_GB2312" w:hAnsi="仿宋_GB2312" w:eastAsia="仿宋_GB2312" w:cs="仿宋_GB2312"/>
                <w:color w:val="auto"/>
                <w:sz w:val="24"/>
                <w:szCs w:val="24"/>
                <w:highlight w:val="none"/>
                <w:lang w:eastAsia="zh-CN"/>
              </w:rPr>
              <w:t>。</w:t>
            </w:r>
          </w:p>
        </w:tc>
        <w:tc>
          <w:tcPr>
            <w:tcW w:w="2148" w:type="dxa"/>
            <w:vAlign w:val="center"/>
          </w:tcPr>
          <w:p>
            <w:pPr>
              <w:overflowPunct w:val="0"/>
              <w:contextualSpacing/>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市厅级</w:t>
            </w:r>
            <w:r>
              <w:rPr>
                <w:rFonts w:hint="eastAsia" w:ascii="仿宋_GB2312" w:hAnsi="仿宋_GB2312" w:eastAsia="仿宋_GB2312" w:cs="仿宋_GB2312"/>
                <w:color w:val="auto"/>
                <w:sz w:val="24"/>
                <w:szCs w:val="24"/>
                <w:lang w:eastAsia="zh-CN"/>
              </w:rPr>
              <w:t>及</w:t>
            </w:r>
            <w:r>
              <w:rPr>
                <w:rFonts w:hint="eastAsia" w:ascii="仿宋_GB2312" w:hAnsi="仿宋_GB2312" w:eastAsia="仿宋_GB2312" w:cs="仿宋_GB2312"/>
                <w:color w:val="auto"/>
                <w:sz w:val="24"/>
                <w:szCs w:val="24"/>
              </w:rPr>
              <w:t>以上荣誉获得难度较大，项目较少；降低标准为“获得市厅级及以上荣誉”</w:t>
            </w:r>
          </w:p>
        </w:tc>
        <w:tc>
          <w:tcPr>
            <w:tcW w:w="1363" w:type="dxa"/>
            <w:vAlign w:val="center"/>
          </w:tcPr>
          <w:p>
            <w:pPr>
              <w:overflowPunct w:val="0"/>
              <w:contextualSpacing/>
              <w:jc w:val="center"/>
              <w:rPr>
                <w:rFonts w:hint="eastAsia" w:ascii="仿宋_GB2312" w:eastAsia="仿宋_GB2312" w:hAnsiTheme="minorHAnsi" w:cstheme="minorBidi"/>
                <w:color w:val="auto"/>
                <w:kern w:val="2"/>
                <w:sz w:val="24"/>
                <w:szCs w:val="24"/>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trPr>
        <w:tc>
          <w:tcPr>
            <w:tcW w:w="463" w:type="dxa"/>
            <w:vMerge w:val="restart"/>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序号</w:t>
            </w:r>
          </w:p>
        </w:tc>
        <w:tc>
          <w:tcPr>
            <w:tcW w:w="5349" w:type="dxa"/>
            <w:gridSpan w:val="5"/>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原有指标</w:t>
            </w:r>
          </w:p>
        </w:tc>
        <w:tc>
          <w:tcPr>
            <w:tcW w:w="5632" w:type="dxa"/>
            <w:gridSpan w:val="5"/>
            <w:tcMar>
              <w:left w:w="28" w:type="dxa"/>
              <w:right w:w="28" w:type="dxa"/>
            </w:tcMar>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修改后（请在内容中标明具体修改内容）</w:t>
            </w:r>
          </w:p>
        </w:tc>
        <w:tc>
          <w:tcPr>
            <w:tcW w:w="2148"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修改</w:t>
            </w:r>
            <w:r>
              <w:rPr>
                <w:rFonts w:ascii="黑体" w:hAnsi="黑体" w:eastAsia="黑体"/>
                <w:bCs/>
                <w:color w:val="auto"/>
                <w:sz w:val="24"/>
                <w:szCs w:val="24"/>
              </w:rPr>
              <w:t>依据和</w:t>
            </w:r>
            <w:r>
              <w:rPr>
                <w:rFonts w:hint="eastAsia" w:ascii="黑体" w:hAnsi="黑体" w:eastAsia="黑体"/>
                <w:bCs/>
                <w:color w:val="auto"/>
                <w:sz w:val="24"/>
                <w:szCs w:val="24"/>
              </w:rPr>
              <w:t>原因</w:t>
            </w:r>
          </w:p>
        </w:tc>
        <w:tc>
          <w:tcPr>
            <w:tcW w:w="1363"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调整后指标数据来源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tblHeader/>
        </w:trPr>
        <w:tc>
          <w:tcPr>
            <w:tcW w:w="463" w:type="dxa"/>
            <w:vMerge w:val="continue"/>
            <w:vAlign w:val="center"/>
          </w:tcPr>
          <w:p>
            <w:pPr>
              <w:overflowPunct w:val="0"/>
              <w:contextualSpacing/>
              <w:jc w:val="center"/>
              <w:rPr>
                <w:rFonts w:ascii="黑体" w:hAnsi="黑体" w:eastAsia="黑体"/>
                <w:bCs/>
                <w:color w:val="auto"/>
                <w:sz w:val="24"/>
                <w:szCs w:val="24"/>
              </w:rPr>
            </w:pPr>
          </w:p>
        </w:tc>
        <w:tc>
          <w:tcPr>
            <w:tcW w:w="614"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6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216"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71"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17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71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4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184"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60"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422"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2148" w:type="dxa"/>
            <w:vMerge w:val="continue"/>
            <w:vAlign w:val="center"/>
          </w:tcPr>
          <w:p>
            <w:pPr>
              <w:overflowPunct w:val="0"/>
              <w:spacing w:line="340" w:lineRule="exact"/>
              <w:contextualSpacing/>
              <w:jc w:val="center"/>
              <w:rPr>
                <w:rFonts w:ascii="黑体" w:hAnsi="黑体" w:eastAsia="黑体"/>
                <w:bCs/>
                <w:color w:val="auto"/>
                <w:sz w:val="24"/>
                <w:szCs w:val="24"/>
              </w:rPr>
            </w:pPr>
          </w:p>
        </w:tc>
        <w:tc>
          <w:tcPr>
            <w:tcW w:w="1363" w:type="dxa"/>
            <w:vMerge w:val="continue"/>
            <w:vAlign w:val="center"/>
          </w:tcPr>
          <w:p>
            <w:pPr>
              <w:overflowPunct w:val="0"/>
              <w:spacing w:line="340" w:lineRule="exact"/>
              <w:contextualSpacing/>
              <w:jc w:val="center"/>
              <w:rPr>
                <w:rFonts w:ascii="黑体" w:hAnsi="黑体" w:eastAsia="黑体"/>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108" w:hRule="atLeast"/>
          <w:tblHeader/>
        </w:trPr>
        <w:tc>
          <w:tcPr>
            <w:tcW w:w="463"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sz w:val="24"/>
                <w:szCs w:val="24"/>
                <w:u w:val="none"/>
                <w:lang w:val="en-US" w:eastAsia="zh-CN"/>
              </w:rPr>
              <w:t>11</w:t>
            </w:r>
          </w:p>
        </w:tc>
        <w:tc>
          <w:tcPr>
            <w:tcW w:w="614"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669"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1216"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推进称重数据和监控视频接入监管平台</w:t>
            </w:r>
          </w:p>
        </w:tc>
        <w:tc>
          <w:tcPr>
            <w:tcW w:w="67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40</w:t>
            </w:r>
          </w:p>
        </w:tc>
        <w:tc>
          <w:tcPr>
            <w:tcW w:w="2179"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zh-CN" w:eastAsia="zh-CN" w:bidi="ar-SA"/>
              </w:rPr>
            </w:pPr>
            <w:r>
              <w:rPr>
                <w:rFonts w:hint="eastAsia" w:ascii="仿宋_GB2312" w:hAnsi="仿宋_GB2312" w:eastAsia="仿宋_GB2312" w:cs="仿宋_GB2312"/>
                <w:i w:val="0"/>
                <w:color w:val="auto"/>
                <w:kern w:val="0"/>
                <w:sz w:val="24"/>
                <w:szCs w:val="24"/>
                <w:u w:val="none"/>
                <w:lang w:val="en-US" w:eastAsia="zh-CN" w:bidi="ar"/>
              </w:rPr>
              <w:t>安装计量称重和视频监控设备，并按规定接入超限运输监管平台的，加40分。</w:t>
            </w:r>
          </w:p>
        </w:tc>
        <w:tc>
          <w:tcPr>
            <w:tcW w:w="718" w:type="dxa"/>
            <w:vAlign w:val="center"/>
          </w:tcPr>
          <w:p>
            <w:pPr>
              <w:rPr>
                <w:rFonts w:hint="eastAsia" w:ascii="仿宋_GB2312" w:hAnsi="仿宋_GB2312" w:eastAsia="仿宋_GB2312" w:cs="仿宋_GB2312"/>
                <w:i w:val="0"/>
                <w:color w:val="auto"/>
                <w:kern w:val="2"/>
                <w:sz w:val="24"/>
                <w:szCs w:val="24"/>
                <w:u w:val="none"/>
                <w:lang w:val="en-US" w:eastAsia="zh-CN" w:bidi="ar-SA"/>
              </w:rPr>
            </w:pPr>
          </w:p>
        </w:tc>
        <w:tc>
          <w:tcPr>
            <w:tcW w:w="648" w:type="dxa"/>
            <w:vAlign w:val="center"/>
          </w:tcPr>
          <w:p>
            <w:pPr>
              <w:rPr>
                <w:rFonts w:hint="eastAsia" w:ascii="仿宋_GB2312" w:hAnsi="仿宋_GB2312" w:eastAsia="仿宋_GB2312" w:cs="仿宋_GB2312"/>
                <w:i w:val="0"/>
                <w:color w:val="auto"/>
                <w:kern w:val="2"/>
                <w:sz w:val="24"/>
                <w:szCs w:val="24"/>
                <w:u w:val="none"/>
                <w:lang w:val="en-US" w:eastAsia="zh-CN" w:bidi="ar-SA"/>
              </w:rPr>
            </w:pPr>
          </w:p>
        </w:tc>
        <w:tc>
          <w:tcPr>
            <w:tcW w:w="1184" w:type="dxa"/>
            <w:vAlign w:val="center"/>
          </w:tcPr>
          <w:p>
            <w:pPr>
              <w:rPr>
                <w:rFonts w:hint="eastAsia" w:ascii="仿宋_GB2312" w:hAnsi="仿宋_GB2312" w:eastAsia="仿宋_GB2312" w:cs="仿宋_GB2312"/>
                <w:i w:val="0"/>
                <w:color w:val="auto"/>
                <w:kern w:val="2"/>
                <w:sz w:val="24"/>
                <w:szCs w:val="24"/>
                <w:u w:val="none"/>
                <w:lang w:val="en-US" w:eastAsia="zh-CN" w:bidi="ar-SA"/>
              </w:rPr>
            </w:pP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20</w:t>
            </w:r>
          </w:p>
        </w:tc>
        <w:tc>
          <w:tcPr>
            <w:tcW w:w="242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zh-CN" w:eastAsia="zh-CN" w:bidi="ar-SA"/>
              </w:rPr>
            </w:pPr>
            <w:r>
              <w:rPr>
                <w:rFonts w:hint="eastAsia" w:ascii="仿宋_GB2312" w:hAnsi="仿宋_GB2312" w:eastAsia="仿宋_GB2312" w:cs="仿宋_GB2312"/>
                <w:i w:val="0"/>
                <w:color w:val="auto"/>
                <w:kern w:val="0"/>
                <w:sz w:val="24"/>
                <w:szCs w:val="24"/>
                <w:u w:val="none"/>
                <w:lang w:val="en-US" w:eastAsia="zh-CN" w:bidi="ar"/>
              </w:rPr>
              <w:t>安装计量称重，并按规定接入超限运输监管平台的</w:t>
            </w:r>
          </w:p>
        </w:tc>
        <w:tc>
          <w:tcPr>
            <w:tcW w:w="214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修改评分标准和分值，对其中“视频监控设备 ”进行删除，将视频监控设备安装内容在经营信用中增加。参照《浙江省道路运输条例》（2022年新修订），第四十六条道路货物运输站（场）经营者应当在货运车辆主要出入口、停车场、货物受理区域等业务操作场所安装并使用符合规定的视频监控设备。视频监控设备记录资料的保存期限不得少于九十日。</w:t>
            </w:r>
          </w:p>
        </w:tc>
        <w:tc>
          <w:tcPr>
            <w:tcW w:w="1363" w:type="dxa"/>
            <w:vAlign w:val="center"/>
          </w:tcPr>
          <w:p>
            <w:pPr>
              <w:rPr>
                <w:rFonts w:hint="eastAsia" w:ascii="仿宋_GB2312" w:hAnsi="仿宋_GB2312" w:eastAsia="仿宋_GB2312" w:cs="仿宋_GB2312"/>
                <w:i w:val="0"/>
                <w:color w:val="auto"/>
                <w:kern w:val="2"/>
                <w:sz w:val="24"/>
                <w:szCs w:val="24"/>
                <w:u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trPr>
        <w:tc>
          <w:tcPr>
            <w:tcW w:w="463" w:type="dxa"/>
            <w:vMerge w:val="restart"/>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序号</w:t>
            </w:r>
          </w:p>
        </w:tc>
        <w:tc>
          <w:tcPr>
            <w:tcW w:w="5349" w:type="dxa"/>
            <w:gridSpan w:val="5"/>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原有指标</w:t>
            </w:r>
          </w:p>
        </w:tc>
        <w:tc>
          <w:tcPr>
            <w:tcW w:w="5632" w:type="dxa"/>
            <w:gridSpan w:val="5"/>
            <w:tcMar>
              <w:left w:w="28" w:type="dxa"/>
              <w:right w:w="28" w:type="dxa"/>
            </w:tcMar>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修改后（请在内容中标明具体修改内容）</w:t>
            </w:r>
          </w:p>
        </w:tc>
        <w:tc>
          <w:tcPr>
            <w:tcW w:w="2148"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修改</w:t>
            </w:r>
            <w:r>
              <w:rPr>
                <w:rFonts w:ascii="黑体" w:hAnsi="黑体" w:eastAsia="黑体"/>
                <w:bCs/>
                <w:color w:val="auto"/>
                <w:sz w:val="24"/>
                <w:szCs w:val="24"/>
              </w:rPr>
              <w:t>依据和</w:t>
            </w:r>
            <w:r>
              <w:rPr>
                <w:rFonts w:hint="eastAsia" w:ascii="黑体" w:hAnsi="黑体" w:eastAsia="黑体"/>
                <w:bCs/>
                <w:color w:val="auto"/>
                <w:sz w:val="24"/>
                <w:szCs w:val="24"/>
              </w:rPr>
              <w:t>原因</w:t>
            </w:r>
          </w:p>
        </w:tc>
        <w:tc>
          <w:tcPr>
            <w:tcW w:w="1363"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调整后指标数据来源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tblHeader/>
        </w:trPr>
        <w:tc>
          <w:tcPr>
            <w:tcW w:w="463" w:type="dxa"/>
            <w:vMerge w:val="continue"/>
            <w:vAlign w:val="center"/>
          </w:tcPr>
          <w:p>
            <w:pPr>
              <w:overflowPunct w:val="0"/>
              <w:contextualSpacing/>
              <w:jc w:val="center"/>
              <w:rPr>
                <w:rFonts w:ascii="黑体" w:hAnsi="黑体" w:eastAsia="黑体"/>
                <w:bCs/>
                <w:color w:val="auto"/>
                <w:sz w:val="24"/>
                <w:szCs w:val="24"/>
              </w:rPr>
            </w:pPr>
          </w:p>
        </w:tc>
        <w:tc>
          <w:tcPr>
            <w:tcW w:w="614"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6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216"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71"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17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71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4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184"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660"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422"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2148" w:type="dxa"/>
            <w:vMerge w:val="continue"/>
            <w:vAlign w:val="center"/>
          </w:tcPr>
          <w:p>
            <w:pPr>
              <w:overflowPunct w:val="0"/>
              <w:spacing w:line="340" w:lineRule="exact"/>
              <w:contextualSpacing/>
              <w:jc w:val="center"/>
              <w:rPr>
                <w:rFonts w:ascii="黑体" w:hAnsi="黑体" w:eastAsia="黑体"/>
                <w:bCs/>
                <w:color w:val="auto"/>
                <w:sz w:val="24"/>
                <w:szCs w:val="24"/>
              </w:rPr>
            </w:pPr>
          </w:p>
        </w:tc>
        <w:tc>
          <w:tcPr>
            <w:tcW w:w="1363" w:type="dxa"/>
            <w:vMerge w:val="continue"/>
            <w:vAlign w:val="center"/>
          </w:tcPr>
          <w:p>
            <w:pPr>
              <w:overflowPunct w:val="0"/>
              <w:spacing w:line="340" w:lineRule="exact"/>
              <w:contextualSpacing/>
              <w:jc w:val="center"/>
              <w:rPr>
                <w:rFonts w:ascii="黑体" w:hAnsi="黑体" w:eastAsia="黑体"/>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tblHeader/>
        </w:trPr>
        <w:tc>
          <w:tcPr>
            <w:tcW w:w="463"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12</w:t>
            </w:r>
          </w:p>
        </w:tc>
        <w:tc>
          <w:tcPr>
            <w:tcW w:w="614" w:type="dxa"/>
          </w:tcPr>
          <w:p>
            <w:pPr>
              <w:overflowPunct w:val="0"/>
              <w:contextualSpacing/>
              <w:jc w:val="center"/>
              <w:rPr>
                <w:rFonts w:hint="eastAsia" w:ascii="仿宋_GB2312" w:hAnsi="仿宋_GB2312" w:eastAsia="仿宋_GB2312" w:cs="仿宋_GB2312"/>
                <w:bCs/>
                <w:color w:val="auto"/>
                <w:sz w:val="24"/>
                <w:szCs w:val="24"/>
              </w:rPr>
            </w:pPr>
          </w:p>
        </w:tc>
        <w:tc>
          <w:tcPr>
            <w:tcW w:w="669" w:type="dxa"/>
          </w:tcPr>
          <w:p>
            <w:pPr>
              <w:overflowPunct w:val="0"/>
              <w:contextualSpacing/>
              <w:jc w:val="center"/>
              <w:rPr>
                <w:rFonts w:hint="eastAsia" w:ascii="仿宋_GB2312" w:hAnsi="仿宋_GB2312" w:eastAsia="仿宋_GB2312" w:cs="仿宋_GB2312"/>
                <w:bCs/>
                <w:color w:val="auto"/>
                <w:sz w:val="24"/>
                <w:szCs w:val="24"/>
              </w:rPr>
            </w:pPr>
          </w:p>
        </w:tc>
        <w:tc>
          <w:tcPr>
            <w:tcW w:w="1216"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社会公益及应急救援情况</w:t>
            </w:r>
          </w:p>
        </w:tc>
        <w:tc>
          <w:tcPr>
            <w:tcW w:w="67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40</w:t>
            </w:r>
          </w:p>
        </w:tc>
        <w:tc>
          <w:tcPr>
            <w:tcW w:w="2179"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zh-CN" w:eastAsia="zh-CN" w:bidi="ar-SA"/>
              </w:rPr>
            </w:pPr>
            <w:r>
              <w:rPr>
                <w:rFonts w:hint="eastAsia" w:ascii="仿宋_GB2312" w:hAnsi="仿宋_GB2312" w:eastAsia="仿宋_GB2312" w:cs="仿宋_GB2312"/>
                <w:i w:val="0"/>
                <w:color w:val="auto"/>
                <w:kern w:val="0"/>
                <w:sz w:val="24"/>
                <w:szCs w:val="24"/>
                <w:u w:val="none"/>
                <w:lang w:val="en-US" w:eastAsia="zh-CN" w:bidi="ar"/>
              </w:rPr>
              <w:t>配合处置突发事件、参与应急抢险、自然灾害救援的，每1次加10分；经营业户有见义勇为、拾金不昧等事迹的，每1起加5分，</w:t>
            </w:r>
          </w:p>
        </w:tc>
        <w:tc>
          <w:tcPr>
            <w:tcW w:w="718" w:type="dxa"/>
            <w:vAlign w:val="center"/>
          </w:tcPr>
          <w:p>
            <w:pPr>
              <w:rPr>
                <w:rFonts w:hint="eastAsia" w:ascii="仿宋_GB2312" w:hAnsi="仿宋_GB2312" w:eastAsia="仿宋_GB2312" w:cs="仿宋_GB2312"/>
                <w:i w:val="0"/>
                <w:color w:val="auto"/>
                <w:kern w:val="2"/>
                <w:sz w:val="24"/>
                <w:szCs w:val="24"/>
                <w:u w:val="none"/>
                <w:lang w:val="en-US" w:eastAsia="zh-CN" w:bidi="ar-SA"/>
              </w:rPr>
            </w:pPr>
          </w:p>
        </w:tc>
        <w:tc>
          <w:tcPr>
            <w:tcW w:w="648" w:type="dxa"/>
            <w:vAlign w:val="center"/>
          </w:tcPr>
          <w:p>
            <w:pPr>
              <w:rPr>
                <w:rFonts w:hint="eastAsia" w:ascii="仿宋_GB2312" w:hAnsi="仿宋_GB2312" w:eastAsia="仿宋_GB2312" w:cs="仿宋_GB2312"/>
                <w:i w:val="0"/>
                <w:color w:val="auto"/>
                <w:kern w:val="2"/>
                <w:sz w:val="24"/>
                <w:szCs w:val="24"/>
                <w:u w:val="none"/>
                <w:lang w:val="en-US" w:eastAsia="zh-CN" w:bidi="ar-SA"/>
              </w:rPr>
            </w:pPr>
          </w:p>
        </w:tc>
        <w:tc>
          <w:tcPr>
            <w:tcW w:w="1184" w:type="dxa"/>
            <w:vAlign w:val="center"/>
          </w:tcPr>
          <w:p>
            <w:pPr>
              <w:rPr>
                <w:rFonts w:hint="eastAsia" w:ascii="仿宋_GB2312" w:hAnsi="仿宋_GB2312" w:eastAsia="仿宋_GB2312" w:cs="仿宋_GB2312"/>
                <w:i w:val="0"/>
                <w:color w:val="auto"/>
                <w:kern w:val="2"/>
                <w:sz w:val="24"/>
                <w:szCs w:val="24"/>
                <w:u w:val="none"/>
                <w:lang w:val="en-US" w:eastAsia="zh-CN" w:bidi="ar-SA"/>
              </w:rPr>
            </w:pP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60</w:t>
            </w:r>
          </w:p>
        </w:tc>
        <w:tc>
          <w:tcPr>
            <w:tcW w:w="2422"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zh-CN" w:eastAsia="zh-CN" w:bidi="ar-SA"/>
              </w:rPr>
            </w:pPr>
            <w:r>
              <w:rPr>
                <w:rFonts w:hint="eastAsia" w:ascii="仿宋_GB2312" w:hAnsi="仿宋_GB2312" w:eastAsia="仿宋_GB2312" w:cs="仿宋_GB2312"/>
                <w:i w:val="0"/>
                <w:color w:val="auto"/>
                <w:kern w:val="0"/>
                <w:sz w:val="24"/>
                <w:szCs w:val="24"/>
                <w:u w:val="none"/>
                <w:lang w:val="en-US" w:eastAsia="zh-CN" w:bidi="ar"/>
              </w:rPr>
              <w:t>配合处置突发事件、参与应急转运、物资储备、应急抢险、自然灾害救援等的，每1次加10分；建设运营“司机之家”、配合建设应急物资中转站的，加15分；经营业户有见义勇为、拾金不昧等事迹的，每1起加5分。</w:t>
            </w:r>
          </w:p>
        </w:tc>
        <w:tc>
          <w:tcPr>
            <w:tcW w:w="2148"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修改评分标准和分值，标准中增加“参与应急转运和物资储备功能，建设运营‘司机之家’、配合建设应急物资中转站的”。鼓励货运站（场）积极参与疫情期间应急转运、中转站等社会公益。</w:t>
            </w:r>
          </w:p>
        </w:tc>
        <w:tc>
          <w:tcPr>
            <w:tcW w:w="136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shd w:val="clear" w:color="auto" w:fill="auto"/>
            <w:tcMar>
              <w:top w:w="68" w:type="dxa"/>
              <w:bottom w:w="68" w:type="dxa"/>
            </w:tcMar>
            <w:vAlign w:val="center"/>
          </w:tcPr>
          <w:p>
            <w:pPr>
              <w:overflowPunct w:val="0"/>
              <w:contextualSpacing/>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w:t>
            </w:r>
          </w:p>
        </w:tc>
        <w:tc>
          <w:tcPr>
            <w:tcW w:w="1283" w:type="dxa"/>
            <w:gridSpan w:val="2"/>
            <w:shd w:val="clear" w:color="auto" w:fill="auto"/>
            <w:tcMar>
              <w:top w:w="68" w:type="dxa"/>
              <w:bottom w:w="68" w:type="dxa"/>
            </w:tcMar>
            <w:vAlign w:val="center"/>
          </w:tcPr>
          <w:p>
            <w:pPr>
              <w:overflowPunct w:val="0"/>
              <w:contextualSpacing/>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一次性扣</w:t>
            </w:r>
            <w:r>
              <w:rPr>
                <w:rFonts w:hint="eastAsia" w:ascii="仿宋_GB2312" w:hAnsi="仿宋_GB2312" w:eastAsia="仿宋_GB2312" w:cs="仿宋_GB2312"/>
                <w:color w:val="auto"/>
                <w:sz w:val="24"/>
                <w:szCs w:val="24"/>
                <w:lang w:val="en-US" w:eastAsia="zh-CN"/>
              </w:rPr>
              <w:t>500分</w:t>
            </w:r>
          </w:p>
        </w:tc>
        <w:tc>
          <w:tcPr>
            <w:tcW w:w="4066" w:type="dxa"/>
            <w:gridSpan w:val="3"/>
            <w:shd w:val="clear" w:color="auto" w:fill="auto"/>
            <w:tcMar>
              <w:top w:w="68" w:type="dxa"/>
              <w:bottom w:w="68" w:type="dxa"/>
            </w:tcMar>
            <w:vAlign w:val="center"/>
          </w:tcPr>
          <w:p>
            <w:pPr>
              <w:overflowPunct w:val="0"/>
              <w:contextualSpacing/>
              <w:rPr>
                <w:rFonts w:hint="eastAsia" w:ascii="仿宋_GB2312"/>
                <w:color w:val="auto"/>
                <w:sz w:val="24"/>
                <w:szCs w:val="24"/>
              </w:rPr>
            </w:pPr>
            <w:r>
              <w:rPr>
                <w:color w:val="auto"/>
                <w:sz w:val="24"/>
                <w:szCs w:val="24"/>
              </w:rPr>
              <w:t>凡发</w:t>
            </w:r>
            <w:r>
              <w:rPr>
                <w:rFonts w:hint="eastAsia" w:ascii="仿宋_GB2312"/>
                <w:color w:val="auto"/>
                <w:sz w:val="24"/>
                <w:szCs w:val="24"/>
              </w:rPr>
              <w:t>生以下行为之一的，本年度信用分直接扣500分：</w:t>
            </w:r>
          </w:p>
          <w:p>
            <w:pPr>
              <w:overflowPunct w:val="0"/>
              <w:contextualSpacing/>
              <w:rPr>
                <w:rFonts w:hint="eastAsia" w:ascii="仿宋_GB2312" w:hAnsi="仿宋_GB2312" w:eastAsia="仿宋_GB2312" w:cs="仿宋_GB2312"/>
                <w:color w:val="auto"/>
                <w:sz w:val="24"/>
                <w:szCs w:val="24"/>
                <w:lang w:val="zh-CN"/>
              </w:rPr>
            </w:pPr>
            <w:r>
              <w:rPr>
                <w:rFonts w:hint="eastAsia" w:ascii="仿宋_GB2312"/>
                <w:color w:val="auto"/>
                <w:sz w:val="24"/>
                <w:szCs w:val="24"/>
              </w:rPr>
              <w:t>凡发生《浙江省道路运输企业信用管理实施细则》第十二条行为之一的，本年度信用分直接扣500分。</w:t>
            </w:r>
          </w:p>
        </w:tc>
        <w:tc>
          <w:tcPr>
            <w:tcW w:w="718" w:type="dxa"/>
            <w:shd w:val="clear" w:color="auto" w:fill="auto"/>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648" w:type="dxa"/>
            <w:shd w:val="clear" w:color="auto" w:fill="auto"/>
            <w:tcMar>
              <w:top w:w="68" w:type="dxa"/>
              <w:left w:w="28" w:type="dxa"/>
              <w:bottom w:w="68" w:type="dxa"/>
              <w:right w:w="28" w:type="dxa"/>
            </w:tcMar>
            <w:vAlign w:val="center"/>
          </w:tcPr>
          <w:p>
            <w:pPr>
              <w:overflowPunct w:val="0"/>
              <w:contextualSpacing/>
              <w:jc w:val="center"/>
              <w:rPr>
                <w:rFonts w:hint="eastAsia" w:ascii="仿宋_GB2312" w:hAnsi="仿宋_GB2312" w:eastAsia="仿宋_GB2312" w:cs="仿宋_GB2312"/>
                <w:color w:val="auto"/>
                <w:kern w:val="2"/>
                <w:sz w:val="24"/>
                <w:szCs w:val="24"/>
                <w:lang w:val="en-US" w:eastAsia="zh-CN" w:bidi="ar-SA"/>
              </w:rPr>
            </w:pPr>
          </w:p>
        </w:tc>
        <w:tc>
          <w:tcPr>
            <w:tcW w:w="4266" w:type="dxa"/>
            <w:gridSpan w:val="3"/>
            <w:shd w:val="clear" w:color="auto" w:fill="auto"/>
            <w:tcMar>
              <w:top w:w="68" w:type="dxa"/>
              <w:left w:w="28" w:type="dxa"/>
              <w:bottom w:w="68" w:type="dxa"/>
              <w:right w:w="28" w:type="dxa"/>
            </w:tcMar>
            <w:vAlign w:val="center"/>
          </w:tcPr>
          <w:p>
            <w:pPr>
              <w:overflowPunct w:val="0"/>
              <w:contextualSpacing/>
              <w:rPr>
                <w:rFonts w:hint="eastAsia" w:ascii="仿宋_GB2312"/>
                <w:color w:val="auto"/>
                <w:sz w:val="24"/>
                <w:szCs w:val="24"/>
              </w:rPr>
            </w:pPr>
            <w:r>
              <w:rPr>
                <w:color w:val="auto"/>
                <w:sz w:val="24"/>
                <w:szCs w:val="24"/>
              </w:rPr>
              <w:t>凡发</w:t>
            </w:r>
            <w:r>
              <w:rPr>
                <w:rFonts w:hint="eastAsia" w:ascii="仿宋_GB2312"/>
                <w:color w:val="auto"/>
                <w:sz w:val="24"/>
                <w:szCs w:val="24"/>
              </w:rPr>
              <w:t>生以下行为之一的，本年度信用分直接扣500分：</w:t>
            </w:r>
          </w:p>
          <w:p>
            <w:pPr>
              <w:tabs>
                <w:tab w:val="left" w:pos="753"/>
              </w:tabs>
              <w:overflowPunct w:val="0"/>
              <w:contextualSpacing/>
              <w:rPr>
                <w:rFonts w:hint="eastAsia" w:ascii="仿宋_GB2312" w:eastAsiaTheme="minorEastAsia"/>
                <w:color w:val="auto"/>
                <w:sz w:val="24"/>
                <w:szCs w:val="24"/>
                <w:lang w:eastAsia="zh-CN"/>
              </w:rPr>
            </w:pPr>
            <w:r>
              <w:rPr>
                <w:rFonts w:hint="eastAsia" w:ascii="仿宋_GB2312"/>
                <w:color w:val="auto"/>
                <w:sz w:val="24"/>
                <w:szCs w:val="24"/>
              </w:rPr>
              <w:t>凡发生《浙江省道路运输企业信用管理实施细则》黑名单行为之一的，本年度信用分直接扣500分。</w:t>
            </w:r>
          </w:p>
        </w:tc>
        <w:tc>
          <w:tcPr>
            <w:tcW w:w="2148" w:type="dxa"/>
            <w:shd w:val="clear" w:color="auto" w:fill="auto"/>
            <w:vAlign w:val="center"/>
          </w:tcPr>
          <w:p>
            <w:pPr>
              <w:overflowPunct w:val="0"/>
              <w:contextualSpacing/>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文字修正</w:t>
            </w:r>
          </w:p>
        </w:tc>
        <w:tc>
          <w:tcPr>
            <w:tcW w:w="1363" w:type="dxa"/>
            <w:shd w:val="clear" w:color="auto" w:fill="auto"/>
            <w:vAlign w:val="center"/>
          </w:tcPr>
          <w:p>
            <w:pPr>
              <w:overflowPunct w:val="0"/>
              <w:contextualSpacing/>
              <w:jc w:val="center"/>
              <w:rPr>
                <w:rFonts w:hint="eastAsia" w:ascii="仿宋_GB2312" w:hAnsi="仿宋_GB2312" w:eastAsia="仿宋_GB2312" w:cs="仿宋_GB2312"/>
                <w:color w:val="auto"/>
                <w:sz w:val="24"/>
                <w:szCs w:val="24"/>
                <w:lang w:eastAsia="zh-CN"/>
              </w:rPr>
            </w:pPr>
          </w:p>
        </w:tc>
      </w:tr>
    </w:tbl>
    <w:p>
      <w:pPr>
        <w:spacing w:line="580" w:lineRule="exact"/>
        <w:rPr>
          <w:rFonts w:ascii="方正小标宋_GBK" w:hAnsi="Times New Roman" w:eastAsia="方正小标宋_GBK" w:cs="Times New Roman"/>
          <w:color w:val="auto"/>
          <w:sz w:val="44"/>
          <w:szCs w:val="44"/>
        </w:rPr>
      </w:pPr>
    </w:p>
    <w:p>
      <w:pPr>
        <w:spacing w:line="580" w:lineRule="exact"/>
        <w:rPr>
          <w:rFonts w:ascii="方正小标宋_GBK" w:hAnsi="Times New Roman" w:eastAsia="方正小标宋_GBK" w:cs="Times New Roman"/>
          <w:color w:val="auto"/>
          <w:sz w:val="44"/>
          <w:szCs w:val="44"/>
        </w:rPr>
      </w:pPr>
      <w:r>
        <w:rPr>
          <w:rFonts w:ascii="方正小标宋_GBK" w:hAnsi="Times New Roman" w:eastAsia="方正小标宋_GBK" w:cs="Times New Roman"/>
          <w:color w:val="auto"/>
          <w:sz w:val="44"/>
          <w:szCs w:val="44"/>
        </w:rPr>
        <w:br w:type="page"/>
      </w:r>
    </w:p>
    <w:p>
      <w:pPr>
        <w:spacing w:line="580" w:lineRule="exact"/>
        <w:rPr>
          <w:rFonts w:ascii="方正小标宋_GBK" w:hAnsi="Times New Roman" w:eastAsia="方正小标宋_GBK" w:cs="Times New Roman"/>
          <w:color w:val="auto"/>
          <w:sz w:val="44"/>
          <w:szCs w:val="44"/>
        </w:rPr>
      </w:pPr>
    </w:p>
    <w:p>
      <w:pPr>
        <w:spacing w:line="580" w:lineRule="exact"/>
        <w:jc w:val="center"/>
        <w:outlineLvl w:val="0"/>
        <w:rPr>
          <w:rFonts w:ascii="方正小标宋_GBK" w:hAnsi="Times New Roman" w:eastAsia="方正小标宋_GBK" w:cs="Times New Roman"/>
          <w:color w:val="auto"/>
          <w:sz w:val="44"/>
          <w:szCs w:val="44"/>
        </w:rPr>
      </w:pPr>
      <w:r>
        <w:rPr>
          <w:rFonts w:hint="eastAsia" w:ascii="方正小标宋_GBK" w:hAnsi="Times New Roman" w:eastAsia="方正小标宋_GBK" w:cs="Times New Roman"/>
          <w:color w:val="auto"/>
          <w:sz w:val="44"/>
          <w:szCs w:val="44"/>
        </w:rPr>
        <w:t>公路养护工程设计和施工企业领域指标调整对照表</w:t>
      </w:r>
    </w:p>
    <w:p>
      <w:pPr>
        <w:spacing w:line="580" w:lineRule="exact"/>
        <w:jc w:val="center"/>
        <w:rPr>
          <w:rFonts w:ascii="方正小标宋_GBK" w:hAnsi="Times New Roman" w:eastAsia="方正小标宋_GBK" w:cs="Times New Roman"/>
          <w:color w:val="auto"/>
          <w:sz w:val="44"/>
          <w:szCs w:val="44"/>
        </w:rPr>
      </w:pPr>
    </w:p>
    <w:tbl>
      <w:tblPr>
        <w:tblStyle w:val="5"/>
        <w:tblW w:w="1537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463"/>
        <w:gridCol w:w="614"/>
        <w:gridCol w:w="669"/>
        <w:gridCol w:w="887"/>
        <w:gridCol w:w="1000"/>
        <w:gridCol w:w="2600"/>
        <w:gridCol w:w="718"/>
        <w:gridCol w:w="648"/>
        <w:gridCol w:w="900"/>
        <w:gridCol w:w="944"/>
        <w:gridCol w:w="2422"/>
        <w:gridCol w:w="2148"/>
        <w:gridCol w:w="13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463" w:type="dxa"/>
            <w:vMerge w:val="restart"/>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序号</w:t>
            </w:r>
          </w:p>
        </w:tc>
        <w:tc>
          <w:tcPr>
            <w:tcW w:w="5770" w:type="dxa"/>
            <w:gridSpan w:val="5"/>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原有指标</w:t>
            </w:r>
          </w:p>
        </w:tc>
        <w:tc>
          <w:tcPr>
            <w:tcW w:w="5632" w:type="dxa"/>
            <w:gridSpan w:val="5"/>
            <w:tcMar>
              <w:left w:w="28" w:type="dxa"/>
              <w:right w:w="28" w:type="dxa"/>
            </w:tcMar>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修改后（请在内容中标明具体修改内容）</w:t>
            </w:r>
          </w:p>
        </w:tc>
        <w:tc>
          <w:tcPr>
            <w:tcW w:w="2148"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修改</w:t>
            </w:r>
            <w:r>
              <w:rPr>
                <w:rFonts w:ascii="黑体" w:hAnsi="黑体" w:eastAsia="黑体"/>
                <w:bCs/>
                <w:color w:val="auto"/>
                <w:sz w:val="24"/>
                <w:szCs w:val="24"/>
              </w:rPr>
              <w:t>依据和</w:t>
            </w:r>
            <w:r>
              <w:rPr>
                <w:rFonts w:hint="eastAsia" w:ascii="黑体" w:hAnsi="黑体" w:eastAsia="黑体"/>
                <w:bCs/>
                <w:color w:val="auto"/>
                <w:sz w:val="24"/>
                <w:szCs w:val="24"/>
              </w:rPr>
              <w:t>原因</w:t>
            </w:r>
          </w:p>
        </w:tc>
        <w:tc>
          <w:tcPr>
            <w:tcW w:w="1363"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调整后指标数据来源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Merge w:val="continue"/>
            <w:vAlign w:val="center"/>
          </w:tcPr>
          <w:p>
            <w:pPr>
              <w:overflowPunct w:val="0"/>
              <w:contextualSpacing/>
              <w:jc w:val="center"/>
              <w:rPr>
                <w:rFonts w:ascii="黑体" w:hAnsi="黑体" w:eastAsia="黑体"/>
                <w:bCs/>
                <w:color w:val="auto"/>
                <w:sz w:val="24"/>
                <w:szCs w:val="24"/>
              </w:rPr>
            </w:pPr>
          </w:p>
        </w:tc>
        <w:tc>
          <w:tcPr>
            <w:tcW w:w="614"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6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887"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1000"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600"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71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4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900"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944"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422"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2148" w:type="dxa"/>
            <w:vMerge w:val="continue"/>
            <w:vAlign w:val="center"/>
          </w:tcPr>
          <w:p>
            <w:pPr>
              <w:overflowPunct w:val="0"/>
              <w:spacing w:line="340" w:lineRule="exact"/>
              <w:contextualSpacing/>
              <w:jc w:val="center"/>
              <w:rPr>
                <w:rFonts w:ascii="黑体" w:hAnsi="黑体" w:eastAsia="黑体"/>
                <w:bCs/>
                <w:color w:val="auto"/>
                <w:sz w:val="24"/>
                <w:szCs w:val="24"/>
              </w:rPr>
            </w:pPr>
          </w:p>
        </w:tc>
        <w:tc>
          <w:tcPr>
            <w:tcW w:w="1363" w:type="dxa"/>
            <w:vMerge w:val="continue"/>
            <w:vAlign w:val="center"/>
          </w:tcPr>
          <w:p>
            <w:pPr>
              <w:overflowPunct w:val="0"/>
              <w:spacing w:line="340" w:lineRule="exact"/>
              <w:contextualSpacing/>
              <w:jc w:val="center"/>
              <w:rPr>
                <w:rFonts w:ascii="黑体" w:hAnsi="黑体" w:eastAsia="黑体"/>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65" w:hRule="atLeast"/>
          <w:jc w:val="center"/>
        </w:trPr>
        <w:tc>
          <w:tcPr>
            <w:tcW w:w="463" w:type="dxa"/>
            <w:tcMar>
              <w:top w:w="68" w:type="dxa"/>
              <w:bottom w:w="68" w:type="dxa"/>
            </w:tcMar>
            <w:vAlign w:val="center"/>
          </w:tcPr>
          <w:p>
            <w:pPr>
              <w:overflowPunct w:val="0"/>
              <w:contextualSpacing/>
              <w:jc w:val="center"/>
              <w:rPr>
                <w:rFonts w:ascii="黑体" w:hAnsi="黑体" w:eastAsia="黑体"/>
                <w:bCs/>
                <w:color w:val="auto"/>
                <w:sz w:val="24"/>
                <w:szCs w:val="24"/>
              </w:rPr>
            </w:pPr>
            <w:r>
              <w:rPr>
                <w:rFonts w:hint="eastAsia" w:ascii="仿宋_GB2312" w:eastAsia="仿宋_GB2312"/>
                <w:color w:val="auto"/>
                <w:sz w:val="24"/>
                <w:szCs w:val="24"/>
              </w:rPr>
              <w:t>1</w:t>
            </w:r>
          </w:p>
        </w:tc>
        <w:tc>
          <w:tcPr>
            <w:tcW w:w="614" w:type="dxa"/>
            <w:tcMar>
              <w:top w:w="68" w:type="dxa"/>
              <w:bottom w:w="68" w:type="dxa"/>
            </w:tcMar>
            <w:vAlign w:val="center"/>
          </w:tcPr>
          <w:p>
            <w:pPr>
              <w:overflowPunct w:val="0"/>
              <w:contextualSpacing/>
              <w:jc w:val="center"/>
              <w:rPr>
                <w:rFonts w:ascii="仿宋_GB2312" w:eastAsia="仿宋_GB2312"/>
                <w:color w:val="auto"/>
                <w:sz w:val="24"/>
                <w:szCs w:val="24"/>
              </w:rPr>
            </w:pPr>
            <w:r>
              <w:rPr>
                <w:rFonts w:hint="eastAsia" w:ascii="仿宋_GB2312" w:eastAsia="仿宋_GB2312"/>
                <w:color w:val="auto"/>
                <w:sz w:val="24"/>
                <w:szCs w:val="24"/>
              </w:rPr>
              <w:t>服务信用</w:t>
            </w:r>
          </w:p>
        </w:tc>
        <w:tc>
          <w:tcPr>
            <w:tcW w:w="669" w:type="dxa"/>
            <w:tcMar>
              <w:top w:w="68" w:type="dxa"/>
              <w:bottom w:w="68" w:type="dxa"/>
            </w:tcMar>
            <w:vAlign w:val="center"/>
          </w:tcPr>
          <w:p>
            <w:pPr>
              <w:overflowPunct w:val="0"/>
              <w:contextualSpacing/>
              <w:jc w:val="center"/>
              <w:rPr>
                <w:rFonts w:ascii="仿宋_GB2312" w:eastAsia="仿宋_GB2312"/>
                <w:color w:val="auto"/>
                <w:sz w:val="24"/>
                <w:szCs w:val="24"/>
              </w:rPr>
            </w:pPr>
            <w:r>
              <w:rPr>
                <w:rFonts w:hint="eastAsia" w:ascii="仿宋_GB2312" w:eastAsia="仿宋_GB2312"/>
                <w:color w:val="auto"/>
                <w:sz w:val="24"/>
                <w:szCs w:val="24"/>
              </w:rPr>
              <w:t>500</w:t>
            </w:r>
          </w:p>
        </w:tc>
        <w:tc>
          <w:tcPr>
            <w:tcW w:w="887" w:type="dxa"/>
            <w:tcMar>
              <w:top w:w="68" w:type="dxa"/>
              <w:bottom w:w="68" w:type="dxa"/>
            </w:tcMar>
            <w:vAlign w:val="center"/>
          </w:tcPr>
          <w:p>
            <w:pPr>
              <w:overflowPunct w:val="0"/>
              <w:spacing w:line="340" w:lineRule="exact"/>
              <w:contextualSpacing/>
              <w:jc w:val="center"/>
              <w:rPr>
                <w:rFonts w:ascii="黑体" w:hAnsi="黑体" w:eastAsia="黑体"/>
                <w:bCs/>
                <w:color w:val="auto"/>
                <w:sz w:val="24"/>
                <w:szCs w:val="24"/>
              </w:rPr>
            </w:pPr>
          </w:p>
        </w:tc>
        <w:tc>
          <w:tcPr>
            <w:tcW w:w="1000" w:type="dxa"/>
            <w:tcMar>
              <w:top w:w="68" w:type="dxa"/>
              <w:bottom w:w="68" w:type="dxa"/>
            </w:tcMar>
            <w:vAlign w:val="center"/>
          </w:tcPr>
          <w:p>
            <w:pPr>
              <w:overflowPunct w:val="0"/>
              <w:contextualSpacing/>
              <w:jc w:val="center"/>
              <w:rPr>
                <w:rFonts w:ascii="仿宋_GB2312" w:eastAsia="仿宋_GB2312"/>
                <w:color w:val="auto"/>
                <w:sz w:val="24"/>
                <w:szCs w:val="24"/>
                <w:lang w:val="zh-CN"/>
              </w:rPr>
            </w:pPr>
            <w:r>
              <w:rPr>
                <w:rFonts w:hint="eastAsia" w:ascii="仿宋_GB2312" w:eastAsia="仿宋_GB2312"/>
                <w:color w:val="auto"/>
                <w:sz w:val="24"/>
                <w:szCs w:val="24"/>
                <w:lang w:val="zh-CN"/>
              </w:rPr>
              <w:t>-20分/</w:t>
            </w:r>
          </w:p>
          <w:p>
            <w:pPr>
              <w:overflowPunct w:val="0"/>
              <w:spacing w:line="340" w:lineRule="exact"/>
              <w:contextualSpacing/>
              <w:jc w:val="center"/>
              <w:rPr>
                <w:rFonts w:ascii="仿宋_GB2312" w:eastAsia="仿宋_GB2312"/>
                <w:color w:val="auto"/>
                <w:sz w:val="24"/>
                <w:szCs w:val="24"/>
                <w:lang w:val="zh-CN"/>
              </w:rPr>
            </w:pPr>
            <w:r>
              <w:rPr>
                <w:rFonts w:hint="eastAsia" w:ascii="仿宋_GB2312" w:eastAsia="仿宋_GB2312"/>
                <w:color w:val="auto"/>
                <w:sz w:val="24"/>
                <w:szCs w:val="24"/>
                <w:lang w:val="zh-CN"/>
              </w:rPr>
              <w:t>人次，最高扣</w:t>
            </w:r>
            <w:r>
              <w:rPr>
                <w:rFonts w:ascii="仿宋_GB2312" w:eastAsia="仿宋_GB2312"/>
                <w:color w:val="auto"/>
                <w:sz w:val="24"/>
                <w:szCs w:val="24"/>
                <w:lang w:val="zh-CN"/>
              </w:rPr>
              <w:t>100分</w:t>
            </w:r>
          </w:p>
        </w:tc>
        <w:tc>
          <w:tcPr>
            <w:tcW w:w="2600" w:type="dxa"/>
            <w:tcMar>
              <w:top w:w="68" w:type="dxa"/>
              <w:bottom w:w="6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exact"/>
              <w:contextualSpacing/>
              <w:jc w:val="center"/>
              <w:textAlignment w:val="auto"/>
              <w:rPr>
                <w:rFonts w:hint="eastAsia" w:ascii="仿宋_GB2312" w:eastAsia="仿宋_GB2312"/>
                <w:color w:val="auto"/>
                <w:sz w:val="24"/>
                <w:szCs w:val="24"/>
                <w:lang w:val="zh-CN"/>
              </w:rPr>
            </w:pPr>
            <w:r>
              <w:rPr>
                <w:rFonts w:hint="eastAsia" w:ascii="仿宋_GB2312" w:eastAsia="仿宋_GB2312"/>
                <w:color w:val="auto"/>
                <w:sz w:val="24"/>
                <w:szCs w:val="24"/>
                <w:lang w:val="zh-CN"/>
              </w:rPr>
              <w:t>项目负责人、技术负责人、施工管理人员数量，或拌合楼、摊铺机、压路机等主要设备未按合同承诺到位或者未经业主同意发生变更的</w:t>
            </w:r>
          </w:p>
        </w:tc>
        <w:tc>
          <w:tcPr>
            <w:tcW w:w="718" w:type="dxa"/>
            <w:tcMar>
              <w:top w:w="68" w:type="dxa"/>
              <w:left w:w="28" w:type="dxa"/>
              <w:bottom w:w="68" w:type="dxa"/>
              <w:right w:w="28" w:type="dxa"/>
            </w:tcMar>
            <w:vAlign w:val="center"/>
          </w:tcPr>
          <w:p>
            <w:pPr>
              <w:overflowPunct w:val="0"/>
              <w:contextualSpacing/>
              <w:jc w:val="center"/>
              <w:rPr>
                <w:rFonts w:ascii="仿宋_GB2312" w:eastAsia="仿宋_GB2312"/>
                <w:color w:val="auto"/>
                <w:sz w:val="24"/>
                <w:szCs w:val="24"/>
              </w:rPr>
            </w:pPr>
            <w:r>
              <w:rPr>
                <w:rFonts w:hint="eastAsia" w:ascii="仿宋_GB2312" w:eastAsia="仿宋_GB2312"/>
                <w:color w:val="auto"/>
                <w:sz w:val="24"/>
                <w:szCs w:val="24"/>
              </w:rPr>
              <w:t>服务信用</w:t>
            </w:r>
          </w:p>
        </w:tc>
        <w:tc>
          <w:tcPr>
            <w:tcW w:w="648" w:type="dxa"/>
            <w:tcMar>
              <w:top w:w="68" w:type="dxa"/>
              <w:left w:w="28" w:type="dxa"/>
              <w:bottom w:w="68" w:type="dxa"/>
              <w:right w:w="28" w:type="dxa"/>
            </w:tcMar>
            <w:vAlign w:val="center"/>
          </w:tcPr>
          <w:p>
            <w:pPr>
              <w:overflowPunct w:val="0"/>
              <w:contextualSpacing/>
              <w:jc w:val="center"/>
              <w:rPr>
                <w:rFonts w:ascii="仿宋_GB2312" w:eastAsia="仿宋_GB2312"/>
                <w:color w:val="auto"/>
                <w:sz w:val="24"/>
                <w:szCs w:val="24"/>
              </w:rPr>
            </w:pPr>
            <w:r>
              <w:rPr>
                <w:rFonts w:hint="eastAsia" w:ascii="仿宋_GB2312" w:eastAsia="仿宋_GB2312"/>
                <w:color w:val="auto"/>
                <w:sz w:val="24"/>
                <w:szCs w:val="24"/>
              </w:rPr>
              <w:t>500</w:t>
            </w:r>
          </w:p>
        </w:tc>
        <w:tc>
          <w:tcPr>
            <w:tcW w:w="900" w:type="dxa"/>
            <w:tcMar>
              <w:top w:w="68" w:type="dxa"/>
              <w:left w:w="28" w:type="dxa"/>
              <w:bottom w:w="68" w:type="dxa"/>
              <w:right w:w="28" w:type="dxa"/>
            </w:tcMar>
            <w:vAlign w:val="center"/>
          </w:tcPr>
          <w:p>
            <w:pPr>
              <w:overflowPunct w:val="0"/>
              <w:spacing w:line="340" w:lineRule="exact"/>
              <w:contextualSpacing/>
              <w:jc w:val="center"/>
              <w:rPr>
                <w:rFonts w:ascii="黑体" w:hAnsi="黑体" w:eastAsia="黑体"/>
                <w:bCs/>
                <w:color w:val="auto"/>
                <w:sz w:val="24"/>
                <w:szCs w:val="24"/>
              </w:rPr>
            </w:pPr>
          </w:p>
        </w:tc>
        <w:tc>
          <w:tcPr>
            <w:tcW w:w="944" w:type="dxa"/>
            <w:vAlign w:val="center"/>
          </w:tcPr>
          <w:p>
            <w:pPr>
              <w:overflowPunct w:val="0"/>
              <w:contextualSpacing/>
              <w:jc w:val="center"/>
              <w:rPr>
                <w:rFonts w:ascii="仿宋_GB2312" w:eastAsia="仿宋_GB2312"/>
                <w:color w:val="auto"/>
                <w:sz w:val="24"/>
                <w:szCs w:val="24"/>
                <w:lang w:val="zh-CN"/>
              </w:rPr>
            </w:pPr>
            <w:r>
              <w:rPr>
                <w:rFonts w:hint="eastAsia" w:ascii="仿宋_GB2312" w:eastAsia="仿宋_GB2312"/>
                <w:color w:val="auto"/>
                <w:sz w:val="24"/>
                <w:szCs w:val="24"/>
                <w:lang w:val="zh-CN"/>
              </w:rPr>
              <w:t>-20分/</w:t>
            </w:r>
          </w:p>
          <w:p>
            <w:pPr>
              <w:overflowPunct w:val="0"/>
              <w:spacing w:line="340" w:lineRule="exact"/>
              <w:contextualSpacing/>
              <w:jc w:val="center"/>
              <w:rPr>
                <w:rFonts w:ascii="黑体" w:hAnsi="黑体" w:eastAsia="黑体"/>
                <w:bCs/>
                <w:color w:val="auto"/>
                <w:sz w:val="24"/>
                <w:szCs w:val="24"/>
              </w:rPr>
            </w:pPr>
            <w:r>
              <w:rPr>
                <w:rFonts w:hint="eastAsia" w:ascii="仿宋_GB2312" w:eastAsia="仿宋_GB2312"/>
                <w:color w:val="auto"/>
                <w:sz w:val="24"/>
                <w:szCs w:val="24"/>
                <w:lang w:val="zh-CN"/>
              </w:rPr>
              <w:t>人次，最高扣</w:t>
            </w:r>
            <w:r>
              <w:rPr>
                <w:rFonts w:ascii="仿宋_GB2312" w:eastAsia="仿宋_GB2312"/>
                <w:color w:val="auto"/>
                <w:sz w:val="24"/>
                <w:szCs w:val="24"/>
                <w:lang w:val="zh-CN"/>
              </w:rPr>
              <w:t>100分</w:t>
            </w:r>
          </w:p>
        </w:tc>
        <w:tc>
          <w:tcPr>
            <w:tcW w:w="2422" w:type="dxa"/>
            <w:vAlign w:val="center"/>
          </w:tcPr>
          <w:p>
            <w:pPr>
              <w:keepNext w:val="0"/>
              <w:keepLines w:val="0"/>
              <w:pageBreakBefore w:val="0"/>
              <w:widowControl w:val="0"/>
              <w:kinsoku/>
              <w:wordWrap/>
              <w:overflowPunct w:val="0"/>
              <w:topLinePunct w:val="0"/>
              <w:autoSpaceDE/>
              <w:autoSpaceDN/>
              <w:bidi w:val="0"/>
              <w:adjustRightInd/>
              <w:snapToGrid/>
              <w:spacing w:line="280" w:lineRule="exact"/>
              <w:contextualSpacing/>
              <w:jc w:val="center"/>
              <w:textAlignment w:val="auto"/>
              <w:rPr>
                <w:rFonts w:ascii="黑体" w:hAnsi="黑体" w:eastAsia="黑体"/>
                <w:bCs/>
                <w:color w:val="auto"/>
                <w:sz w:val="24"/>
                <w:szCs w:val="24"/>
              </w:rPr>
            </w:pPr>
            <w:r>
              <w:rPr>
                <w:rFonts w:hint="eastAsia" w:ascii="仿宋_GB2312" w:eastAsia="仿宋_GB2312"/>
                <w:color w:val="auto"/>
                <w:sz w:val="24"/>
                <w:szCs w:val="24"/>
                <w:lang w:val="zh-CN"/>
              </w:rPr>
              <w:t>项目负责人、技术负责人、施工管理人员数量，或拌合楼、摊铺机、压路机等主要设备未按合同承诺到位、未满足现场施工要求或者未经业主同意发生变更的</w:t>
            </w:r>
          </w:p>
        </w:tc>
        <w:tc>
          <w:tcPr>
            <w:tcW w:w="2148" w:type="dxa"/>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eastAsia="仿宋_GB2312"/>
                <w:color w:val="auto"/>
                <w:sz w:val="24"/>
                <w:szCs w:val="24"/>
                <w:lang w:val="zh-CN"/>
              </w:rPr>
              <w:t>增加“未满足现场施工要求”的情况</w:t>
            </w:r>
          </w:p>
        </w:tc>
        <w:tc>
          <w:tcPr>
            <w:tcW w:w="1363" w:type="dxa"/>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eastAsia="仿宋_GB2312"/>
                <w:color w:val="auto"/>
                <w:sz w:val="24"/>
                <w:szCs w:val="24"/>
              </w:rPr>
              <w:t>手动输入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overflowPunct w:val="0"/>
              <w:contextualSpacing/>
              <w:jc w:val="center"/>
              <w:rPr>
                <w:rFonts w:ascii="仿宋_GB2312" w:eastAsia="仿宋_GB2312"/>
                <w:color w:val="auto"/>
                <w:sz w:val="24"/>
                <w:szCs w:val="24"/>
              </w:rPr>
            </w:pPr>
            <w:r>
              <w:rPr>
                <w:rFonts w:hint="eastAsia" w:ascii="仿宋_GB2312" w:eastAsia="仿宋_GB2312"/>
                <w:color w:val="auto"/>
                <w:sz w:val="24"/>
                <w:szCs w:val="24"/>
              </w:rPr>
              <w:t>2</w:t>
            </w:r>
          </w:p>
        </w:tc>
        <w:tc>
          <w:tcPr>
            <w:tcW w:w="614" w:type="dxa"/>
            <w:tcMar>
              <w:top w:w="68" w:type="dxa"/>
              <w:bottom w:w="68" w:type="dxa"/>
            </w:tcMar>
            <w:vAlign w:val="center"/>
          </w:tcPr>
          <w:p>
            <w:pPr>
              <w:overflowPunct w:val="0"/>
              <w:contextualSpacing/>
              <w:jc w:val="center"/>
              <w:rPr>
                <w:rFonts w:ascii="仿宋_GB2312" w:eastAsia="仿宋_GB2312"/>
                <w:color w:val="auto"/>
                <w:sz w:val="24"/>
                <w:szCs w:val="24"/>
              </w:rPr>
            </w:pPr>
          </w:p>
        </w:tc>
        <w:tc>
          <w:tcPr>
            <w:tcW w:w="669" w:type="dxa"/>
            <w:tcMar>
              <w:top w:w="68" w:type="dxa"/>
              <w:bottom w:w="68" w:type="dxa"/>
            </w:tcMar>
            <w:vAlign w:val="center"/>
          </w:tcPr>
          <w:p>
            <w:pPr>
              <w:overflowPunct w:val="0"/>
              <w:contextualSpacing/>
              <w:jc w:val="center"/>
              <w:rPr>
                <w:rFonts w:ascii="仿宋_GB2312" w:eastAsia="仿宋_GB2312"/>
                <w:color w:val="auto"/>
                <w:sz w:val="24"/>
                <w:szCs w:val="24"/>
              </w:rPr>
            </w:pPr>
          </w:p>
        </w:tc>
        <w:tc>
          <w:tcPr>
            <w:tcW w:w="887" w:type="dxa"/>
            <w:tcMar>
              <w:top w:w="68" w:type="dxa"/>
              <w:bottom w:w="68" w:type="dxa"/>
            </w:tcMar>
            <w:vAlign w:val="center"/>
          </w:tcPr>
          <w:p>
            <w:pPr>
              <w:overflowPunct w:val="0"/>
              <w:spacing w:line="340" w:lineRule="exact"/>
              <w:contextualSpacing/>
              <w:jc w:val="center"/>
              <w:rPr>
                <w:rFonts w:ascii="黑体" w:hAnsi="黑体" w:eastAsia="黑体"/>
                <w:bCs/>
                <w:color w:val="auto"/>
                <w:sz w:val="24"/>
                <w:szCs w:val="24"/>
              </w:rPr>
            </w:pPr>
          </w:p>
        </w:tc>
        <w:tc>
          <w:tcPr>
            <w:tcW w:w="1000" w:type="dxa"/>
            <w:tcMar>
              <w:top w:w="68" w:type="dxa"/>
              <w:bottom w:w="68" w:type="dxa"/>
            </w:tcMar>
            <w:vAlign w:val="center"/>
          </w:tcPr>
          <w:p>
            <w:pPr>
              <w:overflowPunct w:val="0"/>
              <w:contextualSpacing/>
              <w:jc w:val="center"/>
              <w:rPr>
                <w:rFonts w:ascii="仿宋_GB2312" w:eastAsia="仿宋_GB2312"/>
                <w:color w:val="auto"/>
                <w:sz w:val="24"/>
                <w:szCs w:val="24"/>
                <w:lang w:val="zh-CN"/>
              </w:rPr>
            </w:pPr>
            <w:r>
              <w:rPr>
                <w:rFonts w:hint="eastAsia" w:ascii="仿宋_GB2312" w:eastAsia="仿宋_GB2312"/>
                <w:color w:val="auto"/>
                <w:sz w:val="24"/>
                <w:szCs w:val="24"/>
                <w:lang w:val="zh-CN"/>
              </w:rPr>
              <w:t>-20分/</w:t>
            </w:r>
          </w:p>
          <w:p>
            <w:pPr>
              <w:overflowPunct w:val="0"/>
              <w:contextualSpacing/>
              <w:jc w:val="center"/>
              <w:rPr>
                <w:rFonts w:ascii="仿宋_GB2312" w:eastAsia="仿宋_GB2312"/>
                <w:color w:val="auto"/>
                <w:sz w:val="24"/>
                <w:szCs w:val="24"/>
                <w:lang w:val="zh-CN"/>
              </w:rPr>
            </w:pPr>
            <w:r>
              <w:rPr>
                <w:rFonts w:hint="eastAsia" w:ascii="仿宋_GB2312" w:eastAsia="仿宋_GB2312"/>
                <w:color w:val="auto"/>
                <w:sz w:val="24"/>
                <w:szCs w:val="24"/>
                <w:lang w:val="zh-CN"/>
              </w:rPr>
              <w:t>人次，最高扣</w:t>
            </w:r>
            <w:r>
              <w:rPr>
                <w:rFonts w:ascii="仿宋_GB2312" w:eastAsia="仿宋_GB2312"/>
                <w:color w:val="auto"/>
                <w:sz w:val="24"/>
                <w:szCs w:val="24"/>
                <w:lang w:val="zh-CN"/>
              </w:rPr>
              <w:t>100分</w:t>
            </w:r>
          </w:p>
        </w:tc>
        <w:tc>
          <w:tcPr>
            <w:tcW w:w="2600" w:type="dxa"/>
            <w:tcMar>
              <w:top w:w="68" w:type="dxa"/>
              <w:bottom w:w="6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exact"/>
              <w:contextualSpacing/>
              <w:jc w:val="center"/>
              <w:textAlignment w:val="auto"/>
              <w:rPr>
                <w:rFonts w:hint="eastAsia" w:ascii="仿宋_GB2312" w:eastAsia="仿宋_GB2312"/>
                <w:color w:val="auto"/>
                <w:sz w:val="24"/>
                <w:szCs w:val="24"/>
                <w:lang w:val="zh-CN"/>
              </w:rPr>
            </w:pPr>
            <w:r>
              <w:rPr>
                <w:rFonts w:hint="eastAsia" w:ascii="仿宋_GB2312" w:eastAsia="仿宋_GB2312"/>
                <w:color w:val="auto"/>
                <w:sz w:val="24"/>
                <w:szCs w:val="24"/>
                <w:lang w:val="zh-CN"/>
              </w:rPr>
              <w:t>未按照国务院交通运输主管部门规定的技术规范和操作规程进行公路养护作业的，或未按照施工组织设计明确的施工工艺、时间节点实施公路养护作业的</w:t>
            </w:r>
          </w:p>
        </w:tc>
        <w:tc>
          <w:tcPr>
            <w:tcW w:w="718" w:type="dxa"/>
            <w:tcMar>
              <w:top w:w="68" w:type="dxa"/>
              <w:left w:w="28" w:type="dxa"/>
              <w:bottom w:w="68" w:type="dxa"/>
              <w:right w:w="28" w:type="dxa"/>
            </w:tcMar>
            <w:vAlign w:val="center"/>
          </w:tcPr>
          <w:p>
            <w:pPr>
              <w:overflowPunct w:val="0"/>
              <w:contextualSpacing/>
              <w:jc w:val="center"/>
              <w:rPr>
                <w:rFonts w:ascii="仿宋_GB2312" w:eastAsia="仿宋_GB2312"/>
                <w:color w:val="auto"/>
                <w:sz w:val="24"/>
                <w:szCs w:val="24"/>
              </w:rPr>
            </w:pPr>
            <w:r>
              <w:rPr>
                <w:rFonts w:hint="eastAsia" w:ascii="仿宋_GB2312" w:eastAsia="仿宋_GB2312"/>
                <w:color w:val="auto"/>
                <w:sz w:val="24"/>
                <w:szCs w:val="24"/>
              </w:rPr>
              <w:t>服务信用</w:t>
            </w:r>
          </w:p>
        </w:tc>
        <w:tc>
          <w:tcPr>
            <w:tcW w:w="648" w:type="dxa"/>
            <w:tcMar>
              <w:top w:w="68" w:type="dxa"/>
              <w:left w:w="28" w:type="dxa"/>
              <w:bottom w:w="68" w:type="dxa"/>
              <w:right w:w="28" w:type="dxa"/>
            </w:tcMar>
            <w:vAlign w:val="center"/>
          </w:tcPr>
          <w:p>
            <w:pPr>
              <w:overflowPunct w:val="0"/>
              <w:contextualSpacing/>
              <w:jc w:val="center"/>
              <w:rPr>
                <w:rFonts w:ascii="仿宋_GB2312" w:eastAsia="仿宋_GB2312"/>
                <w:color w:val="auto"/>
                <w:sz w:val="24"/>
                <w:szCs w:val="24"/>
              </w:rPr>
            </w:pPr>
            <w:r>
              <w:rPr>
                <w:rFonts w:hint="eastAsia" w:ascii="仿宋_GB2312" w:eastAsia="仿宋_GB2312"/>
                <w:color w:val="auto"/>
                <w:sz w:val="24"/>
                <w:szCs w:val="24"/>
              </w:rPr>
              <w:t>500</w:t>
            </w:r>
          </w:p>
        </w:tc>
        <w:tc>
          <w:tcPr>
            <w:tcW w:w="900" w:type="dxa"/>
            <w:tcMar>
              <w:top w:w="68" w:type="dxa"/>
              <w:left w:w="28" w:type="dxa"/>
              <w:bottom w:w="68" w:type="dxa"/>
              <w:right w:w="28" w:type="dxa"/>
            </w:tcMar>
            <w:vAlign w:val="center"/>
          </w:tcPr>
          <w:p>
            <w:pPr>
              <w:overflowPunct w:val="0"/>
              <w:spacing w:line="340" w:lineRule="exact"/>
              <w:contextualSpacing/>
              <w:jc w:val="center"/>
              <w:rPr>
                <w:rFonts w:ascii="黑体" w:hAnsi="黑体" w:eastAsia="黑体"/>
                <w:bCs/>
                <w:color w:val="auto"/>
                <w:sz w:val="24"/>
                <w:szCs w:val="24"/>
              </w:rPr>
            </w:pPr>
          </w:p>
        </w:tc>
        <w:tc>
          <w:tcPr>
            <w:tcW w:w="944" w:type="dxa"/>
            <w:vAlign w:val="center"/>
          </w:tcPr>
          <w:p>
            <w:pPr>
              <w:overflowPunct w:val="0"/>
              <w:contextualSpacing/>
              <w:jc w:val="center"/>
              <w:rPr>
                <w:rFonts w:ascii="仿宋_GB2312" w:eastAsia="仿宋_GB2312"/>
                <w:color w:val="auto"/>
                <w:sz w:val="24"/>
                <w:szCs w:val="24"/>
                <w:lang w:val="zh-CN"/>
              </w:rPr>
            </w:pPr>
            <w:r>
              <w:rPr>
                <w:rFonts w:hint="eastAsia" w:ascii="仿宋_GB2312" w:eastAsia="仿宋_GB2312"/>
                <w:color w:val="auto"/>
                <w:sz w:val="24"/>
                <w:szCs w:val="24"/>
                <w:lang w:val="zh-CN"/>
              </w:rPr>
              <w:t>-20分/</w:t>
            </w:r>
          </w:p>
          <w:p>
            <w:pPr>
              <w:overflowPunct w:val="0"/>
              <w:contextualSpacing/>
              <w:jc w:val="center"/>
              <w:rPr>
                <w:rFonts w:ascii="仿宋_GB2312" w:eastAsia="仿宋_GB2312"/>
                <w:color w:val="auto"/>
                <w:sz w:val="24"/>
                <w:szCs w:val="24"/>
                <w:lang w:val="zh-CN"/>
              </w:rPr>
            </w:pPr>
            <w:r>
              <w:rPr>
                <w:rFonts w:hint="eastAsia" w:ascii="仿宋_GB2312" w:eastAsia="仿宋_GB2312"/>
                <w:color w:val="auto"/>
                <w:sz w:val="24"/>
                <w:szCs w:val="24"/>
                <w:lang w:val="zh-CN"/>
              </w:rPr>
              <w:t>人次，最高扣</w:t>
            </w:r>
            <w:r>
              <w:rPr>
                <w:rFonts w:ascii="仿宋_GB2312" w:eastAsia="仿宋_GB2312"/>
                <w:color w:val="auto"/>
                <w:sz w:val="24"/>
                <w:szCs w:val="24"/>
                <w:lang w:val="zh-CN"/>
              </w:rPr>
              <w:t>100分</w:t>
            </w:r>
          </w:p>
        </w:tc>
        <w:tc>
          <w:tcPr>
            <w:tcW w:w="2422" w:type="dxa"/>
            <w:vAlign w:val="center"/>
          </w:tcPr>
          <w:p>
            <w:pPr>
              <w:keepNext w:val="0"/>
              <w:keepLines w:val="0"/>
              <w:pageBreakBefore w:val="0"/>
              <w:widowControl w:val="0"/>
              <w:kinsoku/>
              <w:wordWrap/>
              <w:overflowPunct w:val="0"/>
              <w:topLinePunct w:val="0"/>
              <w:autoSpaceDE/>
              <w:autoSpaceDN/>
              <w:bidi w:val="0"/>
              <w:adjustRightInd/>
              <w:snapToGrid/>
              <w:spacing w:line="280" w:lineRule="exact"/>
              <w:contextualSpacing/>
              <w:jc w:val="center"/>
              <w:textAlignment w:val="auto"/>
              <w:rPr>
                <w:rFonts w:ascii="仿宋_GB2312" w:eastAsia="仿宋_GB2312"/>
                <w:color w:val="auto"/>
                <w:sz w:val="24"/>
                <w:szCs w:val="24"/>
                <w:lang w:val="zh-CN"/>
              </w:rPr>
            </w:pPr>
            <w:r>
              <w:rPr>
                <w:rFonts w:hint="eastAsia" w:ascii="仿宋_GB2312" w:eastAsia="仿宋_GB2312"/>
                <w:color w:val="auto"/>
                <w:sz w:val="24"/>
                <w:szCs w:val="24"/>
                <w:lang w:val="zh-CN"/>
              </w:rPr>
              <w:t>未按照国务院交通运输主管部门规定的技术规范和操作规程进行公路养护作业的，或未按照施工组织设计明确的设计图纸、施工工艺、时间节点实施公路养护作业的</w:t>
            </w:r>
          </w:p>
        </w:tc>
        <w:tc>
          <w:tcPr>
            <w:tcW w:w="2148" w:type="dxa"/>
            <w:vAlign w:val="center"/>
          </w:tcPr>
          <w:p>
            <w:pPr>
              <w:overflowPunct w:val="0"/>
              <w:spacing w:line="340" w:lineRule="exact"/>
              <w:contextualSpacing/>
              <w:jc w:val="center"/>
              <w:rPr>
                <w:rFonts w:ascii="黑体" w:hAnsi="黑体" w:eastAsia="黑体"/>
                <w:bCs/>
                <w:color w:val="auto"/>
                <w:sz w:val="24"/>
                <w:szCs w:val="24"/>
              </w:rPr>
            </w:pPr>
            <w:r>
              <w:rPr>
                <w:rFonts w:hint="eastAsia" w:ascii="仿宋_GB2312" w:eastAsia="仿宋_GB2312"/>
                <w:color w:val="auto"/>
                <w:sz w:val="24"/>
                <w:szCs w:val="24"/>
                <w:lang w:val="zh-CN"/>
              </w:rPr>
              <w:t>增加“未按照施工组织设计明确的设计图纸”的情况</w:t>
            </w:r>
          </w:p>
        </w:tc>
        <w:tc>
          <w:tcPr>
            <w:tcW w:w="1363" w:type="dxa"/>
            <w:vAlign w:val="center"/>
          </w:tcPr>
          <w:p>
            <w:pPr>
              <w:overflowPunct w:val="0"/>
              <w:spacing w:line="340" w:lineRule="exact"/>
              <w:contextualSpacing/>
              <w:jc w:val="center"/>
              <w:rPr>
                <w:rFonts w:ascii="仿宋_GB2312" w:eastAsia="仿宋_GB2312"/>
                <w:color w:val="auto"/>
                <w:sz w:val="24"/>
                <w:szCs w:val="24"/>
              </w:rPr>
            </w:pPr>
            <w:r>
              <w:rPr>
                <w:rFonts w:hint="eastAsia" w:ascii="仿宋_GB2312" w:eastAsia="仿宋_GB2312"/>
                <w:color w:val="auto"/>
                <w:sz w:val="24"/>
                <w:szCs w:val="24"/>
              </w:rPr>
              <w:t>手动输入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463" w:type="dxa"/>
            <w:vMerge w:val="restart"/>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序号</w:t>
            </w:r>
          </w:p>
        </w:tc>
        <w:tc>
          <w:tcPr>
            <w:tcW w:w="5770" w:type="dxa"/>
            <w:gridSpan w:val="5"/>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原有指标</w:t>
            </w:r>
          </w:p>
        </w:tc>
        <w:tc>
          <w:tcPr>
            <w:tcW w:w="5632" w:type="dxa"/>
            <w:gridSpan w:val="5"/>
            <w:tcMar>
              <w:left w:w="28" w:type="dxa"/>
              <w:right w:w="28" w:type="dxa"/>
            </w:tcMar>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修改后（请在内容中标明具体修改内容）</w:t>
            </w:r>
          </w:p>
        </w:tc>
        <w:tc>
          <w:tcPr>
            <w:tcW w:w="2148"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修改</w:t>
            </w:r>
            <w:r>
              <w:rPr>
                <w:rFonts w:ascii="黑体" w:hAnsi="黑体" w:eastAsia="黑体"/>
                <w:bCs/>
                <w:color w:val="auto"/>
                <w:sz w:val="24"/>
                <w:szCs w:val="24"/>
              </w:rPr>
              <w:t>依据和</w:t>
            </w:r>
            <w:r>
              <w:rPr>
                <w:rFonts w:hint="eastAsia" w:ascii="黑体" w:hAnsi="黑体" w:eastAsia="黑体"/>
                <w:bCs/>
                <w:color w:val="auto"/>
                <w:sz w:val="24"/>
                <w:szCs w:val="24"/>
              </w:rPr>
              <w:t>原因</w:t>
            </w:r>
          </w:p>
        </w:tc>
        <w:tc>
          <w:tcPr>
            <w:tcW w:w="1363"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调整后指标数据来源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Merge w:val="continue"/>
            <w:vAlign w:val="center"/>
          </w:tcPr>
          <w:p>
            <w:pPr>
              <w:overflowPunct w:val="0"/>
              <w:contextualSpacing/>
              <w:jc w:val="center"/>
              <w:rPr>
                <w:rFonts w:ascii="黑体" w:hAnsi="黑体" w:eastAsia="黑体"/>
                <w:bCs/>
                <w:color w:val="auto"/>
                <w:sz w:val="24"/>
                <w:szCs w:val="24"/>
              </w:rPr>
            </w:pPr>
          </w:p>
        </w:tc>
        <w:tc>
          <w:tcPr>
            <w:tcW w:w="614"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6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887"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1000"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600"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71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4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900"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944"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422"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2148" w:type="dxa"/>
            <w:vMerge w:val="continue"/>
            <w:vAlign w:val="center"/>
          </w:tcPr>
          <w:p>
            <w:pPr>
              <w:overflowPunct w:val="0"/>
              <w:spacing w:line="340" w:lineRule="exact"/>
              <w:contextualSpacing/>
              <w:jc w:val="center"/>
              <w:rPr>
                <w:rFonts w:ascii="黑体" w:hAnsi="黑体" w:eastAsia="黑体"/>
                <w:bCs/>
                <w:color w:val="auto"/>
                <w:sz w:val="24"/>
                <w:szCs w:val="24"/>
              </w:rPr>
            </w:pPr>
          </w:p>
        </w:tc>
        <w:tc>
          <w:tcPr>
            <w:tcW w:w="1363" w:type="dxa"/>
            <w:vMerge w:val="continue"/>
            <w:vAlign w:val="center"/>
          </w:tcPr>
          <w:p>
            <w:pPr>
              <w:overflowPunct w:val="0"/>
              <w:spacing w:line="340" w:lineRule="exact"/>
              <w:contextualSpacing/>
              <w:jc w:val="center"/>
              <w:rPr>
                <w:rFonts w:ascii="黑体" w:hAnsi="黑体" w:eastAsia="黑体"/>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overflowPunct w:val="0"/>
              <w:contextualSpacing/>
              <w:jc w:val="center"/>
              <w:rPr>
                <w:rFonts w:ascii="仿宋_GB2312" w:eastAsia="仿宋_GB2312" w:hAnsiTheme="minorHAnsi" w:cstheme="minorBidi"/>
                <w:color w:val="auto"/>
                <w:kern w:val="2"/>
                <w:sz w:val="24"/>
                <w:szCs w:val="24"/>
                <w:lang w:val="en-US" w:eastAsia="zh-CN" w:bidi="ar-SA"/>
              </w:rPr>
            </w:pPr>
            <w:r>
              <w:rPr>
                <w:rFonts w:hint="eastAsia" w:ascii="仿宋_GB2312" w:eastAsia="仿宋_GB2312"/>
                <w:color w:val="auto"/>
                <w:sz w:val="24"/>
                <w:szCs w:val="24"/>
              </w:rPr>
              <w:t>3</w:t>
            </w:r>
          </w:p>
        </w:tc>
        <w:tc>
          <w:tcPr>
            <w:tcW w:w="614" w:type="dxa"/>
            <w:tcMar>
              <w:top w:w="68" w:type="dxa"/>
              <w:bottom w:w="68" w:type="dxa"/>
            </w:tcMar>
            <w:vAlign w:val="center"/>
          </w:tcPr>
          <w:p>
            <w:pPr>
              <w:overflowPunct w:val="0"/>
              <w:contextualSpacing/>
              <w:jc w:val="center"/>
              <w:rPr>
                <w:rFonts w:ascii="仿宋_GB2312" w:eastAsia="仿宋_GB2312"/>
                <w:color w:val="auto"/>
                <w:sz w:val="24"/>
                <w:szCs w:val="24"/>
              </w:rPr>
            </w:pPr>
          </w:p>
        </w:tc>
        <w:tc>
          <w:tcPr>
            <w:tcW w:w="669" w:type="dxa"/>
            <w:tcMar>
              <w:top w:w="68" w:type="dxa"/>
              <w:bottom w:w="68" w:type="dxa"/>
            </w:tcMar>
            <w:vAlign w:val="center"/>
          </w:tcPr>
          <w:p>
            <w:pPr>
              <w:overflowPunct w:val="0"/>
              <w:contextualSpacing/>
              <w:jc w:val="center"/>
              <w:rPr>
                <w:rFonts w:ascii="仿宋_GB2312" w:eastAsia="仿宋_GB2312"/>
                <w:color w:val="auto"/>
                <w:sz w:val="24"/>
                <w:szCs w:val="24"/>
              </w:rPr>
            </w:pPr>
          </w:p>
        </w:tc>
        <w:tc>
          <w:tcPr>
            <w:tcW w:w="887" w:type="dxa"/>
            <w:tcMar>
              <w:top w:w="68" w:type="dxa"/>
              <w:bottom w:w="68" w:type="dxa"/>
            </w:tcMar>
            <w:vAlign w:val="center"/>
          </w:tcPr>
          <w:p>
            <w:pPr>
              <w:overflowPunct w:val="0"/>
              <w:contextualSpacing/>
              <w:jc w:val="center"/>
              <w:rPr>
                <w:rFonts w:ascii="仿宋_GB2312" w:eastAsia="仿宋_GB2312"/>
                <w:color w:val="auto"/>
                <w:sz w:val="24"/>
                <w:szCs w:val="24"/>
              </w:rPr>
            </w:pPr>
          </w:p>
        </w:tc>
        <w:tc>
          <w:tcPr>
            <w:tcW w:w="1000" w:type="dxa"/>
            <w:tcMar>
              <w:top w:w="68" w:type="dxa"/>
              <w:bottom w:w="68" w:type="dxa"/>
            </w:tcMar>
            <w:vAlign w:val="center"/>
          </w:tcPr>
          <w:p>
            <w:pPr>
              <w:overflowPunct w:val="0"/>
              <w:contextualSpacing/>
              <w:jc w:val="center"/>
              <w:rPr>
                <w:rFonts w:ascii="仿宋_GB2312" w:eastAsia="仿宋_GB2312"/>
                <w:color w:val="auto"/>
                <w:sz w:val="24"/>
                <w:szCs w:val="24"/>
              </w:rPr>
            </w:pPr>
          </w:p>
        </w:tc>
        <w:tc>
          <w:tcPr>
            <w:tcW w:w="2600" w:type="dxa"/>
            <w:tcMar>
              <w:top w:w="68" w:type="dxa"/>
              <w:bottom w:w="68" w:type="dxa"/>
            </w:tcMar>
            <w:vAlign w:val="center"/>
          </w:tcPr>
          <w:p>
            <w:pPr>
              <w:overflowPunct w:val="0"/>
              <w:contextualSpacing/>
              <w:jc w:val="center"/>
              <w:rPr>
                <w:rFonts w:ascii="仿宋_GB2312" w:eastAsia="仿宋_GB2312"/>
                <w:color w:val="auto"/>
                <w:sz w:val="24"/>
                <w:szCs w:val="24"/>
                <w:lang w:val="zh-CN"/>
              </w:rPr>
            </w:pPr>
          </w:p>
        </w:tc>
        <w:tc>
          <w:tcPr>
            <w:tcW w:w="718" w:type="dxa"/>
            <w:tcMar>
              <w:top w:w="68" w:type="dxa"/>
              <w:left w:w="28" w:type="dxa"/>
              <w:bottom w:w="68" w:type="dxa"/>
              <w:right w:w="28" w:type="dxa"/>
            </w:tcMar>
            <w:vAlign w:val="center"/>
          </w:tcPr>
          <w:p>
            <w:pPr>
              <w:overflowPunct w:val="0"/>
              <w:contextualSpacing/>
              <w:jc w:val="center"/>
              <w:rPr>
                <w:rFonts w:ascii="仿宋_GB2312" w:eastAsia="仿宋_GB2312"/>
                <w:color w:val="auto"/>
                <w:sz w:val="24"/>
                <w:szCs w:val="24"/>
              </w:rPr>
            </w:pPr>
          </w:p>
        </w:tc>
        <w:tc>
          <w:tcPr>
            <w:tcW w:w="648" w:type="dxa"/>
            <w:tcMar>
              <w:top w:w="68" w:type="dxa"/>
              <w:left w:w="28" w:type="dxa"/>
              <w:bottom w:w="68" w:type="dxa"/>
              <w:right w:w="28" w:type="dxa"/>
            </w:tcMar>
            <w:vAlign w:val="center"/>
          </w:tcPr>
          <w:p>
            <w:pPr>
              <w:overflowPunct w:val="0"/>
              <w:contextualSpacing/>
              <w:jc w:val="center"/>
              <w:rPr>
                <w:rFonts w:ascii="仿宋_GB2312" w:eastAsia="仿宋_GB2312"/>
                <w:color w:val="auto"/>
                <w:sz w:val="24"/>
                <w:szCs w:val="24"/>
              </w:rPr>
            </w:pPr>
          </w:p>
        </w:tc>
        <w:tc>
          <w:tcPr>
            <w:tcW w:w="900" w:type="dxa"/>
            <w:tcMar>
              <w:top w:w="68" w:type="dxa"/>
              <w:left w:w="28" w:type="dxa"/>
              <w:bottom w:w="68" w:type="dxa"/>
              <w:right w:w="28" w:type="dxa"/>
            </w:tcMar>
            <w:vAlign w:val="center"/>
          </w:tcPr>
          <w:p>
            <w:pPr>
              <w:overflowPunct w:val="0"/>
              <w:contextualSpacing/>
              <w:jc w:val="center"/>
              <w:rPr>
                <w:rFonts w:ascii="仿宋_GB2312" w:eastAsia="仿宋_GB2312"/>
                <w:color w:val="auto"/>
                <w:sz w:val="24"/>
                <w:szCs w:val="24"/>
              </w:rPr>
            </w:pPr>
          </w:p>
        </w:tc>
        <w:tc>
          <w:tcPr>
            <w:tcW w:w="944" w:type="dxa"/>
            <w:vAlign w:val="center"/>
          </w:tcPr>
          <w:p>
            <w:pPr>
              <w:overflowPunct w:val="0"/>
              <w:contextualSpacing/>
              <w:jc w:val="center"/>
              <w:rPr>
                <w:rFonts w:ascii="仿宋_GB2312" w:eastAsia="仿宋_GB2312"/>
                <w:color w:val="auto"/>
                <w:sz w:val="24"/>
                <w:szCs w:val="24"/>
              </w:rPr>
            </w:pPr>
            <w:r>
              <w:rPr>
                <w:rFonts w:hint="eastAsia" w:ascii="仿宋_GB2312" w:eastAsia="仿宋_GB2312"/>
                <w:color w:val="auto"/>
                <w:sz w:val="24"/>
                <w:szCs w:val="24"/>
                <w:lang w:val="zh-CN"/>
              </w:rPr>
              <w:t>-</w:t>
            </w:r>
            <w:r>
              <w:rPr>
                <w:rFonts w:hint="eastAsia" w:ascii="仿宋_GB2312" w:eastAsia="仿宋_GB2312"/>
                <w:color w:val="auto"/>
                <w:sz w:val="24"/>
                <w:szCs w:val="24"/>
              </w:rPr>
              <w:t>10</w:t>
            </w:r>
          </w:p>
        </w:tc>
        <w:tc>
          <w:tcPr>
            <w:tcW w:w="2422" w:type="dxa"/>
            <w:vAlign w:val="center"/>
          </w:tcPr>
          <w:p>
            <w:pPr>
              <w:overflowPunct w:val="0"/>
              <w:contextualSpacing/>
              <w:jc w:val="center"/>
              <w:rPr>
                <w:rFonts w:ascii="仿宋_GB2312" w:eastAsia="仿宋_GB2312"/>
                <w:color w:val="auto"/>
                <w:sz w:val="24"/>
                <w:szCs w:val="24"/>
              </w:rPr>
            </w:pPr>
            <w:r>
              <w:rPr>
                <w:rFonts w:hint="eastAsia" w:ascii="仿宋_GB2312" w:eastAsia="仿宋_GB2312"/>
                <w:color w:val="auto"/>
                <w:sz w:val="24"/>
                <w:szCs w:val="24"/>
                <w:lang w:val="zh-CN"/>
              </w:rPr>
              <w:t>质量相关资料不全或不规范</w:t>
            </w:r>
          </w:p>
        </w:tc>
        <w:tc>
          <w:tcPr>
            <w:tcW w:w="2148" w:type="dxa"/>
            <w:vAlign w:val="center"/>
          </w:tcPr>
          <w:p>
            <w:pPr>
              <w:overflowPunct w:val="0"/>
              <w:contextualSpacing/>
              <w:jc w:val="center"/>
              <w:rPr>
                <w:rFonts w:ascii="仿宋_GB2312" w:eastAsia="仿宋_GB2312"/>
                <w:color w:val="auto"/>
                <w:sz w:val="24"/>
                <w:szCs w:val="24"/>
              </w:rPr>
            </w:pPr>
          </w:p>
        </w:tc>
        <w:tc>
          <w:tcPr>
            <w:tcW w:w="1363" w:type="dxa"/>
            <w:vAlign w:val="center"/>
          </w:tcPr>
          <w:p>
            <w:pPr>
              <w:overflowPunct w:val="0"/>
              <w:contextualSpacing/>
              <w:jc w:val="center"/>
              <w:rPr>
                <w:rFonts w:ascii="仿宋_GB2312" w:eastAsia="仿宋_GB2312"/>
                <w:color w:val="auto"/>
                <w:sz w:val="24"/>
                <w:szCs w:val="24"/>
              </w:rPr>
            </w:pPr>
            <w:r>
              <w:rPr>
                <w:rFonts w:hint="eastAsia" w:ascii="仿宋_GB2312" w:eastAsia="仿宋_GB2312"/>
                <w:color w:val="auto"/>
                <w:sz w:val="24"/>
                <w:szCs w:val="24"/>
              </w:rPr>
              <w:t>手动输入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69" w:hRule="atLeast"/>
          <w:jc w:val="center"/>
        </w:trPr>
        <w:tc>
          <w:tcPr>
            <w:tcW w:w="463" w:type="dxa"/>
            <w:tcMar>
              <w:top w:w="68" w:type="dxa"/>
              <w:bottom w:w="68" w:type="dxa"/>
            </w:tcMar>
            <w:vAlign w:val="center"/>
          </w:tcPr>
          <w:p>
            <w:pPr>
              <w:overflowPunct w:val="0"/>
              <w:contextualSpacing/>
              <w:jc w:val="center"/>
              <w:rPr>
                <w:rFonts w:ascii="仿宋_GB2312" w:eastAsia="仿宋_GB2312" w:hAnsiTheme="minorHAnsi" w:cstheme="minorBidi"/>
                <w:color w:val="auto"/>
                <w:kern w:val="2"/>
                <w:sz w:val="24"/>
                <w:szCs w:val="24"/>
                <w:lang w:val="en-US" w:eastAsia="zh-CN" w:bidi="ar-SA"/>
              </w:rPr>
            </w:pPr>
            <w:r>
              <w:rPr>
                <w:rFonts w:hint="eastAsia" w:ascii="仿宋_GB2312" w:eastAsia="仿宋_GB2312"/>
                <w:color w:val="auto"/>
                <w:sz w:val="24"/>
                <w:szCs w:val="24"/>
              </w:rPr>
              <w:t>4</w:t>
            </w:r>
          </w:p>
        </w:tc>
        <w:tc>
          <w:tcPr>
            <w:tcW w:w="614" w:type="dxa"/>
            <w:tcMar>
              <w:top w:w="68" w:type="dxa"/>
              <w:bottom w:w="68" w:type="dxa"/>
            </w:tcMar>
            <w:vAlign w:val="center"/>
          </w:tcPr>
          <w:p>
            <w:pPr>
              <w:overflowPunct w:val="0"/>
              <w:contextualSpacing/>
              <w:jc w:val="center"/>
              <w:rPr>
                <w:rFonts w:ascii="仿宋_GB2312" w:eastAsia="仿宋_GB2312"/>
                <w:color w:val="auto"/>
                <w:sz w:val="24"/>
                <w:szCs w:val="24"/>
              </w:rPr>
            </w:pPr>
          </w:p>
        </w:tc>
        <w:tc>
          <w:tcPr>
            <w:tcW w:w="669" w:type="dxa"/>
            <w:tcMar>
              <w:top w:w="68" w:type="dxa"/>
              <w:bottom w:w="68" w:type="dxa"/>
            </w:tcMar>
            <w:vAlign w:val="center"/>
          </w:tcPr>
          <w:p>
            <w:pPr>
              <w:overflowPunct w:val="0"/>
              <w:contextualSpacing/>
              <w:jc w:val="center"/>
              <w:rPr>
                <w:rFonts w:ascii="仿宋_GB2312" w:eastAsia="仿宋_GB2312"/>
                <w:color w:val="auto"/>
                <w:sz w:val="24"/>
                <w:szCs w:val="24"/>
              </w:rPr>
            </w:pPr>
          </w:p>
        </w:tc>
        <w:tc>
          <w:tcPr>
            <w:tcW w:w="887" w:type="dxa"/>
            <w:tcMar>
              <w:top w:w="68" w:type="dxa"/>
              <w:bottom w:w="68" w:type="dxa"/>
            </w:tcMar>
            <w:vAlign w:val="center"/>
          </w:tcPr>
          <w:p>
            <w:pPr>
              <w:overflowPunct w:val="0"/>
              <w:contextualSpacing/>
              <w:jc w:val="center"/>
              <w:rPr>
                <w:rFonts w:ascii="仿宋_GB2312" w:eastAsia="仿宋_GB2312"/>
                <w:color w:val="auto"/>
                <w:sz w:val="24"/>
                <w:szCs w:val="24"/>
              </w:rPr>
            </w:pPr>
          </w:p>
        </w:tc>
        <w:tc>
          <w:tcPr>
            <w:tcW w:w="1000" w:type="dxa"/>
            <w:tcMar>
              <w:top w:w="68" w:type="dxa"/>
              <w:bottom w:w="68" w:type="dxa"/>
            </w:tcMar>
            <w:vAlign w:val="center"/>
          </w:tcPr>
          <w:p>
            <w:pPr>
              <w:overflowPunct w:val="0"/>
              <w:contextualSpacing/>
              <w:jc w:val="center"/>
              <w:rPr>
                <w:rFonts w:ascii="仿宋_GB2312" w:eastAsia="仿宋_GB2312"/>
                <w:color w:val="auto"/>
                <w:sz w:val="24"/>
                <w:szCs w:val="24"/>
              </w:rPr>
            </w:pPr>
          </w:p>
        </w:tc>
        <w:tc>
          <w:tcPr>
            <w:tcW w:w="2600" w:type="dxa"/>
            <w:tcMar>
              <w:top w:w="68" w:type="dxa"/>
              <w:bottom w:w="68" w:type="dxa"/>
            </w:tcMar>
            <w:vAlign w:val="center"/>
          </w:tcPr>
          <w:p>
            <w:pPr>
              <w:overflowPunct w:val="0"/>
              <w:contextualSpacing/>
              <w:jc w:val="center"/>
              <w:rPr>
                <w:rFonts w:ascii="仿宋_GB2312" w:eastAsia="仿宋_GB2312"/>
                <w:color w:val="auto"/>
                <w:sz w:val="24"/>
                <w:szCs w:val="24"/>
                <w:lang w:val="zh-CN"/>
              </w:rPr>
            </w:pPr>
          </w:p>
        </w:tc>
        <w:tc>
          <w:tcPr>
            <w:tcW w:w="718" w:type="dxa"/>
            <w:tcMar>
              <w:top w:w="68" w:type="dxa"/>
              <w:left w:w="28" w:type="dxa"/>
              <w:bottom w:w="68" w:type="dxa"/>
              <w:right w:w="28" w:type="dxa"/>
            </w:tcMar>
            <w:vAlign w:val="center"/>
          </w:tcPr>
          <w:p>
            <w:pPr>
              <w:overflowPunct w:val="0"/>
              <w:contextualSpacing/>
              <w:jc w:val="center"/>
              <w:rPr>
                <w:rFonts w:ascii="仿宋_GB2312" w:eastAsia="仿宋_GB2312"/>
                <w:color w:val="auto"/>
                <w:sz w:val="24"/>
                <w:szCs w:val="24"/>
              </w:rPr>
            </w:pPr>
          </w:p>
        </w:tc>
        <w:tc>
          <w:tcPr>
            <w:tcW w:w="648" w:type="dxa"/>
            <w:tcMar>
              <w:top w:w="68" w:type="dxa"/>
              <w:left w:w="28" w:type="dxa"/>
              <w:bottom w:w="68" w:type="dxa"/>
              <w:right w:w="28" w:type="dxa"/>
            </w:tcMar>
            <w:vAlign w:val="center"/>
          </w:tcPr>
          <w:p>
            <w:pPr>
              <w:overflowPunct w:val="0"/>
              <w:contextualSpacing/>
              <w:jc w:val="center"/>
              <w:rPr>
                <w:rFonts w:ascii="仿宋_GB2312" w:eastAsia="仿宋_GB2312"/>
                <w:color w:val="auto"/>
                <w:sz w:val="24"/>
                <w:szCs w:val="24"/>
              </w:rPr>
            </w:pPr>
          </w:p>
        </w:tc>
        <w:tc>
          <w:tcPr>
            <w:tcW w:w="900" w:type="dxa"/>
            <w:tcMar>
              <w:top w:w="68" w:type="dxa"/>
              <w:left w:w="28" w:type="dxa"/>
              <w:bottom w:w="68" w:type="dxa"/>
              <w:right w:w="28" w:type="dxa"/>
            </w:tcMar>
            <w:vAlign w:val="center"/>
          </w:tcPr>
          <w:p>
            <w:pPr>
              <w:overflowPunct w:val="0"/>
              <w:contextualSpacing/>
              <w:jc w:val="center"/>
              <w:rPr>
                <w:rFonts w:ascii="仿宋_GB2312" w:eastAsia="仿宋_GB2312"/>
                <w:color w:val="auto"/>
                <w:sz w:val="24"/>
                <w:szCs w:val="24"/>
              </w:rPr>
            </w:pPr>
          </w:p>
        </w:tc>
        <w:tc>
          <w:tcPr>
            <w:tcW w:w="944" w:type="dxa"/>
            <w:vAlign w:val="center"/>
          </w:tcPr>
          <w:p>
            <w:pPr>
              <w:overflowPunct w:val="0"/>
              <w:contextualSpacing/>
              <w:jc w:val="center"/>
              <w:rPr>
                <w:rFonts w:ascii="仿宋_GB2312" w:eastAsia="仿宋_GB2312"/>
                <w:color w:val="auto"/>
                <w:sz w:val="24"/>
                <w:szCs w:val="24"/>
              </w:rPr>
            </w:pPr>
            <w:r>
              <w:rPr>
                <w:rFonts w:hint="eastAsia" w:ascii="仿宋_GB2312" w:eastAsia="仿宋_GB2312"/>
                <w:color w:val="auto"/>
                <w:sz w:val="24"/>
                <w:szCs w:val="24"/>
                <w:lang w:val="zh-CN"/>
              </w:rPr>
              <w:t>-</w:t>
            </w:r>
            <w:r>
              <w:rPr>
                <w:rFonts w:hint="eastAsia" w:ascii="仿宋_GB2312" w:eastAsia="仿宋_GB2312"/>
                <w:color w:val="auto"/>
                <w:sz w:val="24"/>
                <w:szCs w:val="24"/>
              </w:rPr>
              <w:t>10</w:t>
            </w:r>
          </w:p>
        </w:tc>
        <w:tc>
          <w:tcPr>
            <w:tcW w:w="2422" w:type="dxa"/>
            <w:vAlign w:val="center"/>
          </w:tcPr>
          <w:p>
            <w:pPr>
              <w:overflowPunct w:val="0"/>
              <w:contextualSpacing/>
              <w:jc w:val="center"/>
              <w:rPr>
                <w:rFonts w:ascii="仿宋_GB2312" w:eastAsia="仿宋_GB2312"/>
                <w:color w:val="auto"/>
                <w:sz w:val="24"/>
                <w:szCs w:val="24"/>
                <w:lang w:val="zh-CN"/>
              </w:rPr>
            </w:pPr>
            <w:r>
              <w:rPr>
                <w:rFonts w:hint="eastAsia" w:ascii="仿宋_GB2312" w:eastAsia="仿宋_GB2312"/>
                <w:color w:val="auto"/>
                <w:sz w:val="24"/>
                <w:szCs w:val="24"/>
                <w:lang w:val="zh-CN"/>
              </w:rPr>
              <w:t>企业未对项目进行履责监管的</w:t>
            </w:r>
          </w:p>
        </w:tc>
        <w:tc>
          <w:tcPr>
            <w:tcW w:w="2148" w:type="dxa"/>
            <w:vAlign w:val="center"/>
          </w:tcPr>
          <w:p>
            <w:pPr>
              <w:overflowPunct w:val="0"/>
              <w:contextualSpacing/>
              <w:jc w:val="center"/>
              <w:rPr>
                <w:rFonts w:ascii="仿宋_GB2312" w:eastAsia="仿宋_GB2312"/>
                <w:color w:val="auto"/>
                <w:sz w:val="24"/>
                <w:szCs w:val="24"/>
              </w:rPr>
            </w:pPr>
            <w:r>
              <w:rPr>
                <w:rFonts w:ascii="仿宋_GB2312" w:eastAsia="仿宋_GB2312"/>
                <w:color w:val="auto"/>
                <w:sz w:val="24"/>
                <w:szCs w:val="24"/>
              </w:rPr>
              <w:t>《浙江省国省道公路养护管理办法（试行）》(浙交〔2022〕67号)</w:t>
            </w:r>
            <w:r>
              <w:rPr>
                <w:rFonts w:hint="eastAsia" w:ascii="仿宋_GB2312" w:eastAsia="仿宋_GB2312"/>
                <w:color w:val="auto"/>
                <w:sz w:val="24"/>
                <w:szCs w:val="24"/>
              </w:rPr>
              <w:t>规定“施工单位要建立健全施工质量安全管理体系，强化原材料、施工工艺、质量安全管理等标准化建设，对养护工程施工质量、安全负责。养护责任主体单位对养护工程实施负总责。”</w:t>
            </w:r>
          </w:p>
        </w:tc>
        <w:tc>
          <w:tcPr>
            <w:tcW w:w="1363" w:type="dxa"/>
            <w:vAlign w:val="center"/>
          </w:tcPr>
          <w:p>
            <w:pPr>
              <w:overflowPunct w:val="0"/>
              <w:contextualSpacing/>
              <w:jc w:val="center"/>
              <w:rPr>
                <w:rFonts w:ascii="仿宋_GB2312" w:eastAsia="仿宋_GB2312"/>
                <w:color w:val="auto"/>
                <w:sz w:val="24"/>
                <w:szCs w:val="24"/>
              </w:rPr>
            </w:pPr>
            <w:r>
              <w:rPr>
                <w:rFonts w:hint="eastAsia" w:ascii="仿宋_GB2312" w:eastAsia="仿宋_GB2312"/>
                <w:color w:val="auto"/>
                <w:sz w:val="24"/>
                <w:szCs w:val="24"/>
              </w:rPr>
              <w:t>手动输入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463" w:type="dxa"/>
            <w:vMerge w:val="restart"/>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序号</w:t>
            </w:r>
          </w:p>
        </w:tc>
        <w:tc>
          <w:tcPr>
            <w:tcW w:w="5770" w:type="dxa"/>
            <w:gridSpan w:val="5"/>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原有指标</w:t>
            </w:r>
          </w:p>
        </w:tc>
        <w:tc>
          <w:tcPr>
            <w:tcW w:w="5632" w:type="dxa"/>
            <w:gridSpan w:val="5"/>
            <w:tcMar>
              <w:left w:w="28" w:type="dxa"/>
              <w:right w:w="28" w:type="dxa"/>
            </w:tcMar>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修改后（请在内容中标明具体修改内容）</w:t>
            </w:r>
          </w:p>
        </w:tc>
        <w:tc>
          <w:tcPr>
            <w:tcW w:w="2148"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修改</w:t>
            </w:r>
            <w:r>
              <w:rPr>
                <w:rFonts w:ascii="黑体" w:hAnsi="黑体" w:eastAsia="黑体"/>
                <w:bCs/>
                <w:color w:val="auto"/>
                <w:sz w:val="24"/>
                <w:szCs w:val="24"/>
              </w:rPr>
              <w:t>依据和</w:t>
            </w:r>
            <w:r>
              <w:rPr>
                <w:rFonts w:hint="eastAsia" w:ascii="黑体" w:hAnsi="黑体" w:eastAsia="黑体"/>
                <w:bCs/>
                <w:color w:val="auto"/>
                <w:sz w:val="24"/>
                <w:szCs w:val="24"/>
              </w:rPr>
              <w:t>原因</w:t>
            </w:r>
          </w:p>
        </w:tc>
        <w:tc>
          <w:tcPr>
            <w:tcW w:w="1363"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调整后指标数据来源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Merge w:val="continue"/>
            <w:vAlign w:val="center"/>
          </w:tcPr>
          <w:p>
            <w:pPr>
              <w:overflowPunct w:val="0"/>
              <w:contextualSpacing/>
              <w:jc w:val="center"/>
              <w:rPr>
                <w:rFonts w:ascii="黑体" w:hAnsi="黑体" w:eastAsia="黑体"/>
                <w:bCs/>
                <w:color w:val="auto"/>
                <w:sz w:val="24"/>
                <w:szCs w:val="24"/>
              </w:rPr>
            </w:pPr>
          </w:p>
        </w:tc>
        <w:tc>
          <w:tcPr>
            <w:tcW w:w="614"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6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887"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1000"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600"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71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4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900"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944"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422"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2148" w:type="dxa"/>
            <w:vMerge w:val="continue"/>
            <w:vAlign w:val="center"/>
          </w:tcPr>
          <w:p>
            <w:pPr>
              <w:overflowPunct w:val="0"/>
              <w:spacing w:line="340" w:lineRule="exact"/>
              <w:contextualSpacing/>
              <w:jc w:val="center"/>
              <w:rPr>
                <w:rFonts w:ascii="黑体" w:hAnsi="黑体" w:eastAsia="黑体"/>
                <w:bCs/>
                <w:color w:val="auto"/>
                <w:sz w:val="24"/>
                <w:szCs w:val="24"/>
              </w:rPr>
            </w:pPr>
          </w:p>
        </w:tc>
        <w:tc>
          <w:tcPr>
            <w:tcW w:w="1363" w:type="dxa"/>
            <w:vMerge w:val="continue"/>
            <w:vAlign w:val="center"/>
          </w:tcPr>
          <w:p>
            <w:pPr>
              <w:overflowPunct w:val="0"/>
              <w:spacing w:line="340" w:lineRule="exact"/>
              <w:contextualSpacing/>
              <w:jc w:val="center"/>
              <w:rPr>
                <w:rFonts w:ascii="黑体" w:hAnsi="黑体" w:eastAsia="黑体"/>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36" w:hRule="atLeast"/>
          <w:jc w:val="center"/>
        </w:trPr>
        <w:tc>
          <w:tcPr>
            <w:tcW w:w="463" w:type="dxa"/>
            <w:tcMar>
              <w:top w:w="68" w:type="dxa"/>
              <w:bottom w:w="68" w:type="dxa"/>
            </w:tcMar>
            <w:vAlign w:val="center"/>
          </w:tcPr>
          <w:p>
            <w:pPr>
              <w:overflowPunct w:val="0"/>
              <w:contextualSpacing/>
              <w:jc w:val="center"/>
              <w:rPr>
                <w:rFonts w:ascii="仿宋_GB2312" w:eastAsia="仿宋_GB2312" w:hAnsiTheme="minorHAnsi" w:cstheme="minorBidi"/>
                <w:color w:val="auto"/>
                <w:kern w:val="2"/>
                <w:sz w:val="24"/>
                <w:szCs w:val="24"/>
                <w:lang w:val="en-US" w:eastAsia="zh-CN" w:bidi="ar-SA"/>
              </w:rPr>
            </w:pPr>
            <w:r>
              <w:rPr>
                <w:rFonts w:hint="eastAsia" w:ascii="仿宋_GB2312" w:eastAsia="仿宋_GB2312"/>
                <w:color w:val="auto"/>
                <w:sz w:val="24"/>
                <w:szCs w:val="24"/>
              </w:rPr>
              <w:t>5</w:t>
            </w:r>
          </w:p>
        </w:tc>
        <w:tc>
          <w:tcPr>
            <w:tcW w:w="614" w:type="dxa"/>
            <w:tcMar>
              <w:top w:w="68" w:type="dxa"/>
              <w:bottom w:w="68" w:type="dxa"/>
            </w:tcMar>
            <w:vAlign w:val="center"/>
          </w:tcPr>
          <w:p>
            <w:pPr>
              <w:overflowPunct w:val="0"/>
              <w:contextualSpacing/>
              <w:jc w:val="center"/>
              <w:rPr>
                <w:rFonts w:ascii="仿宋_GB2312" w:eastAsia="仿宋_GB2312"/>
                <w:color w:val="auto"/>
                <w:sz w:val="24"/>
                <w:szCs w:val="24"/>
              </w:rPr>
            </w:pPr>
          </w:p>
        </w:tc>
        <w:tc>
          <w:tcPr>
            <w:tcW w:w="669" w:type="dxa"/>
            <w:tcMar>
              <w:top w:w="68" w:type="dxa"/>
              <w:bottom w:w="68" w:type="dxa"/>
            </w:tcMar>
            <w:vAlign w:val="center"/>
          </w:tcPr>
          <w:p>
            <w:pPr>
              <w:overflowPunct w:val="0"/>
              <w:contextualSpacing/>
              <w:jc w:val="center"/>
              <w:rPr>
                <w:rFonts w:ascii="仿宋_GB2312" w:eastAsia="仿宋_GB2312"/>
                <w:color w:val="auto"/>
                <w:sz w:val="24"/>
                <w:szCs w:val="24"/>
              </w:rPr>
            </w:pPr>
          </w:p>
        </w:tc>
        <w:tc>
          <w:tcPr>
            <w:tcW w:w="887" w:type="dxa"/>
            <w:tcMar>
              <w:top w:w="68" w:type="dxa"/>
              <w:bottom w:w="68" w:type="dxa"/>
            </w:tcMar>
            <w:vAlign w:val="center"/>
          </w:tcPr>
          <w:p>
            <w:pPr>
              <w:overflowPunct w:val="0"/>
              <w:contextualSpacing/>
              <w:jc w:val="center"/>
              <w:rPr>
                <w:rFonts w:ascii="仿宋_GB2312" w:eastAsia="仿宋_GB2312"/>
                <w:color w:val="auto"/>
                <w:sz w:val="24"/>
                <w:szCs w:val="24"/>
              </w:rPr>
            </w:pPr>
          </w:p>
        </w:tc>
        <w:tc>
          <w:tcPr>
            <w:tcW w:w="1000" w:type="dxa"/>
            <w:tcMar>
              <w:top w:w="68" w:type="dxa"/>
              <w:bottom w:w="68" w:type="dxa"/>
            </w:tcMar>
            <w:vAlign w:val="center"/>
          </w:tcPr>
          <w:p>
            <w:pPr>
              <w:overflowPunct w:val="0"/>
              <w:contextualSpacing/>
              <w:jc w:val="center"/>
              <w:rPr>
                <w:rFonts w:ascii="仿宋_GB2312" w:eastAsia="仿宋_GB2312"/>
                <w:color w:val="auto"/>
                <w:sz w:val="24"/>
                <w:szCs w:val="24"/>
              </w:rPr>
            </w:pPr>
          </w:p>
        </w:tc>
        <w:tc>
          <w:tcPr>
            <w:tcW w:w="2600" w:type="dxa"/>
            <w:tcMar>
              <w:top w:w="68" w:type="dxa"/>
              <w:bottom w:w="68" w:type="dxa"/>
            </w:tcMar>
            <w:vAlign w:val="center"/>
          </w:tcPr>
          <w:p>
            <w:pPr>
              <w:overflowPunct w:val="0"/>
              <w:contextualSpacing/>
              <w:jc w:val="center"/>
              <w:rPr>
                <w:rFonts w:ascii="仿宋_GB2312" w:eastAsia="仿宋_GB2312"/>
                <w:color w:val="auto"/>
                <w:sz w:val="24"/>
                <w:szCs w:val="24"/>
                <w:lang w:val="zh-CN"/>
              </w:rPr>
            </w:pPr>
          </w:p>
        </w:tc>
        <w:tc>
          <w:tcPr>
            <w:tcW w:w="718" w:type="dxa"/>
            <w:tcMar>
              <w:top w:w="68" w:type="dxa"/>
              <w:left w:w="28" w:type="dxa"/>
              <w:bottom w:w="68" w:type="dxa"/>
              <w:right w:w="28" w:type="dxa"/>
            </w:tcMar>
            <w:vAlign w:val="center"/>
          </w:tcPr>
          <w:p>
            <w:pPr>
              <w:overflowPunct w:val="0"/>
              <w:contextualSpacing/>
              <w:jc w:val="center"/>
              <w:rPr>
                <w:rFonts w:ascii="仿宋_GB2312" w:eastAsia="仿宋_GB2312"/>
                <w:color w:val="auto"/>
                <w:sz w:val="24"/>
                <w:szCs w:val="24"/>
              </w:rPr>
            </w:pPr>
          </w:p>
        </w:tc>
        <w:tc>
          <w:tcPr>
            <w:tcW w:w="648" w:type="dxa"/>
            <w:tcMar>
              <w:top w:w="68" w:type="dxa"/>
              <w:left w:w="28" w:type="dxa"/>
              <w:bottom w:w="68" w:type="dxa"/>
              <w:right w:w="28" w:type="dxa"/>
            </w:tcMar>
            <w:vAlign w:val="center"/>
          </w:tcPr>
          <w:p>
            <w:pPr>
              <w:overflowPunct w:val="0"/>
              <w:contextualSpacing/>
              <w:jc w:val="center"/>
              <w:rPr>
                <w:rFonts w:ascii="仿宋_GB2312" w:eastAsia="仿宋_GB2312"/>
                <w:color w:val="auto"/>
                <w:sz w:val="24"/>
                <w:szCs w:val="24"/>
              </w:rPr>
            </w:pPr>
          </w:p>
        </w:tc>
        <w:tc>
          <w:tcPr>
            <w:tcW w:w="900" w:type="dxa"/>
            <w:tcMar>
              <w:top w:w="68" w:type="dxa"/>
              <w:left w:w="28" w:type="dxa"/>
              <w:bottom w:w="68" w:type="dxa"/>
              <w:right w:w="28" w:type="dxa"/>
            </w:tcMar>
            <w:vAlign w:val="center"/>
          </w:tcPr>
          <w:p>
            <w:pPr>
              <w:overflowPunct w:val="0"/>
              <w:contextualSpacing/>
              <w:jc w:val="center"/>
              <w:rPr>
                <w:rFonts w:ascii="仿宋_GB2312" w:eastAsia="仿宋_GB2312"/>
                <w:color w:val="auto"/>
                <w:sz w:val="24"/>
                <w:szCs w:val="24"/>
              </w:rPr>
            </w:pPr>
          </w:p>
        </w:tc>
        <w:tc>
          <w:tcPr>
            <w:tcW w:w="944" w:type="dxa"/>
            <w:vAlign w:val="center"/>
          </w:tcPr>
          <w:p>
            <w:pPr>
              <w:overflowPunct w:val="0"/>
              <w:contextualSpacing/>
              <w:jc w:val="center"/>
              <w:rPr>
                <w:rFonts w:ascii="仿宋_GB2312" w:eastAsia="仿宋_GB2312"/>
                <w:color w:val="auto"/>
                <w:sz w:val="24"/>
                <w:szCs w:val="24"/>
              </w:rPr>
            </w:pPr>
            <w:r>
              <w:rPr>
                <w:rFonts w:hint="eastAsia" w:ascii="仿宋_GB2312" w:eastAsia="仿宋_GB2312"/>
                <w:color w:val="auto"/>
                <w:sz w:val="24"/>
                <w:szCs w:val="24"/>
                <w:lang w:val="zh-CN"/>
              </w:rPr>
              <w:t>-</w:t>
            </w:r>
            <w:r>
              <w:rPr>
                <w:rFonts w:hint="eastAsia" w:ascii="仿宋_GB2312" w:eastAsia="仿宋_GB2312"/>
                <w:color w:val="auto"/>
                <w:sz w:val="24"/>
                <w:szCs w:val="24"/>
              </w:rPr>
              <w:t>20</w:t>
            </w:r>
          </w:p>
        </w:tc>
        <w:tc>
          <w:tcPr>
            <w:tcW w:w="2422" w:type="dxa"/>
            <w:vAlign w:val="center"/>
          </w:tcPr>
          <w:p>
            <w:pPr>
              <w:overflowPunct w:val="0"/>
              <w:contextualSpacing/>
              <w:jc w:val="center"/>
              <w:rPr>
                <w:rFonts w:ascii="仿宋_GB2312" w:eastAsia="仿宋_GB2312"/>
                <w:color w:val="auto"/>
                <w:sz w:val="24"/>
                <w:szCs w:val="24"/>
                <w:lang w:val="zh-CN"/>
              </w:rPr>
            </w:pPr>
            <w:r>
              <w:rPr>
                <w:rFonts w:hint="eastAsia" w:ascii="仿宋_GB2312" w:eastAsia="仿宋_GB2312"/>
                <w:color w:val="auto"/>
                <w:sz w:val="24"/>
                <w:szCs w:val="24"/>
                <w:lang w:val="zh-CN"/>
              </w:rPr>
              <w:t>因施工原因出现质量通病或缺陷</w:t>
            </w:r>
          </w:p>
        </w:tc>
        <w:tc>
          <w:tcPr>
            <w:tcW w:w="2148" w:type="dxa"/>
            <w:vAlign w:val="center"/>
          </w:tcPr>
          <w:p>
            <w:pPr>
              <w:keepNext w:val="0"/>
              <w:keepLines w:val="0"/>
              <w:pageBreakBefore w:val="0"/>
              <w:widowControl w:val="0"/>
              <w:kinsoku/>
              <w:wordWrap/>
              <w:overflowPunct w:val="0"/>
              <w:topLinePunct w:val="0"/>
              <w:autoSpaceDE/>
              <w:autoSpaceDN/>
              <w:bidi w:val="0"/>
              <w:adjustRightInd/>
              <w:snapToGrid/>
              <w:spacing w:line="220" w:lineRule="exact"/>
              <w:contextualSpacing/>
              <w:jc w:val="center"/>
              <w:textAlignment w:val="auto"/>
              <w:rPr>
                <w:rFonts w:ascii="仿宋_GB2312" w:eastAsia="仿宋_GB2312"/>
                <w:color w:val="auto"/>
                <w:sz w:val="24"/>
                <w:szCs w:val="24"/>
              </w:rPr>
            </w:pPr>
            <w:r>
              <w:rPr>
                <w:rFonts w:ascii="仿宋_GB2312" w:eastAsia="仿宋_GB2312"/>
                <w:color w:val="auto"/>
                <w:sz w:val="24"/>
                <w:szCs w:val="24"/>
              </w:rPr>
              <w:t>《浙江省国省道公路养护管理办法（试行）》(浙交〔2022〕67号)</w:t>
            </w:r>
            <w:r>
              <w:rPr>
                <w:rFonts w:hint="eastAsia" w:ascii="仿宋_GB2312" w:eastAsia="仿宋_GB2312"/>
                <w:color w:val="auto"/>
                <w:sz w:val="24"/>
                <w:szCs w:val="24"/>
              </w:rPr>
              <w:t>规定“施工单位要建立健全施工质量安全管理体系，强化原材料、施工工艺、质量安全管理等标准化建设，对养护工程施工质量、安全负责。养护责任主体单位对养护工程实施负总责。”</w:t>
            </w:r>
          </w:p>
        </w:tc>
        <w:tc>
          <w:tcPr>
            <w:tcW w:w="1363" w:type="dxa"/>
            <w:vAlign w:val="center"/>
          </w:tcPr>
          <w:p>
            <w:pPr>
              <w:overflowPunct w:val="0"/>
              <w:contextualSpacing/>
              <w:jc w:val="center"/>
              <w:rPr>
                <w:rFonts w:ascii="仿宋_GB2312" w:eastAsia="仿宋_GB2312"/>
                <w:color w:val="auto"/>
                <w:sz w:val="24"/>
                <w:szCs w:val="24"/>
              </w:rPr>
            </w:pPr>
            <w:r>
              <w:rPr>
                <w:rFonts w:hint="eastAsia" w:ascii="仿宋_GB2312" w:eastAsia="仿宋_GB2312"/>
                <w:color w:val="auto"/>
                <w:sz w:val="24"/>
                <w:szCs w:val="24"/>
              </w:rPr>
              <w:t>手动输入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79" w:hRule="atLeast"/>
          <w:jc w:val="center"/>
        </w:trPr>
        <w:tc>
          <w:tcPr>
            <w:tcW w:w="463" w:type="dxa"/>
            <w:tcMar>
              <w:top w:w="68" w:type="dxa"/>
              <w:bottom w:w="68" w:type="dxa"/>
            </w:tcMar>
            <w:vAlign w:val="center"/>
          </w:tcPr>
          <w:p>
            <w:pPr>
              <w:overflowPunct w:val="0"/>
              <w:contextualSpacing/>
              <w:jc w:val="center"/>
              <w:rPr>
                <w:rFonts w:ascii="仿宋_GB2312" w:eastAsia="仿宋_GB2312" w:hAnsiTheme="minorHAnsi" w:cstheme="minorBidi"/>
                <w:color w:val="auto"/>
                <w:kern w:val="2"/>
                <w:sz w:val="24"/>
                <w:szCs w:val="24"/>
                <w:lang w:val="en-US" w:eastAsia="zh-CN" w:bidi="ar-SA"/>
              </w:rPr>
            </w:pPr>
            <w:r>
              <w:rPr>
                <w:rFonts w:hint="eastAsia" w:ascii="仿宋_GB2312" w:eastAsia="仿宋_GB2312"/>
                <w:color w:val="auto"/>
                <w:sz w:val="24"/>
                <w:szCs w:val="24"/>
              </w:rPr>
              <w:t>6</w:t>
            </w:r>
          </w:p>
        </w:tc>
        <w:tc>
          <w:tcPr>
            <w:tcW w:w="614" w:type="dxa"/>
            <w:tcMar>
              <w:top w:w="68" w:type="dxa"/>
              <w:bottom w:w="68" w:type="dxa"/>
            </w:tcMar>
            <w:vAlign w:val="center"/>
          </w:tcPr>
          <w:p>
            <w:pPr>
              <w:overflowPunct w:val="0"/>
              <w:contextualSpacing/>
              <w:jc w:val="center"/>
              <w:rPr>
                <w:rFonts w:ascii="仿宋_GB2312" w:eastAsia="仿宋_GB2312"/>
                <w:color w:val="auto"/>
                <w:sz w:val="24"/>
                <w:szCs w:val="24"/>
              </w:rPr>
            </w:pPr>
            <w:r>
              <w:rPr>
                <w:rFonts w:hint="eastAsia" w:ascii="仿宋_GB2312" w:eastAsia="仿宋_GB2312"/>
                <w:color w:val="auto"/>
                <w:sz w:val="24"/>
                <w:szCs w:val="24"/>
              </w:rPr>
              <w:t>安全信用</w:t>
            </w:r>
          </w:p>
        </w:tc>
        <w:tc>
          <w:tcPr>
            <w:tcW w:w="669" w:type="dxa"/>
            <w:tcMar>
              <w:top w:w="68" w:type="dxa"/>
              <w:bottom w:w="68" w:type="dxa"/>
            </w:tcMar>
            <w:vAlign w:val="center"/>
          </w:tcPr>
          <w:p>
            <w:pPr>
              <w:overflowPunct w:val="0"/>
              <w:contextualSpacing/>
              <w:jc w:val="center"/>
              <w:rPr>
                <w:rFonts w:ascii="仿宋_GB2312" w:eastAsia="仿宋_GB2312"/>
                <w:color w:val="auto"/>
                <w:sz w:val="24"/>
                <w:szCs w:val="24"/>
              </w:rPr>
            </w:pPr>
            <w:r>
              <w:rPr>
                <w:rFonts w:hint="eastAsia" w:ascii="仿宋_GB2312" w:eastAsia="仿宋_GB2312"/>
                <w:color w:val="auto"/>
                <w:sz w:val="24"/>
                <w:szCs w:val="24"/>
              </w:rPr>
              <w:t>200</w:t>
            </w:r>
          </w:p>
        </w:tc>
        <w:tc>
          <w:tcPr>
            <w:tcW w:w="887" w:type="dxa"/>
            <w:tcMar>
              <w:top w:w="68" w:type="dxa"/>
              <w:bottom w:w="68" w:type="dxa"/>
            </w:tcMar>
            <w:vAlign w:val="center"/>
          </w:tcPr>
          <w:p>
            <w:pPr>
              <w:overflowPunct w:val="0"/>
              <w:contextualSpacing/>
              <w:jc w:val="center"/>
              <w:rPr>
                <w:rFonts w:ascii="仿宋_GB2312" w:eastAsia="仿宋_GB2312"/>
                <w:color w:val="auto"/>
                <w:sz w:val="24"/>
                <w:szCs w:val="24"/>
              </w:rPr>
            </w:pPr>
          </w:p>
        </w:tc>
        <w:tc>
          <w:tcPr>
            <w:tcW w:w="1000" w:type="dxa"/>
            <w:tcMar>
              <w:top w:w="68" w:type="dxa"/>
              <w:bottom w:w="68" w:type="dxa"/>
            </w:tcMar>
            <w:vAlign w:val="center"/>
          </w:tcPr>
          <w:p>
            <w:pPr>
              <w:overflowPunct w:val="0"/>
              <w:contextualSpacing/>
              <w:jc w:val="center"/>
              <w:rPr>
                <w:rFonts w:ascii="仿宋_GB2312" w:eastAsia="仿宋_GB2312"/>
                <w:color w:val="auto"/>
                <w:sz w:val="24"/>
                <w:szCs w:val="24"/>
              </w:rPr>
            </w:pPr>
          </w:p>
        </w:tc>
        <w:tc>
          <w:tcPr>
            <w:tcW w:w="2600" w:type="dxa"/>
            <w:tcMar>
              <w:top w:w="68" w:type="dxa"/>
              <w:bottom w:w="68" w:type="dxa"/>
            </w:tcMar>
            <w:vAlign w:val="center"/>
          </w:tcPr>
          <w:p>
            <w:pPr>
              <w:overflowPunct w:val="0"/>
              <w:contextualSpacing/>
              <w:jc w:val="center"/>
              <w:rPr>
                <w:rFonts w:ascii="仿宋_GB2312" w:eastAsia="仿宋_GB2312"/>
                <w:color w:val="auto"/>
                <w:sz w:val="24"/>
                <w:szCs w:val="24"/>
                <w:lang w:val="zh-CN"/>
              </w:rPr>
            </w:pPr>
          </w:p>
        </w:tc>
        <w:tc>
          <w:tcPr>
            <w:tcW w:w="718" w:type="dxa"/>
            <w:tcMar>
              <w:top w:w="68" w:type="dxa"/>
              <w:left w:w="28" w:type="dxa"/>
              <w:bottom w:w="68" w:type="dxa"/>
              <w:right w:w="28" w:type="dxa"/>
            </w:tcMar>
            <w:vAlign w:val="center"/>
          </w:tcPr>
          <w:p>
            <w:pPr>
              <w:overflowPunct w:val="0"/>
              <w:contextualSpacing/>
              <w:jc w:val="center"/>
              <w:rPr>
                <w:rFonts w:ascii="仿宋_GB2312" w:eastAsia="仿宋_GB2312"/>
                <w:color w:val="auto"/>
                <w:sz w:val="24"/>
                <w:szCs w:val="24"/>
              </w:rPr>
            </w:pPr>
          </w:p>
        </w:tc>
        <w:tc>
          <w:tcPr>
            <w:tcW w:w="648" w:type="dxa"/>
            <w:tcMar>
              <w:top w:w="68" w:type="dxa"/>
              <w:left w:w="28" w:type="dxa"/>
              <w:bottom w:w="68" w:type="dxa"/>
              <w:right w:w="28" w:type="dxa"/>
            </w:tcMar>
            <w:vAlign w:val="center"/>
          </w:tcPr>
          <w:p>
            <w:pPr>
              <w:overflowPunct w:val="0"/>
              <w:contextualSpacing/>
              <w:jc w:val="center"/>
              <w:rPr>
                <w:rFonts w:ascii="仿宋_GB2312" w:eastAsia="仿宋_GB2312"/>
                <w:color w:val="auto"/>
                <w:sz w:val="24"/>
                <w:szCs w:val="24"/>
              </w:rPr>
            </w:pPr>
          </w:p>
        </w:tc>
        <w:tc>
          <w:tcPr>
            <w:tcW w:w="900" w:type="dxa"/>
            <w:tcMar>
              <w:top w:w="68" w:type="dxa"/>
              <w:left w:w="28" w:type="dxa"/>
              <w:bottom w:w="68" w:type="dxa"/>
              <w:right w:w="28" w:type="dxa"/>
            </w:tcMar>
            <w:vAlign w:val="center"/>
          </w:tcPr>
          <w:p>
            <w:pPr>
              <w:overflowPunct w:val="0"/>
              <w:contextualSpacing/>
              <w:jc w:val="center"/>
              <w:rPr>
                <w:rFonts w:ascii="仿宋_GB2312" w:eastAsia="仿宋_GB2312"/>
                <w:color w:val="auto"/>
                <w:sz w:val="24"/>
                <w:szCs w:val="24"/>
              </w:rPr>
            </w:pPr>
          </w:p>
        </w:tc>
        <w:tc>
          <w:tcPr>
            <w:tcW w:w="944" w:type="dxa"/>
            <w:vAlign w:val="center"/>
          </w:tcPr>
          <w:p>
            <w:pPr>
              <w:overflowPunct w:val="0"/>
              <w:contextualSpacing/>
              <w:jc w:val="center"/>
              <w:rPr>
                <w:rFonts w:ascii="仿宋_GB2312" w:eastAsia="仿宋_GB2312"/>
                <w:color w:val="auto"/>
                <w:sz w:val="24"/>
                <w:szCs w:val="24"/>
              </w:rPr>
            </w:pPr>
            <w:r>
              <w:rPr>
                <w:rFonts w:hint="eastAsia" w:ascii="仿宋_GB2312" w:eastAsia="仿宋_GB2312"/>
                <w:color w:val="auto"/>
                <w:sz w:val="24"/>
                <w:szCs w:val="24"/>
                <w:lang w:val="zh-CN"/>
              </w:rPr>
              <w:t>-</w:t>
            </w:r>
            <w:r>
              <w:rPr>
                <w:rFonts w:hint="eastAsia" w:ascii="仿宋_GB2312" w:eastAsia="仿宋_GB2312"/>
                <w:color w:val="auto"/>
                <w:sz w:val="24"/>
                <w:szCs w:val="24"/>
              </w:rPr>
              <w:t>10</w:t>
            </w:r>
          </w:p>
        </w:tc>
        <w:tc>
          <w:tcPr>
            <w:tcW w:w="2422" w:type="dxa"/>
            <w:vAlign w:val="center"/>
          </w:tcPr>
          <w:p>
            <w:pPr>
              <w:overflowPunct w:val="0"/>
              <w:contextualSpacing/>
              <w:jc w:val="center"/>
              <w:rPr>
                <w:rFonts w:ascii="仿宋_GB2312" w:eastAsia="仿宋_GB2312"/>
                <w:color w:val="auto"/>
                <w:sz w:val="24"/>
                <w:szCs w:val="24"/>
                <w:lang w:val="zh-CN"/>
              </w:rPr>
            </w:pPr>
            <w:r>
              <w:rPr>
                <w:rFonts w:hint="eastAsia" w:ascii="仿宋_GB2312" w:eastAsia="仿宋_GB2312"/>
                <w:color w:val="auto"/>
                <w:sz w:val="24"/>
                <w:szCs w:val="24"/>
                <w:lang w:val="zh-CN"/>
              </w:rPr>
              <w:t>公路沿江、河、陡坡、交叉口等部位未设置安全警示标志的，或安全警示标志不明显的</w:t>
            </w:r>
          </w:p>
        </w:tc>
        <w:tc>
          <w:tcPr>
            <w:tcW w:w="2148" w:type="dxa"/>
            <w:vAlign w:val="center"/>
          </w:tcPr>
          <w:p>
            <w:pPr>
              <w:keepNext w:val="0"/>
              <w:keepLines w:val="0"/>
              <w:pageBreakBefore w:val="0"/>
              <w:widowControl w:val="0"/>
              <w:kinsoku/>
              <w:wordWrap/>
              <w:overflowPunct w:val="0"/>
              <w:topLinePunct w:val="0"/>
              <w:autoSpaceDE/>
              <w:autoSpaceDN/>
              <w:bidi w:val="0"/>
              <w:adjustRightInd/>
              <w:snapToGrid/>
              <w:spacing w:line="220" w:lineRule="exact"/>
              <w:contextualSpacing/>
              <w:jc w:val="center"/>
              <w:textAlignment w:val="auto"/>
              <w:rPr>
                <w:rFonts w:ascii="仿宋_GB2312" w:eastAsia="仿宋_GB2312"/>
                <w:color w:val="auto"/>
                <w:sz w:val="24"/>
                <w:szCs w:val="24"/>
              </w:rPr>
            </w:pPr>
            <w:r>
              <w:rPr>
                <w:rFonts w:ascii="仿宋_GB2312" w:eastAsia="仿宋_GB2312"/>
                <w:color w:val="auto"/>
                <w:sz w:val="24"/>
                <w:szCs w:val="24"/>
              </w:rPr>
              <w:t>《浙江省国省道公路养护管理办法（试行）》(浙交〔2022〕67号)</w:t>
            </w:r>
            <w:r>
              <w:rPr>
                <w:rFonts w:hint="eastAsia" w:ascii="仿宋_GB2312" w:eastAsia="仿宋_GB2312"/>
                <w:color w:val="auto"/>
                <w:sz w:val="24"/>
                <w:szCs w:val="24"/>
              </w:rPr>
              <w:t>规定“施工单位要建立健全施工质量安全管理体系，强化原材料、施工工艺、质量安全管理等标准化建设，对养护工程施工质量、安全负责。养护责任主体单位对养护工程实施负总责。”</w:t>
            </w:r>
          </w:p>
        </w:tc>
        <w:tc>
          <w:tcPr>
            <w:tcW w:w="1363" w:type="dxa"/>
            <w:vAlign w:val="center"/>
          </w:tcPr>
          <w:p>
            <w:pPr>
              <w:overflowPunct w:val="0"/>
              <w:contextualSpacing/>
              <w:jc w:val="center"/>
              <w:rPr>
                <w:rFonts w:ascii="仿宋_GB2312" w:eastAsia="仿宋_GB2312"/>
                <w:color w:val="auto"/>
                <w:sz w:val="24"/>
                <w:szCs w:val="24"/>
              </w:rPr>
            </w:pPr>
            <w:r>
              <w:rPr>
                <w:rFonts w:hint="eastAsia" w:ascii="仿宋_GB2312" w:eastAsia="仿宋_GB2312"/>
                <w:color w:val="auto"/>
                <w:sz w:val="24"/>
                <w:szCs w:val="24"/>
              </w:rPr>
              <w:t>手动输入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463" w:type="dxa"/>
            <w:vMerge w:val="restart"/>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序号</w:t>
            </w:r>
          </w:p>
        </w:tc>
        <w:tc>
          <w:tcPr>
            <w:tcW w:w="5770" w:type="dxa"/>
            <w:gridSpan w:val="5"/>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原有指标</w:t>
            </w:r>
          </w:p>
        </w:tc>
        <w:tc>
          <w:tcPr>
            <w:tcW w:w="5632" w:type="dxa"/>
            <w:gridSpan w:val="5"/>
            <w:tcMar>
              <w:left w:w="28" w:type="dxa"/>
              <w:right w:w="28" w:type="dxa"/>
            </w:tcMar>
            <w:vAlign w:val="center"/>
          </w:tcPr>
          <w:p>
            <w:pPr>
              <w:overflowPunct w:val="0"/>
              <w:contextualSpacing/>
              <w:jc w:val="center"/>
              <w:rPr>
                <w:rFonts w:ascii="黑体" w:hAnsi="黑体" w:eastAsia="黑体"/>
                <w:bCs/>
                <w:color w:val="auto"/>
                <w:sz w:val="24"/>
                <w:szCs w:val="24"/>
              </w:rPr>
            </w:pPr>
            <w:r>
              <w:rPr>
                <w:rFonts w:ascii="黑体" w:hAnsi="黑体" w:eastAsia="黑体"/>
                <w:bCs/>
                <w:color w:val="auto"/>
                <w:sz w:val="24"/>
                <w:szCs w:val="24"/>
              </w:rPr>
              <w:t>修改后（请在内容中标明具体修改内容）</w:t>
            </w:r>
          </w:p>
        </w:tc>
        <w:tc>
          <w:tcPr>
            <w:tcW w:w="2148"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修改</w:t>
            </w:r>
            <w:r>
              <w:rPr>
                <w:rFonts w:ascii="黑体" w:hAnsi="黑体" w:eastAsia="黑体"/>
                <w:bCs/>
                <w:color w:val="auto"/>
                <w:sz w:val="24"/>
                <w:szCs w:val="24"/>
              </w:rPr>
              <w:t>依据和</w:t>
            </w:r>
            <w:r>
              <w:rPr>
                <w:rFonts w:hint="eastAsia" w:ascii="黑体" w:hAnsi="黑体" w:eastAsia="黑体"/>
                <w:bCs/>
                <w:color w:val="auto"/>
                <w:sz w:val="24"/>
                <w:szCs w:val="24"/>
              </w:rPr>
              <w:t>原因</w:t>
            </w:r>
          </w:p>
        </w:tc>
        <w:tc>
          <w:tcPr>
            <w:tcW w:w="1363" w:type="dxa"/>
            <w:vMerge w:val="restart"/>
            <w:vAlign w:val="center"/>
          </w:tcPr>
          <w:p>
            <w:pPr>
              <w:overflowPunct w:val="0"/>
              <w:contextualSpacing/>
              <w:jc w:val="center"/>
              <w:rPr>
                <w:rFonts w:ascii="黑体" w:hAnsi="黑体" w:eastAsia="黑体"/>
                <w:bCs/>
                <w:color w:val="auto"/>
                <w:sz w:val="24"/>
                <w:szCs w:val="24"/>
              </w:rPr>
            </w:pPr>
            <w:r>
              <w:rPr>
                <w:rFonts w:hint="eastAsia" w:ascii="黑体" w:hAnsi="黑体" w:eastAsia="黑体"/>
                <w:bCs/>
                <w:color w:val="auto"/>
                <w:sz w:val="24"/>
                <w:szCs w:val="24"/>
              </w:rPr>
              <w:t>调整后指标数据来源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2" w:hRule="atLeast"/>
          <w:jc w:val="center"/>
        </w:trPr>
        <w:tc>
          <w:tcPr>
            <w:tcW w:w="463" w:type="dxa"/>
            <w:vMerge w:val="continue"/>
            <w:vAlign w:val="center"/>
          </w:tcPr>
          <w:p>
            <w:pPr>
              <w:overflowPunct w:val="0"/>
              <w:contextualSpacing/>
              <w:jc w:val="center"/>
              <w:rPr>
                <w:rFonts w:ascii="黑体" w:hAnsi="黑体" w:eastAsia="黑体"/>
                <w:bCs/>
                <w:color w:val="auto"/>
                <w:sz w:val="24"/>
                <w:szCs w:val="24"/>
              </w:rPr>
            </w:pPr>
          </w:p>
        </w:tc>
        <w:tc>
          <w:tcPr>
            <w:tcW w:w="614"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69"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887"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1000"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600"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71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w:t>
            </w:r>
          </w:p>
        </w:tc>
        <w:tc>
          <w:tcPr>
            <w:tcW w:w="648"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900" w:type="dxa"/>
            <w:tcMar>
              <w:left w:w="28" w:type="dxa"/>
              <w:right w:w="28" w:type="dxa"/>
            </w:tcMar>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w:t>
            </w:r>
          </w:p>
        </w:tc>
        <w:tc>
          <w:tcPr>
            <w:tcW w:w="944"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422" w:type="dxa"/>
            <w:vAlign w:val="center"/>
          </w:tcPr>
          <w:p>
            <w:pPr>
              <w:overflowPunct w:val="0"/>
              <w:spacing w:line="340" w:lineRule="exact"/>
              <w:contextualSpacing/>
              <w:jc w:val="center"/>
              <w:rPr>
                <w:rFonts w:ascii="黑体" w:hAnsi="黑体" w:eastAsia="黑体"/>
                <w:bCs/>
                <w:color w:val="auto"/>
                <w:sz w:val="24"/>
                <w:szCs w:val="24"/>
              </w:rPr>
            </w:pPr>
            <w:r>
              <w:rPr>
                <w:rFonts w:ascii="黑体" w:hAnsi="黑体" w:eastAsia="黑体"/>
                <w:bCs/>
                <w:color w:val="auto"/>
                <w:sz w:val="24"/>
                <w:szCs w:val="24"/>
              </w:rPr>
              <w:t>评分标准</w:t>
            </w:r>
          </w:p>
        </w:tc>
        <w:tc>
          <w:tcPr>
            <w:tcW w:w="2148" w:type="dxa"/>
            <w:vMerge w:val="continue"/>
            <w:vAlign w:val="center"/>
          </w:tcPr>
          <w:p>
            <w:pPr>
              <w:overflowPunct w:val="0"/>
              <w:spacing w:line="340" w:lineRule="exact"/>
              <w:contextualSpacing/>
              <w:jc w:val="center"/>
              <w:rPr>
                <w:rFonts w:ascii="黑体" w:hAnsi="黑体" w:eastAsia="黑体"/>
                <w:bCs/>
                <w:color w:val="auto"/>
                <w:sz w:val="24"/>
                <w:szCs w:val="24"/>
              </w:rPr>
            </w:pPr>
          </w:p>
        </w:tc>
        <w:tc>
          <w:tcPr>
            <w:tcW w:w="1363" w:type="dxa"/>
            <w:vMerge w:val="continue"/>
            <w:vAlign w:val="center"/>
          </w:tcPr>
          <w:p>
            <w:pPr>
              <w:overflowPunct w:val="0"/>
              <w:spacing w:line="340" w:lineRule="exact"/>
              <w:contextualSpacing/>
              <w:jc w:val="center"/>
              <w:rPr>
                <w:rFonts w:ascii="黑体" w:hAnsi="黑体" w:eastAsia="黑体"/>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463" w:type="dxa"/>
            <w:tcMar>
              <w:top w:w="68" w:type="dxa"/>
              <w:bottom w:w="68" w:type="dxa"/>
            </w:tcMar>
            <w:vAlign w:val="center"/>
          </w:tcPr>
          <w:p>
            <w:pPr>
              <w:overflowPunct w:val="0"/>
              <w:contextualSpacing/>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7</w:t>
            </w:r>
          </w:p>
        </w:tc>
        <w:tc>
          <w:tcPr>
            <w:tcW w:w="614" w:type="dxa"/>
            <w:tcMar>
              <w:top w:w="68" w:type="dxa"/>
              <w:bottom w:w="68" w:type="dxa"/>
            </w:tcMar>
            <w:vAlign w:val="center"/>
          </w:tcPr>
          <w:p>
            <w:pPr>
              <w:overflowPunct w:val="0"/>
              <w:contextualSpacing/>
              <w:jc w:val="center"/>
              <w:rPr>
                <w:rFonts w:ascii="仿宋_GB2312" w:eastAsia="仿宋_GB2312"/>
                <w:color w:val="auto"/>
                <w:sz w:val="24"/>
                <w:szCs w:val="24"/>
              </w:rPr>
            </w:pPr>
          </w:p>
        </w:tc>
        <w:tc>
          <w:tcPr>
            <w:tcW w:w="669" w:type="dxa"/>
            <w:tcMar>
              <w:top w:w="68" w:type="dxa"/>
              <w:bottom w:w="68" w:type="dxa"/>
            </w:tcMar>
            <w:vAlign w:val="center"/>
          </w:tcPr>
          <w:p>
            <w:pPr>
              <w:overflowPunct w:val="0"/>
              <w:contextualSpacing/>
              <w:jc w:val="center"/>
              <w:rPr>
                <w:rFonts w:ascii="仿宋_GB2312" w:eastAsia="仿宋_GB2312"/>
                <w:color w:val="auto"/>
                <w:sz w:val="24"/>
                <w:szCs w:val="24"/>
              </w:rPr>
            </w:pPr>
          </w:p>
        </w:tc>
        <w:tc>
          <w:tcPr>
            <w:tcW w:w="887" w:type="dxa"/>
            <w:tcMar>
              <w:top w:w="68" w:type="dxa"/>
              <w:bottom w:w="68" w:type="dxa"/>
            </w:tcMar>
            <w:vAlign w:val="center"/>
          </w:tcPr>
          <w:p>
            <w:pPr>
              <w:overflowPunct w:val="0"/>
              <w:contextualSpacing/>
              <w:jc w:val="center"/>
              <w:rPr>
                <w:rFonts w:ascii="仿宋_GB2312" w:eastAsia="仿宋_GB2312"/>
                <w:color w:val="auto"/>
                <w:sz w:val="24"/>
                <w:szCs w:val="24"/>
              </w:rPr>
            </w:pPr>
          </w:p>
        </w:tc>
        <w:tc>
          <w:tcPr>
            <w:tcW w:w="1000" w:type="dxa"/>
            <w:tcMar>
              <w:top w:w="68" w:type="dxa"/>
              <w:bottom w:w="68" w:type="dxa"/>
            </w:tcMar>
            <w:vAlign w:val="center"/>
          </w:tcPr>
          <w:p>
            <w:pPr>
              <w:overflowPunct w:val="0"/>
              <w:contextualSpacing/>
              <w:jc w:val="center"/>
              <w:rPr>
                <w:rFonts w:ascii="仿宋_GB2312" w:eastAsia="仿宋_GB2312"/>
                <w:color w:val="auto"/>
                <w:sz w:val="24"/>
                <w:szCs w:val="24"/>
              </w:rPr>
            </w:pPr>
          </w:p>
        </w:tc>
        <w:tc>
          <w:tcPr>
            <w:tcW w:w="2600" w:type="dxa"/>
            <w:tcMar>
              <w:top w:w="68" w:type="dxa"/>
              <w:bottom w:w="68" w:type="dxa"/>
            </w:tcMar>
            <w:vAlign w:val="center"/>
          </w:tcPr>
          <w:p>
            <w:pPr>
              <w:overflowPunct w:val="0"/>
              <w:contextualSpacing/>
              <w:jc w:val="center"/>
              <w:rPr>
                <w:rFonts w:ascii="仿宋_GB2312" w:eastAsia="仿宋_GB2312"/>
                <w:color w:val="auto"/>
                <w:sz w:val="24"/>
                <w:szCs w:val="24"/>
                <w:lang w:val="zh-CN"/>
              </w:rPr>
            </w:pPr>
          </w:p>
        </w:tc>
        <w:tc>
          <w:tcPr>
            <w:tcW w:w="718" w:type="dxa"/>
            <w:tcMar>
              <w:top w:w="68" w:type="dxa"/>
              <w:left w:w="28" w:type="dxa"/>
              <w:bottom w:w="68" w:type="dxa"/>
              <w:right w:w="28" w:type="dxa"/>
            </w:tcMar>
            <w:vAlign w:val="center"/>
          </w:tcPr>
          <w:p>
            <w:pPr>
              <w:overflowPunct w:val="0"/>
              <w:contextualSpacing/>
              <w:jc w:val="center"/>
              <w:rPr>
                <w:rFonts w:ascii="仿宋_GB2312" w:eastAsia="仿宋_GB2312"/>
                <w:color w:val="auto"/>
                <w:sz w:val="24"/>
                <w:szCs w:val="24"/>
              </w:rPr>
            </w:pPr>
          </w:p>
        </w:tc>
        <w:tc>
          <w:tcPr>
            <w:tcW w:w="648" w:type="dxa"/>
            <w:tcMar>
              <w:top w:w="68" w:type="dxa"/>
              <w:left w:w="28" w:type="dxa"/>
              <w:bottom w:w="68" w:type="dxa"/>
              <w:right w:w="28" w:type="dxa"/>
            </w:tcMar>
            <w:vAlign w:val="center"/>
          </w:tcPr>
          <w:p>
            <w:pPr>
              <w:overflowPunct w:val="0"/>
              <w:contextualSpacing/>
              <w:jc w:val="center"/>
              <w:rPr>
                <w:rFonts w:ascii="仿宋_GB2312" w:eastAsia="仿宋_GB2312"/>
                <w:color w:val="auto"/>
                <w:sz w:val="24"/>
                <w:szCs w:val="24"/>
              </w:rPr>
            </w:pPr>
          </w:p>
        </w:tc>
        <w:tc>
          <w:tcPr>
            <w:tcW w:w="900" w:type="dxa"/>
            <w:tcMar>
              <w:top w:w="68" w:type="dxa"/>
              <w:left w:w="28" w:type="dxa"/>
              <w:bottom w:w="68" w:type="dxa"/>
              <w:right w:w="28" w:type="dxa"/>
            </w:tcMar>
            <w:vAlign w:val="center"/>
          </w:tcPr>
          <w:p>
            <w:pPr>
              <w:overflowPunct w:val="0"/>
              <w:contextualSpacing/>
              <w:jc w:val="center"/>
              <w:rPr>
                <w:rFonts w:ascii="仿宋_GB2312" w:eastAsia="仿宋_GB2312"/>
                <w:color w:val="auto"/>
                <w:sz w:val="24"/>
                <w:szCs w:val="24"/>
              </w:rPr>
            </w:pPr>
          </w:p>
        </w:tc>
        <w:tc>
          <w:tcPr>
            <w:tcW w:w="944" w:type="dxa"/>
            <w:vAlign w:val="center"/>
          </w:tcPr>
          <w:p>
            <w:pPr>
              <w:overflowPunct w:val="0"/>
              <w:contextualSpacing/>
              <w:jc w:val="center"/>
              <w:rPr>
                <w:rFonts w:ascii="仿宋_GB2312" w:eastAsia="仿宋_GB2312"/>
                <w:color w:val="auto"/>
                <w:sz w:val="24"/>
                <w:szCs w:val="24"/>
              </w:rPr>
            </w:pPr>
            <w:r>
              <w:rPr>
                <w:rFonts w:hint="eastAsia" w:ascii="仿宋_GB2312" w:eastAsia="仿宋_GB2312"/>
                <w:color w:val="auto"/>
                <w:sz w:val="24"/>
                <w:szCs w:val="24"/>
              </w:rPr>
              <w:t>-10</w:t>
            </w:r>
          </w:p>
        </w:tc>
        <w:tc>
          <w:tcPr>
            <w:tcW w:w="2422" w:type="dxa"/>
            <w:vAlign w:val="center"/>
          </w:tcPr>
          <w:p>
            <w:pPr>
              <w:overflowPunct w:val="0"/>
              <w:contextualSpacing/>
              <w:jc w:val="center"/>
              <w:rPr>
                <w:rFonts w:ascii="仿宋_GB2312" w:eastAsia="仿宋_GB2312"/>
                <w:color w:val="auto"/>
                <w:sz w:val="24"/>
                <w:szCs w:val="24"/>
                <w:lang w:val="zh-CN"/>
              </w:rPr>
            </w:pPr>
            <w:r>
              <w:rPr>
                <w:rFonts w:hint="eastAsia" w:ascii="仿宋_GB2312" w:eastAsia="仿宋_GB2312"/>
                <w:color w:val="auto"/>
                <w:sz w:val="24"/>
                <w:szCs w:val="24"/>
                <w:lang w:val="zh-CN"/>
              </w:rPr>
              <w:t>穿城镇、人员出行频繁区域、边通车边施工路段未编制交通组织方案或未按方案实施，施工现场组织混乱，或施工围档不符合要求</w:t>
            </w:r>
          </w:p>
        </w:tc>
        <w:tc>
          <w:tcPr>
            <w:tcW w:w="2148" w:type="dxa"/>
            <w:vAlign w:val="center"/>
          </w:tcPr>
          <w:p>
            <w:pPr>
              <w:overflowPunct w:val="0"/>
              <w:contextualSpacing/>
              <w:jc w:val="center"/>
              <w:rPr>
                <w:rFonts w:ascii="仿宋_GB2312" w:eastAsia="仿宋_GB2312"/>
                <w:color w:val="auto"/>
                <w:sz w:val="24"/>
                <w:szCs w:val="24"/>
              </w:rPr>
            </w:pPr>
            <w:r>
              <w:rPr>
                <w:rFonts w:ascii="仿宋_GB2312" w:eastAsia="仿宋_GB2312"/>
                <w:color w:val="auto"/>
                <w:sz w:val="24"/>
                <w:szCs w:val="24"/>
              </w:rPr>
              <w:t>《浙江省国省道公路养护管理办法（试行）》(浙交〔2022〕67号)</w:t>
            </w:r>
            <w:r>
              <w:rPr>
                <w:rFonts w:hint="eastAsia" w:ascii="仿宋_GB2312" w:eastAsia="仿宋_GB2312"/>
                <w:color w:val="auto"/>
                <w:sz w:val="24"/>
                <w:szCs w:val="24"/>
              </w:rPr>
              <w:t>规定“施工单位要建立健全施工质量安全管理体系，强化原材料、施工工艺、质量安全管理等标准化建设，对养护工程施工质量、安全负责。养护责任主体单位对养护工程实施负总责。</w:t>
            </w:r>
          </w:p>
        </w:tc>
        <w:tc>
          <w:tcPr>
            <w:tcW w:w="1363" w:type="dxa"/>
            <w:vAlign w:val="center"/>
          </w:tcPr>
          <w:p>
            <w:pPr>
              <w:overflowPunct w:val="0"/>
              <w:contextualSpacing/>
              <w:jc w:val="center"/>
              <w:rPr>
                <w:rFonts w:ascii="仿宋_GB2312" w:eastAsia="仿宋_GB2312"/>
                <w:color w:val="auto"/>
                <w:sz w:val="24"/>
                <w:szCs w:val="24"/>
              </w:rPr>
            </w:pPr>
            <w:r>
              <w:rPr>
                <w:rFonts w:hint="eastAsia" w:ascii="仿宋_GB2312" w:eastAsia="仿宋_GB2312"/>
                <w:color w:val="auto"/>
                <w:sz w:val="24"/>
                <w:szCs w:val="24"/>
              </w:rPr>
              <w:t>手动输入</w:t>
            </w:r>
          </w:p>
        </w:tc>
      </w:tr>
    </w:tbl>
    <w:p>
      <w:pPr>
        <w:spacing w:line="580" w:lineRule="exact"/>
        <w:rPr>
          <w:rFonts w:hint="eastAsia" w:ascii="方正小标宋_GBK" w:hAnsi="Times New Roman" w:eastAsia="方正小标宋_GBK" w:cs="Times New Roman"/>
          <w:color w:val="auto"/>
          <w:sz w:val="44"/>
          <w:szCs w:val="44"/>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4738808"/>
    </w:sdtPr>
    <w:sdtEndPr>
      <w:rPr>
        <w:rFonts w:ascii="Times New Roman" w:hAnsi="Times New Roman" w:cs="Times New Roman"/>
        <w:sz w:val="24"/>
        <w:szCs w:val="24"/>
      </w:rPr>
    </w:sdtEndPr>
    <w:sdtContent>
      <w:p>
        <w:pPr>
          <w:pStyle w:val="3"/>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A97806"/>
    <w:multiLevelType w:val="multilevel"/>
    <w:tmpl w:val="25A97806"/>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D520987"/>
    <w:multiLevelType w:val="multilevel"/>
    <w:tmpl w:val="4D520987"/>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5ZDNkZGVhMmQ2ZmUyODVjNjkwY2UyOGJhMmQyYzgifQ=="/>
  </w:docVars>
  <w:rsids>
    <w:rsidRoot w:val="005074C7"/>
    <w:rsid w:val="0000066F"/>
    <w:rsid w:val="000216BE"/>
    <w:rsid w:val="00025AE4"/>
    <w:rsid w:val="00040EE2"/>
    <w:rsid w:val="00052BDC"/>
    <w:rsid w:val="0005349E"/>
    <w:rsid w:val="00063202"/>
    <w:rsid w:val="000D16F4"/>
    <w:rsid w:val="000E0C01"/>
    <w:rsid w:val="001013EC"/>
    <w:rsid w:val="001106D5"/>
    <w:rsid w:val="0012793B"/>
    <w:rsid w:val="0016540D"/>
    <w:rsid w:val="00167536"/>
    <w:rsid w:val="001A1A84"/>
    <w:rsid w:val="001E427E"/>
    <w:rsid w:val="0020189A"/>
    <w:rsid w:val="00235FBB"/>
    <w:rsid w:val="00291618"/>
    <w:rsid w:val="002E3362"/>
    <w:rsid w:val="002F6C56"/>
    <w:rsid w:val="003025A5"/>
    <w:rsid w:val="00322338"/>
    <w:rsid w:val="00325146"/>
    <w:rsid w:val="00330E32"/>
    <w:rsid w:val="00352765"/>
    <w:rsid w:val="00360328"/>
    <w:rsid w:val="003A3447"/>
    <w:rsid w:val="003C0FDF"/>
    <w:rsid w:val="003C100C"/>
    <w:rsid w:val="0040350C"/>
    <w:rsid w:val="004230E3"/>
    <w:rsid w:val="00425E47"/>
    <w:rsid w:val="00481659"/>
    <w:rsid w:val="00494E35"/>
    <w:rsid w:val="004C70B9"/>
    <w:rsid w:val="004E30CD"/>
    <w:rsid w:val="004E68B8"/>
    <w:rsid w:val="004F6FBB"/>
    <w:rsid w:val="005028F4"/>
    <w:rsid w:val="005074C7"/>
    <w:rsid w:val="00553C3B"/>
    <w:rsid w:val="005739A0"/>
    <w:rsid w:val="00583657"/>
    <w:rsid w:val="00591922"/>
    <w:rsid w:val="005A526D"/>
    <w:rsid w:val="005C4204"/>
    <w:rsid w:val="005E4426"/>
    <w:rsid w:val="00623FD0"/>
    <w:rsid w:val="00626AB0"/>
    <w:rsid w:val="00632F0A"/>
    <w:rsid w:val="00645ACE"/>
    <w:rsid w:val="0066192A"/>
    <w:rsid w:val="0066696E"/>
    <w:rsid w:val="00671A04"/>
    <w:rsid w:val="0067437A"/>
    <w:rsid w:val="0067694F"/>
    <w:rsid w:val="00680937"/>
    <w:rsid w:val="006A6C1C"/>
    <w:rsid w:val="006C4516"/>
    <w:rsid w:val="00701C48"/>
    <w:rsid w:val="00757C80"/>
    <w:rsid w:val="00765F63"/>
    <w:rsid w:val="00767E34"/>
    <w:rsid w:val="007D6199"/>
    <w:rsid w:val="007E2C48"/>
    <w:rsid w:val="007E39DD"/>
    <w:rsid w:val="008055D8"/>
    <w:rsid w:val="00827172"/>
    <w:rsid w:val="008525DE"/>
    <w:rsid w:val="00882E83"/>
    <w:rsid w:val="008955E5"/>
    <w:rsid w:val="008A2476"/>
    <w:rsid w:val="008B05E2"/>
    <w:rsid w:val="00913BEB"/>
    <w:rsid w:val="00924B6D"/>
    <w:rsid w:val="009709D1"/>
    <w:rsid w:val="009925A0"/>
    <w:rsid w:val="009A62C6"/>
    <w:rsid w:val="009B2A30"/>
    <w:rsid w:val="009B7D66"/>
    <w:rsid w:val="009E3875"/>
    <w:rsid w:val="00A53C72"/>
    <w:rsid w:val="00A623B9"/>
    <w:rsid w:val="00AA7433"/>
    <w:rsid w:val="00AD4797"/>
    <w:rsid w:val="00AF6841"/>
    <w:rsid w:val="00B21199"/>
    <w:rsid w:val="00B2548E"/>
    <w:rsid w:val="00B46AFB"/>
    <w:rsid w:val="00BA25A9"/>
    <w:rsid w:val="00BA6DBD"/>
    <w:rsid w:val="00BC29F4"/>
    <w:rsid w:val="00BD313D"/>
    <w:rsid w:val="00BE0C14"/>
    <w:rsid w:val="00BE13EC"/>
    <w:rsid w:val="00BF54D0"/>
    <w:rsid w:val="00C03D86"/>
    <w:rsid w:val="00C752B3"/>
    <w:rsid w:val="00C915FB"/>
    <w:rsid w:val="00C9754D"/>
    <w:rsid w:val="00CD18DF"/>
    <w:rsid w:val="00CD235E"/>
    <w:rsid w:val="00CE0190"/>
    <w:rsid w:val="00CE0BF1"/>
    <w:rsid w:val="00CE3E25"/>
    <w:rsid w:val="00CF41E6"/>
    <w:rsid w:val="00D15591"/>
    <w:rsid w:val="00D17F52"/>
    <w:rsid w:val="00D52F46"/>
    <w:rsid w:val="00D634E3"/>
    <w:rsid w:val="00D7221F"/>
    <w:rsid w:val="00D9719E"/>
    <w:rsid w:val="00DB175A"/>
    <w:rsid w:val="00DC609B"/>
    <w:rsid w:val="00DD2D90"/>
    <w:rsid w:val="00DE1401"/>
    <w:rsid w:val="00E17303"/>
    <w:rsid w:val="00E378C6"/>
    <w:rsid w:val="00E47923"/>
    <w:rsid w:val="00E5394D"/>
    <w:rsid w:val="00E84A50"/>
    <w:rsid w:val="00E93BD6"/>
    <w:rsid w:val="00EA6A15"/>
    <w:rsid w:val="00EB635C"/>
    <w:rsid w:val="00EB7E64"/>
    <w:rsid w:val="00EC118E"/>
    <w:rsid w:val="00F557C2"/>
    <w:rsid w:val="00FA2695"/>
    <w:rsid w:val="00FA3B80"/>
    <w:rsid w:val="00FB7F0A"/>
    <w:rsid w:val="00FF3BA4"/>
    <w:rsid w:val="014A5B01"/>
    <w:rsid w:val="08511BC1"/>
    <w:rsid w:val="0A503A39"/>
    <w:rsid w:val="0BC75F15"/>
    <w:rsid w:val="1E1F4629"/>
    <w:rsid w:val="1FAE6580"/>
    <w:rsid w:val="23CD054A"/>
    <w:rsid w:val="240F044B"/>
    <w:rsid w:val="247E5964"/>
    <w:rsid w:val="24F15D2C"/>
    <w:rsid w:val="29211DC2"/>
    <w:rsid w:val="29310257"/>
    <w:rsid w:val="2B877AE1"/>
    <w:rsid w:val="2FBC62A5"/>
    <w:rsid w:val="30035796"/>
    <w:rsid w:val="32917FB8"/>
    <w:rsid w:val="36473A40"/>
    <w:rsid w:val="387B14EE"/>
    <w:rsid w:val="397749F5"/>
    <w:rsid w:val="3B910B02"/>
    <w:rsid w:val="3CEF93EA"/>
    <w:rsid w:val="3F4E170B"/>
    <w:rsid w:val="41A231CC"/>
    <w:rsid w:val="425828A0"/>
    <w:rsid w:val="43617533"/>
    <w:rsid w:val="453B376C"/>
    <w:rsid w:val="4F746C2D"/>
    <w:rsid w:val="4FBF60D2"/>
    <w:rsid w:val="501A63B7"/>
    <w:rsid w:val="54D9517B"/>
    <w:rsid w:val="5BEF518B"/>
    <w:rsid w:val="5C78796F"/>
    <w:rsid w:val="5EF7B921"/>
    <w:rsid w:val="5F897474"/>
    <w:rsid w:val="5F9F9E22"/>
    <w:rsid w:val="5FDB8919"/>
    <w:rsid w:val="5FFD244C"/>
    <w:rsid w:val="61A970F9"/>
    <w:rsid w:val="61F21B3B"/>
    <w:rsid w:val="62FC0D2D"/>
    <w:rsid w:val="67F39714"/>
    <w:rsid w:val="68D058C6"/>
    <w:rsid w:val="6A1424E5"/>
    <w:rsid w:val="6A5F4AB0"/>
    <w:rsid w:val="6BDF754D"/>
    <w:rsid w:val="6D68758C"/>
    <w:rsid w:val="75345843"/>
    <w:rsid w:val="77871A41"/>
    <w:rsid w:val="77ABC3C0"/>
    <w:rsid w:val="77D70BF8"/>
    <w:rsid w:val="77FEFE22"/>
    <w:rsid w:val="78DB6F71"/>
    <w:rsid w:val="79EDE065"/>
    <w:rsid w:val="79FBB2AD"/>
    <w:rsid w:val="7A41363F"/>
    <w:rsid w:val="7BB5724E"/>
    <w:rsid w:val="7BE7364F"/>
    <w:rsid w:val="7BF32750"/>
    <w:rsid w:val="7BF9AF7E"/>
    <w:rsid w:val="7C6E2992"/>
    <w:rsid w:val="7EEF0AC0"/>
    <w:rsid w:val="7FBF5B5D"/>
    <w:rsid w:val="7FD709F9"/>
    <w:rsid w:val="7FF38736"/>
    <w:rsid w:val="7FFEE06A"/>
    <w:rsid w:val="7FFF4B9F"/>
    <w:rsid w:val="9DF5E993"/>
    <w:rsid w:val="9FDDBE2A"/>
    <w:rsid w:val="AF6D8635"/>
    <w:rsid w:val="B7BAC7CF"/>
    <w:rsid w:val="B9FF1247"/>
    <w:rsid w:val="BD562DD4"/>
    <w:rsid w:val="BF1F44D6"/>
    <w:rsid w:val="BFFF4DCF"/>
    <w:rsid w:val="DDFFF4F9"/>
    <w:rsid w:val="DF70AC82"/>
    <w:rsid w:val="DFCFFD5B"/>
    <w:rsid w:val="DFDF55C2"/>
    <w:rsid w:val="E86F0E9C"/>
    <w:rsid w:val="EF3F05EA"/>
    <w:rsid w:val="F6F9611D"/>
    <w:rsid w:val="F7F923E3"/>
    <w:rsid w:val="FA7D3B2B"/>
    <w:rsid w:val="FB8FDF80"/>
    <w:rsid w:val="FBBF118B"/>
    <w:rsid w:val="FFEEEB3B"/>
    <w:rsid w:val="FFFF541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font11"/>
    <w:basedOn w:val="6"/>
    <w:qFormat/>
    <w:uiPriority w:val="0"/>
    <w:rPr>
      <w:rFonts w:hint="eastAsia" w:ascii="宋体" w:hAnsi="宋体" w:eastAsia="宋体" w:cs="宋体"/>
      <w:color w:val="000000"/>
      <w:sz w:val="24"/>
      <w:szCs w:val="24"/>
      <w:u w:val="none"/>
    </w:rPr>
  </w:style>
  <w:style w:type="character" w:customStyle="1" w:styleId="11">
    <w:name w:val="font21"/>
    <w:basedOn w:val="6"/>
    <w:qFormat/>
    <w:uiPriority w:val="0"/>
    <w:rPr>
      <w:rFonts w:hint="eastAsia" w:ascii="宋体" w:hAnsi="宋体" w:eastAsia="宋体" w:cs="宋体"/>
      <w:b/>
      <w:bCs/>
      <w:color w:val="000000"/>
      <w:sz w:val="24"/>
      <w:szCs w:val="24"/>
      <w:u w:val="none"/>
    </w:rPr>
  </w:style>
  <w:style w:type="character" w:customStyle="1" w:styleId="12">
    <w:name w:val="font01"/>
    <w:basedOn w:val="6"/>
    <w:qFormat/>
    <w:uiPriority w:val="0"/>
    <w:rPr>
      <w:rFonts w:hint="eastAsia" w:ascii="宋体" w:hAnsi="宋体" w:eastAsia="宋体" w:cs="宋体"/>
      <w:b/>
      <w:bCs/>
      <w:color w:val="000000"/>
      <w:sz w:val="24"/>
      <w:szCs w:val="24"/>
      <w:u w:val="none"/>
    </w:rPr>
  </w:style>
  <w:style w:type="character" w:customStyle="1" w:styleId="13">
    <w:name w:val="font41"/>
    <w:basedOn w:val="6"/>
    <w:qFormat/>
    <w:uiPriority w:val="0"/>
    <w:rPr>
      <w:rFonts w:hint="eastAsia" w:ascii="宋体" w:hAnsi="宋体" w:eastAsia="宋体" w:cs="宋体"/>
      <w:color w:val="000000"/>
      <w:sz w:val="24"/>
      <w:szCs w:val="24"/>
      <w:u w:val="none"/>
    </w:rPr>
  </w:style>
  <w:style w:type="character" w:customStyle="1" w:styleId="14">
    <w:name w:val="font5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63</Pages>
  <Words>20990</Words>
  <Characters>22037</Characters>
  <Lines>140</Lines>
  <Paragraphs>39</Paragraphs>
  <TotalTime>90</TotalTime>
  <ScaleCrop>false</ScaleCrop>
  <LinksUpToDate>false</LinksUpToDate>
  <CharactersWithSpaces>22049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2022-10-02T10:40:00Z</dcterms:created>
  <dc:creator>Shao Yangyang</dc:creator>
  <cp:lastModifiedBy>dell</cp:lastModifiedBy>
  <cp:lastPrinted>2022-10-25T06:55:00Z</cp:lastPrinted>
  <dcterms:modified xsi:type="dcterms:W3CDTF">2022-11-08T06:53:49Z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5F7BE2C5D74A0270F1075163C5B1E1D9</vt:lpwstr>
  </property>
  <property fmtid="{D5CDD505-2E9C-101B-9397-08002B2CF9AE}" pid="4" name="woTemplateTypoMode" linkTarget="0">
    <vt:lpwstr>web</vt:lpwstr>
  </property>
  <property fmtid="{D5CDD505-2E9C-101B-9397-08002B2CF9AE}" pid="5" name="woTemplate" linkTarget="0">
    <vt:i4>1</vt:i4>
  </property>
</Properties>
</file>