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color w:val="auto"/>
        </w:rPr>
      </w:pPr>
      <w:bookmarkStart w:id="0" w:name="_Toc10886"/>
      <w:r>
        <w:rPr>
          <w:rFonts w:hint="eastAsia"/>
          <w:color w:val="auto"/>
        </w:rPr>
        <w:t>附录1 资格审查条件（资质最低条件）</w:t>
      </w:r>
      <w:bookmarkEnd w:id="0"/>
    </w:p>
    <w:tbl>
      <w:tblPr>
        <w:tblStyle w:val="4"/>
        <w:tblW w:w="925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3"/>
        <w:gridCol w:w="74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atLeast"/>
          <w:tblHeader/>
        </w:trPr>
        <w:tc>
          <w:tcPr>
            <w:tcW w:w="1813" w:type="dxa"/>
            <w:tcBorders>
              <w:right w:val="single" w:color="auto" w:sz="4" w:space="0"/>
            </w:tcBorders>
            <w:noWrap w:val="0"/>
            <w:vAlign w:val="center"/>
          </w:tcPr>
          <w:p>
            <w:pPr>
              <w:jc w:val="center"/>
              <w:rPr>
                <w:rFonts w:hint="eastAsia" w:ascii="黑体" w:hAnsi="微软雅黑" w:eastAsia="黑体"/>
                <w:color w:val="auto"/>
                <w:sz w:val="24"/>
              </w:rPr>
            </w:pPr>
            <w:r>
              <w:rPr>
                <w:rFonts w:hint="eastAsia" w:ascii="黑体" w:hAnsi="微软雅黑" w:eastAsia="黑体"/>
                <w:color w:val="auto"/>
                <w:sz w:val="24"/>
              </w:rPr>
              <w:t>标段</w:t>
            </w:r>
          </w:p>
        </w:tc>
        <w:tc>
          <w:tcPr>
            <w:tcW w:w="7446" w:type="dxa"/>
            <w:noWrap w:val="0"/>
            <w:vAlign w:val="center"/>
          </w:tcPr>
          <w:p>
            <w:pPr>
              <w:jc w:val="center"/>
              <w:rPr>
                <w:rFonts w:hint="eastAsia" w:ascii="黑体" w:hAnsi="微软雅黑" w:eastAsia="黑体"/>
                <w:color w:val="auto"/>
                <w:sz w:val="24"/>
              </w:rPr>
            </w:pPr>
            <w:r>
              <w:rPr>
                <w:rFonts w:hint="eastAsia" w:ascii="黑体" w:hAnsi="微软雅黑" w:eastAsia="黑体"/>
                <w:color w:val="auto"/>
                <w:sz w:val="24"/>
              </w:rPr>
              <w:t>施工图设计企业资质等级要求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7" w:hRule="atLeast"/>
          <w:tblHeader/>
        </w:trPr>
        <w:tc>
          <w:tcPr>
            <w:tcW w:w="1813" w:type="dxa"/>
            <w:tcBorders>
              <w:right w:val="single" w:color="auto" w:sz="4" w:space="0"/>
            </w:tcBorders>
            <w:noWrap w:val="0"/>
            <w:vAlign w:val="center"/>
          </w:tcPr>
          <w:p>
            <w:pPr>
              <w:autoSpaceDE w:val="0"/>
              <w:autoSpaceDN w:val="0"/>
              <w:adjustRightInd w:val="0"/>
              <w:spacing w:line="400" w:lineRule="exact"/>
              <w:ind w:right="6"/>
              <w:jc w:val="center"/>
              <w:rPr>
                <w:color w:val="auto"/>
                <w:szCs w:val="21"/>
              </w:rPr>
            </w:pPr>
            <w:r>
              <w:rPr>
                <w:color w:val="auto"/>
                <w:szCs w:val="21"/>
              </w:rPr>
              <w:t>第</w:t>
            </w:r>
            <w:r>
              <w:rPr>
                <w:rFonts w:hint="eastAsia"/>
                <w:b/>
                <w:color w:val="auto"/>
                <w:szCs w:val="21"/>
              </w:rPr>
              <w:t>SS01</w:t>
            </w:r>
            <w:r>
              <w:rPr>
                <w:color w:val="auto"/>
                <w:szCs w:val="21"/>
              </w:rPr>
              <w:t>标段</w:t>
            </w:r>
          </w:p>
          <w:p>
            <w:pPr>
              <w:autoSpaceDE w:val="0"/>
              <w:autoSpaceDN w:val="0"/>
              <w:adjustRightInd w:val="0"/>
              <w:spacing w:line="400" w:lineRule="exact"/>
              <w:ind w:right="6"/>
              <w:jc w:val="center"/>
              <w:rPr>
                <w:rFonts w:hint="eastAsia"/>
                <w:color w:val="auto"/>
                <w:szCs w:val="21"/>
              </w:rPr>
            </w:pPr>
          </w:p>
        </w:tc>
        <w:tc>
          <w:tcPr>
            <w:tcW w:w="7446" w:type="dxa"/>
            <w:noWrap w:val="0"/>
            <w:vAlign w:val="center"/>
          </w:tcPr>
          <w:p>
            <w:pPr>
              <w:autoSpaceDE w:val="0"/>
              <w:autoSpaceDN w:val="0"/>
              <w:adjustRightInd w:val="0"/>
              <w:snapToGrid w:val="0"/>
              <w:spacing w:line="360" w:lineRule="auto"/>
              <w:ind w:right="6" w:firstLine="420" w:firstLineChars="200"/>
              <w:rPr>
                <w:rFonts w:hint="eastAsia"/>
                <w:color w:val="auto"/>
                <w:szCs w:val="21"/>
              </w:rPr>
            </w:pPr>
            <w:r>
              <w:rPr>
                <w:rFonts w:hint="eastAsia"/>
                <w:color w:val="auto"/>
                <w:szCs w:val="21"/>
              </w:rPr>
              <w:t>1.投标人应具备独立法人资格、</w:t>
            </w:r>
            <w:r>
              <w:rPr>
                <w:b/>
                <w:color w:val="auto"/>
                <w:szCs w:val="21"/>
              </w:rPr>
              <w:t>具备</w:t>
            </w:r>
            <w:r>
              <w:rPr>
                <w:rFonts w:hint="eastAsia" w:hAnsi="宋体"/>
                <w:color w:val="auto"/>
                <w:szCs w:val="21"/>
              </w:rPr>
              <w:t>工程设计综合甲级</w:t>
            </w:r>
            <w:r>
              <w:rPr>
                <w:rFonts w:hint="eastAsia" w:hAnsi="宋体"/>
                <w:b/>
                <w:color w:val="auto"/>
                <w:szCs w:val="21"/>
              </w:rPr>
              <w:t>或</w:t>
            </w:r>
            <w:r>
              <w:rPr>
                <w:rFonts w:hint="eastAsia" w:hAnsi="宋体"/>
                <w:color w:val="auto"/>
                <w:szCs w:val="21"/>
              </w:rPr>
              <w:t>工程设计公路行业甲级</w:t>
            </w:r>
            <w:r>
              <w:rPr>
                <w:rFonts w:hAnsi="宋体"/>
                <w:color w:val="auto"/>
                <w:szCs w:val="21"/>
              </w:rPr>
              <w:t>资质</w:t>
            </w:r>
            <w:r>
              <w:rPr>
                <w:rFonts w:hAnsi="宋体"/>
                <w:b/>
                <w:bCs/>
                <w:color w:val="auto"/>
                <w:szCs w:val="21"/>
              </w:rPr>
              <w:t>或</w:t>
            </w:r>
            <w:r>
              <w:rPr>
                <w:rFonts w:hAnsi="宋体"/>
                <w:color w:val="auto"/>
                <w:szCs w:val="21"/>
              </w:rPr>
              <w:t>工程设计公路行业（</w:t>
            </w:r>
            <w:r>
              <w:rPr>
                <w:rFonts w:hint="eastAsia" w:hAnsi="宋体"/>
                <w:color w:val="auto"/>
                <w:szCs w:val="21"/>
              </w:rPr>
              <w:t>公路、交通工程</w:t>
            </w:r>
            <w:r>
              <w:rPr>
                <w:rFonts w:hAnsi="宋体"/>
                <w:color w:val="auto"/>
                <w:szCs w:val="21"/>
              </w:rPr>
              <w:t>）</w:t>
            </w:r>
            <w:r>
              <w:rPr>
                <w:rFonts w:hint="eastAsia" w:hAnsi="宋体"/>
                <w:color w:val="auto"/>
                <w:szCs w:val="21"/>
              </w:rPr>
              <w:t>专业甲级资质</w:t>
            </w:r>
            <w:r>
              <w:rPr>
                <w:rFonts w:hint="eastAsia"/>
                <w:color w:val="auto"/>
                <w:szCs w:val="21"/>
              </w:rPr>
              <w:t>：</w:t>
            </w:r>
          </w:p>
          <w:p>
            <w:pPr>
              <w:autoSpaceDE w:val="0"/>
              <w:autoSpaceDN w:val="0"/>
              <w:adjustRightInd w:val="0"/>
              <w:snapToGrid w:val="0"/>
              <w:spacing w:line="360" w:lineRule="auto"/>
              <w:ind w:right="6" w:firstLine="420" w:firstLineChars="200"/>
              <w:rPr>
                <w:rFonts w:hint="eastAsia"/>
                <w:color w:val="auto"/>
                <w:szCs w:val="21"/>
              </w:rPr>
            </w:pPr>
            <w:r>
              <w:rPr>
                <w:rFonts w:hint="eastAsia"/>
                <w:color w:val="auto"/>
                <w:szCs w:val="21"/>
              </w:rPr>
              <w:t>2.</w:t>
            </w:r>
            <w:r>
              <w:rPr>
                <w:color w:val="auto"/>
                <w:szCs w:val="21"/>
              </w:rPr>
              <w:t>投标人应列入交通运输部网站(Http://www.mot.gov.cn)</w:t>
            </w:r>
            <w:r>
              <w:rPr>
                <w:rFonts w:hint="eastAsia"/>
                <w:color w:val="auto"/>
                <w:szCs w:val="21"/>
              </w:rPr>
              <w:t>“</w:t>
            </w:r>
            <w:r>
              <w:rPr>
                <w:color w:val="auto"/>
                <w:szCs w:val="21"/>
              </w:rPr>
              <w:t>全国公路建设市场信用信息管理系统</w:t>
            </w:r>
            <w:r>
              <w:rPr>
                <w:rFonts w:hint="eastAsia"/>
                <w:color w:val="auto"/>
                <w:szCs w:val="21"/>
              </w:rPr>
              <w:t>”</w:t>
            </w:r>
            <w:r>
              <w:rPr>
                <w:color w:val="auto"/>
                <w:szCs w:val="21"/>
              </w:rPr>
              <w:t>最新公布的</w:t>
            </w:r>
            <w:r>
              <w:rPr>
                <w:rFonts w:hint="eastAsia"/>
                <w:color w:val="auto"/>
                <w:szCs w:val="21"/>
              </w:rPr>
              <w:t>“</w:t>
            </w:r>
            <w:r>
              <w:rPr>
                <w:color w:val="auto"/>
                <w:szCs w:val="21"/>
              </w:rPr>
              <w:t>设计企业名录</w:t>
            </w:r>
            <w:r>
              <w:rPr>
                <w:rFonts w:hint="eastAsia"/>
                <w:color w:val="auto"/>
                <w:szCs w:val="21"/>
              </w:rPr>
              <w:t>”</w:t>
            </w:r>
            <w:r>
              <w:rPr>
                <w:color w:val="auto"/>
                <w:szCs w:val="21"/>
              </w:rPr>
              <w:t>，且投标人</w:t>
            </w:r>
            <w:r>
              <w:rPr>
                <w:rFonts w:hint="eastAsia"/>
                <w:color w:val="auto"/>
                <w:szCs w:val="21"/>
              </w:rPr>
              <w:t>单位</w:t>
            </w:r>
            <w:r>
              <w:rPr>
                <w:color w:val="auto"/>
                <w:szCs w:val="21"/>
              </w:rPr>
              <w:t>名称与上述名录相符。</w:t>
            </w:r>
          </w:p>
        </w:tc>
      </w:tr>
    </w:tbl>
    <w:p>
      <w:pPr>
        <w:rPr>
          <w:rFonts w:hint="eastAsia"/>
          <w:color w:val="auto"/>
        </w:rPr>
      </w:pPr>
      <w:r>
        <w:rPr>
          <w:color w:val="auto"/>
        </w:rPr>
        <w:br w:type="page"/>
      </w:r>
    </w:p>
    <w:p>
      <w:pPr>
        <w:rPr>
          <w:rFonts w:hint="eastAsia"/>
          <w:color w:val="auto"/>
        </w:rPr>
      </w:pPr>
    </w:p>
    <w:p>
      <w:pPr>
        <w:pStyle w:val="2"/>
        <w:jc w:val="center"/>
        <w:rPr>
          <w:rFonts w:hint="eastAsia"/>
          <w:color w:val="auto"/>
        </w:rPr>
      </w:pPr>
      <w:bookmarkStart w:id="1" w:name="_Toc12791"/>
      <w:r>
        <w:rPr>
          <w:rFonts w:hint="eastAsia"/>
          <w:color w:val="auto"/>
        </w:rPr>
        <w:t>附录2 资格审查条件（业绩最低要求）</w:t>
      </w:r>
      <w:bookmarkEnd w:id="1"/>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4"/>
        <w:gridCol w:w="72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tblHeader/>
        </w:trPr>
        <w:tc>
          <w:tcPr>
            <w:tcW w:w="1814" w:type="dxa"/>
            <w:tcBorders>
              <w:right w:val="single" w:color="auto" w:sz="4" w:space="0"/>
            </w:tcBorders>
            <w:noWrap w:val="0"/>
            <w:vAlign w:val="center"/>
          </w:tcPr>
          <w:p>
            <w:pPr>
              <w:jc w:val="center"/>
              <w:rPr>
                <w:rFonts w:hint="eastAsia" w:ascii="黑体" w:hAnsi="微软雅黑" w:eastAsia="黑体"/>
                <w:color w:val="auto"/>
                <w:sz w:val="24"/>
              </w:rPr>
            </w:pPr>
            <w:r>
              <w:rPr>
                <w:rFonts w:hint="eastAsia" w:ascii="黑体" w:hAnsi="微软雅黑" w:eastAsia="黑体"/>
                <w:color w:val="auto"/>
                <w:sz w:val="24"/>
              </w:rPr>
              <w:t>标段</w:t>
            </w:r>
          </w:p>
        </w:tc>
        <w:tc>
          <w:tcPr>
            <w:tcW w:w="7265" w:type="dxa"/>
            <w:noWrap w:val="0"/>
            <w:vAlign w:val="center"/>
          </w:tcPr>
          <w:p>
            <w:pPr>
              <w:jc w:val="center"/>
              <w:rPr>
                <w:rFonts w:hint="eastAsia" w:ascii="黑体" w:hAnsi="微软雅黑" w:eastAsia="黑体"/>
                <w:color w:val="auto"/>
                <w:sz w:val="24"/>
              </w:rPr>
            </w:pPr>
            <w:r>
              <w:rPr>
                <w:rFonts w:hint="eastAsia" w:ascii="黑体" w:hAnsi="微软雅黑" w:eastAsia="黑体"/>
                <w:color w:val="auto"/>
                <w:sz w:val="24"/>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21" w:hRule="atLeast"/>
          <w:tblHeader/>
        </w:trPr>
        <w:tc>
          <w:tcPr>
            <w:tcW w:w="1814" w:type="dxa"/>
            <w:tcBorders>
              <w:right w:val="single" w:color="auto" w:sz="4" w:space="0"/>
            </w:tcBorders>
            <w:noWrap w:val="0"/>
            <w:vAlign w:val="center"/>
          </w:tcPr>
          <w:p>
            <w:pPr>
              <w:spacing w:line="360" w:lineRule="auto"/>
              <w:jc w:val="center"/>
              <w:rPr>
                <w:rFonts w:hint="eastAsia"/>
                <w:color w:val="auto"/>
              </w:rPr>
            </w:pPr>
            <w:r>
              <w:rPr>
                <w:color w:val="auto"/>
                <w:szCs w:val="21"/>
              </w:rPr>
              <w:t>第</w:t>
            </w:r>
            <w:r>
              <w:rPr>
                <w:rFonts w:hint="eastAsia"/>
                <w:b/>
                <w:color w:val="auto"/>
                <w:szCs w:val="21"/>
              </w:rPr>
              <w:t>SS01</w:t>
            </w:r>
            <w:r>
              <w:rPr>
                <w:color w:val="auto"/>
                <w:szCs w:val="21"/>
              </w:rPr>
              <w:t>标段</w:t>
            </w:r>
          </w:p>
        </w:tc>
        <w:tc>
          <w:tcPr>
            <w:tcW w:w="7265" w:type="dxa"/>
            <w:noWrap w:val="0"/>
            <w:vAlign w:val="center"/>
          </w:tcPr>
          <w:p>
            <w:pPr>
              <w:spacing w:line="360" w:lineRule="auto"/>
              <w:ind w:firstLine="420" w:firstLineChars="200"/>
              <w:rPr>
                <w:rFonts w:hint="eastAsia"/>
                <w:color w:val="auto"/>
              </w:rPr>
            </w:pPr>
            <w:r>
              <w:rPr>
                <w:rFonts w:hint="eastAsia"/>
                <w:color w:val="auto"/>
              </w:rPr>
              <w:t>自</w:t>
            </w:r>
            <w:r>
              <w:rPr>
                <w:rFonts w:hint="eastAsia"/>
                <w:color w:val="auto"/>
                <w:u w:val="single"/>
              </w:rPr>
              <w:t>2018年1月1日</w:t>
            </w:r>
            <w:r>
              <w:rPr>
                <w:rFonts w:hint="eastAsia"/>
                <w:color w:val="auto"/>
              </w:rPr>
              <w:t>以来，</w:t>
            </w:r>
            <w:r>
              <w:rPr>
                <w:rFonts w:hint="eastAsia"/>
                <w:b/>
                <w:bCs/>
                <w:color w:val="auto"/>
              </w:rPr>
              <w:t>投标人</w:t>
            </w:r>
            <w:r>
              <w:rPr>
                <w:rFonts w:hint="eastAsia"/>
                <w:color w:val="auto"/>
              </w:rPr>
              <w:t>按一个标段完成过1个总长不少于4公里的一级及以上公路（至少含1座</w:t>
            </w:r>
            <w:r>
              <w:rPr>
                <w:rFonts w:hint="eastAsia" w:hAnsi="宋体"/>
                <w:b/>
                <w:bCs/>
                <w:color w:val="auto"/>
                <w:kern w:val="0"/>
                <w:szCs w:val="21"/>
              </w:rPr>
              <w:t>主线</w:t>
            </w:r>
            <w:r>
              <w:rPr>
                <w:rFonts w:hint="eastAsia"/>
                <w:color w:val="auto"/>
              </w:rPr>
              <w:t>连续总长不少于1000米的桥梁）的</w:t>
            </w:r>
            <w:r>
              <w:rPr>
                <w:rFonts w:hint="eastAsia"/>
                <w:b/>
                <w:color w:val="auto"/>
              </w:rPr>
              <w:t>施工图设计任务</w:t>
            </w:r>
            <w:r>
              <w:rPr>
                <w:rFonts w:hint="eastAsia"/>
                <w:color w:val="auto"/>
              </w:rPr>
              <w:t>。</w:t>
            </w:r>
          </w:p>
        </w:tc>
      </w:tr>
    </w:tbl>
    <w:p>
      <w:pPr>
        <w:rPr>
          <w:bCs/>
          <w:color w:val="auto"/>
        </w:rPr>
      </w:pPr>
      <w:r>
        <w:rPr>
          <w:rFonts w:hint="eastAsia"/>
          <w:bCs/>
          <w:color w:val="auto"/>
        </w:rPr>
        <w:t>注：</w:t>
      </w:r>
      <w:r>
        <w:rPr>
          <w:bCs/>
          <w:color w:val="auto"/>
        </w:rPr>
        <w:t>1.投标人须在</w:t>
      </w:r>
      <w:r>
        <w:rPr>
          <w:rStyle w:val="6"/>
          <w:rFonts w:hint="eastAsia"/>
          <w:color w:val="auto"/>
        </w:rPr>
        <w:t xml:space="preserve">第六章投标文件格式 </w:t>
      </w:r>
      <w:r>
        <w:rPr>
          <w:bCs/>
          <w:color w:val="auto"/>
        </w:rPr>
        <w:t>资格审查表“（二）</w:t>
      </w:r>
      <w:r>
        <w:rPr>
          <w:rFonts w:hint="eastAsia"/>
          <w:bCs/>
          <w:color w:val="auto"/>
        </w:rPr>
        <w:t>2018年1月1日</w:t>
      </w:r>
      <w:r>
        <w:rPr>
          <w:bCs/>
          <w:color w:val="auto"/>
        </w:rPr>
        <w:t>以来完成的类似项目情况表”后附：（a）施工图批复（或</w:t>
      </w:r>
      <w:r>
        <w:rPr>
          <w:rFonts w:hint="eastAsia"/>
          <w:bCs/>
          <w:color w:val="auto"/>
        </w:rPr>
        <w:t>行政许可</w:t>
      </w:r>
      <w:r>
        <w:rPr>
          <w:bCs/>
          <w:color w:val="auto"/>
        </w:rPr>
        <w:t>）文件的扫描件；（b）中标通知书或合同协议书的扫描件。两者缺一不可，否则业绩不予认可。</w:t>
      </w:r>
      <w:r>
        <w:rPr>
          <w:rFonts w:hint="eastAsia"/>
          <w:bCs/>
          <w:color w:val="auto"/>
        </w:rPr>
        <w:t>业绩时间认定以施工图批复时间为准</w:t>
      </w:r>
      <w:r>
        <w:rPr>
          <w:bCs/>
          <w:color w:val="auto"/>
        </w:rPr>
        <w:t>。</w:t>
      </w:r>
    </w:p>
    <w:p>
      <w:pPr>
        <w:ind w:firstLine="420" w:firstLineChars="200"/>
        <w:rPr>
          <w:bCs/>
          <w:color w:val="auto"/>
        </w:rPr>
      </w:pPr>
      <w:r>
        <w:rPr>
          <w:bCs/>
          <w:color w:val="auto"/>
        </w:rPr>
        <w:t>2.中标通知书或合同协议书、</w:t>
      </w:r>
      <w:r>
        <w:rPr>
          <w:rFonts w:hint="eastAsia"/>
          <w:bCs/>
          <w:color w:val="auto"/>
        </w:rPr>
        <w:t>施工图批复</w:t>
      </w:r>
      <w:r>
        <w:rPr>
          <w:bCs/>
          <w:color w:val="auto"/>
        </w:rPr>
        <w:t>（或</w:t>
      </w:r>
      <w:r>
        <w:rPr>
          <w:rFonts w:hint="eastAsia"/>
          <w:bCs/>
          <w:color w:val="auto"/>
        </w:rPr>
        <w:t>行政许可</w:t>
      </w:r>
      <w:r>
        <w:rPr>
          <w:bCs/>
          <w:color w:val="auto"/>
        </w:rPr>
        <w:t>）文件等的勘察设计单位名称与投标人名称必须一致（法人</w:t>
      </w:r>
      <w:r>
        <w:rPr>
          <w:rFonts w:hint="eastAsia"/>
          <w:bCs/>
          <w:color w:val="auto"/>
        </w:rPr>
        <w:t>名称发生合法变更的，需提供法定部门的批准材料</w:t>
      </w:r>
      <w:r>
        <w:rPr>
          <w:bCs/>
          <w:color w:val="auto"/>
        </w:rPr>
        <w:t>），否则业绩不予认可。</w:t>
      </w:r>
    </w:p>
    <w:p>
      <w:pPr>
        <w:ind w:firstLine="420" w:firstLineChars="200"/>
        <w:rPr>
          <w:bCs/>
          <w:color w:val="auto"/>
        </w:rPr>
      </w:pPr>
      <w:r>
        <w:rPr>
          <w:bCs/>
          <w:color w:val="auto"/>
        </w:rPr>
        <w:t>3.工程规模解释顺序为：</w:t>
      </w:r>
      <w:r>
        <w:rPr>
          <w:rFonts w:hint="eastAsia"/>
          <w:bCs/>
          <w:color w:val="auto"/>
        </w:rPr>
        <w:t>施工图批复</w:t>
      </w:r>
      <w:r>
        <w:rPr>
          <w:bCs/>
          <w:color w:val="auto"/>
        </w:rPr>
        <w:t>（或</w:t>
      </w:r>
      <w:r>
        <w:rPr>
          <w:rFonts w:hint="eastAsia"/>
          <w:bCs/>
          <w:color w:val="auto"/>
        </w:rPr>
        <w:t>行政许可</w:t>
      </w:r>
      <w:r>
        <w:rPr>
          <w:bCs/>
          <w:color w:val="auto"/>
        </w:rPr>
        <w:t>）文件、合同协议书、中标通知书；如</w:t>
      </w:r>
      <w:r>
        <w:rPr>
          <w:rFonts w:hint="eastAsia"/>
          <w:bCs/>
          <w:color w:val="auto"/>
        </w:rPr>
        <w:t>施工图批复</w:t>
      </w:r>
      <w:r>
        <w:rPr>
          <w:bCs/>
          <w:color w:val="auto"/>
        </w:rPr>
        <w:t>（或</w:t>
      </w:r>
      <w:r>
        <w:rPr>
          <w:rFonts w:hint="eastAsia"/>
          <w:bCs/>
          <w:color w:val="auto"/>
        </w:rPr>
        <w:t>行政许可</w:t>
      </w:r>
      <w:r>
        <w:rPr>
          <w:bCs/>
          <w:color w:val="auto"/>
        </w:rPr>
        <w:t>）文件或合同协议书或中标通知书均未体现出工程规模或技术指标</w:t>
      </w:r>
      <w:r>
        <w:rPr>
          <w:rFonts w:hint="eastAsia"/>
          <w:b/>
          <w:color w:val="auto"/>
        </w:rPr>
        <w:t>（如主线连续总长）</w:t>
      </w:r>
      <w:r>
        <w:rPr>
          <w:bCs/>
          <w:color w:val="auto"/>
        </w:rPr>
        <w:t>的，须提供项目发包人或</w:t>
      </w:r>
      <w:r>
        <w:rPr>
          <w:rFonts w:hint="eastAsia"/>
          <w:bCs/>
          <w:color w:val="auto"/>
        </w:rPr>
        <w:t>项目业主或</w:t>
      </w:r>
      <w:r>
        <w:rPr>
          <w:bCs/>
          <w:color w:val="auto"/>
        </w:rPr>
        <w:t>项目主管部门出具的证明材料，否则业绩不予认可。</w:t>
      </w:r>
    </w:p>
    <w:p>
      <w:pPr>
        <w:ind w:firstLine="422" w:firstLineChars="200"/>
        <w:rPr>
          <w:rFonts w:hint="eastAsia"/>
          <w:b/>
          <w:color w:val="auto"/>
        </w:rPr>
      </w:pPr>
      <w:r>
        <w:rPr>
          <w:rFonts w:hint="eastAsia"/>
          <w:b/>
          <w:color w:val="auto"/>
        </w:rPr>
        <w:t>4</w:t>
      </w:r>
      <w:r>
        <w:rPr>
          <w:b/>
          <w:color w:val="auto"/>
        </w:rPr>
        <w:t>.</w:t>
      </w:r>
      <w:r>
        <w:rPr>
          <w:rFonts w:hint="eastAsia"/>
          <w:b/>
          <w:color w:val="auto"/>
        </w:rPr>
        <w:t>若投标人提供的业绩为联合体业绩的，应附该项目的联合体协议书，并按联合体协议书中载明的投标人所承担的专业工作内容相应业绩予以认定。如联合体协议书所承担的专业工作内容未体现出工程规模或技术指标或项目性质的，须提供</w:t>
      </w:r>
      <w:r>
        <w:rPr>
          <w:b/>
          <w:bCs/>
          <w:color w:val="auto"/>
        </w:rPr>
        <w:t>项目发包人或项目业主或项目主管部门出具的证明材料</w:t>
      </w:r>
      <w:r>
        <w:rPr>
          <w:rFonts w:hint="eastAsia"/>
          <w:b/>
          <w:color w:val="auto"/>
        </w:rPr>
        <w:t>，否则业绩不予认可。</w:t>
      </w:r>
    </w:p>
    <w:p>
      <w:pPr>
        <w:ind w:firstLine="422" w:firstLineChars="200"/>
        <w:rPr>
          <w:rFonts w:hint="eastAsia"/>
          <w:b/>
          <w:color w:val="auto"/>
        </w:rPr>
      </w:pPr>
      <w:r>
        <w:rPr>
          <w:rFonts w:hint="eastAsia"/>
          <w:b/>
          <w:color w:val="auto"/>
        </w:rPr>
        <w:t>5</w:t>
      </w:r>
      <w:r>
        <w:rPr>
          <w:b/>
          <w:color w:val="auto"/>
        </w:rPr>
        <w:t>.</w:t>
      </w:r>
      <w:r>
        <w:rPr>
          <w:rFonts w:hint="eastAsia"/>
          <w:b/>
          <w:color w:val="auto"/>
        </w:rPr>
        <w:t>投标人提供的全过程咨询、设计施工总承包、包含施工图设计的两阶段设计等合同中包括符合上述要求的设计工作的，予以认可。其业绩根据投标人承担的工作内容进行认定。</w:t>
      </w:r>
    </w:p>
    <w:p>
      <w:pPr>
        <w:ind w:firstLine="422" w:firstLineChars="200"/>
        <w:rPr>
          <w:b/>
          <w:color w:val="auto"/>
        </w:rPr>
      </w:pPr>
      <w:r>
        <w:rPr>
          <w:rFonts w:hint="eastAsia"/>
          <w:b/>
          <w:color w:val="auto"/>
        </w:rPr>
        <w:t>6.投标人提供的分包业绩不予认可。</w:t>
      </w:r>
    </w:p>
    <w:p>
      <w:pPr>
        <w:rPr>
          <w:rFonts w:hint="eastAsia"/>
          <w:color w:val="auto"/>
        </w:rPr>
      </w:pPr>
      <w:r>
        <w:rPr>
          <w:color w:val="auto"/>
        </w:rPr>
        <w:br w:type="page"/>
      </w:r>
    </w:p>
    <w:p>
      <w:pPr>
        <w:pStyle w:val="2"/>
        <w:jc w:val="center"/>
        <w:rPr>
          <w:rFonts w:hint="eastAsia"/>
          <w:color w:val="auto"/>
        </w:rPr>
      </w:pPr>
      <w:bookmarkStart w:id="2" w:name="_Toc1187"/>
      <w:r>
        <w:rPr>
          <w:rFonts w:hint="eastAsia"/>
          <w:color w:val="auto"/>
        </w:rPr>
        <w:t>附录3 资格审查条件（主要人员最低要求）</w:t>
      </w:r>
      <w:bookmarkEnd w:id="2"/>
    </w:p>
    <w:p>
      <w:pPr>
        <w:jc w:val="center"/>
        <w:rPr>
          <w:rFonts w:hint="eastAsia"/>
          <w:b/>
          <w:bCs/>
          <w:color w:val="auto"/>
        </w:rPr>
      </w:pPr>
    </w:p>
    <w:tbl>
      <w:tblPr>
        <w:tblStyle w:val="4"/>
        <w:tblW w:w="923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0"/>
        <w:gridCol w:w="747"/>
        <w:gridCol w:w="63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atLeast"/>
        </w:trPr>
        <w:tc>
          <w:tcPr>
            <w:tcW w:w="2140" w:type="dxa"/>
            <w:noWrap w:val="0"/>
            <w:vAlign w:val="center"/>
          </w:tcPr>
          <w:p>
            <w:pPr>
              <w:jc w:val="center"/>
              <w:rPr>
                <w:rFonts w:hint="eastAsia" w:ascii="宋体" w:hAnsi="宋体"/>
                <w:b/>
                <w:bCs/>
                <w:color w:val="auto"/>
                <w:szCs w:val="21"/>
              </w:rPr>
            </w:pPr>
            <w:r>
              <w:rPr>
                <w:rFonts w:hint="eastAsia" w:ascii="宋体" w:hAnsi="宋体" w:cs="宋体"/>
                <w:b/>
                <w:bCs/>
                <w:color w:val="auto"/>
                <w:szCs w:val="21"/>
              </w:rPr>
              <w:t>人员</w:t>
            </w:r>
          </w:p>
        </w:tc>
        <w:tc>
          <w:tcPr>
            <w:tcW w:w="747" w:type="dxa"/>
            <w:noWrap w:val="0"/>
            <w:vAlign w:val="center"/>
          </w:tcPr>
          <w:p>
            <w:pPr>
              <w:jc w:val="center"/>
              <w:rPr>
                <w:rFonts w:hint="eastAsia" w:ascii="宋体" w:hAnsi="宋体"/>
                <w:b/>
                <w:bCs/>
                <w:color w:val="auto"/>
                <w:szCs w:val="21"/>
              </w:rPr>
            </w:pPr>
            <w:r>
              <w:rPr>
                <w:rFonts w:hint="eastAsia" w:ascii="宋体" w:hAnsi="宋体"/>
                <w:b/>
                <w:bCs/>
                <w:color w:val="auto"/>
                <w:szCs w:val="21"/>
              </w:rPr>
              <w:t>数量</w:t>
            </w:r>
          </w:p>
        </w:tc>
        <w:tc>
          <w:tcPr>
            <w:tcW w:w="6351" w:type="dxa"/>
            <w:noWrap w:val="0"/>
            <w:vAlign w:val="center"/>
          </w:tcPr>
          <w:p>
            <w:pPr>
              <w:jc w:val="center"/>
              <w:rPr>
                <w:rFonts w:hint="eastAsia" w:ascii="宋体" w:hAnsi="宋体"/>
                <w:b/>
                <w:bCs/>
                <w:color w:val="auto"/>
                <w:szCs w:val="21"/>
              </w:rPr>
            </w:pPr>
            <w:r>
              <w:rPr>
                <w:rFonts w:hint="eastAsia" w:ascii="宋体" w:hAnsi="宋体"/>
                <w:b/>
                <w:bCs/>
                <w:color w:val="auto"/>
                <w:szCs w:val="21"/>
              </w:rPr>
              <w:t>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6" w:hRule="atLeast"/>
        </w:trPr>
        <w:tc>
          <w:tcPr>
            <w:tcW w:w="2140" w:type="dxa"/>
            <w:noWrap w:val="0"/>
            <w:vAlign w:val="center"/>
          </w:tcPr>
          <w:p>
            <w:pPr>
              <w:spacing w:line="300" w:lineRule="auto"/>
              <w:jc w:val="center"/>
              <w:rPr>
                <w:rFonts w:hint="eastAsia" w:hAnsi="宋体"/>
                <w:color w:val="auto"/>
                <w:szCs w:val="21"/>
              </w:rPr>
            </w:pPr>
            <w:r>
              <w:rPr>
                <w:rFonts w:hint="eastAsia" w:hAnsi="宋体"/>
                <w:color w:val="auto"/>
                <w:szCs w:val="21"/>
              </w:rPr>
              <w:t>项目负责人</w:t>
            </w:r>
          </w:p>
        </w:tc>
        <w:tc>
          <w:tcPr>
            <w:tcW w:w="747" w:type="dxa"/>
            <w:noWrap w:val="0"/>
            <w:vAlign w:val="center"/>
          </w:tcPr>
          <w:p>
            <w:pPr>
              <w:spacing w:line="300" w:lineRule="auto"/>
              <w:jc w:val="center"/>
              <w:rPr>
                <w:rFonts w:hint="eastAsia" w:hAnsi="宋体"/>
                <w:b/>
                <w:color w:val="auto"/>
                <w:szCs w:val="21"/>
              </w:rPr>
            </w:pPr>
            <w:r>
              <w:rPr>
                <w:rFonts w:hint="eastAsia" w:hAnsi="宋体"/>
                <w:b/>
                <w:color w:val="auto"/>
                <w:szCs w:val="21"/>
              </w:rPr>
              <w:t>1</w:t>
            </w:r>
          </w:p>
        </w:tc>
        <w:tc>
          <w:tcPr>
            <w:tcW w:w="6351" w:type="dxa"/>
            <w:noWrap w:val="0"/>
            <w:vAlign w:val="center"/>
          </w:tcPr>
          <w:p>
            <w:pPr>
              <w:spacing w:line="320" w:lineRule="exact"/>
              <w:rPr>
                <w:rFonts w:hint="eastAsia" w:hAnsi="宋体"/>
                <w:color w:val="auto"/>
                <w:szCs w:val="21"/>
              </w:rPr>
            </w:pPr>
            <w:r>
              <w:rPr>
                <w:rFonts w:hint="eastAsia" w:hAnsi="宋体"/>
                <w:bCs/>
                <w:color w:val="auto"/>
                <w:szCs w:val="21"/>
              </w:rPr>
              <w:t>具有</w:t>
            </w:r>
            <w:r>
              <w:rPr>
                <w:rFonts w:hint="eastAsia" w:hAnsi="宋体"/>
                <w:b/>
                <w:color w:val="auto"/>
                <w:szCs w:val="21"/>
                <w:u w:val="single"/>
              </w:rPr>
              <w:t>高级工程师</w:t>
            </w:r>
            <w:r>
              <w:rPr>
                <w:rFonts w:hint="eastAsia" w:hAnsi="宋体"/>
                <w:bCs/>
                <w:color w:val="auto"/>
                <w:szCs w:val="21"/>
              </w:rPr>
              <w:t>职称，按一个标段</w:t>
            </w:r>
            <w:r>
              <w:rPr>
                <w:rFonts w:hint="eastAsia" w:hAnsi="宋体"/>
                <w:b/>
                <w:color w:val="auto"/>
                <w:szCs w:val="21"/>
              </w:rPr>
              <w:t>担任过</w:t>
            </w:r>
            <w:r>
              <w:rPr>
                <w:rFonts w:hint="eastAsia"/>
                <w:color w:val="auto"/>
              </w:rPr>
              <w:t>1个总长不少于4公里的一级及以上公路（至少含1座</w:t>
            </w:r>
            <w:r>
              <w:rPr>
                <w:rFonts w:hint="eastAsia" w:hAnsi="宋体"/>
                <w:b/>
                <w:bCs/>
                <w:color w:val="auto"/>
                <w:kern w:val="0"/>
                <w:szCs w:val="21"/>
              </w:rPr>
              <w:t>主线</w:t>
            </w:r>
            <w:r>
              <w:rPr>
                <w:rFonts w:hint="eastAsia"/>
                <w:color w:val="auto"/>
              </w:rPr>
              <w:t>连续总长不少于1000米的桥梁）</w:t>
            </w:r>
            <w:r>
              <w:rPr>
                <w:rFonts w:hint="eastAsia" w:hAnsi="宋体"/>
                <w:bCs/>
                <w:color w:val="auto"/>
                <w:szCs w:val="21"/>
              </w:rPr>
              <w:t>的施工图设计项目负责人；自</w:t>
            </w:r>
            <w:r>
              <w:rPr>
                <w:rFonts w:hint="eastAsia" w:hAnsi="宋体"/>
                <w:bCs/>
                <w:color w:val="auto"/>
                <w:szCs w:val="21"/>
                <w:u w:val="single"/>
              </w:rPr>
              <w:t>2020年1月1日</w:t>
            </w:r>
            <w:r>
              <w:rPr>
                <w:rFonts w:hint="eastAsia" w:hAnsi="宋体"/>
                <w:bCs/>
                <w:color w:val="auto"/>
                <w:szCs w:val="21"/>
              </w:rPr>
              <w:t>以来，无行贿犯罪行为</w:t>
            </w:r>
            <w:r>
              <w:rPr>
                <w:rFonts w:hint="eastAsia" w:ascii="Calibri" w:hAnsi="宋体"/>
                <w:bCs/>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2140" w:type="dxa"/>
            <w:noWrap w:val="0"/>
            <w:vAlign w:val="center"/>
          </w:tcPr>
          <w:p>
            <w:pPr>
              <w:spacing w:line="300" w:lineRule="auto"/>
              <w:jc w:val="center"/>
              <w:rPr>
                <w:rFonts w:hint="eastAsia" w:hAnsi="宋体"/>
                <w:color w:val="auto"/>
                <w:szCs w:val="21"/>
              </w:rPr>
            </w:pPr>
            <w:r>
              <w:rPr>
                <w:rFonts w:hint="eastAsia" w:hAnsi="宋体"/>
                <w:color w:val="auto"/>
                <w:szCs w:val="21"/>
              </w:rPr>
              <w:t>路基路面分项负责人</w:t>
            </w:r>
          </w:p>
        </w:tc>
        <w:tc>
          <w:tcPr>
            <w:tcW w:w="747" w:type="dxa"/>
            <w:noWrap w:val="0"/>
            <w:vAlign w:val="center"/>
          </w:tcPr>
          <w:p>
            <w:pPr>
              <w:jc w:val="center"/>
              <w:rPr>
                <w:rFonts w:hAnsi="宋体"/>
                <w:b/>
                <w:color w:val="auto"/>
                <w:szCs w:val="21"/>
              </w:rPr>
            </w:pPr>
            <w:r>
              <w:rPr>
                <w:rFonts w:hint="eastAsia" w:hAnsi="宋体"/>
                <w:b/>
                <w:color w:val="auto"/>
                <w:szCs w:val="21"/>
              </w:rPr>
              <w:t>1</w:t>
            </w:r>
          </w:p>
        </w:tc>
        <w:tc>
          <w:tcPr>
            <w:tcW w:w="6351" w:type="dxa"/>
            <w:noWrap w:val="0"/>
            <w:vAlign w:val="center"/>
          </w:tcPr>
          <w:p>
            <w:pPr>
              <w:spacing w:before="4"/>
              <w:ind w:left="29" w:right="-20"/>
              <w:rPr>
                <w:rFonts w:hint="eastAsia" w:hAnsi="宋体"/>
                <w:color w:val="auto"/>
                <w:szCs w:val="21"/>
              </w:rPr>
            </w:pPr>
            <w:r>
              <w:rPr>
                <w:bCs/>
                <w:color w:val="auto"/>
                <w:spacing w:val="1"/>
              </w:rPr>
              <w:t>具有</w:t>
            </w:r>
            <w:r>
              <w:rPr>
                <w:rFonts w:hint="eastAsia"/>
                <w:bCs/>
                <w:color w:val="auto"/>
                <w:spacing w:val="1"/>
              </w:rPr>
              <w:t>高级</w:t>
            </w:r>
            <w:r>
              <w:rPr>
                <w:bCs/>
                <w:color w:val="auto"/>
                <w:spacing w:val="1"/>
              </w:rPr>
              <w:t>工程师职称，5年及以上相关工作经验。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2140" w:type="dxa"/>
            <w:noWrap w:val="0"/>
            <w:vAlign w:val="center"/>
          </w:tcPr>
          <w:p>
            <w:pPr>
              <w:spacing w:line="300" w:lineRule="auto"/>
              <w:jc w:val="center"/>
              <w:rPr>
                <w:rFonts w:hint="eastAsia" w:hAnsi="宋体"/>
                <w:color w:val="auto"/>
                <w:szCs w:val="21"/>
              </w:rPr>
            </w:pPr>
            <w:r>
              <w:rPr>
                <w:rFonts w:hint="eastAsia" w:hAnsi="宋体"/>
                <w:color w:val="auto"/>
                <w:szCs w:val="21"/>
              </w:rPr>
              <w:t>桥涵分项负责人</w:t>
            </w:r>
          </w:p>
        </w:tc>
        <w:tc>
          <w:tcPr>
            <w:tcW w:w="747" w:type="dxa"/>
            <w:noWrap w:val="0"/>
            <w:vAlign w:val="center"/>
          </w:tcPr>
          <w:p>
            <w:pPr>
              <w:jc w:val="center"/>
              <w:rPr>
                <w:rFonts w:hAnsi="宋体"/>
                <w:b/>
                <w:color w:val="auto"/>
                <w:szCs w:val="21"/>
              </w:rPr>
            </w:pPr>
            <w:r>
              <w:rPr>
                <w:rFonts w:hint="eastAsia" w:hAnsi="宋体"/>
                <w:b/>
                <w:color w:val="auto"/>
                <w:szCs w:val="21"/>
              </w:rPr>
              <w:t>1</w:t>
            </w:r>
          </w:p>
        </w:tc>
        <w:tc>
          <w:tcPr>
            <w:tcW w:w="6351" w:type="dxa"/>
            <w:noWrap w:val="0"/>
            <w:vAlign w:val="center"/>
          </w:tcPr>
          <w:p>
            <w:pPr>
              <w:spacing w:before="4"/>
              <w:ind w:left="29" w:right="-20"/>
              <w:rPr>
                <w:rFonts w:hint="eastAsia" w:hAnsi="宋体"/>
                <w:color w:val="auto"/>
                <w:szCs w:val="21"/>
              </w:rPr>
            </w:pPr>
            <w:r>
              <w:rPr>
                <w:bCs/>
                <w:color w:val="auto"/>
                <w:spacing w:val="1"/>
              </w:rPr>
              <w:t>具有高级工程师职称，5年及以上相关工作经验，</w:t>
            </w:r>
            <w:r>
              <w:rPr>
                <w:rFonts w:hint="eastAsia"/>
                <w:color w:val="auto"/>
                <w:spacing w:val="1"/>
              </w:rPr>
              <w:t>担任</w:t>
            </w:r>
            <w:r>
              <w:rPr>
                <w:bCs/>
                <w:color w:val="auto"/>
                <w:spacing w:val="1"/>
              </w:rPr>
              <w:t>过1</w:t>
            </w:r>
            <w:r>
              <w:rPr>
                <w:rFonts w:hint="eastAsia"/>
                <w:bCs/>
                <w:color w:val="auto"/>
                <w:spacing w:val="1"/>
              </w:rPr>
              <w:t>座一级及以上</w:t>
            </w:r>
            <w:r>
              <w:rPr>
                <w:rFonts w:hint="eastAsia"/>
                <w:color w:val="auto"/>
                <w:spacing w:val="1"/>
              </w:rPr>
              <w:t>公路桥梁设计</w:t>
            </w:r>
            <w:r>
              <w:rPr>
                <w:bCs/>
                <w:color w:val="auto"/>
                <w:spacing w:val="1"/>
              </w:rPr>
              <w:t>的桥涵分项负责人。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2140" w:type="dxa"/>
            <w:noWrap w:val="0"/>
            <w:vAlign w:val="center"/>
          </w:tcPr>
          <w:p>
            <w:pPr>
              <w:spacing w:line="300" w:lineRule="auto"/>
              <w:jc w:val="center"/>
              <w:rPr>
                <w:rFonts w:hint="eastAsia" w:hAnsi="宋体"/>
                <w:color w:val="auto"/>
                <w:szCs w:val="21"/>
              </w:rPr>
            </w:pPr>
            <w:r>
              <w:rPr>
                <w:rFonts w:hint="eastAsia" w:hAnsi="宋体"/>
                <w:color w:val="auto"/>
                <w:szCs w:val="21"/>
              </w:rPr>
              <w:t>路线交叉分项负责人</w:t>
            </w:r>
          </w:p>
        </w:tc>
        <w:tc>
          <w:tcPr>
            <w:tcW w:w="747" w:type="dxa"/>
            <w:noWrap w:val="0"/>
            <w:vAlign w:val="center"/>
          </w:tcPr>
          <w:p>
            <w:pPr>
              <w:jc w:val="center"/>
              <w:rPr>
                <w:rFonts w:hint="eastAsia" w:hAnsi="宋体"/>
                <w:b/>
                <w:color w:val="auto"/>
                <w:szCs w:val="21"/>
              </w:rPr>
            </w:pPr>
            <w:r>
              <w:rPr>
                <w:rFonts w:hint="eastAsia" w:hAnsi="宋体"/>
                <w:b/>
                <w:color w:val="auto"/>
                <w:szCs w:val="21"/>
              </w:rPr>
              <w:t>1</w:t>
            </w:r>
          </w:p>
        </w:tc>
        <w:tc>
          <w:tcPr>
            <w:tcW w:w="6351" w:type="dxa"/>
            <w:noWrap w:val="0"/>
            <w:vAlign w:val="center"/>
          </w:tcPr>
          <w:p>
            <w:pPr>
              <w:spacing w:before="4"/>
              <w:ind w:left="29" w:right="-20"/>
              <w:rPr>
                <w:rFonts w:hint="eastAsia" w:hAnsi="宋体"/>
                <w:color w:val="auto"/>
                <w:szCs w:val="21"/>
              </w:rPr>
            </w:pPr>
            <w:r>
              <w:rPr>
                <w:bCs/>
                <w:color w:val="auto"/>
                <w:spacing w:val="1"/>
              </w:rPr>
              <w:t>具有高级工程师职称，5年及以上相关工作经验，</w:t>
            </w:r>
            <w:r>
              <w:rPr>
                <w:rFonts w:hint="eastAsia"/>
                <w:color w:val="auto"/>
                <w:spacing w:val="1"/>
              </w:rPr>
              <w:t>担任</w:t>
            </w:r>
            <w:r>
              <w:rPr>
                <w:bCs/>
                <w:color w:val="auto"/>
                <w:spacing w:val="1"/>
              </w:rPr>
              <w:t>过1</w:t>
            </w:r>
            <w:r>
              <w:rPr>
                <w:rFonts w:hint="eastAsia"/>
                <w:bCs/>
                <w:color w:val="auto"/>
                <w:spacing w:val="1"/>
              </w:rPr>
              <w:t>条一级及以上</w:t>
            </w:r>
            <w:r>
              <w:rPr>
                <w:rFonts w:hint="eastAsia"/>
                <w:color w:val="auto"/>
                <w:spacing w:val="1"/>
              </w:rPr>
              <w:t>公路交叉设计</w:t>
            </w:r>
            <w:r>
              <w:rPr>
                <w:bCs/>
                <w:color w:val="auto"/>
                <w:spacing w:val="1"/>
              </w:rPr>
              <w:t>的</w:t>
            </w:r>
            <w:r>
              <w:rPr>
                <w:rFonts w:hint="eastAsia"/>
                <w:bCs/>
                <w:color w:val="auto"/>
                <w:spacing w:val="1"/>
              </w:rPr>
              <w:t>路线交叉</w:t>
            </w:r>
            <w:r>
              <w:rPr>
                <w:bCs/>
                <w:color w:val="auto"/>
                <w:spacing w:val="1"/>
              </w:rPr>
              <w:t>分项负责人。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2140" w:type="dxa"/>
            <w:noWrap w:val="0"/>
            <w:vAlign w:val="center"/>
          </w:tcPr>
          <w:p>
            <w:pPr>
              <w:adjustRightInd w:val="0"/>
              <w:snapToGrid w:val="0"/>
              <w:jc w:val="center"/>
              <w:rPr>
                <w:rFonts w:hint="eastAsia" w:hAnsi="宋体"/>
                <w:color w:val="auto"/>
                <w:szCs w:val="21"/>
              </w:rPr>
            </w:pPr>
            <w:r>
              <w:rPr>
                <w:color w:val="auto"/>
                <w:kern w:val="0"/>
                <w:szCs w:val="21"/>
                <w:shd w:val="clear" w:color="auto" w:fill="FFFFFF"/>
              </w:rPr>
              <w:t>管线综合分项负责人</w:t>
            </w:r>
          </w:p>
        </w:tc>
        <w:tc>
          <w:tcPr>
            <w:tcW w:w="747" w:type="dxa"/>
            <w:noWrap w:val="0"/>
            <w:vAlign w:val="center"/>
          </w:tcPr>
          <w:p>
            <w:pPr>
              <w:adjustRightInd w:val="0"/>
              <w:snapToGrid w:val="0"/>
              <w:jc w:val="center"/>
              <w:rPr>
                <w:rFonts w:hAnsi="宋体"/>
                <w:b/>
                <w:color w:val="auto"/>
                <w:szCs w:val="21"/>
              </w:rPr>
            </w:pPr>
            <w:r>
              <w:rPr>
                <w:b/>
                <w:color w:val="auto"/>
                <w:szCs w:val="21"/>
                <w:shd w:val="clear" w:color="auto" w:fill="FFFFFF"/>
              </w:rPr>
              <w:t>1</w:t>
            </w:r>
          </w:p>
        </w:tc>
        <w:tc>
          <w:tcPr>
            <w:tcW w:w="6351" w:type="dxa"/>
            <w:noWrap w:val="0"/>
            <w:vAlign w:val="center"/>
          </w:tcPr>
          <w:p>
            <w:pPr>
              <w:adjustRightInd w:val="0"/>
              <w:snapToGrid w:val="0"/>
              <w:rPr>
                <w:rFonts w:hint="eastAsia" w:hAnsi="宋体"/>
                <w:color w:val="auto"/>
                <w:szCs w:val="21"/>
              </w:rPr>
            </w:pPr>
            <w:r>
              <w:rPr>
                <w:color w:val="auto"/>
                <w:szCs w:val="21"/>
                <w:shd w:val="clear" w:color="auto" w:fill="FFFFFF"/>
              </w:rPr>
              <w:t>具有</w:t>
            </w:r>
            <w:r>
              <w:rPr>
                <w:rFonts w:hint="eastAsia"/>
                <w:color w:val="auto"/>
                <w:szCs w:val="21"/>
                <w:shd w:val="clear" w:color="auto" w:fill="FFFFFF"/>
              </w:rPr>
              <w:t>高级</w:t>
            </w:r>
            <w:r>
              <w:rPr>
                <w:color w:val="auto"/>
                <w:szCs w:val="21"/>
                <w:shd w:val="clear" w:color="auto" w:fill="FFFFFF"/>
              </w:rPr>
              <w:t>工程师职称。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2140" w:type="dxa"/>
            <w:noWrap w:val="0"/>
            <w:vAlign w:val="center"/>
          </w:tcPr>
          <w:p>
            <w:pPr>
              <w:spacing w:line="300" w:lineRule="auto"/>
              <w:jc w:val="center"/>
              <w:rPr>
                <w:rFonts w:hint="eastAsia" w:hAnsi="宋体"/>
                <w:color w:val="auto"/>
                <w:szCs w:val="21"/>
              </w:rPr>
            </w:pPr>
            <w:r>
              <w:rPr>
                <w:rFonts w:hint="eastAsia" w:hAnsi="宋体"/>
                <w:color w:val="auto"/>
                <w:szCs w:val="21"/>
              </w:rPr>
              <w:t>交安设施分项负责人</w:t>
            </w:r>
          </w:p>
        </w:tc>
        <w:tc>
          <w:tcPr>
            <w:tcW w:w="747" w:type="dxa"/>
            <w:noWrap w:val="0"/>
            <w:vAlign w:val="center"/>
          </w:tcPr>
          <w:p>
            <w:pPr>
              <w:jc w:val="center"/>
              <w:rPr>
                <w:rFonts w:hAnsi="宋体"/>
                <w:b/>
                <w:color w:val="auto"/>
                <w:szCs w:val="21"/>
              </w:rPr>
            </w:pPr>
            <w:r>
              <w:rPr>
                <w:rFonts w:hint="eastAsia" w:hAnsi="宋体"/>
                <w:b/>
                <w:color w:val="auto"/>
                <w:szCs w:val="21"/>
              </w:rPr>
              <w:t>1</w:t>
            </w:r>
          </w:p>
        </w:tc>
        <w:tc>
          <w:tcPr>
            <w:tcW w:w="6351" w:type="dxa"/>
            <w:noWrap w:val="0"/>
            <w:vAlign w:val="center"/>
          </w:tcPr>
          <w:p>
            <w:pPr>
              <w:spacing w:line="320" w:lineRule="exact"/>
              <w:rPr>
                <w:rFonts w:hint="eastAsia" w:hAnsi="宋体"/>
                <w:color w:val="auto"/>
                <w:szCs w:val="21"/>
              </w:rPr>
            </w:pPr>
            <w:r>
              <w:rPr>
                <w:rFonts w:hint="eastAsia" w:hAnsi="宋体"/>
                <w:color w:val="auto"/>
                <w:szCs w:val="21"/>
              </w:rPr>
              <w:t>具有工程师职称。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2140" w:type="dxa"/>
            <w:noWrap w:val="0"/>
            <w:vAlign w:val="center"/>
          </w:tcPr>
          <w:p>
            <w:pPr>
              <w:pStyle w:val="7"/>
              <w:spacing w:line="260" w:lineRule="exact"/>
              <w:jc w:val="center"/>
              <w:rPr>
                <w:rFonts w:hint="eastAsia" w:hAnsi="宋体"/>
                <w:color w:val="auto"/>
                <w:szCs w:val="21"/>
              </w:rPr>
            </w:pPr>
            <w:r>
              <w:rPr>
                <w:rFonts w:hint="eastAsia" w:ascii="宋体" w:hAnsi="宋体"/>
                <w:color w:val="auto"/>
                <w:szCs w:val="21"/>
              </w:rPr>
              <w:t>绿化环保分项负责人</w:t>
            </w:r>
          </w:p>
        </w:tc>
        <w:tc>
          <w:tcPr>
            <w:tcW w:w="747" w:type="dxa"/>
            <w:noWrap w:val="0"/>
            <w:vAlign w:val="center"/>
          </w:tcPr>
          <w:p>
            <w:pPr>
              <w:pStyle w:val="7"/>
              <w:spacing w:line="260" w:lineRule="exact"/>
              <w:jc w:val="center"/>
              <w:rPr>
                <w:rFonts w:hint="eastAsia" w:hAnsi="宋体"/>
                <w:b/>
                <w:color w:val="auto"/>
                <w:szCs w:val="21"/>
              </w:rPr>
            </w:pPr>
            <w:r>
              <w:rPr>
                <w:rFonts w:hint="eastAsia" w:ascii="宋体" w:hAnsi="宋体"/>
                <w:b/>
                <w:bCs/>
                <w:color w:val="auto"/>
                <w:szCs w:val="21"/>
              </w:rPr>
              <w:t>1</w:t>
            </w:r>
          </w:p>
        </w:tc>
        <w:tc>
          <w:tcPr>
            <w:tcW w:w="6351" w:type="dxa"/>
            <w:noWrap w:val="0"/>
            <w:vAlign w:val="center"/>
          </w:tcPr>
          <w:p>
            <w:pPr>
              <w:pStyle w:val="7"/>
              <w:spacing w:line="260" w:lineRule="exact"/>
              <w:rPr>
                <w:rFonts w:hint="eastAsia" w:hAnsi="宋体"/>
                <w:color w:val="auto"/>
                <w:szCs w:val="21"/>
              </w:rPr>
            </w:pPr>
            <w:r>
              <w:rPr>
                <w:rFonts w:hint="eastAsia" w:ascii="宋体" w:hAnsi="宋体"/>
                <w:bCs/>
                <w:color w:val="auto"/>
                <w:szCs w:val="21"/>
              </w:rPr>
              <w:t>具有工程师职称。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2140" w:type="dxa"/>
            <w:noWrap w:val="0"/>
            <w:vAlign w:val="center"/>
          </w:tcPr>
          <w:p>
            <w:pPr>
              <w:spacing w:line="300" w:lineRule="auto"/>
              <w:jc w:val="center"/>
              <w:rPr>
                <w:rFonts w:hint="eastAsia" w:hAnsi="宋体"/>
                <w:color w:val="auto"/>
                <w:szCs w:val="21"/>
              </w:rPr>
            </w:pPr>
            <w:r>
              <w:rPr>
                <w:rFonts w:hint="eastAsia" w:hAnsi="宋体"/>
                <w:color w:val="auto"/>
                <w:szCs w:val="21"/>
              </w:rPr>
              <w:t>机电分项负责人</w:t>
            </w:r>
          </w:p>
        </w:tc>
        <w:tc>
          <w:tcPr>
            <w:tcW w:w="747" w:type="dxa"/>
            <w:noWrap w:val="0"/>
            <w:vAlign w:val="center"/>
          </w:tcPr>
          <w:p>
            <w:pPr>
              <w:jc w:val="center"/>
              <w:rPr>
                <w:rFonts w:hint="eastAsia" w:hAnsi="宋体"/>
                <w:b/>
                <w:color w:val="auto"/>
                <w:szCs w:val="21"/>
              </w:rPr>
            </w:pPr>
            <w:r>
              <w:rPr>
                <w:rFonts w:hint="eastAsia" w:hAnsi="宋体"/>
                <w:b/>
                <w:color w:val="auto"/>
                <w:szCs w:val="21"/>
              </w:rPr>
              <w:t>1</w:t>
            </w:r>
          </w:p>
        </w:tc>
        <w:tc>
          <w:tcPr>
            <w:tcW w:w="6351" w:type="dxa"/>
            <w:noWrap w:val="0"/>
            <w:vAlign w:val="center"/>
          </w:tcPr>
          <w:p>
            <w:pPr>
              <w:spacing w:line="320" w:lineRule="exact"/>
              <w:rPr>
                <w:rFonts w:hint="eastAsia" w:hAnsi="宋体"/>
                <w:color w:val="auto"/>
                <w:szCs w:val="21"/>
              </w:rPr>
            </w:pPr>
            <w:r>
              <w:rPr>
                <w:rFonts w:hint="eastAsia" w:hAnsi="宋体"/>
                <w:color w:val="auto"/>
                <w:szCs w:val="21"/>
              </w:rPr>
              <w:t>具有工程师职称。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0" w:hRule="atLeast"/>
        </w:trPr>
        <w:tc>
          <w:tcPr>
            <w:tcW w:w="2140" w:type="dxa"/>
            <w:noWrap w:val="0"/>
            <w:vAlign w:val="center"/>
          </w:tcPr>
          <w:p>
            <w:pPr>
              <w:spacing w:line="300" w:lineRule="auto"/>
              <w:jc w:val="center"/>
              <w:rPr>
                <w:rFonts w:hint="eastAsia" w:hAnsi="宋体"/>
                <w:color w:val="auto"/>
                <w:szCs w:val="21"/>
              </w:rPr>
            </w:pPr>
            <w:r>
              <w:rPr>
                <w:rFonts w:hint="eastAsia" w:hAnsi="宋体"/>
                <w:color w:val="auto"/>
                <w:szCs w:val="21"/>
              </w:rPr>
              <w:t>工程造价分项负责人</w:t>
            </w:r>
          </w:p>
        </w:tc>
        <w:tc>
          <w:tcPr>
            <w:tcW w:w="747" w:type="dxa"/>
            <w:noWrap w:val="0"/>
            <w:vAlign w:val="center"/>
          </w:tcPr>
          <w:p>
            <w:pPr>
              <w:jc w:val="center"/>
              <w:rPr>
                <w:rFonts w:hAnsi="宋体"/>
                <w:b/>
                <w:color w:val="auto"/>
                <w:szCs w:val="21"/>
              </w:rPr>
            </w:pPr>
            <w:r>
              <w:rPr>
                <w:rFonts w:hint="eastAsia" w:hAnsi="宋体"/>
                <w:b/>
                <w:color w:val="auto"/>
                <w:szCs w:val="21"/>
              </w:rPr>
              <w:t>1</w:t>
            </w:r>
          </w:p>
        </w:tc>
        <w:tc>
          <w:tcPr>
            <w:tcW w:w="6351" w:type="dxa"/>
            <w:noWrap w:val="0"/>
            <w:vAlign w:val="center"/>
          </w:tcPr>
          <w:p>
            <w:pPr>
              <w:spacing w:line="320" w:lineRule="exact"/>
              <w:rPr>
                <w:rFonts w:hint="eastAsia" w:hAnsi="宋体"/>
                <w:color w:val="auto"/>
                <w:szCs w:val="21"/>
              </w:rPr>
            </w:pPr>
            <w:r>
              <w:rPr>
                <w:rFonts w:hint="eastAsia" w:hAnsi="宋体"/>
                <w:bCs/>
                <w:color w:val="auto"/>
                <w:szCs w:val="21"/>
              </w:rPr>
              <w:t>具有</w:t>
            </w:r>
            <w:r>
              <w:rPr>
                <w:rFonts w:hint="eastAsia" w:hAnsi="宋体"/>
                <w:bCs/>
                <w:color w:val="auto"/>
                <w:szCs w:val="21"/>
                <w:u w:val="single"/>
              </w:rPr>
              <w:t>工程师</w:t>
            </w:r>
            <w:r>
              <w:rPr>
                <w:rFonts w:hint="eastAsia" w:hAnsi="宋体"/>
                <w:bCs/>
                <w:color w:val="auto"/>
                <w:szCs w:val="21"/>
              </w:rPr>
              <w:t>职称，</w:t>
            </w:r>
            <w:r>
              <w:rPr>
                <w:bCs/>
                <w:color w:val="auto"/>
                <w:szCs w:val="21"/>
              </w:rPr>
              <w:t>具有造价执业资格证书（</w:t>
            </w:r>
            <w:r>
              <w:rPr>
                <w:rFonts w:hint="eastAsia"/>
                <w:bCs/>
                <w:color w:val="auto"/>
                <w:szCs w:val="21"/>
              </w:rPr>
              <w:t>包括：住房城乡建设部颁发的</w:t>
            </w:r>
            <w:r>
              <w:rPr>
                <w:bCs/>
                <w:color w:val="auto"/>
                <w:szCs w:val="21"/>
              </w:rPr>
              <w:t>注册造价工程师资格证书</w:t>
            </w:r>
            <w:r>
              <w:rPr>
                <w:rFonts w:hint="eastAsia"/>
                <w:bCs/>
                <w:color w:val="auto"/>
                <w:szCs w:val="21"/>
              </w:rPr>
              <w:t>，</w:t>
            </w:r>
            <w:r>
              <w:rPr>
                <w:b/>
                <w:bCs/>
                <w:color w:val="auto"/>
                <w:szCs w:val="21"/>
              </w:rPr>
              <w:t>或</w:t>
            </w:r>
            <w:r>
              <w:rPr>
                <w:bCs/>
                <w:color w:val="auto"/>
                <w:szCs w:val="21"/>
              </w:rPr>
              <w:t>交通运输部颁发的</w:t>
            </w:r>
            <w:r>
              <w:rPr>
                <w:rFonts w:hint="eastAsia"/>
                <w:bCs/>
                <w:color w:val="auto"/>
                <w:szCs w:val="21"/>
              </w:rPr>
              <w:t>公路</w:t>
            </w:r>
            <w:r>
              <w:rPr>
                <w:bCs/>
                <w:color w:val="auto"/>
                <w:szCs w:val="21"/>
              </w:rPr>
              <w:t>工程造价</w:t>
            </w:r>
            <w:r>
              <w:rPr>
                <w:rFonts w:hint="eastAsia"/>
                <w:bCs/>
                <w:color w:val="auto"/>
                <w:szCs w:val="21"/>
              </w:rPr>
              <w:t>人员甲级</w:t>
            </w:r>
            <w:r>
              <w:rPr>
                <w:bCs/>
                <w:color w:val="auto"/>
                <w:szCs w:val="21"/>
              </w:rPr>
              <w:t>资格证书，</w:t>
            </w:r>
            <w:r>
              <w:rPr>
                <w:b/>
                <w:color w:val="auto"/>
                <w:szCs w:val="21"/>
              </w:rPr>
              <w:t>或</w:t>
            </w:r>
            <w:r>
              <w:rPr>
                <w:rFonts w:hint="eastAsia"/>
                <w:bCs/>
                <w:color w:val="auto"/>
                <w:szCs w:val="21"/>
              </w:rPr>
              <w:t>人社部和交通运输部颁发的一级造价工程师（交通运输工程专业）职业资格证书</w:t>
            </w:r>
            <w:r>
              <w:rPr>
                <w:rFonts w:hint="eastAsia" w:hAnsi="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2140" w:type="dxa"/>
            <w:noWrap w:val="0"/>
            <w:vAlign w:val="center"/>
          </w:tcPr>
          <w:p>
            <w:pPr>
              <w:spacing w:line="300" w:lineRule="auto"/>
              <w:jc w:val="center"/>
              <w:rPr>
                <w:rFonts w:hint="eastAsia" w:hAnsi="宋体"/>
                <w:color w:val="auto"/>
                <w:szCs w:val="21"/>
              </w:rPr>
            </w:pPr>
            <w:r>
              <w:rPr>
                <w:rFonts w:hint="eastAsia" w:hAnsi="宋体"/>
                <w:color w:val="auto"/>
                <w:szCs w:val="21"/>
              </w:rPr>
              <w:t>后续服务工作负责人</w:t>
            </w:r>
          </w:p>
        </w:tc>
        <w:tc>
          <w:tcPr>
            <w:tcW w:w="747" w:type="dxa"/>
            <w:noWrap w:val="0"/>
            <w:vAlign w:val="center"/>
          </w:tcPr>
          <w:p>
            <w:pPr>
              <w:jc w:val="center"/>
              <w:rPr>
                <w:rFonts w:hAnsi="宋体"/>
                <w:b/>
                <w:color w:val="auto"/>
                <w:szCs w:val="21"/>
              </w:rPr>
            </w:pPr>
            <w:r>
              <w:rPr>
                <w:rFonts w:hint="eastAsia" w:hAnsi="宋体"/>
                <w:b/>
                <w:color w:val="auto"/>
                <w:szCs w:val="21"/>
              </w:rPr>
              <w:t>1</w:t>
            </w:r>
          </w:p>
        </w:tc>
        <w:tc>
          <w:tcPr>
            <w:tcW w:w="6351" w:type="dxa"/>
            <w:noWrap w:val="0"/>
            <w:vAlign w:val="center"/>
          </w:tcPr>
          <w:p>
            <w:pPr>
              <w:spacing w:line="320" w:lineRule="exact"/>
              <w:rPr>
                <w:rFonts w:hint="eastAsia" w:hAnsi="宋体"/>
                <w:color w:val="auto"/>
                <w:szCs w:val="21"/>
              </w:rPr>
            </w:pPr>
            <w:r>
              <w:rPr>
                <w:rFonts w:hint="eastAsia" w:hAnsi="宋体"/>
                <w:bCs/>
                <w:color w:val="auto"/>
                <w:szCs w:val="21"/>
              </w:rPr>
              <w:t>由项目负责人</w:t>
            </w:r>
            <w:r>
              <w:rPr>
                <w:rFonts w:hint="eastAsia" w:hAnsi="宋体"/>
                <w:b/>
                <w:bCs/>
                <w:color w:val="auto"/>
                <w:szCs w:val="21"/>
              </w:rPr>
              <w:t>或</w:t>
            </w:r>
            <w:r>
              <w:rPr>
                <w:rFonts w:hint="eastAsia" w:hAnsi="宋体"/>
                <w:bCs/>
                <w:color w:val="auto"/>
                <w:szCs w:val="21"/>
              </w:rPr>
              <w:t>分项负责人（交安设施、机电、绿化环保、工程造价分项负责人除外）担任。</w:t>
            </w:r>
          </w:p>
        </w:tc>
      </w:tr>
    </w:tbl>
    <w:p>
      <w:pPr>
        <w:pStyle w:val="3"/>
        <w:spacing w:before="0" w:beforeLines="0"/>
        <w:ind w:firstLine="0" w:firstLineChars="0"/>
        <w:rPr>
          <w:rFonts w:ascii="Times New Roman" w:hAnsi="Times New Roman"/>
          <w:b/>
          <w:bCs/>
          <w:color w:val="auto"/>
          <w:spacing w:val="0"/>
          <w:sz w:val="18"/>
          <w:szCs w:val="18"/>
        </w:rPr>
      </w:pPr>
      <w:r>
        <w:rPr>
          <w:rFonts w:hint="eastAsia"/>
          <w:b/>
          <w:bCs/>
          <w:color w:val="auto"/>
          <w:spacing w:val="0"/>
          <w:sz w:val="18"/>
          <w:szCs w:val="18"/>
        </w:rPr>
        <w:t>注：</w:t>
      </w:r>
      <w:r>
        <w:rPr>
          <w:rFonts w:ascii="Times New Roman" w:hAnsi="Times New Roman"/>
          <w:b/>
          <w:bCs/>
          <w:color w:val="auto"/>
          <w:spacing w:val="0"/>
          <w:sz w:val="18"/>
          <w:szCs w:val="18"/>
        </w:rPr>
        <w:t>1.</w:t>
      </w:r>
      <w:r>
        <w:rPr>
          <w:rFonts w:ascii="Times New Roman"/>
          <w:b/>
          <w:bCs/>
          <w:color w:val="auto"/>
          <w:spacing w:val="0"/>
          <w:sz w:val="18"/>
          <w:szCs w:val="18"/>
        </w:rPr>
        <w:t>注造价执业资格证书上的聘用单位名称应与投标人单位名称一致。</w:t>
      </w:r>
    </w:p>
    <w:p>
      <w:pPr>
        <w:pStyle w:val="3"/>
        <w:spacing w:before="0" w:beforeLines="0"/>
        <w:ind w:firstLine="383" w:firstLineChars="212"/>
        <w:rPr>
          <w:rFonts w:ascii="Times New Roman"/>
          <w:b/>
          <w:bCs/>
          <w:color w:val="auto"/>
          <w:spacing w:val="0"/>
          <w:sz w:val="18"/>
          <w:szCs w:val="18"/>
        </w:rPr>
      </w:pPr>
      <w:r>
        <w:rPr>
          <w:rFonts w:ascii="Times New Roman" w:hAnsi="Times New Roman"/>
          <w:b/>
          <w:bCs/>
          <w:color w:val="auto"/>
          <w:spacing w:val="0"/>
          <w:sz w:val="18"/>
          <w:szCs w:val="18"/>
        </w:rPr>
        <w:t>2.</w:t>
      </w:r>
      <w:r>
        <w:rPr>
          <w:rFonts w:ascii="Times New Roman"/>
          <w:b/>
          <w:bCs/>
          <w:color w:val="auto"/>
          <w:spacing w:val="0"/>
          <w:sz w:val="18"/>
          <w:szCs w:val="18"/>
        </w:rPr>
        <w:t>拟委任的项目</w:t>
      </w:r>
      <w:r>
        <w:rPr>
          <w:rFonts w:hint="eastAsia" w:ascii="Times New Roman"/>
          <w:b/>
          <w:bCs/>
          <w:color w:val="auto"/>
          <w:spacing w:val="0"/>
          <w:sz w:val="18"/>
          <w:szCs w:val="18"/>
        </w:rPr>
        <w:t>负责人</w:t>
      </w:r>
      <w:r>
        <w:rPr>
          <w:rFonts w:ascii="Times New Roman"/>
          <w:b/>
          <w:bCs/>
          <w:color w:val="auto"/>
          <w:spacing w:val="0"/>
          <w:sz w:val="18"/>
          <w:szCs w:val="18"/>
        </w:rPr>
        <w:t>有行贿犯罪行为的认定</w:t>
      </w:r>
      <w:r>
        <w:rPr>
          <w:rFonts w:hint="eastAsia" w:ascii="Times New Roman"/>
          <w:b/>
          <w:bCs/>
          <w:color w:val="auto"/>
          <w:spacing w:val="0"/>
          <w:sz w:val="18"/>
          <w:szCs w:val="18"/>
        </w:rPr>
        <w:t>以</w:t>
      </w:r>
      <w:r>
        <w:rPr>
          <w:rFonts w:ascii="Times New Roman"/>
          <w:b/>
          <w:bCs/>
          <w:color w:val="auto"/>
          <w:spacing w:val="0"/>
          <w:sz w:val="18"/>
          <w:szCs w:val="18"/>
        </w:rPr>
        <w:t>中国裁判文书网（http://wenshu.court.gov.cn/）网站页面显示内容为准，时间以法院判决书判决时间为准</w:t>
      </w:r>
      <w:r>
        <w:rPr>
          <w:rFonts w:hint="eastAsia" w:ascii="Times New Roman"/>
          <w:b/>
          <w:bCs/>
          <w:color w:val="auto"/>
          <w:spacing w:val="0"/>
          <w:sz w:val="18"/>
          <w:szCs w:val="18"/>
        </w:rPr>
        <w:t>。</w:t>
      </w:r>
      <w:r>
        <w:rPr>
          <w:rFonts w:ascii="Times New Roman"/>
          <w:b/>
          <w:bCs/>
          <w:color w:val="auto"/>
          <w:spacing w:val="0"/>
          <w:sz w:val="18"/>
          <w:szCs w:val="18"/>
        </w:rPr>
        <w:t>（投标人无须提供查询情况，由招标人通过中国裁判文书网查询为准）。</w:t>
      </w:r>
    </w:p>
    <w:p>
      <w:pPr>
        <w:pStyle w:val="3"/>
        <w:spacing w:before="0" w:beforeLines="0"/>
        <w:ind w:firstLine="383" w:firstLineChars="212"/>
        <w:rPr>
          <w:rFonts w:hint="eastAsia" w:ascii="Times New Roman" w:eastAsia="宋体"/>
          <w:b/>
          <w:bCs/>
          <w:color w:val="auto"/>
          <w:spacing w:val="0"/>
          <w:sz w:val="18"/>
          <w:szCs w:val="18"/>
          <w:lang w:eastAsia="zh-CN"/>
        </w:rPr>
      </w:pPr>
      <w:r>
        <w:rPr>
          <w:rFonts w:hint="eastAsia" w:ascii="Times New Roman"/>
          <w:b/>
          <w:bCs/>
          <w:color w:val="auto"/>
          <w:spacing w:val="0"/>
          <w:sz w:val="18"/>
          <w:szCs w:val="18"/>
        </w:rPr>
        <w:t>3</w:t>
      </w:r>
      <w:r>
        <w:rPr>
          <w:rFonts w:ascii="Times New Roman"/>
          <w:b/>
          <w:bCs/>
          <w:color w:val="auto"/>
          <w:spacing w:val="0"/>
          <w:sz w:val="18"/>
          <w:szCs w:val="18"/>
        </w:rPr>
        <w:t>.</w:t>
      </w:r>
      <w:r>
        <w:rPr>
          <w:rFonts w:hint="eastAsia" w:ascii="Times New Roman"/>
          <w:b/>
          <w:bCs/>
          <w:color w:val="auto"/>
          <w:spacing w:val="0"/>
          <w:sz w:val="18"/>
          <w:szCs w:val="18"/>
        </w:rPr>
        <w:t>有业绩要求的主要人员（包括评标办法中评分标准有要求的）还应提供其满足资格审查条件（或评标办法加分条件）的相关业绩证明材料扫描件：中标通知书，或合同协议书，或施工图批复（或行政许可）文件，或项目发包人或项目业主或项目主管部门出具的业绩证明；以上材料中应体现人员的姓名、任职及业绩规模</w:t>
      </w:r>
      <w:r>
        <w:rPr>
          <w:rFonts w:hint="eastAsia" w:ascii="Times New Roman"/>
          <w:b/>
          <w:bCs/>
          <w:color w:val="auto"/>
          <w:spacing w:val="0"/>
          <w:sz w:val="18"/>
          <w:szCs w:val="18"/>
          <w:lang w:eastAsia="zh-CN"/>
        </w:rPr>
        <w:t>。</w:t>
      </w:r>
    </w:p>
    <w:p>
      <w:pPr>
        <w:pStyle w:val="3"/>
        <w:spacing w:before="0" w:beforeLines="0"/>
        <w:ind w:firstLine="383" w:firstLineChars="212"/>
        <w:rPr>
          <w:color w:val="auto"/>
        </w:rPr>
      </w:pPr>
      <w:r>
        <w:rPr>
          <w:rFonts w:hint="eastAsia" w:ascii="Times New Roman"/>
          <w:b/>
          <w:bCs/>
          <w:color w:val="auto"/>
          <w:spacing w:val="0"/>
          <w:sz w:val="18"/>
          <w:szCs w:val="18"/>
          <w:lang w:val="en-US" w:eastAsia="zh-CN"/>
        </w:rPr>
        <w:t>4.</w:t>
      </w:r>
      <w:r>
        <w:rPr>
          <w:rFonts w:hint="eastAsia" w:ascii="Times New Roman"/>
          <w:b/>
          <w:bCs/>
          <w:color w:val="auto"/>
          <w:spacing w:val="0"/>
          <w:sz w:val="18"/>
          <w:szCs w:val="18"/>
        </w:rPr>
        <w:t>本次投标的上述主要人员之间不可兼任（后续服务工作负责人除外）。</w:t>
      </w:r>
      <w:bookmarkStart w:id="4" w:name="_GoBack"/>
      <w:bookmarkEnd w:id="4"/>
      <w:r>
        <w:rPr>
          <w:color w:val="auto"/>
        </w:rPr>
        <w:br w:type="page"/>
      </w:r>
    </w:p>
    <w:p>
      <w:pPr>
        <w:rPr>
          <w:rFonts w:hint="eastAsia"/>
          <w:color w:val="auto"/>
        </w:rPr>
      </w:pPr>
    </w:p>
    <w:p>
      <w:pPr>
        <w:pStyle w:val="3"/>
        <w:spacing w:before="0" w:beforeLines="0"/>
        <w:ind w:firstLineChars="212"/>
        <w:rPr>
          <w:color w:val="auto"/>
        </w:rPr>
      </w:pPr>
    </w:p>
    <w:p>
      <w:pPr>
        <w:rPr>
          <w:rFonts w:hint="eastAsia"/>
          <w:color w:val="auto"/>
        </w:rPr>
      </w:pPr>
    </w:p>
    <w:p>
      <w:pPr>
        <w:pStyle w:val="3"/>
        <w:spacing w:before="0" w:beforeLines="0"/>
        <w:ind w:firstLineChars="212"/>
        <w:rPr>
          <w:color w:val="auto"/>
        </w:rPr>
      </w:pPr>
    </w:p>
    <w:p>
      <w:pPr>
        <w:rPr>
          <w:rFonts w:hint="eastAsia"/>
          <w:color w:val="auto"/>
        </w:rPr>
      </w:pPr>
    </w:p>
    <w:p>
      <w:pPr>
        <w:pStyle w:val="2"/>
        <w:jc w:val="center"/>
        <w:rPr>
          <w:rFonts w:hint="eastAsia"/>
          <w:color w:val="auto"/>
        </w:rPr>
      </w:pPr>
      <w:bookmarkStart w:id="3" w:name="_Toc31572"/>
      <w:r>
        <w:rPr>
          <w:rFonts w:hint="eastAsia"/>
          <w:color w:val="auto"/>
        </w:rPr>
        <w:t>附录4 资格审查条件（信誉最低要求）</w:t>
      </w:r>
      <w:bookmarkEnd w:id="3"/>
    </w:p>
    <w:tbl>
      <w:tblPr>
        <w:tblStyle w:val="4"/>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75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3" w:hRule="atLeast"/>
          <w:tblHeader/>
        </w:trPr>
        <w:tc>
          <w:tcPr>
            <w:tcW w:w="1701" w:type="dxa"/>
            <w:tcBorders>
              <w:right w:val="single" w:color="auto" w:sz="4" w:space="0"/>
            </w:tcBorders>
            <w:noWrap w:val="0"/>
            <w:vAlign w:val="center"/>
          </w:tcPr>
          <w:p>
            <w:pPr>
              <w:jc w:val="center"/>
              <w:rPr>
                <w:rFonts w:hint="eastAsia" w:ascii="微软雅黑" w:hAnsi="微软雅黑" w:eastAsia="微软雅黑"/>
                <w:color w:val="auto"/>
                <w:sz w:val="24"/>
              </w:rPr>
            </w:pPr>
            <w:r>
              <w:rPr>
                <w:rFonts w:hint="eastAsia" w:ascii="微软雅黑" w:hAnsi="微软雅黑" w:eastAsia="微软雅黑"/>
                <w:color w:val="auto"/>
                <w:sz w:val="24"/>
              </w:rPr>
              <w:t>标段</w:t>
            </w:r>
          </w:p>
        </w:tc>
        <w:tc>
          <w:tcPr>
            <w:tcW w:w="7513" w:type="dxa"/>
            <w:tcBorders>
              <w:left w:val="single" w:color="auto" w:sz="4" w:space="0"/>
            </w:tcBorders>
            <w:noWrap w:val="0"/>
            <w:vAlign w:val="center"/>
          </w:tcPr>
          <w:p>
            <w:pPr>
              <w:jc w:val="center"/>
              <w:rPr>
                <w:rFonts w:hint="eastAsia" w:ascii="微软雅黑" w:hAnsi="微软雅黑" w:eastAsia="微软雅黑"/>
                <w:color w:val="auto"/>
                <w:sz w:val="24"/>
              </w:rPr>
            </w:pPr>
            <w:r>
              <w:rPr>
                <w:rFonts w:hint="eastAsia" w:ascii="微软雅黑" w:hAnsi="微软雅黑" w:eastAsia="微软雅黑"/>
                <w:color w:val="auto"/>
                <w:sz w:val="24"/>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1" w:hRule="atLeast"/>
          <w:tblHeader/>
        </w:trPr>
        <w:tc>
          <w:tcPr>
            <w:tcW w:w="1701" w:type="dxa"/>
            <w:tcBorders>
              <w:right w:val="single" w:color="auto" w:sz="4" w:space="0"/>
            </w:tcBorders>
            <w:noWrap w:val="0"/>
            <w:vAlign w:val="center"/>
          </w:tcPr>
          <w:p>
            <w:pPr>
              <w:jc w:val="center"/>
              <w:rPr>
                <w:rFonts w:hint="eastAsia"/>
                <w:color w:val="auto"/>
              </w:rPr>
            </w:pPr>
            <w:r>
              <w:rPr>
                <w:color w:val="auto"/>
                <w:szCs w:val="21"/>
              </w:rPr>
              <w:t>第</w:t>
            </w:r>
            <w:r>
              <w:rPr>
                <w:rFonts w:hint="eastAsia"/>
                <w:b/>
                <w:color w:val="auto"/>
                <w:szCs w:val="21"/>
              </w:rPr>
              <w:t>SS01</w:t>
            </w:r>
            <w:r>
              <w:rPr>
                <w:color w:val="auto"/>
                <w:szCs w:val="21"/>
              </w:rPr>
              <w:t>标段</w:t>
            </w:r>
          </w:p>
        </w:tc>
        <w:tc>
          <w:tcPr>
            <w:tcW w:w="7513" w:type="dxa"/>
            <w:tcBorders>
              <w:left w:val="single" w:color="auto" w:sz="4" w:space="0"/>
            </w:tcBorders>
            <w:noWrap w:val="0"/>
            <w:vAlign w:val="center"/>
          </w:tcPr>
          <w:p>
            <w:pPr>
              <w:spacing w:line="360" w:lineRule="auto"/>
              <w:ind w:firstLine="420" w:firstLineChars="200"/>
              <w:rPr>
                <w:color w:val="auto"/>
              </w:rPr>
            </w:pPr>
            <w:r>
              <w:rPr>
                <w:color w:val="auto"/>
              </w:rPr>
              <w:t>1、不存在“投标人须知”第1.4.3项</w:t>
            </w:r>
            <w:r>
              <w:rPr>
                <w:rFonts w:hint="eastAsia"/>
                <w:color w:val="auto"/>
              </w:rPr>
              <w:t>、</w:t>
            </w:r>
            <w:r>
              <w:rPr>
                <w:color w:val="auto"/>
              </w:rPr>
              <w:t>第</w:t>
            </w:r>
            <w:r>
              <w:rPr>
                <w:rFonts w:hint="eastAsia"/>
                <w:color w:val="auto"/>
              </w:rPr>
              <w:t>1.4.4项</w:t>
            </w:r>
            <w:r>
              <w:rPr>
                <w:color w:val="auto"/>
              </w:rPr>
              <w:t>的情形；</w:t>
            </w:r>
          </w:p>
          <w:p>
            <w:pPr>
              <w:spacing w:line="360" w:lineRule="auto"/>
              <w:ind w:firstLine="420" w:firstLineChars="200"/>
              <w:rPr>
                <w:rFonts w:hint="eastAsia" w:ascii="楷体_GB2312" w:eastAsia="楷体_GB2312"/>
                <w:color w:val="auto"/>
                <w:sz w:val="24"/>
              </w:rPr>
            </w:pPr>
            <w:r>
              <w:rPr>
                <w:color w:val="auto"/>
              </w:rPr>
              <w:t>2、自</w:t>
            </w:r>
            <w:r>
              <w:rPr>
                <w:rFonts w:hint="eastAsia"/>
                <w:bCs/>
                <w:color w:val="auto"/>
                <w:szCs w:val="21"/>
                <w:u w:val="single"/>
              </w:rPr>
              <w:t>2020年1月1日</w:t>
            </w:r>
            <w:r>
              <w:rPr>
                <w:color w:val="auto"/>
              </w:rPr>
              <w:t>以来，投标人无行贿犯罪行为</w:t>
            </w:r>
            <w:r>
              <w:rPr>
                <w:rFonts w:hint="eastAsia"/>
                <w:color w:val="auto"/>
                <w:szCs w:val="21"/>
              </w:rPr>
              <w:t>。</w:t>
            </w:r>
          </w:p>
        </w:tc>
      </w:tr>
    </w:tbl>
    <w:p>
      <w:pPr>
        <w:ind w:firstLine="420" w:firstLineChars="200"/>
        <w:rPr>
          <w:rFonts w:hint="eastAsia"/>
          <w:b/>
          <w:color w:val="auto"/>
        </w:rPr>
      </w:pPr>
      <w:r>
        <w:rPr>
          <w:rFonts w:hint="eastAsia"/>
          <w:bCs/>
          <w:color w:val="auto"/>
        </w:rPr>
        <w:t>注：</w:t>
      </w:r>
      <w:r>
        <w:rPr>
          <w:bCs/>
          <w:color w:val="auto"/>
          <w:lang w:val="zh-CN"/>
        </w:rPr>
        <w:t>投标人有行贿犯罪行为的认定以</w:t>
      </w:r>
      <w:r>
        <w:rPr>
          <w:bCs/>
          <w:color w:val="auto"/>
        </w:rPr>
        <w:t>中国裁判文书网（http://wenshu.court.gov.cn/）网站页面显示内容为准</w:t>
      </w:r>
      <w:r>
        <w:rPr>
          <w:rFonts w:hint="eastAsia"/>
          <w:bCs/>
          <w:color w:val="auto"/>
        </w:rPr>
        <w:t>，</w:t>
      </w:r>
      <w:r>
        <w:rPr>
          <w:bCs/>
          <w:color w:val="auto"/>
        </w:rPr>
        <w:t>时间以法院判决书判决时间为准（投标人无须提供查询情况，由招标人通过中国裁判文书网查询为准）</w:t>
      </w:r>
      <w:r>
        <w:rPr>
          <w:bCs/>
          <w:color w:val="auto"/>
          <w:lang w:val="zh-CN"/>
        </w:rPr>
        <w:t>。</w:t>
      </w:r>
    </w:p>
    <w:p>
      <w:pPr>
        <w:rPr>
          <w:rFonts w:hint="eastAsia"/>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2ZTY5ZDRhZWI3OTk5OWE3ZGRiZWU5OTk3ZTY1OWMifQ=="/>
  </w:docVars>
  <w:rsids>
    <w:rsidRoot w:val="382043D1"/>
    <w:rsid w:val="38204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120" w:after="120"/>
      <w:outlineLvl w:val="1"/>
    </w:pPr>
    <w:rPr>
      <w:b/>
      <w:bCs/>
      <w:sz w:val="24"/>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w:basedOn w:val="1"/>
    <w:semiHidden/>
    <w:uiPriority w:val="0"/>
    <w:pPr>
      <w:spacing w:before="120" w:beforeLines="50"/>
      <w:ind w:firstLine="420" w:firstLineChars="200"/>
    </w:pPr>
    <w:rPr>
      <w:rFonts w:ascii="宋体" w:hAnsi="宋体"/>
      <w:spacing w:val="-6"/>
    </w:rPr>
  </w:style>
  <w:style w:type="character" w:styleId="6">
    <w:name w:val="annotation reference"/>
    <w:semiHidden/>
    <w:qFormat/>
    <w:uiPriority w:val="0"/>
    <w:rPr>
      <w:sz w:val="21"/>
      <w:szCs w:val="21"/>
    </w:rPr>
  </w:style>
  <w:style w:type="paragraph" w:customStyle="1" w:styleId="7">
    <w:name w:val="正文_0_0"/>
    <w:basedOn w:val="8"/>
    <w:qFormat/>
    <w:uiPriority w:val="0"/>
    <w:pPr>
      <w:widowControl w:val="0"/>
      <w:jc w:val="both"/>
    </w:pPr>
    <w:rPr>
      <w:rFonts w:ascii="Calibri" w:hAnsi="Calibri"/>
      <w:kern w:val="2"/>
      <w:sz w:val="21"/>
      <w:szCs w:val="22"/>
      <w:lang w:val="en-US" w:eastAsia="zh-CN" w:bidi="ar-SA"/>
    </w:rPr>
  </w:style>
  <w:style w:type="paragraph" w:customStyle="1" w:styleId="8">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2023-05-25T06:13:00Z</dcterms:created>
  <dc:creator>阿不</dc:creator>
  <cp:lastModifiedBy>阿不</cp:lastModifiedBy>
  <dcterms:modified xsi:type="dcterms:W3CDTF">2023-05-25T06:13:52Z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A23433F7E94F4849B019AE6F69E87FD1_11</vt:lpwstr>
  </property>
</Properties>
</file>