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auto"/>
          <w:sz w:val="24"/>
          <w:highlight w:val="none"/>
        </w:rPr>
      </w:pPr>
      <w:bookmarkStart w:id="0" w:name="_Toc276653971"/>
      <w:bookmarkStart w:id="1" w:name="_Toc291147026"/>
      <w:bookmarkStart w:id="2" w:name="_Toc165393052"/>
      <w:bookmarkStart w:id="3" w:name="_Toc166663434"/>
      <w:r>
        <w:rPr>
          <w:rFonts w:hint="eastAsia" w:ascii="宋体" w:hAnsi="宋体"/>
          <w:b/>
          <w:color w:val="auto"/>
          <w:sz w:val="24"/>
          <w:highlight w:val="none"/>
        </w:rPr>
        <w:t>附录</w:t>
      </w:r>
    </w:p>
    <w:p>
      <w:pPr>
        <w:spacing w:after="312" w:afterLines="100"/>
        <w:ind w:right="139" w:rightChars="66"/>
        <w:jc w:val="center"/>
        <w:rPr>
          <w:rFonts w:ascii="宋体" w:hAnsi="宋体"/>
          <w:b/>
          <w:color w:val="auto"/>
          <w:sz w:val="24"/>
          <w:highlight w:val="none"/>
        </w:rPr>
      </w:pPr>
      <w:r>
        <w:rPr>
          <w:rFonts w:hint="eastAsia" w:ascii="宋体" w:hAnsi="宋体"/>
          <w:b/>
          <w:color w:val="auto"/>
          <w:sz w:val="24"/>
          <w:highlight w:val="none"/>
        </w:rPr>
        <w:t>附录1  资格审查条件（资质最低条件）</w:t>
      </w:r>
      <w:bookmarkEnd w:id="0"/>
      <w:bookmarkEnd w:id="1"/>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140" w:type="dxa"/>
            <w:tcBorders>
              <w:top w:val="single" w:color="auto" w:sz="12" w:space="0"/>
              <w:left w:val="single" w:color="auto" w:sz="12" w:space="0"/>
              <w:bottom w:val="single" w:color="auto" w:sz="6" w:space="0"/>
              <w:right w:val="single" w:color="auto" w:sz="12"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7" w:hRule="atLeast"/>
          <w:jc w:val="center"/>
        </w:trPr>
        <w:tc>
          <w:tcPr>
            <w:tcW w:w="9140" w:type="dxa"/>
            <w:tcBorders>
              <w:top w:val="single" w:color="auto" w:sz="6" w:space="0"/>
              <w:left w:val="single" w:color="auto" w:sz="12" w:space="0"/>
              <w:bottom w:val="single" w:color="auto" w:sz="12" w:space="0"/>
              <w:right w:val="single" w:color="auto" w:sz="12" w:space="0"/>
            </w:tcBorders>
            <w:noWrap w:val="0"/>
            <w:vAlign w:val="center"/>
          </w:tcPr>
          <w:p>
            <w:pPr>
              <w:numPr>
                <w:ilvl w:val="0"/>
                <w:numId w:val="0"/>
              </w:numPr>
              <w:spacing w:line="440" w:lineRule="exact"/>
              <w:ind w:firstLine="420" w:firstLineChars="200"/>
              <w:rPr>
                <w:rFonts w:hint="eastAsia"/>
                <w:color w:val="auto"/>
                <w:highlight w:val="none"/>
                <w:lang w:val="en-US" w:eastAsia="zh-CN"/>
              </w:rPr>
            </w:pPr>
            <w:r>
              <w:rPr>
                <w:rFonts w:hint="eastAsia"/>
                <w:color w:val="auto"/>
                <w:highlight w:val="none"/>
                <w:lang w:val="en-US" w:eastAsia="zh-CN"/>
              </w:rPr>
              <w:t>1.</w:t>
            </w:r>
            <w:r>
              <w:rPr>
                <w:rFonts w:hint="eastAsia"/>
                <w:color w:val="auto"/>
                <w:highlight w:val="none"/>
              </w:rPr>
              <w:t>本次招标要求投标人须具有中华人民共和国境内依法注册的独立法人资格</w:t>
            </w:r>
            <w:r>
              <w:rPr>
                <w:rFonts w:hint="eastAsia"/>
                <w:color w:val="auto"/>
                <w:highlight w:val="none"/>
                <w:lang w:eastAsia="zh-CN"/>
              </w:rPr>
              <w:t>，</w:t>
            </w:r>
            <w:r>
              <w:rPr>
                <w:rFonts w:hint="eastAsia"/>
                <w:color w:val="auto"/>
                <w:highlight w:val="none"/>
                <w:lang w:val="en-US" w:eastAsia="zh-CN"/>
              </w:rPr>
              <w:t>具有</w:t>
            </w:r>
            <w:r>
              <w:rPr>
                <w:rFonts w:hint="eastAsia"/>
                <w:color w:val="auto"/>
                <w:highlight w:val="none"/>
              </w:rPr>
              <w:t>工程咨询单位甲级资信证书</w:t>
            </w:r>
            <w:r>
              <w:rPr>
                <w:rFonts w:hint="eastAsia"/>
                <w:color w:val="auto"/>
                <w:highlight w:val="none"/>
                <w:lang w:eastAsia="zh-CN"/>
              </w:rPr>
              <w:t>（</w:t>
            </w:r>
            <w:r>
              <w:rPr>
                <w:rFonts w:hint="eastAsia"/>
                <w:color w:val="auto"/>
                <w:highlight w:val="none"/>
              </w:rPr>
              <w:t>水运（含港口河海工程）</w:t>
            </w:r>
            <w:r>
              <w:rPr>
                <w:rFonts w:hint="eastAsia"/>
                <w:color w:val="auto"/>
                <w:highlight w:val="none"/>
                <w:lang w:val="en-US" w:eastAsia="zh-CN"/>
              </w:rPr>
              <w:t>专业</w:t>
            </w:r>
            <w:r>
              <w:rPr>
                <w:rFonts w:hint="eastAsia"/>
                <w:color w:val="auto"/>
                <w:highlight w:val="none"/>
                <w:lang w:eastAsia="zh-CN"/>
              </w:rPr>
              <w:t>）</w:t>
            </w:r>
            <w:r>
              <w:rPr>
                <w:rFonts w:hint="eastAsia"/>
                <w:color w:val="auto"/>
                <w:highlight w:val="none"/>
                <w:lang w:val="en-US" w:eastAsia="zh-CN"/>
              </w:rPr>
              <w:t>。</w:t>
            </w:r>
          </w:p>
          <w:p>
            <w:pPr>
              <w:numPr>
                <w:ilvl w:val="0"/>
                <w:numId w:val="0"/>
              </w:numPr>
              <w:spacing w:line="440" w:lineRule="exact"/>
              <w:ind w:firstLine="42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2.</w:t>
            </w:r>
            <w:r>
              <w:rPr>
                <w:rFonts w:hint="eastAsia" w:ascii="Times New Roman" w:hAnsi="Times New Roman" w:eastAsia="宋体" w:cs="Times New Roman"/>
                <w:color w:val="auto"/>
                <w:highlight w:val="none"/>
              </w:rPr>
              <w:t>联合体投标的，应满足下列要求：</w:t>
            </w:r>
          </w:p>
          <w:p>
            <w:pPr>
              <w:numPr>
                <w:ilvl w:val="0"/>
                <w:numId w:val="0"/>
              </w:numPr>
              <w:spacing w:line="440" w:lineRule="exact"/>
              <w:ind w:firstLine="42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w:t>
            </w:r>
            <w:r>
              <w:rPr>
                <w:rFonts w:hint="eastAsia" w:ascii="Times New Roman" w:hAnsi="Times New Roman" w:eastAsia="宋体" w:cs="Times New Roman"/>
                <w:color w:val="auto"/>
                <w:highlight w:val="none"/>
              </w:rPr>
              <w:t>投标人按照招标文件提供的格式签订了联合体协议书</w:t>
            </w:r>
            <w:r>
              <w:rPr>
                <w:rFonts w:hint="eastAsia" w:ascii="Times New Roman" w:hAnsi="Times New Roman" w:eastAsia="宋体" w:cs="Times New Roman"/>
                <w:color w:val="auto"/>
                <w:highlight w:val="none"/>
                <w:lang w:val="en-US" w:eastAsia="zh-CN"/>
              </w:rPr>
              <w:t>，并</w:t>
            </w:r>
            <w:r>
              <w:rPr>
                <w:rFonts w:hint="eastAsia" w:ascii="Times New Roman" w:hAnsi="Times New Roman" w:eastAsia="宋体" w:cs="Times New Roman"/>
                <w:color w:val="auto"/>
                <w:highlight w:val="none"/>
              </w:rPr>
              <w:t>明确联合体牵头人</w:t>
            </w:r>
            <w:r>
              <w:rPr>
                <w:rFonts w:hint="eastAsia" w:ascii="Times New Roman" w:hAnsi="Times New Roman" w:eastAsia="宋体" w:cs="Times New Roman"/>
                <w:color w:val="auto"/>
                <w:highlight w:val="none"/>
                <w:lang w:val="en-US" w:eastAsia="zh-CN"/>
              </w:rPr>
              <w:t>及</w:t>
            </w:r>
            <w:r>
              <w:rPr>
                <w:rFonts w:hint="eastAsia"/>
                <w:color w:val="auto"/>
                <w:spacing w:val="-3"/>
                <w:sz w:val="21"/>
                <w:szCs w:val="21"/>
                <w:highlight w:val="none"/>
              </w:rPr>
              <w:t>各成员单位的分工以</w:t>
            </w:r>
            <w:r>
              <w:rPr>
                <w:rFonts w:hint="eastAsia"/>
                <w:color w:val="auto"/>
                <w:spacing w:val="-3"/>
                <w:sz w:val="21"/>
                <w:szCs w:val="21"/>
                <w:highlight w:val="none"/>
                <w:lang w:val="en-US" w:eastAsia="zh-CN"/>
              </w:rPr>
              <w:t>和</w:t>
            </w:r>
            <w:r>
              <w:rPr>
                <w:rFonts w:hint="eastAsia"/>
                <w:color w:val="auto"/>
                <w:spacing w:val="-3"/>
                <w:sz w:val="21"/>
                <w:szCs w:val="21"/>
                <w:highlight w:val="none"/>
              </w:rPr>
              <w:t>权利义务等事项。</w:t>
            </w:r>
            <w:r>
              <w:rPr>
                <w:rFonts w:hint="eastAsia" w:ascii="Times New Roman" w:hAnsi="Times New Roman" w:eastAsia="宋体" w:cs="Times New Roman"/>
                <w:color w:val="auto"/>
                <w:highlight w:val="none"/>
                <w:lang w:val="en-US" w:eastAsia="zh-CN"/>
              </w:rPr>
              <w:t>联合体牵头人及各成员须具有工程咨询单位甲级资信证书（水运（含港口河海工程）专业）。</w:t>
            </w:r>
            <w:r>
              <w:rPr>
                <w:rFonts w:hint="eastAsia" w:ascii="Times New Roman" w:hAnsi="Times New Roman" w:eastAsia="宋体" w:cs="Times New Roman"/>
                <w:color w:val="auto"/>
                <w:highlight w:val="none"/>
              </w:rPr>
              <w:t>联合体所有成员数量不得超过</w:t>
            </w:r>
            <w:r>
              <w:rPr>
                <w:rFonts w:hint="eastAsia" w:ascii="Times New Roman" w:hAnsi="Times New Roman" w:eastAsia="宋体" w:cs="Times New Roman"/>
                <w:color w:val="auto"/>
                <w:highlight w:val="none"/>
                <w:lang w:val="en-US" w:eastAsia="zh-CN"/>
              </w:rPr>
              <w:t>2</w:t>
            </w:r>
            <w:r>
              <w:rPr>
                <w:rFonts w:hint="eastAsia" w:ascii="Times New Roman" w:hAnsi="Times New Roman" w:eastAsia="宋体" w:cs="Times New Roman"/>
                <w:color w:val="auto"/>
                <w:highlight w:val="none"/>
              </w:rPr>
              <w:t>家。</w:t>
            </w:r>
          </w:p>
          <w:p>
            <w:pPr>
              <w:numPr>
                <w:ilvl w:val="0"/>
                <w:numId w:val="0"/>
              </w:numPr>
              <w:spacing w:line="440" w:lineRule="exact"/>
              <w:ind w:firstLine="420" w:firstLineChars="200"/>
              <w:rPr>
                <w:rFonts w:hint="eastAsia"/>
                <w:color w:val="auto"/>
                <w:highlight w:val="none"/>
                <w:lang w:val="en-US" w:eastAsia="zh-CN"/>
              </w:rPr>
            </w:pPr>
            <w:r>
              <w:rPr>
                <w:rFonts w:hint="eastAsia" w:ascii="Times New Roman" w:hAnsi="Times New Roman" w:eastAsia="宋体" w:cs="Times New Roman"/>
                <w:color w:val="auto"/>
                <w:highlight w:val="none"/>
                <w:lang w:val="en-US" w:eastAsia="zh-CN"/>
              </w:rPr>
              <w:t>（2）</w:t>
            </w:r>
            <w:r>
              <w:rPr>
                <w:rFonts w:hint="eastAsia" w:ascii="Times New Roman" w:hAnsi="Times New Roman" w:eastAsia="宋体" w:cs="Times New Roman"/>
                <w:color w:val="auto"/>
                <w:highlight w:val="none"/>
              </w:rPr>
              <w:t>联合体各方不得在同一项目中以自己的名义单独投标或者参加其他联合体投标。</w:t>
            </w:r>
          </w:p>
        </w:tc>
      </w:tr>
    </w:tbl>
    <w:p>
      <w:pPr>
        <w:spacing w:before="120" w:after="120"/>
        <w:ind w:right="139" w:rightChars="66"/>
        <w:outlineLvl w:val="1"/>
        <w:rPr>
          <w:rFonts w:ascii="宋体" w:hAnsi="宋体"/>
          <w:b/>
          <w:bCs/>
          <w:color w:val="auto"/>
          <w:kern w:val="44"/>
          <w:sz w:val="29"/>
          <w:szCs w:val="29"/>
          <w:highlight w:val="none"/>
        </w:rPr>
      </w:pPr>
    </w:p>
    <w:p>
      <w:pPr>
        <w:pStyle w:val="2"/>
      </w:pPr>
    </w:p>
    <w:p>
      <w:pPr>
        <w:spacing w:after="312" w:afterLines="100"/>
        <w:ind w:right="139" w:rightChars="66"/>
        <w:jc w:val="center"/>
        <w:rPr>
          <w:rFonts w:ascii="宋体" w:hAnsi="宋体"/>
          <w:b/>
          <w:color w:val="auto"/>
          <w:sz w:val="24"/>
          <w:highlight w:val="none"/>
        </w:rPr>
      </w:pPr>
      <w:bookmarkStart w:id="4" w:name="_Toc276653973"/>
      <w:bookmarkStart w:id="5" w:name="_Toc291147028"/>
      <w:bookmarkStart w:id="6" w:name="_Toc277166228"/>
      <w:r>
        <w:rPr>
          <w:rFonts w:hint="eastAsia" w:ascii="宋体" w:hAnsi="宋体"/>
          <w:b/>
          <w:color w:val="auto"/>
          <w:sz w:val="24"/>
          <w:highlight w:val="none"/>
        </w:rPr>
        <w:t>附录2  资格审查条件（业绩最低要求）</w:t>
      </w:r>
      <w:bookmarkEnd w:id="4"/>
      <w:bookmarkEnd w:id="5"/>
      <w:bookmarkEnd w:id="6"/>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9" w:type="dxa"/>
            <w:noWrap w:val="0"/>
            <w:vAlign w:val="center"/>
          </w:tcPr>
          <w:p>
            <w:pPr>
              <w:ind w:right="139" w:rightChars="66"/>
              <w:jc w:val="center"/>
              <w:rPr>
                <w:rFonts w:ascii="宋体" w:hAnsi="宋体"/>
                <w:color w:val="auto"/>
                <w:szCs w:val="21"/>
                <w:highlight w:val="none"/>
              </w:rPr>
            </w:pPr>
            <w:r>
              <w:rPr>
                <w:rFonts w:hint="eastAsia" w:ascii="宋体" w:hAnsi="宋体"/>
                <w:color w:val="auto"/>
                <w:szCs w:val="21"/>
                <w:highlight w:val="none"/>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1" w:hRule="atLeast"/>
          <w:jc w:val="center"/>
        </w:trPr>
        <w:tc>
          <w:tcPr>
            <w:tcW w:w="9239" w:type="dxa"/>
            <w:noWrap w:val="0"/>
            <w:vAlign w:val="center"/>
          </w:tcPr>
          <w:p>
            <w:pPr>
              <w:spacing w:line="440" w:lineRule="exact"/>
              <w:ind w:firstLine="420" w:firstLineChars="200"/>
              <w:rPr>
                <w:rFonts w:hint="eastAsia"/>
                <w:color w:val="auto"/>
                <w:highlight w:val="none"/>
              </w:rPr>
            </w:pPr>
            <w:r>
              <w:rPr>
                <w:rFonts w:hint="eastAsia" w:ascii="Times New Roman" w:hAnsi="Times New Roman" w:eastAsia="宋体" w:cs="Times New Roman"/>
                <w:color w:val="auto"/>
                <w:highlight w:val="none"/>
                <w:lang w:val="en-US" w:eastAsia="zh-CN"/>
              </w:rPr>
              <w:t>自2012年7月1日（以批复文件的时间为准）以来，成功完成过一个跨海公路</w:t>
            </w:r>
            <w:r>
              <w:rPr>
                <w:rFonts w:hint="eastAsia" w:ascii="Times New Roman" w:hAnsi="Times New Roman"/>
                <w:color w:val="auto"/>
                <w:highlight w:val="none"/>
                <w:lang w:val="en-US" w:eastAsia="zh-CN"/>
              </w:rPr>
              <w:t>或</w:t>
            </w:r>
            <w:r>
              <w:rPr>
                <w:rFonts w:hint="eastAsia" w:ascii="Times New Roman" w:hAnsi="Times New Roman"/>
                <w:color w:val="auto"/>
                <w:highlight w:val="none"/>
              </w:rPr>
              <w:t>铁路或公铁合建</w:t>
            </w:r>
            <w:r>
              <w:rPr>
                <w:rFonts w:hint="eastAsia" w:ascii="Times New Roman" w:hAnsi="Times New Roman" w:eastAsia="宋体" w:cs="Times New Roman"/>
                <w:color w:val="auto"/>
                <w:highlight w:val="none"/>
              </w:rPr>
              <w:t>桥梁</w:t>
            </w:r>
            <w:r>
              <w:rPr>
                <w:rFonts w:hint="eastAsia" w:ascii="Times New Roman" w:hAnsi="Times New Roman" w:eastAsia="宋体" w:cs="Times New Roman"/>
                <w:color w:val="auto"/>
                <w:highlight w:val="none"/>
                <w:lang w:val="en-US" w:eastAsia="zh-CN"/>
              </w:rPr>
              <w:t>的航道通航条件影响评价专题研究任务（或通航净空尺度和技术要求论证研究任务或通航安全影响论证研究任务）。</w:t>
            </w:r>
          </w:p>
        </w:tc>
      </w:tr>
    </w:tbl>
    <w:p>
      <w:pPr>
        <w:spacing w:line="420" w:lineRule="exact"/>
        <w:ind w:firstLine="420" w:firstLineChars="200"/>
        <w:rPr>
          <w:rFonts w:hint="eastAsia"/>
          <w:color w:val="auto"/>
          <w:szCs w:val="21"/>
          <w:highlight w:val="none"/>
        </w:rPr>
      </w:pPr>
      <w:bookmarkStart w:id="7" w:name="_Toc276653974"/>
      <w:bookmarkStart w:id="8" w:name="_Toc291147029"/>
      <w:bookmarkStart w:id="9" w:name="_Toc277166229"/>
      <w:r>
        <w:rPr>
          <w:rFonts w:hint="eastAsia"/>
          <w:color w:val="auto"/>
          <w:szCs w:val="21"/>
          <w:highlight w:val="none"/>
        </w:rPr>
        <w:t>注：1、业绩证明应附合同协议书、</w:t>
      </w:r>
      <w:r>
        <w:rPr>
          <w:rFonts w:hint="eastAsia" w:ascii="宋体" w:hAnsi="宋体"/>
          <w:color w:val="auto"/>
          <w:szCs w:val="21"/>
          <w:highlight w:val="none"/>
          <w:lang w:val="en-US" w:eastAsia="zh-CN"/>
        </w:rPr>
        <w:t>批复</w:t>
      </w:r>
      <w:r>
        <w:rPr>
          <w:rFonts w:hint="eastAsia" w:ascii="宋体" w:hAnsi="宋体"/>
          <w:color w:val="auto"/>
          <w:szCs w:val="21"/>
          <w:highlight w:val="none"/>
        </w:rPr>
        <w:t>文件</w:t>
      </w:r>
      <w:r>
        <w:rPr>
          <w:rFonts w:hint="eastAsia"/>
          <w:bCs/>
          <w:color w:val="auto"/>
          <w:szCs w:val="21"/>
          <w:highlight w:val="none"/>
        </w:rPr>
        <w:t>的复印件，如果投标人提供的上述证明材料</w:t>
      </w:r>
      <w:r>
        <w:rPr>
          <w:rFonts w:hint="eastAsia"/>
          <w:color w:val="auto"/>
          <w:szCs w:val="21"/>
          <w:highlight w:val="none"/>
        </w:rPr>
        <w:t>无法反映工程规模、技术标准的，则还需提供项目业主或行业主管部门出具的证明材料，否则业绩不予认可。</w:t>
      </w:r>
    </w:p>
    <w:p>
      <w:pPr>
        <w:spacing w:line="420" w:lineRule="exact"/>
        <w:ind w:firstLine="420" w:firstLineChars="200"/>
        <w:rPr>
          <w:rFonts w:hint="eastAsia"/>
          <w:color w:val="auto"/>
          <w:szCs w:val="21"/>
          <w:highlight w:val="none"/>
        </w:rPr>
      </w:pPr>
      <w:r>
        <w:rPr>
          <w:rFonts w:hint="eastAsia"/>
          <w:color w:val="auto"/>
          <w:szCs w:val="21"/>
          <w:highlight w:val="none"/>
        </w:rPr>
        <w:t>2、业绩完成时间认定以</w:t>
      </w:r>
      <w:r>
        <w:rPr>
          <w:rFonts w:hint="eastAsia" w:ascii="宋体" w:hAnsi="宋体"/>
          <w:color w:val="auto"/>
          <w:szCs w:val="21"/>
          <w:highlight w:val="none"/>
          <w:lang w:val="en-US" w:eastAsia="zh-CN"/>
        </w:rPr>
        <w:t>批复</w:t>
      </w:r>
      <w:r>
        <w:rPr>
          <w:rFonts w:hint="eastAsia" w:ascii="宋体" w:hAnsi="宋体"/>
          <w:color w:val="auto"/>
          <w:szCs w:val="21"/>
          <w:highlight w:val="none"/>
        </w:rPr>
        <w:t>文件的时间</w:t>
      </w:r>
      <w:r>
        <w:rPr>
          <w:rFonts w:hint="eastAsia"/>
          <w:color w:val="auto"/>
          <w:szCs w:val="21"/>
          <w:highlight w:val="none"/>
        </w:rPr>
        <w:t>为准。</w:t>
      </w:r>
    </w:p>
    <w:p>
      <w:pPr>
        <w:spacing w:line="42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3、合同协议书</w:t>
      </w:r>
      <w:r>
        <w:rPr>
          <w:rFonts w:hint="eastAsia" w:ascii="Times New Roman" w:hAnsi="Times New Roman" w:eastAsia="宋体" w:cs="Times New Roman"/>
          <w:color w:val="auto"/>
          <w:szCs w:val="21"/>
          <w:highlight w:val="none"/>
          <w:lang w:val="en-US" w:eastAsia="zh-CN"/>
        </w:rPr>
        <w:t>或</w:t>
      </w:r>
      <w:r>
        <w:rPr>
          <w:rFonts w:hint="eastAsia" w:ascii="Times New Roman" w:hAnsi="Times New Roman" w:eastAsia="宋体" w:cs="Times New Roman"/>
          <w:color w:val="auto"/>
          <w:szCs w:val="21"/>
          <w:highlight w:val="none"/>
        </w:rPr>
        <w:t>业主证明文件中的单位名称与投标人名称必须一致（单位发生合法变更的除外，但需提供合法变更的批件），否则业绩不予认可。</w:t>
      </w:r>
    </w:p>
    <w:p>
      <w:pPr>
        <w:spacing w:line="420" w:lineRule="exact"/>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4、投标人提供的业绩为以联合体形式的，联合体各方应按照“联合体协议书”中的职责分工提供相应的业绩证明材料，否则业绩不予认可。</w:t>
      </w:r>
    </w:p>
    <w:p>
      <w:pPr>
        <w:spacing w:line="420" w:lineRule="exact"/>
        <w:ind w:firstLine="420" w:firstLineChars="200"/>
        <w:rPr>
          <w:rFonts w:hAnsi="宋体"/>
          <w:color w:val="auto"/>
          <w:szCs w:val="21"/>
          <w:highlight w:val="none"/>
        </w:rPr>
      </w:pPr>
      <w:r>
        <w:rPr>
          <w:rFonts w:hint="eastAsia" w:ascii="Times New Roman" w:hAnsi="Times New Roman" w:eastAsia="宋体" w:cs="Times New Roman"/>
          <w:color w:val="auto"/>
          <w:szCs w:val="21"/>
          <w:highlight w:val="none"/>
          <w:lang w:val="en-US" w:eastAsia="zh-CN"/>
        </w:rPr>
        <w:t>5</w:t>
      </w:r>
      <w:r>
        <w:rPr>
          <w:rFonts w:hint="eastAsia" w:ascii="Times New Roman" w:hAnsi="Times New Roman" w:eastAsia="宋体" w:cs="Times New Roman"/>
          <w:color w:val="auto"/>
          <w:szCs w:val="21"/>
          <w:highlight w:val="none"/>
        </w:rPr>
        <w:t>、如查实投标人提供虚假</w:t>
      </w:r>
      <w:r>
        <w:rPr>
          <w:rFonts w:hint="eastAsia"/>
          <w:color w:val="auto"/>
          <w:szCs w:val="21"/>
          <w:highlight w:val="none"/>
        </w:rPr>
        <w:t>业绩证明材料以满足业绩要求的，取消中标资格，并上报主管部门予以通报。</w:t>
      </w:r>
    </w:p>
    <w:p>
      <w:pPr>
        <w:spacing w:after="312" w:afterLines="100"/>
        <w:ind w:right="139" w:rightChars="66"/>
        <w:jc w:val="center"/>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附录3  资格审查条件（主要人员最低要求）</w:t>
      </w:r>
      <w:bookmarkEnd w:id="7"/>
      <w:bookmarkEnd w:id="8"/>
      <w:bookmarkEnd w:id="9"/>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39"/>
        <w:gridCol w:w="850"/>
        <w:gridCol w:w="59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939" w:type="dxa"/>
            <w:noWrap w:val="0"/>
            <w:vAlign w:val="center"/>
          </w:tcPr>
          <w:p>
            <w:pPr>
              <w:spacing w:line="320" w:lineRule="exact"/>
              <w:jc w:val="center"/>
              <w:rPr>
                <w:color w:val="auto"/>
                <w:szCs w:val="21"/>
                <w:highlight w:val="none"/>
              </w:rPr>
            </w:pPr>
            <w:r>
              <w:rPr>
                <w:rFonts w:hAnsi="宋体"/>
                <w:color w:val="auto"/>
                <w:szCs w:val="21"/>
                <w:highlight w:val="none"/>
              </w:rPr>
              <w:t>人员</w:t>
            </w:r>
          </w:p>
        </w:tc>
        <w:tc>
          <w:tcPr>
            <w:tcW w:w="850" w:type="dxa"/>
            <w:noWrap w:val="0"/>
            <w:vAlign w:val="center"/>
          </w:tcPr>
          <w:p>
            <w:pPr>
              <w:spacing w:line="320" w:lineRule="exact"/>
              <w:jc w:val="center"/>
              <w:rPr>
                <w:color w:val="auto"/>
                <w:szCs w:val="21"/>
                <w:highlight w:val="none"/>
              </w:rPr>
            </w:pPr>
            <w:r>
              <w:rPr>
                <w:rFonts w:hAnsi="宋体"/>
                <w:color w:val="auto"/>
                <w:szCs w:val="21"/>
                <w:highlight w:val="none"/>
              </w:rPr>
              <w:t>数量</w:t>
            </w:r>
          </w:p>
        </w:tc>
        <w:tc>
          <w:tcPr>
            <w:tcW w:w="5905" w:type="dxa"/>
            <w:noWrap w:val="0"/>
            <w:vAlign w:val="center"/>
          </w:tcPr>
          <w:p>
            <w:pPr>
              <w:spacing w:line="320" w:lineRule="exact"/>
              <w:jc w:val="center"/>
              <w:rPr>
                <w:color w:val="auto"/>
                <w:szCs w:val="21"/>
                <w:highlight w:val="none"/>
              </w:rPr>
            </w:pPr>
            <w:r>
              <w:rPr>
                <w:rFonts w:hAnsi="宋体"/>
                <w:color w:val="auto"/>
                <w:szCs w:val="21"/>
                <w:highlight w:val="none"/>
              </w:rPr>
              <w:t>资</w:t>
            </w:r>
            <w:r>
              <w:rPr>
                <w:color w:val="auto"/>
                <w:szCs w:val="21"/>
                <w:highlight w:val="none"/>
              </w:rPr>
              <w:t xml:space="preserve"> </w:t>
            </w:r>
            <w:r>
              <w:rPr>
                <w:rFonts w:hAnsi="宋体"/>
                <w:color w:val="auto"/>
                <w:szCs w:val="21"/>
                <w:highlight w:val="none"/>
              </w:rPr>
              <w:t>格</w:t>
            </w:r>
            <w:r>
              <w:rPr>
                <w:color w:val="auto"/>
                <w:szCs w:val="21"/>
                <w:highlight w:val="none"/>
              </w:rPr>
              <w:t xml:space="preserve"> </w:t>
            </w:r>
            <w:r>
              <w:rPr>
                <w:rFonts w:hAnsi="宋体"/>
                <w:color w:val="auto"/>
                <w:szCs w:val="21"/>
                <w:highlight w:val="none"/>
              </w:rPr>
              <w:t>要</w:t>
            </w:r>
            <w:r>
              <w:rPr>
                <w:color w:val="auto"/>
                <w:szCs w:val="21"/>
                <w:highlight w:val="none"/>
              </w:rPr>
              <w:t xml:space="preserve"> </w:t>
            </w:r>
            <w:r>
              <w:rPr>
                <w:rFonts w:hAnsi="宋体"/>
                <w:color w:val="auto"/>
                <w:szCs w:val="21"/>
                <w:highlight w:val="none"/>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5" w:hRule="atLeast"/>
          <w:jc w:val="center"/>
        </w:trPr>
        <w:tc>
          <w:tcPr>
            <w:tcW w:w="1939" w:type="dxa"/>
            <w:noWrap w:val="0"/>
            <w:vAlign w:val="center"/>
          </w:tcPr>
          <w:p>
            <w:pPr>
              <w:pStyle w:val="5"/>
              <w:spacing w:line="320" w:lineRule="exact"/>
              <w:jc w:val="center"/>
              <w:rPr>
                <w:rFonts w:ascii="Times New Roman" w:cs="Times New Roman"/>
                <w:color w:val="auto"/>
                <w:sz w:val="21"/>
                <w:szCs w:val="21"/>
                <w:highlight w:val="none"/>
              </w:rPr>
            </w:pPr>
            <w:r>
              <w:rPr>
                <w:rFonts w:ascii="Times New Roman" w:cs="Times New Roman"/>
                <w:color w:val="auto"/>
                <w:sz w:val="21"/>
                <w:szCs w:val="21"/>
                <w:highlight w:val="none"/>
              </w:rPr>
              <w:t xml:space="preserve">项目负责人 </w:t>
            </w:r>
          </w:p>
        </w:tc>
        <w:tc>
          <w:tcPr>
            <w:tcW w:w="850" w:type="dxa"/>
            <w:noWrap w:val="0"/>
            <w:vAlign w:val="center"/>
          </w:tcPr>
          <w:p>
            <w:pPr>
              <w:pStyle w:val="5"/>
              <w:spacing w:line="320" w:lineRule="exact"/>
              <w:jc w:val="center"/>
              <w:rPr>
                <w:rFonts w:ascii="Times New Roman" w:cs="Times New Roman"/>
                <w:color w:val="auto"/>
                <w:sz w:val="21"/>
                <w:szCs w:val="21"/>
                <w:highlight w:val="none"/>
              </w:rPr>
            </w:pPr>
            <w:r>
              <w:rPr>
                <w:rFonts w:ascii="Times New Roman" w:cs="Times New Roman"/>
                <w:color w:val="auto"/>
                <w:sz w:val="21"/>
                <w:szCs w:val="21"/>
                <w:highlight w:val="none"/>
              </w:rPr>
              <w:t xml:space="preserve">1 </w:t>
            </w:r>
          </w:p>
        </w:tc>
        <w:tc>
          <w:tcPr>
            <w:tcW w:w="5905" w:type="dxa"/>
            <w:noWrap w:val="0"/>
            <w:vAlign w:val="center"/>
          </w:tcPr>
          <w:p>
            <w:pPr>
              <w:pStyle w:val="5"/>
              <w:spacing w:line="320" w:lineRule="exact"/>
              <w:jc w:val="both"/>
              <w:rPr>
                <w:rFonts w:ascii="Times New Roman" w:hAnsi="宋体" w:cs="Times New Roman"/>
                <w:bCs/>
                <w:color w:val="auto"/>
                <w:kern w:val="2"/>
                <w:sz w:val="21"/>
                <w:szCs w:val="21"/>
                <w:highlight w:val="none"/>
              </w:rPr>
            </w:pPr>
            <w:r>
              <w:rPr>
                <w:rFonts w:hint="eastAsia" w:ascii="Times New Roman" w:hAnsi="宋体" w:cs="Times New Roman"/>
                <w:bCs/>
                <w:color w:val="auto"/>
                <w:kern w:val="2"/>
                <w:sz w:val="21"/>
                <w:szCs w:val="21"/>
                <w:highlight w:val="none"/>
              </w:rPr>
              <w:t>具有高级工程师及以上技术职称，年龄6</w:t>
            </w:r>
            <w:r>
              <w:rPr>
                <w:rFonts w:hint="eastAsia" w:ascii="Times New Roman" w:hAnsi="宋体" w:cs="Times New Roman"/>
                <w:bCs/>
                <w:color w:val="auto"/>
                <w:kern w:val="2"/>
                <w:sz w:val="21"/>
                <w:szCs w:val="21"/>
                <w:highlight w:val="none"/>
                <w:lang w:val="en-US" w:eastAsia="zh-CN"/>
              </w:rPr>
              <w:t>5</w:t>
            </w:r>
            <w:r>
              <w:rPr>
                <w:rFonts w:hint="eastAsia" w:ascii="Times New Roman" w:hAnsi="宋体" w:cs="Times New Roman"/>
                <w:bCs/>
                <w:color w:val="auto"/>
                <w:kern w:val="2"/>
                <w:sz w:val="21"/>
                <w:szCs w:val="21"/>
                <w:highlight w:val="none"/>
              </w:rPr>
              <w:t>周岁以下（含65周岁）</w:t>
            </w:r>
            <w:r>
              <w:rPr>
                <w:rFonts w:ascii="Times New Roman" w:hAnsi="宋体" w:cs="Times New Roman"/>
                <w:bCs/>
                <w:color w:val="auto"/>
                <w:kern w:val="2"/>
                <w:sz w:val="21"/>
                <w:szCs w:val="21"/>
                <w:highlight w:val="none"/>
              </w:rPr>
              <w:t>，</w:t>
            </w:r>
            <w:r>
              <w:rPr>
                <w:rFonts w:hint="eastAsia" w:ascii="Times New Roman" w:hAnsi="宋体" w:cs="Times New Roman"/>
                <w:bCs/>
                <w:color w:val="auto"/>
                <w:kern w:val="2"/>
                <w:sz w:val="21"/>
                <w:szCs w:val="21"/>
                <w:highlight w:val="none"/>
              </w:rPr>
              <w:t>20</w:t>
            </w:r>
            <w:r>
              <w:rPr>
                <w:rFonts w:ascii="Times New Roman" w:hAnsi="宋体" w:cs="Times New Roman"/>
                <w:bCs/>
                <w:color w:val="auto"/>
                <w:kern w:val="2"/>
                <w:sz w:val="21"/>
                <w:szCs w:val="21"/>
                <w:highlight w:val="none"/>
              </w:rPr>
              <w:t>1</w:t>
            </w:r>
            <w:r>
              <w:rPr>
                <w:rFonts w:hint="eastAsia" w:ascii="Times New Roman" w:hAnsi="宋体" w:cs="Times New Roman"/>
                <w:bCs/>
                <w:color w:val="auto"/>
                <w:kern w:val="2"/>
                <w:sz w:val="21"/>
                <w:szCs w:val="21"/>
                <w:highlight w:val="none"/>
                <w:lang w:val="en-US" w:eastAsia="zh-CN"/>
              </w:rPr>
              <w:t>2</w:t>
            </w:r>
            <w:r>
              <w:rPr>
                <w:rFonts w:hint="eastAsia" w:ascii="Times New Roman" w:hAnsi="宋体" w:cs="Times New Roman"/>
                <w:bCs/>
                <w:color w:val="auto"/>
                <w:kern w:val="2"/>
                <w:sz w:val="21"/>
                <w:szCs w:val="21"/>
                <w:highlight w:val="none"/>
              </w:rPr>
              <w:t>年</w:t>
            </w:r>
            <w:r>
              <w:rPr>
                <w:rFonts w:hint="eastAsia" w:ascii="Times New Roman" w:hAnsi="宋体" w:cs="Times New Roman"/>
                <w:bCs/>
                <w:color w:val="auto"/>
                <w:kern w:val="2"/>
                <w:sz w:val="21"/>
                <w:szCs w:val="21"/>
                <w:highlight w:val="none"/>
                <w:lang w:val="en-US" w:eastAsia="zh-CN"/>
              </w:rPr>
              <w:t>7</w:t>
            </w:r>
            <w:r>
              <w:rPr>
                <w:rFonts w:hint="eastAsia" w:ascii="Times New Roman" w:hAnsi="宋体" w:cs="Times New Roman"/>
                <w:bCs/>
                <w:color w:val="auto"/>
                <w:kern w:val="2"/>
                <w:sz w:val="21"/>
                <w:szCs w:val="21"/>
                <w:highlight w:val="none"/>
              </w:rPr>
              <w:t>月1日（以</w:t>
            </w:r>
            <w:r>
              <w:rPr>
                <w:rFonts w:hint="eastAsia" w:ascii="Times New Roman" w:hAnsi="宋体" w:cs="Times New Roman"/>
                <w:bCs/>
                <w:color w:val="auto"/>
                <w:kern w:val="2"/>
                <w:sz w:val="21"/>
                <w:szCs w:val="21"/>
                <w:highlight w:val="none"/>
                <w:lang w:val="en-US" w:eastAsia="zh-CN"/>
              </w:rPr>
              <w:t>批复</w:t>
            </w:r>
            <w:r>
              <w:rPr>
                <w:rFonts w:hint="eastAsia" w:ascii="Times New Roman" w:hAnsi="宋体" w:cs="Times New Roman"/>
                <w:bCs/>
                <w:color w:val="auto"/>
                <w:kern w:val="2"/>
                <w:sz w:val="21"/>
                <w:szCs w:val="21"/>
                <w:highlight w:val="none"/>
              </w:rPr>
              <w:t>文件的时间为准）以来担任</w:t>
            </w:r>
            <w:r>
              <w:rPr>
                <w:rFonts w:ascii="Times New Roman" w:hAnsi="宋体" w:cs="Times New Roman"/>
                <w:bCs/>
                <w:color w:val="auto"/>
                <w:kern w:val="2"/>
                <w:sz w:val="21"/>
                <w:szCs w:val="21"/>
                <w:highlight w:val="none"/>
              </w:rPr>
              <w:t>过</w:t>
            </w:r>
            <w:r>
              <w:rPr>
                <w:rFonts w:hint="eastAsia" w:ascii="Times New Roman" w:hAnsi="宋体" w:cs="Times New Roman"/>
                <w:bCs/>
                <w:color w:val="auto"/>
                <w:kern w:val="2"/>
                <w:sz w:val="21"/>
                <w:szCs w:val="21"/>
                <w:highlight w:val="none"/>
                <w:lang w:val="en-US" w:eastAsia="zh-CN"/>
              </w:rPr>
              <w:t>一个跨海公路或铁路或公铁合建桥梁的航道通航条件影响评价专题研究任务（或通航净空尺度和技术要求论证研究任务或通航安全影响论证研究任务）</w:t>
            </w:r>
            <w:r>
              <w:rPr>
                <w:rFonts w:hint="eastAsia" w:ascii="Times New Roman" w:hAnsi="宋体" w:cs="Times New Roman"/>
                <w:bCs/>
                <w:color w:val="auto"/>
                <w:kern w:val="2"/>
                <w:sz w:val="21"/>
                <w:szCs w:val="21"/>
                <w:highlight w:val="none"/>
              </w:rPr>
              <w:t>的</w:t>
            </w:r>
            <w:r>
              <w:rPr>
                <w:rFonts w:ascii="Times New Roman" w:hAnsi="宋体" w:cs="Times New Roman"/>
                <w:bCs/>
                <w:color w:val="auto"/>
                <w:kern w:val="2"/>
                <w:sz w:val="21"/>
                <w:szCs w:val="21"/>
                <w:highlight w:val="none"/>
              </w:rPr>
              <w:t>项目负责人；自20</w:t>
            </w:r>
            <w:r>
              <w:rPr>
                <w:rFonts w:hint="eastAsia" w:ascii="Times New Roman" w:hAnsi="宋体" w:cs="Times New Roman"/>
                <w:bCs/>
                <w:color w:val="auto"/>
                <w:kern w:val="2"/>
                <w:sz w:val="21"/>
                <w:szCs w:val="21"/>
                <w:highlight w:val="none"/>
              </w:rPr>
              <w:t>1</w:t>
            </w:r>
            <w:r>
              <w:rPr>
                <w:rFonts w:hint="eastAsia" w:ascii="Times New Roman" w:hAnsi="宋体" w:cs="Times New Roman"/>
                <w:bCs/>
                <w:color w:val="auto"/>
                <w:kern w:val="2"/>
                <w:sz w:val="21"/>
                <w:szCs w:val="21"/>
                <w:highlight w:val="none"/>
                <w:lang w:val="en-US" w:eastAsia="zh-CN"/>
              </w:rPr>
              <w:t>9</w:t>
            </w:r>
            <w:r>
              <w:rPr>
                <w:rFonts w:ascii="Times New Roman" w:hAnsi="宋体" w:cs="Times New Roman"/>
                <w:bCs/>
                <w:color w:val="auto"/>
                <w:kern w:val="2"/>
                <w:sz w:val="21"/>
                <w:szCs w:val="21"/>
                <w:highlight w:val="none"/>
              </w:rPr>
              <w:t>年</w:t>
            </w:r>
            <w:r>
              <w:rPr>
                <w:rFonts w:hint="eastAsia" w:ascii="Times New Roman" w:hAnsi="宋体" w:cs="Times New Roman"/>
                <w:bCs/>
                <w:color w:val="auto"/>
                <w:kern w:val="2"/>
                <w:sz w:val="21"/>
                <w:szCs w:val="21"/>
                <w:highlight w:val="none"/>
                <w:lang w:val="en-US" w:eastAsia="zh-CN"/>
              </w:rPr>
              <w:t>7</w:t>
            </w:r>
            <w:r>
              <w:rPr>
                <w:rFonts w:ascii="Times New Roman" w:hAnsi="宋体" w:cs="Times New Roman"/>
                <w:bCs/>
                <w:color w:val="auto"/>
                <w:kern w:val="2"/>
                <w:sz w:val="21"/>
                <w:szCs w:val="21"/>
                <w:highlight w:val="none"/>
              </w:rPr>
              <w:t>月1日以来，无行贿犯罪行</w:t>
            </w:r>
            <w:r>
              <w:rPr>
                <w:rFonts w:hint="eastAsia" w:ascii="Times New Roman" w:hAnsi="宋体" w:cs="Times New Roman"/>
                <w:bCs/>
                <w:color w:val="auto"/>
                <w:kern w:val="2"/>
                <w:sz w:val="21"/>
                <w:szCs w:val="21"/>
                <w:highlight w:val="none"/>
              </w:rPr>
              <w:t>为</w:t>
            </w:r>
            <w:r>
              <w:rPr>
                <w:rFonts w:ascii="Times New Roman" w:hAnsi="宋体" w:cs="Times New Roman"/>
                <w:bCs/>
                <w:color w:val="auto"/>
                <w:kern w:val="2"/>
                <w:sz w:val="21"/>
                <w:szCs w:val="21"/>
                <w:highlight w:val="none"/>
              </w:rPr>
              <w:t>。</w:t>
            </w:r>
            <w:r>
              <w:rPr>
                <w:rFonts w:hint="eastAsia" w:ascii="Times New Roman" w:hAnsi="宋体" w:cs="Times New Roman"/>
                <w:bCs/>
                <w:color w:val="auto"/>
                <w:kern w:val="2"/>
                <w:sz w:val="21"/>
                <w:szCs w:val="21"/>
                <w:highlight w:val="none"/>
              </w:rPr>
              <w:t>（联合体投标的，须牵头人单位指派）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1939" w:type="dxa"/>
            <w:noWrap w:val="0"/>
            <w:vAlign w:val="center"/>
          </w:tcPr>
          <w:p>
            <w:pPr>
              <w:pStyle w:val="5"/>
              <w:spacing w:line="320" w:lineRule="exact"/>
              <w:jc w:val="center"/>
              <w:rPr>
                <w:rFonts w:hint="default" w:asci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项目组成员</w:t>
            </w:r>
          </w:p>
        </w:tc>
        <w:tc>
          <w:tcPr>
            <w:tcW w:w="850" w:type="dxa"/>
            <w:noWrap w:val="0"/>
            <w:vAlign w:val="center"/>
          </w:tcPr>
          <w:p>
            <w:pPr>
              <w:pStyle w:val="5"/>
              <w:spacing w:line="320" w:lineRule="exact"/>
              <w:jc w:val="center"/>
              <w:rPr>
                <w:rFonts w:hint="eastAsia" w:asci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7</w:t>
            </w:r>
          </w:p>
        </w:tc>
        <w:tc>
          <w:tcPr>
            <w:tcW w:w="5905" w:type="dxa"/>
            <w:noWrap w:val="0"/>
            <w:vAlign w:val="center"/>
          </w:tcPr>
          <w:p>
            <w:pPr>
              <w:pStyle w:val="5"/>
              <w:spacing w:line="320" w:lineRule="exact"/>
              <w:jc w:val="both"/>
              <w:rPr>
                <w:rFonts w:hint="eastAsia" w:ascii="Times New Roman" w:hAnsi="宋体" w:eastAsia="宋体" w:cs="Times New Roman"/>
                <w:bCs/>
                <w:color w:val="auto"/>
                <w:kern w:val="2"/>
                <w:sz w:val="21"/>
                <w:szCs w:val="21"/>
                <w:highlight w:val="none"/>
                <w:lang w:eastAsia="zh-CN"/>
              </w:rPr>
            </w:pPr>
            <w:r>
              <w:rPr>
                <w:rFonts w:hint="eastAsia" w:ascii="Times New Roman" w:hAnsi="宋体" w:cs="Times New Roman"/>
                <w:bCs/>
                <w:color w:val="auto"/>
                <w:kern w:val="2"/>
                <w:sz w:val="21"/>
                <w:szCs w:val="21"/>
                <w:highlight w:val="none"/>
              </w:rPr>
              <w:t>具有高级工程师及以上技术职称，年龄6</w:t>
            </w:r>
            <w:r>
              <w:rPr>
                <w:rFonts w:hint="eastAsia" w:ascii="Times New Roman" w:hAnsi="宋体" w:cs="Times New Roman"/>
                <w:bCs/>
                <w:color w:val="auto"/>
                <w:kern w:val="2"/>
                <w:sz w:val="21"/>
                <w:szCs w:val="21"/>
                <w:highlight w:val="none"/>
                <w:lang w:val="en-US" w:eastAsia="zh-CN"/>
              </w:rPr>
              <w:t>5</w:t>
            </w:r>
            <w:r>
              <w:rPr>
                <w:rFonts w:hint="eastAsia" w:ascii="Times New Roman" w:hAnsi="宋体" w:cs="Times New Roman"/>
                <w:bCs/>
                <w:color w:val="auto"/>
                <w:kern w:val="2"/>
                <w:sz w:val="21"/>
                <w:szCs w:val="21"/>
                <w:highlight w:val="none"/>
              </w:rPr>
              <w:t>周岁以下（含65周岁）</w:t>
            </w:r>
            <w:r>
              <w:rPr>
                <w:rFonts w:hint="eastAsia" w:ascii="Times New Roman" w:hAnsi="宋体" w:cs="Times New Roman"/>
                <w:bCs/>
                <w:color w:val="auto"/>
                <w:kern w:val="2"/>
                <w:sz w:val="21"/>
                <w:szCs w:val="21"/>
                <w:highlight w:val="none"/>
                <w:lang w:eastAsia="zh-CN"/>
              </w:rPr>
              <w:t>。</w:t>
            </w:r>
          </w:p>
        </w:tc>
      </w:tr>
    </w:tbl>
    <w:p>
      <w:pPr>
        <w:spacing w:line="360" w:lineRule="exact"/>
        <w:ind w:firstLine="420" w:firstLineChars="200"/>
        <w:rPr>
          <w:rFonts w:hint="eastAsia"/>
          <w:color w:val="auto"/>
          <w:szCs w:val="21"/>
          <w:highlight w:val="none"/>
        </w:rPr>
      </w:pPr>
      <w:r>
        <w:rPr>
          <w:rFonts w:hint="eastAsia"/>
          <w:color w:val="auto"/>
          <w:szCs w:val="21"/>
          <w:highlight w:val="none"/>
        </w:rPr>
        <w:t>注：1、拟委任的项目负责人有行贿犯罪行为的认定：</w:t>
      </w:r>
      <w:r>
        <w:rPr>
          <w:rFonts w:hint="eastAsia" w:ascii="宋体" w:hAnsi="宋体" w:cs="宋体"/>
          <w:color w:val="auto"/>
          <w:spacing w:val="-4"/>
          <w:szCs w:val="21"/>
          <w:highlight w:val="none"/>
          <w:shd w:val="clear" w:color="auto" w:fill="FFFFFF"/>
        </w:rPr>
        <w:t>以中国裁判文书网的查询结果为准</w:t>
      </w:r>
      <w:r>
        <w:rPr>
          <w:rFonts w:hint="eastAsia" w:ascii="宋体" w:hAnsi="宋体" w:cs="宋体"/>
          <w:color w:val="auto"/>
          <w:szCs w:val="21"/>
          <w:highlight w:val="none"/>
          <w:shd w:val="clear" w:color="auto" w:fill="FFFFFF"/>
        </w:rPr>
        <w:t>，时间以法院判</w:t>
      </w:r>
      <w:r>
        <w:rPr>
          <w:rFonts w:hint="eastAsia"/>
          <w:color w:val="auto"/>
          <w:szCs w:val="21"/>
          <w:highlight w:val="none"/>
        </w:rPr>
        <w:t>决书出具的日期为准。</w:t>
      </w:r>
    </w:p>
    <w:p>
      <w:pPr>
        <w:spacing w:line="360" w:lineRule="exact"/>
        <w:ind w:firstLine="420" w:firstLineChars="200"/>
        <w:rPr>
          <w:rFonts w:hint="eastAsia"/>
          <w:color w:val="auto"/>
          <w:szCs w:val="21"/>
          <w:highlight w:val="none"/>
        </w:rPr>
      </w:pPr>
      <w:r>
        <w:rPr>
          <w:rFonts w:hint="eastAsia"/>
          <w:color w:val="auto"/>
          <w:szCs w:val="21"/>
          <w:highlight w:val="none"/>
        </w:rPr>
        <w:t>2、拟委任的项目负责人需提供相关业绩证明材料：合同协议书或</w:t>
      </w:r>
      <w:r>
        <w:rPr>
          <w:rFonts w:hint="eastAsia" w:ascii="Times New Roman" w:hAnsi="宋体" w:cs="Times New Roman"/>
          <w:bCs/>
          <w:color w:val="auto"/>
          <w:kern w:val="2"/>
          <w:sz w:val="21"/>
          <w:szCs w:val="21"/>
          <w:highlight w:val="none"/>
          <w:lang w:val="en-US" w:eastAsia="zh-CN"/>
        </w:rPr>
        <w:t>批复</w:t>
      </w:r>
      <w:r>
        <w:rPr>
          <w:rFonts w:hint="eastAsia" w:ascii="宋体" w:hAnsi="宋体"/>
          <w:color w:val="auto"/>
          <w:szCs w:val="21"/>
          <w:highlight w:val="none"/>
        </w:rPr>
        <w:t>文件</w:t>
      </w:r>
      <w:r>
        <w:rPr>
          <w:rFonts w:hint="eastAsia"/>
          <w:bCs/>
          <w:color w:val="auto"/>
          <w:szCs w:val="21"/>
          <w:highlight w:val="none"/>
        </w:rPr>
        <w:t>的复印件</w:t>
      </w:r>
      <w:r>
        <w:rPr>
          <w:rFonts w:hint="eastAsia"/>
          <w:color w:val="auto"/>
          <w:szCs w:val="21"/>
          <w:highlight w:val="none"/>
        </w:rPr>
        <w:t>，</w:t>
      </w:r>
      <w:r>
        <w:rPr>
          <w:rFonts w:hint="eastAsia"/>
          <w:bCs/>
          <w:color w:val="auto"/>
          <w:szCs w:val="21"/>
          <w:highlight w:val="none"/>
        </w:rPr>
        <w:t>如果投标人提供的上述证明材料</w:t>
      </w:r>
      <w:r>
        <w:rPr>
          <w:rFonts w:hint="eastAsia"/>
          <w:color w:val="auto"/>
          <w:szCs w:val="21"/>
          <w:highlight w:val="none"/>
        </w:rPr>
        <w:t>未体现人员姓名、任职及业绩规模，则还需提供项目业主或行业主管部门出具的业绩证明，否则业绩不予认可。</w:t>
      </w:r>
      <w:r>
        <w:rPr>
          <w:rFonts w:hint="eastAsia" w:ascii="宋体" w:hAnsi="宋体"/>
          <w:color w:val="auto"/>
          <w:szCs w:val="21"/>
          <w:highlight w:val="none"/>
        </w:rPr>
        <w:t>业绩完成时间认定以</w:t>
      </w:r>
      <w:r>
        <w:rPr>
          <w:rFonts w:hint="eastAsia" w:ascii="Times New Roman" w:hAnsi="宋体" w:cs="Times New Roman"/>
          <w:bCs/>
          <w:color w:val="auto"/>
          <w:kern w:val="2"/>
          <w:sz w:val="21"/>
          <w:szCs w:val="21"/>
          <w:highlight w:val="none"/>
          <w:lang w:val="en-US" w:eastAsia="zh-CN"/>
        </w:rPr>
        <w:t>批复</w:t>
      </w:r>
      <w:r>
        <w:rPr>
          <w:rFonts w:hint="eastAsia" w:ascii="宋体" w:hAnsi="宋体"/>
          <w:color w:val="auto"/>
          <w:szCs w:val="21"/>
          <w:highlight w:val="none"/>
        </w:rPr>
        <w:t>文件的时间</w:t>
      </w:r>
      <w:r>
        <w:rPr>
          <w:rFonts w:hint="eastAsia"/>
          <w:color w:val="auto"/>
          <w:szCs w:val="21"/>
          <w:highlight w:val="none"/>
        </w:rPr>
        <w:t>为准。</w:t>
      </w:r>
    </w:p>
    <w:p>
      <w:pPr>
        <w:spacing w:line="360" w:lineRule="exact"/>
        <w:ind w:firstLine="420" w:firstLineChars="200"/>
        <w:rPr>
          <w:color w:val="auto"/>
          <w:szCs w:val="21"/>
          <w:highlight w:val="none"/>
        </w:rPr>
      </w:pPr>
      <w:r>
        <w:rPr>
          <w:rFonts w:hint="eastAsia"/>
          <w:color w:val="auto"/>
          <w:szCs w:val="21"/>
          <w:highlight w:val="none"/>
        </w:rPr>
        <w:t>3、所有证件资料均应采用扫描件或清晰复印件。</w:t>
      </w:r>
    </w:p>
    <w:p>
      <w:pPr>
        <w:spacing w:line="440" w:lineRule="exact"/>
        <w:jc w:val="center"/>
        <w:rPr>
          <w:rFonts w:hint="eastAsia" w:ascii="宋体" w:hAnsi="宋体"/>
          <w:b/>
          <w:color w:val="auto"/>
          <w:sz w:val="24"/>
          <w:highlight w:val="none"/>
        </w:rPr>
      </w:pPr>
      <w:bookmarkStart w:id="10" w:name="_Toc276653975"/>
      <w:bookmarkStart w:id="11" w:name="_Toc277166230"/>
      <w:bookmarkStart w:id="12" w:name="_Toc291147030"/>
    </w:p>
    <w:p>
      <w:pPr>
        <w:pStyle w:val="2"/>
        <w:rPr>
          <w:rFonts w:hint="eastAsia" w:ascii="宋体" w:hAnsi="宋体"/>
          <w:b/>
          <w:color w:val="auto"/>
          <w:sz w:val="24"/>
          <w:highlight w:val="none"/>
        </w:rPr>
      </w:pPr>
    </w:p>
    <w:p>
      <w:pPr>
        <w:pStyle w:val="2"/>
        <w:rPr>
          <w:rFonts w:hint="eastAsia" w:ascii="宋体" w:hAnsi="宋体"/>
          <w:b/>
          <w:color w:val="auto"/>
          <w:sz w:val="24"/>
          <w:highlight w:val="none"/>
        </w:rPr>
      </w:pPr>
    </w:p>
    <w:p>
      <w:pPr>
        <w:pStyle w:val="2"/>
        <w:rPr>
          <w:rFonts w:hint="eastAsia" w:ascii="宋体" w:hAnsi="宋体"/>
          <w:b/>
          <w:color w:val="auto"/>
          <w:sz w:val="24"/>
          <w:highlight w:val="none"/>
        </w:rPr>
      </w:pPr>
    </w:p>
    <w:p>
      <w:pPr>
        <w:spacing w:line="440" w:lineRule="exact"/>
        <w:jc w:val="center"/>
        <w:rPr>
          <w:rFonts w:hint="eastAsia" w:ascii="宋体" w:hAnsi="宋体"/>
          <w:b/>
          <w:color w:val="auto"/>
          <w:sz w:val="24"/>
          <w:highlight w:val="none"/>
        </w:rPr>
      </w:pPr>
    </w:p>
    <w:p>
      <w:pPr>
        <w:spacing w:line="440" w:lineRule="exact"/>
        <w:jc w:val="center"/>
        <w:rPr>
          <w:rFonts w:ascii="宋体" w:hAnsi="宋体"/>
          <w:b/>
          <w:color w:val="auto"/>
          <w:sz w:val="24"/>
          <w:highlight w:val="none"/>
        </w:rPr>
      </w:pPr>
      <w:r>
        <w:rPr>
          <w:rFonts w:hint="eastAsia" w:ascii="宋体" w:hAnsi="宋体"/>
          <w:b/>
          <w:color w:val="auto"/>
          <w:sz w:val="24"/>
          <w:highlight w:val="none"/>
        </w:rPr>
        <w:t>附录4  资格审查条件（信誉最低要求）</w:t>
      </w:r>
      <w:bookmarkEnd w:id="10"/>
      <w:bookmarkEnd w:id="11"/>
      <w:bookmarkEnd w:id="12"/>
    </w:p>
    <w:p>
      <w:pPr>
        <w:spacing w:line="440" w:lineRule="exact"/>
        <w:jc w:val="center"/>
        <w:rPr>
          <w:rFonts w:ascii="宋体" w:hAnsi="宋体"/>
          <w:b/>
          <w:color w:val="auto"/>
          <w:sz w:val="24"/>
          <w:highlight w:val="none"/>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
      <w:tblGrid>
        <w:gridCol w:w="1809"/>
        <w:gridCol w:w="769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CellMar>
            <w:top w:w="0" w:type="dxa"/>
            <w:left w:w="108" w:type="dxa"/>
            <w:bottom w:w="0" w:type="dxa"/>
            <w:right w:w="108" w:type="dxa"/>
          </w:tblCellMar>
        </w:tblPrEx>
        <w:trPr>
          <w:trHeight w:val="567" w:hRule="atLeast"/>
        </w:trPr>
        <w:tc>
          <w:tcPr>
            <w:tcW w:w="1809" w:type="dxa"/>
            <w:noWrap w:val="0"/>
            <w:vAlign w:val="center"/>
          </w:tcPr>
          <w:p>
            <w:pPr>
              <w:spacing w:line="360" w:lineRule="auto"/>
              <w:jc w:val="center"/>
              <w:rPr>
                <w:rFonts w:ascii="微软雅黑" w:hAnsi="微软雅黑" w:eastAsia="微软雅黑"/>
                <w:color w:val="auto"/>
                <w:szCs w:val="21"/>
                <w:highlight w:val="none"/>
              </w:rPr>
            </w:pPr>
            <w:r>
              <w:rPr>
                <w:rFonts w:hint="eastAsia" w:ascii="微软雅黑" w:hAnsi="微软雅黑" w:eastAsia="微软雅黑" w:cs="宋体"/>
                <w:color w:val="auto"/>
                <w:szCs w:val="21"/>
                <w:highlight w:val="none"/>
              </w:rPr>
              <w:t>标段</w:t>
            </w:r>
          </w:p>
        </w:tc>
        <w:tc>
          <w:tcPr>
            <w:tcW w:w="7699" w:type="dxa"/>
            <w:noWrap w:val="0"/>
            <w:vAlign w:val="center"/>
          </w:tcPr>
          <w:p>
            <w:pPr>
              <w:spacing w:line="320" w:lineRule="exact"/>
              <w:jc w:val="center"/>
              <w:rPr>
                <w:color w:val="auto"/>
                <w:szCs w:val="21"/>
                <w:highlight w:val="none"/>
              </w:rPr>
            </w:pPr>
            <w:r>
              <w:rPr>
                <w:rFonts w:hint="eastAsia" w:hAnsi="宋体"/>
                <w:color w:val="auto"/>
                <w:szCs w:val="21"/>
                <w:highlight w:val="none"/>
              </w:rPr>
              <w:t>信 誉</w:t>
            </w:r>
            <w:r>
              <w:rPr>
                <w:color w:val="auto"/>
                <w:szCs w:val="21"/>
                <w:highlight w:val="none"/>
              </w:rPr>
              <w:t xml:space="preserve"> </w:t>
            </w:r>
            <w:r>
              <w:rPr>
                <w:rFonts w:hAnsi="宋体"/>
                <w:color w:val="auto"/>
                <w:szCs w:val="21"/>
                <w:highlight w:val="none"/>
              </w:rPr>
              <w:t>要</w:t>
            </w:r>
            <w:r>
              <w:rPr>
                <w:color w:val="auto"/>
                <w:szCs w:val="21"/>
                <w:highlight w:val="none"/>
              </w:rPr>
              <w:t xml:space="preserve"> </w:t>
            </w:r>
            <w:r>
              <w:rPr>
                <w:rFonts w:hAnsi="宋体"/>
                <w:color w:val="auto"/>
                <w:szCs w:val="21"/>
                <w:highlight w:val="none"/>
              </w:rPr>
              <w:t>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CellMar>
            <w:top w:w="0" w:type="dxa"/>
            <w:left w:w="108" w:type="dxa"/>
            <w:bottom w:w="0" w:type="dxa"/>
            <w:right w:w="108" w:type="dxa"/>
          </w:tblCellMar>
        </w:tblPrEx>
        <w:trPr>
          <w:trHeight w:val="1536" w:hRule="atLeast"/>
        </w:trPr>
        <w:tc>
          <w:tcPr>
            <w:tcW w:w="1809" w:type="dxa"/>
            <w:noWrap w:val="0"/>
            <w:vAlign w:val="center"/>
          </w:tcPr>
          <w:p>
            <w:pPr>
              <w:spacing w:line="360" w:lineRule="auto"/>
              <w:jc w:val="center"/>
              <w:rPr>
                <w:rFonts w:hAnsi="宋体"/>
                <w:color w:val="auto"/>
                <w:szCs w:val="21"/>
                <w:highlight w:val="none"/>
              </w:rPr>
            </w:pPr>
            <w:r>
              <w:rPr>
                <w:rFonts w:hint="eastAsia" w:hAnsi="宋体"/>
                <w:color w:val="auto"/>
                <w:highlight w:val="none"/>
              </w:rPr>
              <w:t>第1标段</w:t>
            </w:r>
          </w:p>
        </w:tc>
        <w:tc>
          <w:tcPr>
            <w:tcW w:w="7699" w:type="dxa"/>
            <w:noWrap w:val="0"/>
            <w:vAlign w:val="center"/>
          </w:tcPr>
          <w:p>
            <w:pPr>
              <w:spacing w:line="400" w:lineRule="exact"/>
              <w:rPr>
                <w:rFonts w:cs="宋体"/>
                <w:color w:val="auto"/>
                <w:kern w:val="0"/>
                <w:szCs w:val="21"/>
                <w:highlight w:val="none"/>
              </w:rPr>
            </w:pPr>
            <w:r>
              <w:rPr>
                <w:rFonts w:hint="eastAsia" w:cs="宋体"/>
                <w:color w:val="auto"/>
                <w:kern w:val="0"/>
                <w:szCs w:val="21"/>
                <w:highlight w:val="none"/>
              </w:rPr>
              <w:t>1、不存在“投标人须知”第1.4.3项的情形；</w:t>
            </w:r>
          </w:p>
          <w:p>
            <w:pPr>
              <w:spacing w:line="400" w:lineRule="exact"/>
              <w:rPr>
                <w:rFonts w:cs="宋体"/>
                <w:color w:val="auto"/>
                <w:kern w:val="0"/>
                <w:szCs w:val="21"/>
                <w:highlight w:val="none"/>
              </w:rPr>
            </w:pPr>
            <w:r>
              <w:rPr>
                <w:rFonts w:hint="eastAsia" w:cs="宋体"/>
                <w:color w:val="auto"/>
                <w:kern w:val="0"/>
                <w:szCs w:val="21"/>
                <w:highlight w:val="none"/>
              </w:rPr>
              <w:t>2、自201</w:t>
            </w:r>
            <w:r>
              <w:rPr>
                <w:rFonts w:hint="eastAsia" w:cs="宋体"/>
                <w:color w:val="auto"/>
                <w:kern w:val="0"/>
                <w:szCs w:val="21"/>
                <w:highlight w:val="none"/>
                <w:lang w:val="en-US" w:eastAsia="zh-CN"/>
              </w:rPr>
              <w:t>9</w:t>
            </w:r>
            <w:r>
              <w:rPr>
                <w:rFonts w:hint="eastAsia" w:cs="宋体"/>
                <w:color w:val="auto"/>
                <w:kern w:val="0"/>
                <w:szCs w:val="21"/>
                <w:highlight w:val="none"/>
              </w:rPr>
              <w:t>年</w:t>
            </w:r>
            <w:r>
              <w:rPr>
                <w:rFonts w:hint="eastAsia" w:cs="宋体"/>
                <w:color w:val="auto"/>
                <w:kern w:val="0"/>
                <w:szCs w:val="21"/>
                <w:highlight w:val="none"/>
                <w:lang w:val="en-US" w:eastAsia="zh-CN"/>
              </w:rPr>
              <w:t>7</w:t>
            </w:r>
            <w:r>
              <w:rPr>
                <w:rFonts w:hint="eastAsia" w:cs="宋体"/>
                <w:color w:val="auto"/>
                <w:kern w:val="0"/>
                <w:szCs w:val="21"/>
                <w:highlight w:val="none"/>
              </w:rPr>
              <w:t>月1日以来，投标人无行贿犯罪档案记录；</w:t>
            </w:r>
          </w:p>
          <w:p>
            <w:pPr>
              <w:spacing w:line="400" w:lineRule="exact"/>
              <w:rPr>
                <w:rFonts w:cs="宋体"/>
                <w:color w:val="auto"/>
                <w:kern w:val="0"/>
                <w:szCs w:val="21"/>
                <w:highlight w:val="none"/>
              </w:rPr>
            </w:pPr>
            <w:r>
              <w:rPr>
                <w:rFonts w:hint="eastAsia" w:hAnsi="宋体"/>
                <w:color w:val="auto"/>
                <w:szCs w:val="21"/>
                <w:highlight w:val="none"/>
              </w:rPr>
              <w:t>3、投标人</w:t>
            </w:r>
            <w:r>
              <w:rPr>
                <w:color w:val="auto"/>
                <w:highlight w:val="none"/>
              </w:rPr>
              <w:t>在“信用中国”网站（http://www.creditchina.gov.cn/ ）中未被列入失信被执行人名单。</w:t>
            </w:r>
          </w:p>
        </w:tc>
      </w:tr>
    </w:tbl>
    <w:p>
      <w:pPr>
        <w:spacing w:line="400" w:lineRule="exact"/>
        <w:ind w:firstLine="420" w:firstLineChars="200"/>
        <w:rPr>
          <w:color w:val="auto"/>
          <w:highlight w:val="none"/>
        </w:rPr>
      </w:pPr>
      <w:r>
        <w:rPr>
          <w:rFonts w:hint="eastAsia"/>
          <w:color w:val="auto"/>
          <w:highlight w:val="none"/>
        </w:rPr>
        <w:t>注：</w:t>
      </w:r>
      <w:r>
        <w:rPr>
          <w:rFonts w:hint="eastAsia" w:cs="宋体"/>
          <w:color w:val="auto"/>
          <w:kern w:val="0"/>
          <w:szCs w:val="21"/>
          <w:highlight w:val="none"/>
        </w:rPr>
        <w:t>投标人行贿犯罪行为的认定：</w:t>
      </w:r>
      <w:r>
        <w:rPr>
          <w:rFonts w:hint="eastAsia" w:ascii="宋体" w:hAnsi="宋体" w:cs="宋体"/>
          <w:color w:val="auto"/>
          <w:spacing w:val="-4"/>
          <w:szCs w:val="21"/>
          <w:highlight w:val="none"/>
          <w:shd w:val="clear" w:color="auto" w:fill="FFFFFF"/>
        </w:rPr>
        <w:t>以中国裁判文书网的查询结果为准</w:t>
      </w:r>
      <w:r>
        <w:rPr>
          <w:rFonts w:hint="eastAsia" w:ascii="宋体" w:hAnsi="宋体" w:cs="宋体"/>
          <w:color w:val="auto"/>
          <w:szCs w:val="21"/>
          <w:highlight w:val="none"/>
          <w:shd w:val="clear" w:color="auto" w:fill="FFFFFF"/>
        </w:rPr>
        <w:t>，时间以法院判决书出具的日期为准。</w:t>
      </w:r>
    </w:p>
    <w:bookmarkEnd w:id="2"/>
    <w:bookmarkEnd w:id="3"/>
    <w:p>
      <w:pPr>
        <w:pStyle w:val="2"/>
      </w:pP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NDcxNGJhYmI0ZDlmZDdjNzJmMjQ4NDc3OWQ5YWIifQ=="/>
  </w:docVars>
  <w:rsids>
    <w:rsidRoot w:val="061176A7"/>
    <w:rsid w:val="0611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adjustRightInd w:val="0"/>
      <w:snapToGrid w:val="0"/>
      <w:spacing w:line="360" w:lineRule="auto"/>
      <w:ind w:left="567" w:leftChars="270" w:right="-315" w:rightChars="-150" w:firstLine="480" w:firstLineChars="200"/>
    </w:pPr>
    <w:rPr>
      <w:rFonts w:ascii="宋体"/>
      <w:sz w:val="24"/>
      <w:szCs w:val="24"/>
    </w:r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2022-08-15T09:15:00Z</dcterms:created>
  <dc:creator>ʕ •ᴥ•ʔ</dc:creator>
  <cp:lastModifiedBy>ʕ •ᴥ•ʔ</cp:lastModifiedBy>
  <dcterms:modified xsi:type="dcterms:W3CDTF">2022-08-15T09:15:47Z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5D3CE39EF24A4AB9AC0749AAEFE1864A</vt:lpwstr>
  </property>
</Properties>
</file>