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sz w:val="30"/>
          <w:szCs w:val="30"/>
        </w:rPr>
      </w:pPr>
    </w:p>
    <w:p>
      <w:pPr>
        <w:jc w:val="center"/>
        <w:rPr>
          <w:rFonts w:ascii="方正小标宋简体" w:eastAsia="方正小标宋简体"/>
          <w:sz w:val="36"/>
          <w:szCs w:val="36"/>
        </w:rPr>
      </w:pPr>
      <w:r>
        <w:rPr>
          <w:rFonts w:hint="eastAsia" w:ascii="方正小标宋简体" w:eastAsia="方正小标宋简体"/>
          <w:sz w:val="36"/>
          <w:szCs w:val="36"/>
        </w:rPr>
        <w:t>交通运输行政处罚裁量基准（2021版）所附说明</w:t>
      </w:r>
    </w:p>
    <w:p>
      <w:pPr>
        <w:rPr>
          <w:rFonts w:ascii="仿宋_GB2312" w:eastAsia="仿宋_GB2312"/>
          <w:sz w:val="30"/>
          <w:szCs w:val="30"/>
        </w:rPr>
      </w:pPr>
    </w:p>
    <w:p>
      <w:pPr>
        <w:rPr>
          <w:rFonts w:ascii="黑体" w:hAnsi="黑体" w:eastAsia="黑体"/>
          <w:sz w:val="30"/>
          <w:szCs w:val="30"/>
        </w:rPr>
      </w:pPr>
      <w:r>
        <w:rPr>
          <w:rFonts w:hint="eastAsia" w:ascii="仿宋_GB2312" w:eastAsia="仿宋_GB2312"/>
          <w:sz w:val="30"/>
          <w:szCs w:val="30"/>
        </w:rPr>
        <w:t xml:space="preserve">    </w:t>
      </w:r>
      <w:r>
        <w:rPr>
          <w:rFonts w:hint="eastAsia" w:ascii="黑体" w:hAnsi="黑体" w:eastAsia="黑体"/>
          <w:sz w:val="30"/>
          <w:szCs w:val="30"/>
        </w:rPr>
        <w:t>一、关于违法行为名称</w:t>
      </w:r>
    </w:p>
    <w:p>
      <w:pPr>
        <w:rPr>
          <w:rFonts w:ascii="仿宋_GB2312" w:eastAsia="仿宋_GB2312"/>
          <w:sz w:val="30"/>
          <w:szCs w:val="30"/>
        </w:rPr>
      </w:pPr>
      <w:r>
        <w:rPr>
          <w:rFonts w:hint="eastAsia" w:ascii="仿宋_GB2312" w:eastAsia="仿宋_GB2312"/>
          <w:sz w:val="30"/>
          <w:szCs w:val="30"/>
        </w:rPr>
        <w:t xml:space="preserve">    违法行为名称一般应根据具体案情进行最小颗粒化。如“未经许可占用、挖掘公路、公路用地或者使公路改线”，某供电工程的建设单位在未办毕准予许可的手续即实施挖掘公路的行为，其违法行为应确定为“未经许可挖掘公路”。</w:t>
      </w:r>
    </w:p>
    <w:p>
      <w:pPr>
        <w:ind w:firstLine="600" w:firstLineChars="200"/>
        <w:rPr>
          <w:rFonts w:ascii="黑体" w:hAnsi="黑体" w:eastAsia="黑体"/>
          <w:sz w:val="30"/>
          <w:szCs w:val="30"/>
        </w:rPr>
      </w:pPr>
      <w:r>
        <w:rPr>
          <w:rFonts w:hint="eastAsia" w:ascii="黑体" w:hAnsi="黑体" w:eastAsia="黑体"/>
          <w:sz w:val="30"/>
          <w:szCs w:val="30"/>
        </w:rPr>
        <w:t>二、关于实施机关</w:t>
      </w:r>
    </w:p>
    <w:p>
      <w:pPr>
        <w:ind w:firstLine="600" w:firstLineChars="200"/>
        <w:rPr>
          <w:rFonts w:ascii="仿宋_GB2312"/>
          <w:position w:val="8"/>
          <w:szCs w:val="32"/>
        </w:rPr>
      </w:pPr>
      <w:r>
        <w:rPr>
          <w:rFonts w:hint="eastAsia" w:ascii="仿宋_GB2312" w:eastAsia="仿宋_GB2312"/>
          <w:sz w:val="30"/>
          <w:szCs w:val="30"/>
        </w:rPr>
        <w:t>实施机关按照《中华人民共和国行政处罚法》《交通运输行政执法程序规定》《浙江省交通运输厅关于印发交通运输综合行政执法有关事项的通知》（浙交〔2021〕67号）等规定；实施机关为省交通运输厅的，由所在地交通运输主管部门负责检查、调查等工作。</w:t>
      </w:r>
    </w:p>
    <w:p>
      <w:pPr>
        <w:ind w:firstLine="600" w:firstLineChars="200"/>
        <w:rPr>
          <w:rFonts w:ascii="黑体" w:hAnsi="黑体" w:eastAsia="黑体"/>
          <w:sz w:val="30"/>
          <w:szCs w:val="30"/>
        </w:rPr>
      </w:pPr>
      <w:r>
        <w:rPr>
          <w:rFonts w:hint="eastAsia" w:ascii="黑体" w:hAnsi="黑体" w:eastAsia="黑体"/>
          <w:sz w:val="30"/>
          <w:szCs w:val="30"/>
        </w:rPr>
        <w:t>三、关于裁量依据</w:t>
      </w:r>
    </w:p>
    <w:p>
      <w:pPr>
        <w:ind w:firstLine="645"/>
        <w:rPr>
          <w:rFonts w:ascii="仿宋_GB2312" w:eastAsia="仿宋_GB2312"/>
          <w:sz w:val="30"/>
          <w:szCs w:val="30"/>
        </w:rPr>
      </w:pPr>
      <w:r>
        <w:rPr>
          <w:rFonts w:hint="eastAsia" w:ascii="仿宋_GB2312" w:eastAsia="仿宋_GB2312"/>
          <w:sz w:val="30"/>
          <w:szCs w:val="30"/>
        </w:rPr>
        <w:t>涉及多项裁量依据的，应当对应最小颗粒化后的具体违法行为进行选择确定；需要修改条款序号的，应相应调整确定。立法机关修改依据内容的，适用时应及时调整。</w:t>
      </w:r>
    </w:p>
    <w:p>
      <w:pPr>
        <w:ind w:firstLine="600" w:firstLineChars="200"/>
        <w:rPr>
          <w:rFonts w:ascii="黑体" w:hAnsi="黑体" w:eastAsia="黑体"/>
          <w:sz w:val="30"/>
          <w:szCs w:val="30"/>
        </w:rPr>
      </w:pPr>
      <w:r>
        <w:rPr>
          <w:rFonts w:hint="eastAsia" w:ascii="黑体" w:hAnsi="黑体" w:eastAsia="黑体"/>
          <w:sz w:val="30"/>
          <w:szCs w:val="30"/>
        </w:rPr>
        <w:t>四、关于裁量情形</w:t>
      </w:r>
    </w:p>
    <w:p>
      <w:pPr>
        <w:ind w:firstLine="600" w:firstLineChars="200"/>
        <w:rPr>
          <w:rFonts w:ascii="仿宋_GB2312" w:eastAsia="仿宋_GB2312"/>
          <w:sz w:val="30"/>
          <w:szCs w:val="30"/>
        </w:rPr>
      </w:pPr>
      <w:r>
        <w:rPr>
          <w:rFonts w:hint="eastAsia" w:ascii="仿宋_GB2312" w:eastAsia="仿宋_GB2312"/>
          <w:sz w:val="30"/>
          <w:szCs w:val="30"/>
        </w:rPr>
        <w:t>1.裁量情形中的“以上”“以下”包含本数；某事项不同违法程度的裁量情形涉及同一数值的，则“及以上”“及以下”包含本数。</w:t>
      </w:r>
    </w:p>
    <w:p>
      <w:pPr>
        <w:ind w:firstLine="645"/>
        <w:rPr>
          <w:rFonts w:hint="eastAsia" w:ascii="仿宋_GB2312" w:eastAsia="仿宋_GB2312"/>
          <w:sz w:val="30"/>
          <w:szCs w:val="30"/>
        </w:rPr>
      </w:pPr>
      <w:r>
        <w:rPr>
          <w:rFonts w:hint="eastAsia" w:ascii="仿宋_GB2312" w:eastAsia="仿宋_GB2312"/>
          <w:sz w:val="30"/>
          <w:szCs w:val="30"/>
        </w:rPr>
        <w:t>2.裁量情形中“被查处的次数”按照一个自然年度（即1月1日至12月31日）为期限进行计算；国家、省对计算期限另有规定的，从其规定。次数以处罚决定作出为准（如被撤案的，次数作废）。处罚决定在次年作出的，按照立案所在年度裁量“被查的次数”；有证据证明“违法行为发生时间”与立案时间不在同一年度的，以“违法行为发生时间”所在年度裁量；处罚决定作出后形成的“被查处的次数”不计入次年。涉及车船的，以车船为次数的计数对象。</w:t>
      </w:r>
    </w:p>
    <w:p>
      <w:pPr>
        <w:ind w:firstLine="645"/>
        <w:rPr>
          <w:rFonts w:ascii="仿宋_GB2312" w:eastAsia="仿宋_GB2312"/>
          <w:sz w:val="30"/>
          <w:szCs w:val="30"/>
        </w:rPr>
      </w:pPr>
      <w:r>
        <w:rPr>
          <w:rFonts w:hint="eastAsia" w:ascii="仿宋_GB2312" w:eastAsia="仿宋_GB2312"/>
          <w:sz w:val="30"/>
          <w:szCs w:val="30"/>
        </w:rPr>
        <w:t>3.某一违法行为同时符合两种以上裁量情节的，从一重处罚（如产生严重危害后果的，按照“产生严重危害后果”对应档次处罚）。</w:t>
      </w:r>
    </w:p>
    <w:p>
      <w:pPr>
        <w:ind w:firstLine="645"/>
        <w:rPr>
          <w:rFonts w:ascii="黑体" w:hAnsi="黑体" w:eastAsia="黑体"/>
          <w:sz w:val="30"/>
          <w:szCs w:val="30"/>
        </w:rPr>
      </w:pPr>
      <w:r>
        <w:rPr>
          <w:rFonts w:hint="eastAsia" w:ascii="黑体" w:hAnsi="黑体" w:eastAsia="黑体"/>
          <w:sz w:val="30"/>
          <w:szCs w:val="30"/>
        </w:rPr>
        <w:t>五、关于处罚对象</w:t>
      </w:r>
    </w:p>
    <w:p>
      <w:pPr>
        <w:ind w:firstLine="645"/>
        <w:rPr>
          <w:rFonts w:ascii="仿宋_GB2312" w:eastAsia="仿宋_GB2312"/>
          <w:sz w:val="30"/>
          <w:szCs w:val="30"/>
        </w:rPr>
      </w:pPr>
      <w:r>
        <w:rPr>
          <w:rFonts w:hint="eastAsia" w:ascii="仿宋_GB2312" w:eastAsia="仿宋_GB2312"/>
          <w:sz w:val="30"/>
          <w:szCs w:val="30"/>
        </w:rPr>
        <w:t>当事人按照“处罚对象”一栏所列的范围确定实际违法行为人。</w:t>
      </w:r>
    </w:p>
    <w:p>
      <w:pPr>
        <w:ind w:firstLine="645"/>
        <w:rPr>
          <w:rFonts w:ascii="黑体" w:hAnsi="黑体" w:eastAsia="黑体"/>
          <w:sz w:val="30"/>
          <w:szCs w:val="30"/>
        </w:rPr>
      </w:pPr>
      <w:r>
        <w:rPr>
          <w:rFonts w:hint="eastAsia" w:ascii="黑体" w:hAnsi="黑体" w:eastAsia="黑体"/>
          <w:sz w:val="30"/>
          <w:szCs w:val="30"/>
        </w:rPr>
        <w:t>六、关于裁量基准</w:t>
      </w:r>
    </w:p>
    <w:p>
      <w:pPr>
        <w:ind w:firstLine="645"/>
        <w:rPr>
          <w:rFonts w:ascii="仿宋_GB2312" w:eastAsia="仿宋_GB2312"/>
          <w:sz w:val="30"/>
          <w:szCs w:val="30"/>
        </w:rPr>
      </w:pPr>
      <w:r>
        <w:rPr>
          <w:rFonts w:hint="eastAsia" w:ascii="仿宋_GB2312" w:eastAsia="仿宋_GB2312"/>
          <w:sz w:val="30"/>
          <w:szCs w:val="30"/>
        </w:rPr>
        <w:t>1.按照《中华人民共和国行政处罚法</w:t>
      </w:r>
      <w:bookmarkStart w:id="0" w:name="_GoBack"/>
      <w:bookmarkEnd w:id="0"/>
      <w:r>
        <w:rPr>
          <w:rFonts w:hint="eastAsia" w:ascii="仿宋_GB2312" w:eastAsia="仿宋_GB2312"/>
          <w:sz w:val="30"/>
          <w:szCs w:val="30"/>
        </w:rPr>
        <w:t>》及其他法律法规规章的规定应当给予减轻处罚的，裁量基准已列明“减轻”一档的按其给定的处罚幅度执行；未列明的，减轻后的罚款金额不得低于法定处罚幅度下限的30%。</w:t>
      </w:r>
    </w:p>
    <w:p>
      <w:pPr>
        <w:ind w:firstLine="645"/>
        <w:rPr>
          <w:rFonts w:ascii="仿宋_GB2312" w:eastAsia="仿宋_GB2312"/>
          <w:sz w:val="30"/>
          <w:szCs w:val="30"/>
        </w:rPr>
      </w:pPr>
      <w:r>
        <w:rPr>
          <w:rFonts w:hint="eastAsia" w:ascii="仿宋_GB2312" w:eastAsia="仿宋_GB2312"/>
          <w:sz w:val="30"/>
          <w:szCs w:val="30"/>
        </w:rPr>
        <w:t>2.裁量基准保留处罚幅度的，应当全面考虑违法事实、行为性质、情节、危害后果等主、客观多方面因素进行综合裁量后确定罚没款金额。</w:t>
      </w:r>
    </w:p>
    <w:p>
      <w:pPr>
        <w:ind w:firstLine="645"/>
        <w:rPr>
          <w:rFonts w:ascii="黑体" w:hAnsi="黑体" w:eastAsia="黑体"/>
          <w:sz w:val="30"/>
          <w:szCs w:val="30"/>
        </w:rPr>
      </w:pPr>
      <w:r>
        <w:rPr>
          <w:rFonts w:hint="eastAsia" w:ascii="黑体" w:hAnsi="黑体" w:eastAsia="黑体"/>
          <w:sz w:val="30"/>
          <w:szCs w:val="30"/>
        </w:rPr>
        <w:t>七、关于轻微免罚</w:t>
      </w:r>
    </w:p>
    <w:p>
      <w:pPr>
        <w:ind w:firstLine="645"/>
        <w:rPr>
          <w:rFonts w:ascii="仿宋_GB2312" w:eastAsia="仿宋_GB2312"/>
          <w:sz w:val="30"/>
          <w:szCs w:val="30"/>
        </w:rPr>
      </w:pPr>
      <w:r>
        <w:rPr>
          <w:rFonts w:hint="eastAsia" w:ascii="仿宋_GB2312" w:eastAsia="仿宋_GB2312"/>
          <w:sz w:val="30"/>
          <w:szCs w:val="30"/>
        </w:rPr>
        <w:t>当事人的违法情形属于“轻微”（在本省范围内本年度初次违法，危害后果轻微并及时改正的）一档免于处罚的，应当填制告知承诺书并录入省交通运输数智执法平台。</w:t>
      </w:r>
    </w:p>
    <w:sectPr>
      <w:footerReference r:id="rId3" w:type="default"/>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35158F21-A41F-4B8D-B272-FECAC1ADF4F2}"/>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B38A8902-BAFC-4F41-BD1B-E5EA5081E7CB}"/>
  </w:font>
  <w:font w:name="方正小标宋简体">
    <w:panose1 w:val="02000000000000000000"/>
    <w:charset w:val="86"/>
    <w:family w:val="auto"/>
    <w:pitch w:val="default"/>
    <w:sig w:usb0="00000001" w:usb1="08000000" w:usb2="00000000" w:usb3="00000000" w:csb0="00040000" w:csb1="00000000"/>
    <w:embedRegular r:id="rId3" w:fontKey="{4CC7F834-9908-407C-80BC-808CB58D8E91}"/>
  </w:font>
  <w:font w:name="仿宋_GB2312">
    <w:panose1 w:val="02010609030101010101"/>
    <w:charset w:val="86"/>
    <w:family w:val="modern"/>
    <w:pitch w:val="default"/>
    <w:sig w:usb0="00000001" w:usb1="080E0000" w:usb2="00000000" w:usb3="00000000" w:csb0="00040000" w:csb1="00000000"/>
    <w:embedRegular r:id="rId4" w:fontKey="{96A05690-7E32-44C2-9FD5-340583BAF656}"/>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56211009"/>
      <w:docPartObj>
        <w:docPartGallery w:val="AutoText"/>
      </w:docPartObj>
    </w:sdtPr>
    <w:sdtContent>
      <w:p>
        <w:pPr>
          <w:pStyle w:val="3"/>
          <w:jc w:val="center"/>
        </w:pPr>
        <w:r>
          <w:fldChar w:fldCharType="begin"/>
        </w:r>
        <w:r>
          <w:instrText xml:space="preserve">PAGE   \* MERGEFORMAT</w:instrText>
        </w:r>
        <w:r>
          <w:fldChar w:fldCharType="separate"/>
        </w:r>
        <w:r>
          <w:rPr>
            <w:lang w:val="zh-CN"/>
          </w:rPr>
          <w:t>1</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U5ZDNkZGVhMmQ2ZmUyODVjNjkwY2UyOGJhMmQyYzgifQ=="/>
  </w:docVars>
  <w:rsids>
    <w:rsidRoot w:val="007B179C"/>
    <w:rsid w:val="00015C61"/>
    <w:rsid w:val="000178A2"/>
    <w:rsid w:val="000266C1"/>
    <w:rsid w:val="00030494"/>
    <w:rsid w:val="0003614D"/>
    <w:rsid w:val="000405EB"/>
    <w:rsid w:val="000406B0"/>
    <w:rsid w:val="00040CAF"/>
    <w:rsid w:val="00046F99"/>
    <w:rsid w:val="00050D92"/>
    <w:rsid w:val="00060A46"/>
    <w:rsid w:val="00065603"/>
    <w:rsid w:val="00071831"/>
    <w:rsid w:val="00073B09"/>
    <w:rsid w:val="00074991"/>
    <w:rsid w:val="00085095"/>
    <w:rsid w:val="000A1EC9"/>
    <w:rsid w:val="000C1DE4"/>
    <w:rsid w:val="000C262B"/>
    <w:rsid w:val="000C4583"/>
    <w:rsid w:val="000E2A51"/>
    <w:rsid w:val="00102AA9"/>
    <w:rsid w:val="00102F43"/>
    <w:rsid w:val="00132DB1"/>
    <w:rsid w:val="00132F79"/>
    <w:rsid w:val="00134708"/>
    <w:rsid w:val="001435C1"/>
    <w:rsid w:val="0015580F"/>
    <w:rsid w:val="00176021"/>
    <w:rsid w:val="001A48CF"/>
    <w:rsid w:val="001B0A7F"/>
    <w:rsid w:val="001C0D86"/>
    <w:rsid w:val="001D7FB7"/>
    <w:rsid w:val="0021717D"/>
    <w:rsid w:val="00232F54"/>
    <w:rsid w:val="002330F7"/>
    <w:rsid w:val="002369A1"/>
    <w:rsid w:val="00242515"/>
    <w:rsid w:val="0024390B"/>
    <w:rsid w:val="00244C1E"/>
    <w:rsid w:val="0026462F"/>
    <w:rsid w:val="00282B6D"/>
    <w:rsid w:val="00284810"/>
    <w:rsid w:val="00294D33"/>
    <w:rsid w:val="002A21D5"/>
    <w:rsid w:val="002A2E8F"/>
    <w:rsid w:val="002A422F"/>
    <w:rsid w:val="002B2C4C"/>
    <w:rsid w:val="002B3E53"/>
    <w:rsid w:val="002B6A72"/>
    <w:rsid w:val="002C1326"/>
    <w:rsid w:val="002E04FE"/>
    <w:rsid w:val="002F08BF"/>
    <w:rsid w:val="002F25D3"/>
    <w:rsid w:val="002F5335"/>
    <w:rsid w:val="00344852"/>
    <w:rsid w:val="00361FFF"/>
    <w:rsid w:val="003741C6"/>
    <w:rsid w:val="00385C04"/>
    <w:rsid w:val="003A52BD"/>
    <w:rsid w:val="003B07D5"/>
    <w:rsid w:val="003C030B"/>
    <w:rsid w:val="003E12BA"/>
    <w:rsid w:val="003E21B0"/>
    <w:rsid w:val="003F3720"/>
    <w:rsid w:val="00404397"/>
    <w:rsid w:val="0041257B"/>
    <w:rsid w:val="0041278A"/>
    <w:rsid w:val="00412BE4"/>
    <w:rsid w:val="0041444F"/>
    <w:rsid w:val="00433756"/>
    <w:rsid w:val="00450F61"/>
    <w:rsid w:val="004553FC"/>
    <w:rsid w:val="00463F10"/>
    <w:rsid w:val="0047255E"/>
    <w:rsid w:val="00472E24"/>
    <w:rsid w:val="0048443A"/>
    <w:rsid w:val="0049212D"/>
    <w:rsid w:val="004C43F0"/>
    <w:rsid w:val="004D7AD5"/>
    <w:rsid w:val="004E2F68"/>
    <w:rsid w:val="004E54AA"/>
    <w:rsid w:val="004F38C8"/>
    <w:rsid w:val="004F5BC0"/>
    <w:rsid w:val="00506A9E"/>
    <w:rsid w:val="00510CD4"/>
    <w:rsid w:val="005473EE"/>
    <w:rsid w:val="00547C8D"/>
    <w:rsid w:val="005525C1"/>
    <w:rsid w:val="00552F19"/>
    <w:rsid w:val="00596911"/>
    <w:rsid w:val="005A2368"/>
    <w:rsid w:val="005B7E42"/>
    <w:rsid w:val="005C254E"/>
    <w:rsid w:val="005C4F33"/>
    <w:rsid w:val="005D66FF"/>
    <w:rsid w:val="005F1645"/>
    <w:rsid w:val="005F4AD3"/>
    <w:rsid w:val="00614F4E"/>
    <w:rsid w:val="006441AB"/>
    <w:rsid w:val="00656C45"/>
    <w:rsid w:val="00667AF3"/>
    <w:rsid w:val="006742FA"/>
    <w:rsid w:val="00697DF1"/>
    <w:rsid w:val="006A72D7"/>
    <w:rsid w:val="006C7297"/>
    <w:rsid w:val="006D6C0D"/>
    <w:rsid w:val="006F43F4"/>
    <w:rsid w:val="0073218A"/>
    <w:rsid w:val="007337A9"/>
    <w:rsid w:val="00752468"/>
    <w:rsid w:val="00767B32"/>
    <w:rsid w:val="007772C1"/>
    <w:rsid w:val="0078720E"/>
    <w:rsid w:val="007A2151"/>
    <w:rsid w:val="007A625C"/>
    <w:rsid w:val="007B179C"/>
    <w:rsid w:val="007B1DDB"/>
    <w:rsid w:val="007B378B"/>
    <w:rsid w:val="007C5521"/>
    <w:rsid w:val="007E3996"/>
    <w:rsid w:val="007E4B86"/>
    <w:rsid w:val="00803B0A"/>
    <w:rsid w:val="0081102B"/>
    <w:rsid w:val="00813B4A"/>
    <w:rsid w:val="00820718"/>
    <w:rsid w:val="00821D45"/>
    <w:rsid w:val="008361A5"/>
    <w:rsid w:val="00837385"/>
    <w:rsid w:val="00873D8A"/>
    <w:rsid w:val="00875462"/>
    <w:rsid w:val="00876925"/>
    <w:rsid w:val="008A192F"/>
    <w:rsid w:val="008C5E8A"/>
    <w:rsid w:val="008D4550"/>
    <w:rsid w:val="008E3735"/>
    <w:rsid w:val="008F2E7B"/>
    <w:rsid w:val="008F6385"/>
    <w:rsid w:val="00906740"/>
    <w:rsid w:val="00912B76"/>
    <w:rsid w:val="0092186D"/>
    <w:rsid w:val="009237A5"/>
    <w:rsid w:val="009324E7"/>
    <w:rsid w:val="00976F4C"/>
    <w:rsid w:val="009A2EAC"/>
    <w:rsid w:val="009C2113"/>
    <w:rsid w:val="009D551F"/>
    <w:rsid w:val="009E5ADE"/>
    <w:rsid w:val="00A0145B"/>
    <w:rsid w:val="00A112F0"/>
    <w:rsid w:val="00A14EFE"/>
    <w:rsid w:val="00A2555A"/>
    <w:rsid w:val="00A31DBC"/>
    <w:rsid w:val="00A3360E"/>
    <w:rsid w:val="00A35BFC"/>
    <w:rsid w:val="00A418DB"/>
    <w:rsid w:val="00A4638E"/>
    <w:rsid w:val="00A4646A"/>
    <w:rsid w:val="00A60C56"/>
    <w:rsid w:val="00A75BAC"/>
    <w:rsid w:val="00A77DCE"/>
    <w:rsid w:val="00AA4E50"/>
    <w:rsid w:val="00AC7CBA"/>
    <w:rsid w:val="00AD1841"/>
    <w:rsid w:val="00AE64DF"/>
    <w:rsid w:val="00AE7E1B"/>
    <w:rsid w:val="00B12542"/>
    <w:rsid w:val="00B41125"/>
    <w:rsid w:val="00B63D3A"/>
    <w:rsid w:val="00B754ED"/>
    <w:rsid w:val="00B9469B"/>
    <w:rsid w:val="00B95A7B"/>
    <w:rsid w:val="00B96CDF"/>
    <w:rsid w:val="00BA3E40"/>
    <w:rsid w:val="00BB6726"/>
    <w:rsid w:val="00BC1537"/>
    <w:rsid w:val="00BC3029"/>
    <w:rsid w:val="00BD2036"/>
    <w:rsid w:val="00BD5BCD"/>
    <w:rsid w:val="00BE2C6D"/>
    <w:rsid w:val="00BF15D2"/>
    <w:rsid w:val="00BF5ECF"/>
    <w:rsid w:val="00C12EB6"/>
    <w:rsid w:val="00C16F60"/>
    <w:rsid w:val="00C27857"/>
    <w:rsid w:val="00C30BD6"/>
    <w:rsid w:val="00C4455D"/>
    <w:rsid w:val="00C804B9"/>
    <w:rsid w:val="00C80DC5"/>
    <w:rsid w:val="00C93087"/>
    <w:rsid w:val="00CC59A4"/>
    <w:rsid w:val="00CE174D"/>
    <w:rsid w:val="00CF4B49"/>
    <w:rsid w:val="00D01DE6"/>
    <w:rsid w:val="00D102B7"/>
    <w:rsid w:val="00D30185"/>
    <w:rsid w:val="00D31B83"/>
    <w:rsid w:val="00D34683"/>
    <w:rsid w:val="00D374C0"/>
    <w:rsid w:val="00D43353"/>
    <w:rsid w:val="00D45E46"/>
    <w:rsid w:val="00D706F7"/>
    <w:rsid w:val="00D77EF9"/>
    <w:rsid w:val="00D80DFC"/>
    <w:rsid w:val="00D8700A"/>
    <w:rsid w:val="00D935C5"/>
    <w:rsid w:val="00D94E43"/>
    <w:rsid w:val="00DA1E79"/>
    <w:rsid w:val="00DC49B7"/>
    <w:rsid w:val="00DC5F31"/>
    <w:rsid w:val="00DD7CBE"/>
    <w:rsid w:val="00E03850"/>
    <w:rsid w:val="00E06FE5"/>
    <w:rsid w:val="00E14D78"/>
    <w:rsid w:val="00E20003"/>
    <w:rsid w:val="00E2153A"/>
    <w:rsid w:val="00E26166"/>
    <w:rsid w:val="00E3209D"/>
    <w:rsid w:val="00E328EF"/>
    <w:rsid w:val="00E335EE"/>
    <w:rsid w:val="00E536A0"/>
    <w:rsid w:val="00E6399B"/>
    <w:rsid w:val="00E74358"/>
    <w:rsid w:val="00E8167A"/>
    <w:rsid w:val="00E858B5"/>
    <w:rsid w:val="00E86092"/>
    <w:rsid w:val="00E93B00"/>
    <w:rsid w:val="00EA112C"/>
    <w:rsid w:val="00EA2BD7"/>
    <w:rsid w:val="00EA7B20"/>
    <w:rsid w:val="00EB4549"/>
    <w:rsid w:val="00EC1706"/>
    <w:rsid w:val="00EC5555"/>
    <w:rsid w:val="00ED1802"/>
    <w:rsid w:val="00ED1F66"/>
    <w:rsid w:val="00EE05DB"/>
    <w:rsid w:val="00EF263E"/>
    <w:rsid w:val="00F00C83"/>
    <w:rsid w:val="00F0463F"/>
    <w:rsid w:val="00F0685F"/>
    <w:rsid w:val="00F2601E"/>
    <w:rsid w:val="00F33976"/>
    <w:rsid w:val="00F35DBC"/>
    <w:rsid w:val="00F463C9"/>
    <w:rsid w:val="00F60771"/>
    <w:rsid w:val="00F63CC3"/>
    <w:rsid w:val="00F652C7"/>
    <w:rsid w:val="00F8360F"/>
    <w:rsid w:val="00F87D4B"/>
    <w:rsid w:val="00F90ABF"/>
    <w:rsid w:val="00FA0DC7"/>
    <w:rsid w:val="00FB473D"/>
    <w:rsid w:val="7AB565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8"/>
    <w:autoRedefine/>
    <w:semiHidden/>
    <w:unhideWhenUsed/>
    <w:qFormat/>
    <w:uiPriority w:val="99"/>
    <w:rPr>
      <w:sz w:val="18"/>
      <w:szCs w:val="18"/>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paragraph" w:styleId="7">
    <w:name w:val="List Paragraph"/>
    <w:basedOn w:val="1"/>
    <w:autoRedefine/>
    <w:qFormat/>
    <w:uiPriority w:val="34"/>
    <w:pPr>
      <w:ind w:firstLine="420" w:firstLineChars="200"/>
    </w:pPr>
  </w:style>
  <w:style w:type="character" w:customStyle="1" w:styleId="8">
    <w:name w:val="批注框文本 Char"/>
    <w:basedOn w:val="6"/>
    <w:link w:val="2"/>
    <w:semiHidden/>
    <w:uiPriority w:val="99"/>
    <w:rPr>
      <w:sz w:val="18"/>
      <w:szCs w:val="18"/>
    </w:rPr>
  </w:style>
  <w:style w:type="character" w:customStyle="1" w:styleId="9">
    <w:name w:val="页眉 Char"/>
    <w:basedOn w:val="6"/>
    <w:link w:val="4"/>
    <w:uiPriority w:val="99"/>
    <w:rPr>
      <w:sz w:val="18"/>
      <w:szCs w:val="18"/>
    </w:rPr>
  </w:style>
  <w:style w:type="character" w:customStyle="1" w:styleId="10">
    <w:name w:val="页脚 Char"/>
    <w:basedOn w:val="6"/>
    <w:link w:val="3"/>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3</Pages>
  <Words>145</Words>
  <Characters>827</Characters>
  <Lines>6</Lines>
  <Paragraphs>1</Paragraphs>
  <TotalTime>214</TotalTime>
  <ScaleCrop>false</ScaleCrop>
  <LinksUpToDate>false</LinksUpToDate>
  <CharactersWithSpaces>971</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2021-09-29T01:27:00Z</dcterms:created>
  <dc:creator>孔向平副处长</dc:creator>
  <cp:lastModifiedBy>小小小葉秋</cp:lastModifiedBy>
  <dcterms:modified xsi:type="dcterms:W3CDTF">2024-01-10T06:52:34Z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C2675F112A4A4A528660BEC78D53BBDC_12</vt:lpwstr>
  </property>
</Properties>
</file>