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868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全省交通运输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市场准入负面清单（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年版）</w:t>
      </w:r>
      <w:bookmarkEnd w:id="0"/>
    </w:p>
    <w:tbl>
      <w:tblPr>
        <w:tblStyle w:val="5"/>
        <w:tblW w:w="15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423"/>
        <w:gridCol w:w="1074"/>
        <w:gridCol w:w="5257"/>
        <w:gridCol w:w="2065"/>
        <w:gridCol w:w="2080"/>
        <w:gridCol w:w="2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firstLine="868" w:firstLineChars="20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firstLine="868" w:firstLineChars="20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firstLine="234" w:firstLineChars="10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禁止或许可事项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firstLine="468" w:firstLineChars="20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禁止或许可准入措施描述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firstLine="468" w:firstLineChars="200"/>
              <w:jc w:val="both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firstLine="468" w:firstLineChars="20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许可措施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firstLine="468" w:firstLineChars="20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firstLine="468" w:firstLineChars="20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黑体" w:hAnsi="黑体" w:eastAsia="黑体" w:cs="黑体"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一、许可准入类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未获得许可，不得从事船舶和渔船的制造、更新、购置、进口或使用其生产经营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203012</w:t>
            </w: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渔业船网工具指标审批及渔业船舶、船用产品检验发证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船舶设计、修造、修理资质许可（各有关地区）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未获得许可，不得从事特定铁路运输设备生产、维修、进口业务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203014</w:t>
            </w: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铁路运输基础设备生产企业审批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省交通运输厅   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国家部委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铁路机车车辆设计、制造、维修或进口许可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省交通运输厅   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国家部委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（二）建筑业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未取得许可，不得从事建筑业及房屋、土木工程、涉河项目、海洋工程等相关项目建设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205001</w:t>
            </w: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大坝管理和保护范围内修建码头、渔塘许可；农村集体经济组织修建水库审批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在水利工程管理范围内从事生产经营活动和新建、扩建、改建工程审批（各有关地区）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省水利厅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省建设厅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6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（三）交通运输、仓储和邮政业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未获得许可，不得从事公路、水运及与航道有关工程的建设及相关业务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207001</w:t>
            </w: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公路水运工程监理企业资质许可、公路养护作业单位资质审批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航道通航条件影响评价审核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国家部委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公路、水运建设项目设计文件审批；公路、水运投资项目立项审批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未获得许可，不得从事客货道路运输经营及相关业务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207002</w:t>
            </w: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道路旅客运输经营许可、国际道路旅客运输经营许可、道路货运经营许可（不包含总质量4500千克及以下普通货运车辆从事普通货运经营）、危险货物道路运输经营许可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特定公共汽车和电车客运线路运营许可（各有关地区）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道路旅客运输站经营许可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车辆租赁服务企业经营资质许可（各有关地区）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出租汽车经营许可、车辆运营证核发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交通物流经营许可（江苏）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未获得许可，不得从事铁路旅客、货物公共运输营业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207003</w:t>
            </w: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铁路运输企业经营许可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地方铁路运营许可证（含临时运营许可证）的核发（河北）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省交通运输厅   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国家部委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未获得许可，不得从事特定水上运输业务及其辅助活动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207004</w:t>
            </w: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水路运输经营许可及新增国内客船、危险品船运力审批；国际客船、散装液体危险品船运输许可及国际班轮运输许可；外国籍船舶经营国内港口之间海上运输和拖航许可；大陆与台湾间海上运输业务许可；内地与港澳间客船、散装液体危险品船运输业务许可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国家部委及以下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经营国内船舶管理业务审批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国家部委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在港口总体规划区内建设港口设施的港口岸线（含深水岸线或非深水岸线）使用审批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省发展改革委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危险货物港口建设项目安全条件审查、安全设施设计审查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港口经营许可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从事海员外派业务审批；船员、引航员培训机构许可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国家部委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6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（四）《互联网市场准入禁止许可目录》中的许可类事项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Style w:val="7"/>
                <w:rFonts w:hint="eastAsia" w:hAnsi="仿宋_GB2312"/>
                <w:lang w:val="en-US" w:eastAsia="zh-CN" w:bidi="ar"/>
              </w:rPr>
              <w:t>未获得许可，不得从事网约车经营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222001</w:t>
            </w:r>
          </w:p>
        </w:tc>
        <w:tc>
          <w:tcPr>
            <w:tcW w:w="5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7"/>
                <w:rFonts w:hint="eastAsia" w:hAnsi="仿宋_GB2312"/>
                <w:lang w:val="en-US" w:eastAsia="zh-CN" w:bidi="ar"/>
              </w:rPr>
              <w:t>申请从事网约车经营的，应当具备线上线下服务能力，根据经营区域向相应的出租汽车行政主管部门提出申请，取得《网络预约出租汽车经营许可证》。申请从事网约车经营的车辆，应当符合有关条件，取得相应出租汽车行政主管部门发放的《网络预约出租汽车运输证》。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hAnsi="仿宋_GB2312"/>
                <w:color w:val="auto"/>
                <w:lang w:val="en-US" w:eastAsia="zh-CN" w:bidi="ar"/>
              </w:rPr>
              <w:t>省公安厅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hAnsi="仿宋_GB2312"/>
                <w:color w:val="auto"/>
                <w:lang w:val="en-US" w:eastAsia="zh-CN" w:bidi="ar"/>
              </w:rPr>
              <w:t>省商务厅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hAnsi="仿宋_GB2312"/>
                <w:color w:val="auto"/>
                <w:lang w:val="en-US" w:eastAsia="zh-CN" w:bidi="ar"/>
              </w:rPr>
              <w:t>省通信管理局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hAnsi="仿宋_GB2312"/>
                <w:color w:val="auto"/>
                <w:lang w:val="en-US" w:eastAsia="zh-CN" w:bidi="ar"/>
              </w:rPr>
              <w:t>省委网信办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7"/>
                <w:rFonts w:hint="eastAsia" w:hAnsi="仿宋_GB2312"/>
                <w:lang w:val="en-US" w:eastAsia="zh-CN" w:bidi="ar"/>
              </w:rPr>
              <w:t>省级及以下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Style w:val="7"/>
                <w:rFonts w:hint="eastAsia" w:hAnsi="仿宋_GB231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法律、法规、国务院决定、省级人民政府规章（可设定临时措施）规定的其他需许可后投资经营的行业、领域、业务等</w:t>
            </w:r>
          </w:p>
        </w:tc>
      </w:tr>
    </w:tbl>
    <w:p>
      <w:pPr>
        <w:wordWrap/>
        <w:spacing w:line="580" w:lineRule="atLeast"/>
        <w:jc w:val="left"/>
        <w:rPr>
          <w:rFonts w:hint="eastAsia" w:ascii="仿宋_GB2312" w:hAnsi="仿宋_GB2312" w:cs="仿宋_GB2312"/>
          <w:kern w:val="0"/>
        </w:rPr>
        <w:sectPr>
          <w:pgSz w:w="16838" w:h="11906" w:orient="landscape"/>
          <w:pgMar w:top="1587" w:right="1587" w:bottom="1474" w:left="1587" w:header="851" w:footer="964" w:gutter="0"/>
          <w:cols w:space="720" w:num="1"/>
          <w:docGrid w:type="linesAndChars" w:linePitch="579" w:charSpace="-126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0D954DFB"/>
    <w:rsid w:val="0D95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2022-09-20T01:18:00Z</dcterms:created>
  <dc:creator>dell</dc:creator>
  <cp:lastModifiedBy>dell</cp:lastModifiedBy>
  <dcterms:modified xsi:type="dcterms:W3CDTF">2022-09-20T01:18:22Z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7CEF630E80194A2F9CDF6B2E1A2048FA</vt:lpwstr>
  </property>
</Properties>
</file>