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360" w:lineRule="auto"/>
        <w:jc w:val="left"/>
        <w:rPr>
          <w:rFonts w:ascii="宋体" w:hAnsi="宋体"/>
          <w:szCs w:val="21"/>
        </w:rPr>
      </w:pPr>
      <w:r>
        <w:rPr>
          <w:rFonts w:hint="eastAsia" w:ascii="宋体" w:hAnsi="宋体"/>
          <w:szCs w:val="21"/>
          <w:highlight w:val="white"/>
        </w:rPr>
        <w:t>附录</w:t>
      </w:r>
    </w:p>
    <w:p>
      <w:pPr>
        <w:rPr>
          <w:highlight w:val="yellow"/>
        </w:rPr>
      </w:pPr>
      <w:bookmarkStart w:id="0" w:name="EB39a5d1a88c824f5d93c0af5037d8878f"/>
      <w:r>
        <w:rPr>
          <w:rFonts w:hint="eastAsia"/>
          <w:color w:val="000080"/>
          <w:sz w:val="20"/>
          <w:highlight w:val="white"/>
        </w:rPr>
        <w:t xml:space="preserve"> </w:t>
      </w:r>
      <w:bookmarkEnd w:id="0"/>
    </w:p>
    <w:p>
      <w:pPr>
        <w:pStyle w:val="2"/>
        <w:jc w:val="center"/>
        <w:rPr>
          <w:szCs w:val="21"/>
        </w:rPr>
      </w:pPr>
      <w:bookmarkStart w:id="1" w:name="_Toc57716796"/>
      <w:r>
        <w:rPr>
          <w:rFonts w:hint="eastAsia"/>
          <w:highlight w:val="white"/>
        </w:rPr>
        <w:t>附录1 资格审查条件（资质最低条件）</w:t>
      </w:r>
      <w:r>
        <w:rPr>
          <w:rStyle w:val="5"/>
          <w:rFonts w:ascii="黑体" w:hAnsi="宋体" w:eastAsia="黑体"/>
          <w:sz w:val="28"/>
          <w:szCs w:val="28"/>
        </w:rPr>
        <w:footnoteReference w:id="0"/>
      </w:r>
      <w:bookmarkEnd w:id="1"/>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0"/>
        <w:gridCol w:w="5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2751" w:type="dxa"/>
            <w:noWrap w:val="0"/>
            <w:vAlign w:val="center"/>
          </w:tcPr>
          <w:p>
            <w:pPr>
              <w:spacing w:line="360" w:lineRule="auto"/>
              <w:jc w:val="center"/>
              <w:rPr>
                <w:rFonts w:ascii="宋体" w:hAnsi="宋体"/>
                <w:szCs w:val="21"/>
              </w:rPr>
            </w:pPr>
            <w:r>
              <w:rPr>
                <w:rFonts w:hint="eastAsia" w:ascii="宋体" w:hAnsi="宋体"/>
                <w:szCs w:val="21"/>
                <w:highlight w:val="white"/>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highlight w:val="white"/>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2751" w:type="dxa"/>
            <w:noWrap w:val="0"/>
            <w:vAlign w:val="center"/>
          </w:tcPr>
          <w:p>
            <w:pPr>
              <w:spacing w:line="360" w:lineRule="auto"/>
              <w:jc w:val="center"/>
              <w:rPr>
                <w:rFonts w:ascii="宋体" w:hAnsi="宋体"/>
                <w:szCs w:val="21"/>
              </w:rPr>
            </w:pPr>
          </w:p>
        </w:tc>
        <w:tc>
          <w:tcPr>
            <w:tcW w:w="6429" w:type="dxa"/>
            <w:noWrap w:val="0"/>
            <w:vAlign w:val="center"/>
          </w:tcPr>
          <w:p>
            <w:pPr>
              <w:rPr>
                <w:rFonts w:ascii="宋体" w:hAnsi="宋体"/>
              </w:rPr>
            </w:pPr>
            <w:r>
              <w:rPr>
                <w:rFonts w:hint="eastAsia" w:ascii="宋体" w:hAnsi="宋体"/>
                <w:highlight w:val="white"/>
              </w:rPr>
              <w:t>1、投标人应具备</w:t>
            </w:r>
            <w:bookmarkStart w:id="2" w:name="EBb83b47905c404f21ae1189911e4b376b"/>
            <w:r>
              <w:rPr>
                <w:rFonts w:hint="eastAsia" w:ascii="宋体" w:hAnsi="宋体"/>
                <w:color w:val="0000FF"/>
                <w:highlight w:val="white"/>
                <w:u w:val="single"/>
              </w:rPr>
              <w:t>独立法人资格，公路工程施工总承包一级及以上</w:t>
            </w:r>
            <w:bookmarkEnd w:id="2"/>
            <w:r>
              <w:rPr>
                <w:rFonts w:hint="eastAsia" w:ascii="宋体" w:hAnsi="宋体"/>
                <w:highlight w:val="white"/>
              </w:rPr>
              <w:t>资质；</w:t>
            </w:r>
          </w:p>
          <w:p>
            <w:pPr>
              <w:rPr>
                <w:rFonts w:ascii="宋体" w:hAnsi="宋体"/>
              </w:rPr>
            </w:pPr>
            <w:r>
              <w:rPr>
                <w:rFonts w:hint="eastAsia" w:ascii="宋体" w:hAnsi="宋体"/>
                <w:highlight w:val="white"/>
              </w:rPr>
              <w:t>2、投标人应列入交通运输部网站（</w:t>
            </w:r>
            <w:r>
              <w:rPr>
                <w:rFonts w:ascii="宋体" w:hAnsi="宋体"/>
                <w:highlight w:val="white"/>
              </w:rPr>
              <w:t>http://www.moc.gov.cn）</w:t>
            </w:r>
            <w:r>
              <w:rPr>
                <w:rFonts w:hint="eastAsia" w:ascii="宋体" w:hAnsi="宋体"/>
                <w:highlight w:val="white"/>
              </w:rPr>
              <w:t>中“全国公路建设市场信用信息管理系统”中最新公布的公路工程施工资质企业名录，且投标人名称与上述名录相符。</w:t>
            </w:r>
            <w:r>
              <w:rPr>
                <w:rStyle w:val="5"/>
                <w:rFonts w:hint="eastAsia" w:ascii="宋体" w:hAnsi="宋体"/>
              </w:rPr>
              <w:footnoteReference w:id="1"/>
            </w:r>
            <w:r>
              <w:rPr>
                <w:rFonts w:hint="eastAsia" w:ascii="宋体" w:hAnsi="宋体"/>
                <w:highlight w:val="white"/>
              </w:rPr>
              <w:t>；</w:t>
            </w:r>
          </w:p>
        </w:tc>
      </w:tr>
    </w:tbl>
    <w:p>
      <w:pPr>
        <w:jc w:val="left"/>
        <w:rPr>
          <w:rFonts w:ascii="宋体" w:hAnsi="宋体"/>
          <w:szCs w:val="21"/>
          <w:highlight w:val="magenta"/>
        </w:rPr>
      </w:pPr>
      <w:bookmarkStart w:id="3" w:name="EB883ce9d83bad4b5fac2e10e7e84baf79"/>
      <w:r>
        <w:rPr>
          <w:rFonts w:ascii="宋体" w:hAnsi="宋体"/>
          <w:color w:val="000080"/>
          <w:sz w:val="20"/>
          <w:szCs w:val="21"/>
          <w:highlight w:val="white"/>
        </w:rPr>
        <w:t xml:space="preserve"> </w:t>
      </w:r>
      <w:bookmarkEnd w:id="3"/>
    </w:p>
    <w:p>
      <w:pPr>
        <w:jc w:val="left"/>
        <w:rPr>
          <w:rFonts w:ascii="宋体" w:hAnsi="宋体"/>
          <w:szCs w:val="21"/>
          <w:highlight w:val="magenta"/>
        </w:rPr>
      </w:pPr>
      <w:bookmarkStart w:id="4" w:name="EB1c3ca57666ef463d97fe82f1f30b66aa"/>
      <w:r>
        <w:rPr>
          <w:rFonts w:ascii="宋体" w:hAnsi="宋体"/>
          <w:color w:val="000080"/>
          <w:sz w:val="20"/>
          <w:szCs w:val="21"/>
          <w:highlight w:val="white"/>
        </w:rPr>
        <w:t xml:space="preserve"> </w:t>
      </w:r>
      <w:bookmarkEnd w:id="4"/>
    </w:p>
    <w:p>
      <w:pPr>
        <w:pStyle w:val="2"/>
        <w:pageBreakBefore/>
        <w:jc w:val="center"/>
      </w:pPr>
      <w:bookmarkStart w:id="5" w:name="_Toc57716797"/>
      <w:r>
        <w:rPr>
          <w:rFonts w:hint="eastAsia"/>
          <w:highlight w:val="white"/>
        </w:rPr>
        <w:t>附录2 资格审查条件（财务最低要求）</w:t>
      </w:r>
      <w:r>
        <w:rPr>
          <w:rStyle w:val="5"/>
          <w:rFonts w:ascii="黑体" w:hAnsi="宋体" w:eastAsia="黑体"/>
          <w:sz w:val="28"/>
          <w:szCs w:val="28"/>
        </w:rPr>
        <w:footnoteReference w:id="2"/>
      </w:r>
      <w:bookmarkEnd w:id="5"/>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6"/>
        <w:gridCol w:w="5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751" w:type="dxa"/>
            <w:noWrap w:val="0"/>
            <w:vAlign w:val="center"/>
          </w:tcPr>
          <w:p>
            <w:pPr>
              <w:spacing w:line="360" w:lineRule="auto"/>
              <w:jc w:val="center"/>
              <w:rPr>
                <w:rFonts w:ascii="宋体" w:hAnsi="宋体"/>
                <w:szCs w:val="21"/>
              </w:rPr>
            </w:pPr>
            <w:r>
              <w:rPr>
                <w:rFonts w:hint="eastAsia" w:ascii="宋体" w:hAnsi="宋体"/>
                <w:szCs w:val="21"/>
                <w:highlight w:val="white"/>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highlight w:val="white"/>
              </w:rPr>
              <w:t>财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7" w:hRule="atLeast"/>
        </w:trPr>
        <w:tc>
          <w:tcPr>
            <w:tcW w:w="2751" w:type="dxa"/>
            <w:noWrap w:val="0"/>
            <w:vAlign w:val="top"/>
          </w:tcPr>
          <w:p>
            <w:pPr>
              <w:spacing w:line="360" w:lineRule="auto"/>
              <w:jc w:val="center"/>
              <w:rPr>
                <w:rFonts w:ascii="宋体" w:hAnsi="宋体"/>
                <w:szCs w:val="21"/>
              </w:rPr>
            </w:pPr>
          </w:p>
        </w:tc>
        <w:tc>
          <w:tcPr>
            <w:tcW w:w="6429" w:type="dxa"/>
            <w:noWrap w:val="0"/>
            <w:vAlign w:val="center"/>
          </w:tcPr>
          <w:p>
            <w:pPr>
              <w:spacing w:line="360" w:lineRule="auto"/>
              <w:rPr>
                <w:rFonts w:ascii="宋体" w:hAnsi="宋体"/>
                <w:szCs w:val="21"/>
              </w:rPr>
            </w:pPr>
            <w:r>
              <w:rPr>
                <w:rFonts w:hint="eastAsia" w:ascii="宋体" w:hAnsi="宋体"/>
                <w:szCs w:val="21"/>
                <w:highlight w:val="white"/>
              </w:rPr>
              <w:t>承诺提供不少于</w:t>
            </w:r>
            <w:bookmarkStart w:id="6" w:name="EB599488db89dd40c2aaaf8b5ce68b3a94"/>
            <w:r>
              <w:rPr>
                <w:rFonts w:hint="eastAsia" w:ascii="宋体" w:hAnsi="宋体"/>
                <w:color w:val="0000FF"/>
                <w:szCs w:val="21"/>
                <w:highlight w:val="white"/>
                <w:u w:val="single"/>
              </w:rPr>
              <w:t>20000（开具银行信贷证明的银行级别：国有或商业银行县（区、市）级及以上银行）</w:t>
            </w:r>
            <w:bookmarkEnd w:id="6"/>
            <w:r>
              <w:rPr>
                <w:rFonts w:hint="eastAsia" w:ascii="宋体" w:hAnsi="宋体"/>
                <w:szCs w:val="21"/>
                <w:highlight w:val="white"/>
              </w:rPr>
              <w:t>万元人民币的流动资金（由投标人自行决定采用银行信贷证明或财务能力承诺书</w:t>
            </w:r>
            <w:r>
              <w:rPr>
                <w:rFonts w:ascii="宋体" w:hAnsi="宋体"/>
                <w:szCs w:val="21"/>
                <w:highlight w:val="white"/>
              </w:rPr>
              <w:t>）</w:t>
            </w:r>
            <w:r>
              <w:rPr>
                <w:rFonts w:hint="eastAsia" w:ascii="宋体" w:hAnsi="宋体"/>
                <w:szCs w:val="21"/>
                <w:highlight w:val="white"/>
              </w:rPr>
              <w:t>。</w:t>
            </w:r>
          </w:p>
          <w:p>
            <w:pPr>
              <w:spacing w:line="360" w:lineRule="auto"/>
              <w:rPr>
                <w:rFonts w:ascii="宋体" w:hAnsi="宋体"/>
                <w:szCs w:val="21"/>
              </w:rPr>
            </w:pPr>
            <w:r>
              <w:rPr>
                <w:rFonts w:hint="eastAsia" w:ascii="宋体" w:hAnsi="宋体"/>
                <w:szCs w:val="21"/>
                <w:highlight w:val="white"/>
              </w:rPr>
              <w:t>若采用银行信贷证明，开具银行信贷证明的银行级别：。</w:t>
            </w:r>
          </w:p>
        </w:tc>
      </w:tr>
    </w:tbl>
    <w:p>
      <w:pPr>
        <w:jc w:val="left"/>
        <w:rPr>
          <w:rFonts w:ascii="宋体" w:hAnsi="宋体"/>
          <w:szCs w:val="21"/>
          <w:highlight w:val="magenta"/>
        </w:rPr>
      </w:pPr>
      <w:bookmarkStart w:id="7" w:name="EBdfc8171eef06458e9004f90c92371c3a"/>
      <w:r>
        <w:rPr>
          <w:rFonts w:ascii="宋体" w:hAnsi="宋体"/>
          <w:color w:val="000080"/>
          <w:sz w:val="20"/>
          <w:szCs w:val="21"/>
          <w:highlight w:val="white"/>
        </w:rPr>
        <w:t xml:space="preserve"> </w:t>
      </w:r>
      <w:bookmarkEnd w:id="7"/>
    </w:p>
    <w:p>
      <w:pPr>
        <w:jc w:val="left"/>
        <w:rPr>
          <w:rFonts w:ascii="宋体" w:hAnsi="宋体"/>
          <w:szCs w:val="21"/>
          <w:highlight w:val="magenta"/>
        </w:rPr>
      </w:pPr>
      <w:bookmarkStart w:id="8" w:name="EB83b4b73fcdc94da5a20644d8d049285b"/>
      <w:r>
        <w:rPr>
          <w:rFonts w:ascii="宋体" w:hAnsi="宋体"/>
          <w:color w:val="000080"/>
          <w:sz w:val="20"/>
          <w:szCs w:val="21"/>
          <w:highlight w:val="white"/>
        </w:rPr>
        <w:t xml:space="preserve"> </w:t>
      </w:r>
      <w:bookmarkEnd w:id="8"/>
    </w:p>
    <w:p>
      <w:pPr>
        <w:pStyle w:val="2"/>
        <w:pageBreakBefore/>
        <w:jc w:val="center"/>
      </w:pPr>
      <w:bookmarkStart w:id="9" w:name="_Toc57716798"/>
      <w:r>
        <w:rPr>
          <w:rFonts w:hint="eastAsia"/>
          <w:highlight w:val="white"/>
        </w:rPr>
        <w:t>附录3 资格审查条件（业绩最低要求）</w:t>
      </w:r>
      <w:r>
        <w:rPr>
          <w:rStyle w:val="5"/>
          <w:rFonts w:ascii="黑体" w:hAnsi="宋体" w:eastAsia="黑体"/>
          <w:sz w:val="28"/>
          <w:szCs w:val="28"/>
        </w:rPr>
        <w:footnoteReference w:id="3"/>
      </w:r>
      <w:bookmarkEnd w:id="9"/>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3"/>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60" w:lineRule="auto"/>
              <w:jc w:val="center"/>
              <w:rPr>
                <w:rFonts w:ascii="宋体" w:hAnsi="宋体"/>
                <w:szCs w:val="21"/>
              </w:rPr>
            </w:pPr>
            <w:r>
              <w:rPr>
                <w:rFonts w:hint="eastAsia" w:ascii="宋体" w:hAnsi="宋体"/>
                <w:szCs w:val="21"/>
                <w:highlight w:val="white"/>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highlight w:val="whit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20" w:lineRule="exact"/>
              <w:jc w:val="center"/>
            </w:pPr>
          </w:p>
        </w:tc>
        <w:tc>
          <w:tcPr>
            <w:tcW w:w="6429" w:type="dxa"/>
            <w:noWrap w:val="0"/>
            <w:vAlign w:val="center"/>
          </w:tcPr>
          <w:p>
            <w:pPr>
              <w:spacing w:line="320" w:lineRule="exact"/>
              <w:ind w:firstLine="420" w:firstLineChars="200"/>
            </w:pPr>
            <w:r>
              <w:rPr>
                <w:rFonts w:hint="eastAsia"/>
                <w:highlight w:val="white"/>
              </w:rPr>
              <w:t>自</w:t>
            </w:r>
            <w:bookmarkStart w:id="10" w:name="EB283c496a2ecc4f29aaf2f708636678ed"/>
            <w:r>
              <w:rPr>
                <w:rFonts w:hint="eastAsia"/>
                <w:color w:val="0000FF"/>
                <w:highlight w:val="white"/>
                <w:u w:val="single"/>
              </w:rPr>
              <w:t>2015</w:t>
            </w:r>
            <w:bookmarkEnd w:id="10"/>
            <w:r>
              <w:rPr>
                <w:rFonts w:hint="eastAsia"/>
                <w:highlight w:val="white"/>
              </w:rPr>
              <w:t>年</w:t>
            </w:r>
            <w:bookmarkStart w:id="11" w:name="EB4e2c2b5b479846a2bb52f2673cfaaa9e"/>
            <w:r>
              <w:rPr>
                <w:rFonts w:hint="eastAsia"/>
                <w:color w:val="0000FF"/>
                <w:highlight w:val="white"/>
                <w:u w:val="single"/>
              </w:rPr>
              <w:t>7</w:t>
            </w:r>
            <w:bookmarkEnd w:id="11"/>
            <w:r>
              <w:rPr>
                <w:rFonts w:hint="eastAsia"/>
                <w:highlight w:val="white"/>
              </w:rPr>
              <w:t>月</w:t>
            </w:r>
            <w:bookmarkStart w:id="12" w:name="EBa643069bee41469e85a6d5302b361102"/>
            <w:r>
              <w:rPr>
                <w:rFonts w:hint="eastAsia"/>
                <w:color w:val="0000FF"/>
                <w:highlight w:val="white"/>
                <w:u w:val="single"/>
              </w:rPr>
              <w:t>1</w:t>
            </w:r>
            <w:bookmarkEnd w:id="12"/>
            <w:r>
              <w:rPr>
                <w:rFonts w:hint="eastAsia"/>
                <w:highlight w:val="white"/>
              </w:rPr>
              <w:t>日（以实际交工日期为准）以来按一个标段成功完成过</w:t>
            </w:r>
            <w:bookmarkStart w:id="13" w:name="EB1fb5927b97ff439a8b95afdf065e061e"/>
            <w:r>
              <w:rPr>
                <w:rFonts w:hint="eastAsia"/>
                <w:color w:val="0000FF"/>
                <w:highlight w:val="white"/>
                <w:u w:val="single"/>
              </w:rPr>
              <w:t>新（改）建高速公路施工业绩，且该施工业绩中必须包含：（1）一座新（改）建高速公路枢纽互通式立体交叉（指高速公路相互交叉，必须包含路基土建工程施工，仅完成路面工程不予认可）工程的施工；（2）10km（或26万m2）及以上新（改）建高速公路主线沥青混凝土路面（备注：业绩中，路面工程和枢纽互通式立体交叉工程可以在不同标段中体现，上述业绩在标段中的体现以本备注为准）</w:t>
            </w:r>
            <w:bookmarkEnd w:id="13"/>
            <w:r>
              <w:rPr>
                <w:rFonts w:hint="eastAsia"/>
                <w:highlight w:val="white"/>
              </w:rPr>
              <w:t>工程的施工；</w:t>
            </w:r>
          </w:p>
          <w:p>
            <w:pPr>
              <w:spacing w:line="320" w:lineRule="exact"/>
              <w:ind w:firstLine="420" w:firstLineChars="200"/>
            </w:pPr>
            <w:r>
              <w:rPr>
                <w:highlight w:val="whit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751" w:type="dxa"/>
            <w:noWrap w:val="0"/>
            <w:vAlign w:val="center"/>
          </w:tcPr>
          <w:p>
            <w:pPr>
              <w:rPr>
                <w:highlight w:val="green"/>
              </w:rPr>
            </w:pPr>
            <w:bookmarkStart w:id="14" w:name="EBced68c6c0d3a4d0fb46a6e61adf0b6ab"/>
            <w:r>
              <w:rPr>
                <w:rFonts w:hint="eastAsia"/>
                <w:color w:val="0000FF"/>
                <w:highlight w:val="white"/>
              </w:rPr>
              <w:t xml:space="preserve">  </w:t>
            </w:r>
            <w:bookmarkEnd w:id="14"/>
          </w:p>
        </w:tc>
        <w:tc>
          <w:tcPr>
            <w:tcW w:w="6429" w:type="dxa"/>
            <w:noWrap w:val="0"/>
            <w:vAlign w:val="center"/>
          </w:tcPr>
          <w:p>
            <w:pPr>
              <w:rPr>
                <w:highlight w:val="green"/>
              </w:rPr>
            </w:pPr>
            <w:bookmarkStart w:id="15" w:name="EB483c0dd65a664a3184fbcd7556a5907d"/>
            <w:r>
              <w:rPr>
                <w:rFonts w:hint="eastAsia"/>
                <w:color w:val="0000FF"/>
                <w:highlight w:val="white"/>
              </w:rPr>
              <w:t xml:space="preserve">  </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751" w:type="dxa"/>
            <w:noWrap w:val="0"/>
            <w:vAlign w:val="center"/>
          </w:tcPr>
          <w:p>
            <w:pPr>
              <w:rPr>
                <w:highlight w:val="green"/>
              </w:rPr>
            </w:pPr>
            <w:bookmarkStart w:id="16" w:name="EBeceedd01a80d427a8de035995824725a"/>
            <w:r>
              <w:rPr>
                <w:rFonts w:hint="eastAsia"/>
                <w:color w:val="0000FF"/>
                <w:highlight w:val="white"/>
              </w:rPr>
              <w:t xml:space="preserve">  </w:t>
            </w:r>
            <w:bookmarkEnd w:id="16"/>
          </w:p>
        </w:tc>
        <w:tc>
          <w:tcPr>
            <w:tcW w:w="6429" w:type="dxa"/>
            <w:noWrap w:val="0"/>
            <w:vAlign w:val="center"/>
          </w:tcPr>
          <w:p>
            <w:pPr>
              <w:rPr>
                <w:highlight w:val="green"/>
              </w:rPr>
            </w:pPr>
            <w:bookmarkStart w:id="17" w:name="EB3c25b8afe889405ab2d8a4b32032fbcf"/>
            <w:r>
              <w:rPr>
                <w:rFonts w:hint="eastAsia"/>
                <w:color w:val="0000FF"/>
                <w:highlight w:val="white"/>
              </w:rPr>
              <w:t xml:space="preserve">  </w:t>
            </w:r>
            <w:bookmarkEnd w:id="17"/>
          </w:p>
        </w:tc>
      </w:tr>
    </w:tbl>
    <w:p>
      <w:pPr>
        <w:spacing w:line="320" w:lineRule="exact"/>
      </w:pPr>
      <w:r>
        <w:rPr>
          <w:rFonts w:hint="eastAsia"/>
          <w:highlight w:val="white"/>
        </w:rPr>
        <w:t>注</w:t>
      </w:r>
      <w:r>
        <w:rPr>
          <w:highlight w:val="white"/>
        </w:rPr>
        <w:t>：投标人应在</w:t>
      </w:r>
      <w:r>
        <w:rPr>
          <w:rFonts w:hint="eastAsia"/>
          <w:highlight w:val="white"/>
        </w:rPr>
        <w:t>“</w:t>
      </w:r>
      <w:r>
        <w:rPr>
          <w:highlight w:val="white"/>
        </w:rPr>
        <w:t>第八章</w:t>
      </w:r>
      <w:r>
        <w:rPr>
          <w:rFonts w:hint="eastAsia"/>
          <w:highlight w:val="white"/>
        </w:rPr>
        <w:t>投</w:t>
      </w:r>
      <w:r>
        <w:rPr>
          <w:highlight w:val="white"/>
        </w:rPr>
        <w:t>标文件格式</w:t>
      </w:r>
      <w:r>
        <w:rPr>
          <w:rFonts w:hint="eastAsia"/>
          <w:highlight w:val="white"/>
        </w:rPr>
        <w:t>”</w:t>
      </w:r>
      <w:r>
        <w:rPr>
          <w:highlight w:val="white"/>
        </w:rPr>
        <w:t>的</w:t>
      </w:r>
      <w:r>
        <w:rPr>
          <w:rFonts w:hint="eastAsia"/>
          <w:highlight w:val="white"/>
        </w:rPr>
        <w:t>“____年___月____日以</w:t>
      </w:r>
      <w:r>
        <w:rPr>
          <w:highlight w:val="white"/>
        </w:rPr>
        <w:t>来</w:t>
      </w:r>
      <w:r>
        <w:rPr>
          <w:rFonts w:hint="eastAsia"/>
          <w:highlight w:val="white"/>
        </w:rPr>
        <w:t>完成的主要类似项目情况表”后附</w:t>
      </w:r>
      <w:r>
        <w:rPr>
          <w:rFonts w:hint="eastAsia" w:ascii="宋体" w:hAnsi="宋体"/>
          <w:highlight w:val="whit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Pr>
          <w:rFonts w:ascii="宋体" w:hAnsi="宋体"/>
          <w:vertAlign w:val="superscript"/>
        </w:rPr>
        <w:footnoteReference w:id="4"/>
      </w:r>
      <w:r>
        <w:rPr>
          <w:rFonts w:hint="eastAsia"/>
          <w:highlight w:val="white"/>
        </w:rPr>
        <w:t>。</w:t>
      </w:r>
    </w:p>
    <w:p>
      <w:pPr>
        <w:rPr>
          <w:highlight w:val="magenta"/>
        </w:rPr>
      </w:pPr>
      <w:bookmarkStart w:id="18" w:name="EB56369db7b41f4f369bfd54ae442fb456"/>
      <w:r>
        <w:rPr>
          <w:rFonts w:hint="eastAsia"/>
          <w:color w:val="000080"/>
          <w:sz w:val="20"/>
          <w:highlight w:val="white"/>
        </w:rPr>
        <w:t xml:space="preserve"> </w:t>
      </w:r>
      <w:bookmarkEnd w:id="18"/>
    </w:p>
    <w:p>
      <w:pPr>
        <w:jc w:val="left"/>
        <w:rPr>
          <w:rFonts w:ascii="宋体" w:hAnsi="宋体"/>
          <w:szCs w:val="21"/>
          <w:highlight w:val="magenta"/>
        </w:rPr>
      </w:pPr>
      <w:bookmarkStart w:id="19" w:name="EBd8f0d7bb68fd43a488c9286a155aa275"/>
      <w:r>
        <w:rPr>
          <w:rFonts w:ascii="宋体" w:hAnsi="宋体"/>
          <w:color w:val="000080"/>
          <w:sz w:val="20"/>
          <w:szCs w:val="21"/>
          <w:highlight w:val="white"/>
        </w:rPr>
        <w:t xml:space="preserve"> </w:t>
      </w:r>
      <w:bookmarkEnd w:id="19"/>
    </w:p>
    <w:p>
      <w:pPr>
        <w:pStyle w:val="2"/>
        <w:pageBreakBefore/>
        <w:jc w:val="center"/>
      </w:pPr>
      <w:bookmarkStart w:id="20" w:name="_Toc57716799"/>
      <w:r>
        <w:rPr>
          <w:rFonts w:hint="eastAsia"/>
          <w:highlight w:val="white"/>
        </w:rPr>
        <w:t>附录4 资格审查条件（信誉最低要求）</w:t>
      </w:r>
      <w:r>
        <w:rPr>
          <w:rStyle w:val="5"/>
          <w:rFonts w:ascii="黑体" w:hAnsi="宋体" w:eastAsia="黑体"/>
          <w:sz w:val="28"/>
          <w:szCs w:val="28"/>
        </w:rPr>
        <w:footnoteReference w:id="5"/>
      </w:r>
      <w:bookmarkEnd w:id="20"/>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9"/>
        <w:gridCol w:w="5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60" w:lineRule="auto"/>
              <w:jc w:val="center"/>
              <w:rPr>
                <w:rFonts w:ascii="宋体" w:hAnsi="宋体"/>
                <w:szCs w:val="21"/>
              </w:rPr>
            </w:pPr>
            <w:r>
              <w:rPr>
                <w:rFonts w:hint="eastAsia" w:ascii="宋体" w:hAnsi="宋体" w:cs="宋体"/>
                <w:szCs w:val="21"/>
                <w:highlight w:val="white"/>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highlight w:val="whit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2751" w:type="dxa"/>
            <w:noWrap w:val="0"/>
            <w:vAlign w:val="center"/>
          </w:tcPr>
          <w:p>
            <w:pPr>
              <w:spacing w:line="360" w:lineRule="auto"/>
              <w:jc w:val="center"/>
              <w:rPr>
                <w:rFonts w:ascii="宋体" w:hAnsi="宋体"/>
                <w:szCs w:val="21"/>
              </w:rPr>
            </w:pPr>
          </w:p>
        </w:tc>
        <w:tc>
          <w:tcPr>
            <w:tcW w:w="6429" w:type="dxa"/>
            <w:noWrap w:val="0"/>
            <w:vAlign w:val="center"/>
          </w:tcPr>
          <w:p>
            <w:pPr>
              <w:ind w:firstLine="210" w:firstLineChars="100"/>
              <w:rPr>
                <w:rFonts w:ascii="宋体" w:hAnsi="宋体"/>
              </w:rPr>
            </w:pPr>
            <w:r>
              <w:rPr>
                <w:rFonts w:hint="eastAsia" w:ascii="宋体" w:hAnsi="宋体"/>
                <w:highlight w:val="white"/>
              </w:rPr>
              <w:t>1、不存</w:t>
            </w:r>
            <w:r>
              <w:rPr>
                <w:rFonts w:ascii="宋体" w:hAnsi="宋体"/>
                <w:highlight w:val="white"/>
              </w:rPr>
              <w:t>在</w:t>
            </w:r>
            <w:r>
              <w:rPr>
                <w:rFonts w:hint="eastAsia" w:ascii="宋体" w:hAnsi="宋体"/>
                <w:highlight w:val="white"/>
              </w:rPr>
              <w:t>投标人须知第1.4.3项的情形；</w:t>
            </w:r>
          </w:p>
          <w:p>
            <w:pPr>
              <w:ind w:firstLine="210" w:firstLineChars="100"/>
              <w:rPr>
                <w:rFonts w:ascii="宋体" w:hAnsi="宋体"/>
              </w:rPr>
            </w:pPr>
            <w:r>
              <w:rPr>
                <w:rFonts w:hint="eastAsia" w:ascii="宋体" w:hAnsi="宋体"/>
                <w:highlight w:val="white"/>
              </w:rPr>
              <w:t>2、近三年（自</w:t>
            </w:r>
            <w:bookmarkStart w:id="21" w:name="EBcd72796a59fa44bf94705b9f95e4fbc5"/>
            <w:r>
              <w:rPr>
                <w:rFonts w:hint="eastAsia" w:ascii="宋体" w:hAnsi="宋体"/>
                <w:color w:val="0000FF"/>
                <w:highlight w:val="white"/>
                <w:u w:val="single"/>
              </w:rPr>
              <w:t>2017</w:t>
            </w:r>
            <w:bookmarkEnd w:id="21"/>
            <w:r>
              <w:rPr>
                <w:rFonts w:hint="eastAsia" w:ascii="宋体" w:hAnsi="宋体"/>
                <w:highlight w:val="white"/>
              </w:rPr>
              <w:t>年</w:t>
            </w:r>
            <w:bookmarkStart w:id="22" w:name="EBe0e304c05a0f4033a4c3bc26d7655bf8"/>
            <w:r>
              <w:rPr>
                <w:rFonts w:hint="eastAsia" w:ascii="宋体" w:hAnsi="宋体"/>
                <w:color w:val="0000FF"/>
                <w:highlight w:val="white"/>
                <w:u w:val="single"/>
              </w:rPr>
              <w:t>7</w:t>
            </w:r>
            <w:bookmarkEnd w:id="22"/>
            <w:r>
              <w:rPr>
                <w:rFonts w:hint="eastAsia" w:ascii="宋体" w:hAnsi="宋体"/>
                <w:highlight w:val="white"/>
              </w:rPr>
              <w:t>月</w:t>
            </w:r>
            <w:bookmarkStart w:id="23" w:name="EB7d378067d7044af785934a82ef8433c7"/>
            <w:r>
              <w:rPr>
                <w:rFonts w:hint="eastAsia" w:ascii="宋体" w:hAnsi="宋体"/>
                <w:color w:val="0000FF"/>
                <w:highlight w:val="white"/>
                <w:u w:val="single"/>
              </w:rPr>
              <w:t>1</w:t>
            </w:r>
            <w:bookmarkEnd w:id="23"/>
            <w:r>
              <w:rPr>
                <w:rFonts w:hint="eastAsia" w:ascii="宋体" w:hAnsi="宋体"/>
                <w:highlight w:val="white"/>
              </w:rPr>
              <w:t>日以来），投标人无行贿犯罪行为；</w:t>
            </w:r>
          </w:p>
          <w:p>
            <w:pPr>
              <w:ind w:firstLine="210" w:firstLineChars="10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60" w:lineRule="auto"/>
              <w:jc w:val="center"/>
              <w:rPr>
                <w:rFonts w:ascii="宋体" w:hAnsi="宋体"/>
                <w:szCs w:val="21"/>
              </w:rPr>
            </w:pPr>
          </w:p>
        </w:tc>
        <w:tc>
          <w:tcPr>
            <w:tcW w:w="6429" w:type="dxa"/>
            <w:noWrap w:val="0"/>
            <w:vAlign w:val="center"/>
          </w:tcPr>
          <w:p>
            <w:pPr>
              <w:spacing w:line="360" w:lineRule="auto"/>
              <w:rPr>
                <w:rFonts w:ascii="宋体" w:hAnsi="宋体"/>
                <w:szCs w:val="21"/>
              </w:rPr>
            </w:pPr>
          </w:p>
        </w:tc>
      </w:tr>
    </w:tbl>
    <w:p>
      <w:pPr>
        <w:spacing w:line="360" w:lineRule="auto"/>
        <w:jc w:val="left"/>
        <w:rPr>
          <w:rFonts w:ascii="宋体" w:hAnsi="宋体"/>
          <w:szCs w:val="21"/>
        </w:rPr>
      </w:pPr>
      <w:r>
        <w:rPr>
          <w:rFonts w:hint="eastAsia" w:ascii="宋体" w:hAnsi="宋体"/>
          <w:highlight w:val="white"/>
        </w:rPr>
        <w:t>注：</w:t>
      </w:r>
      <w:r>
        <w:rPr>
          <w:rFonts w:hint="eastAsia" w:ascii="宋体" w:hAnsi="宋体"/>
          <w:szCs w:val="21"/>
          <w:highlight w:val="white"/>
        </w:rPr>
        <w:t>投标人有行贿受贿犯罪行为的认定以检察机关职务犯罪预防部门出具的查询结果为准。</w:t>
      </w:r>
    </w:p>
    <w:p>
      <w:pPr>
        <w:rPr>
          <w:highlight w:val="magenta"/>
        </w:rPr>
      </w:pPr>
      <w:bookmarkStart w:id="24" w:name="EBc778e853179841b48bfd97e9c631f3d9"/>
      <w:r>
        <w:rPr>
          <w:rFonts w:hint="eastAsia"/>
          <w:color w:val="000080"/>
          <w:sz w:val="20"/>
          <w:highlight w:val="white"/>
        </w:rPr>
        <w:t xml:space="preserve"> </w:t>
      </w:r>
      <w:bookmarkEnd w:id="24"/>
    </w:p>
    <w:p>
      <w:pPr>
        <w:jc w:val="left"/>
        <w:rPr>
          <w:rFonts w:ascii="宋体" w:hAnsi="宋体"/>
          <w:szCs w:val="21"/>
          <w:highlight w:val="magenta"/>
        </w:rPr>
      </w:pPr>
      <w:bookmarkStart w:id="25" w:name="EB08f325496b4b417d901fbef3490d5f7b"/>
      <w:r>
        <w:rPr>
          <w:rFonts w:ascii="宋体" w:hAnsi="宋体"/>
          <w:color w:val="000080"/>
          <w:sz w:val="20"/>
          <w:szCs w:val="21"/>
          <w:highlight w:val="white"/>
        </w:rPr>
        <w:t xml:space="preserve"> </w:t>
      </w:r>
      <w:bookmarkEnd w:id="25"/>
    </w:p>
    <w:p>
      <w:pPr>
        <w:pStyle w:val="2"/>
        <w:pageBreakBefore/>
        <w:jc w:val="center"/>
      </w:pPr>
      <w:bookmarkStart w:id="26" w:name="_Toc57716800"/>
      <w:r>
        <w:rPr>
          <w:rFonts w:hint="eastAsia"/>
          <w:highlight w:val="white"/>
        </w:rPr>
        <w:t>附录5 资格审查条件（项目经理和项目总工最低要求）</w:t>
      </w:r>
      <w:r>
        <w:rPr>
          <w:rStyle w:val="5"/>
          <w:rFonts w:ascii="黑体" w:hAnsi="宋体" w:eastAsia="黑体"/>
          <w:sz w:val="28"/>
          <w:szCs w:val="28"/>
        </w:rPr>
        <w:footnoteReference w:id="6"/>
      </w:r>
      <w:bookmarkEnd w:id="26"/>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8"/>
        <w:gridCol w:w="1591"/>
        <w:gridCol w:w="4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人员</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数量</w:t>
            </w:r>
          </w:p>
        </w:tc>
        <w:tc>
          <w:tcPr>
            <w:tcW w:w="4652" w:type="dxa"/>
            <w:noWrap w:val="0"/>
            <w:vAlign w:val="center"/>
          </w:tcPr>
          <w:p>
            <w:pPr>
              <w:spacing w:line="360" w:lineRule="auto"/>
              <w:jc w:val="center"/>
              <w:rPr>
                <w:rFonts w:ascii="宋体" w:hAnsi="宋体"/>
                <w:szCs w:val="21"/>
              </w:rPr>
            </w:pPr>
            <w:r>
              <w:rPr>
                <w:rFonts w:hint="eastAsia" w:ascii="宋体" w:hAnsi="宋体"/>
                <w:szCs w:val="21"/>
                <w:highlight w:val="whit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项目经理</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260" w:lineRule="exact"/>
              <w:rPr>
                <w:rFonts w:hint="eastAsia" w:ascii="宋体" w:hAnsi="宋体"/>
                <w:kern w:val="0"/>
              </w:rPr>
            </w:pPr>
            <w:r>
              <w:rPr>
                <w:rFonts w:hint="eastAsia" w:ascii="宋体" w:hAnsi="宋体"/>
                <w:szCs w:val="21"/>
                <w:highlight w:val="white"/>
              </w:rPr>
              <w:t>1、</w:t>
            </w:r>
            <w:r>
              <w:rPr>
                <w:rFonts w:hint="eastAsia" w:ascii="宋体" w:hAnsi="宋体"/>
                <w:highlight w:val="white"/>
              </w:rPr>
              <w:t>担任过</w:t>
            </w:r>
            <w:bookmarkStart w:id="27" w:name="EB3fc43e3e81184499bc1ec7a63a0957fb"/>
            <w:r>
              <w:rPr>
                <w:rFonts w:hint="eastAsia" w:ascii="宋体" w:hAnsi="宋体"/>
                <w:color w:val="0000FF"/>
                <w:highlight w:val="white"/>
              </w:rPr>
              <w:t>一个新（改）建高速公路项目施工</w:t>
            </w:r>
            <w:bookmarkEnd w:id="27"/>
            <w:r>
              <w:rPr>
                <w:rFonts w:hint="eastAsia" w:ascii="宋体" w:hAnsi="宋体"/>
                <w:highlight w:val="white"/>
              </w:rPr>
              <w:t>的项目经理（或项目副经理或项目总工），</w:t>
            </w:r>
            <w:r>
              <w:rPr>
                <w:rFonts w:hint="eastAsia" w:ascii="宋体" w:hAnsi="宋体"/>
                <w:spacing w:val="-4"/>
                <w:highlight w:val="white"/>
              </w:rPr>
              <w:t>有</w:t>
            </w:r>
            <w:bookmarkStart w:id="28" w:name="EB245abcc5c92f48418c7a0521649b2fb6"/>
            <w:r>
              <w:rPr>
                <w:rFonts w:hint="eastAsia" w:ascii="宋体" w:hAnsi="宋体"/>
                <w:color w:val="0000FF"/>
                <w:spacing w:val="-4"/>
                <w:highlight w:val="white"/>
              </w:rPr>
              <w:t>公路工程专业一级（不允许使用临时执业证书，本文中于此不同之处以此为准）</w:t>
            </w:r>
            <w:bookmarkEnd w:id="28"/>
            <w:r>
              <w:rPr>
                <w:rFonts w:hint="eastAsia" w:ascii="宋体" w:hAnsi="宋体"/>
                <w:spacing w:val="-4"/>
                <w:highlight w:val="white"/>
              </w:rPr>
              <w:t>（专业及等级）</w:t>
            </w:r>
            <w:r>
              <w:rPr>
                <w:rFonts w:hint="eastAsia" w:ascii="宋体" w:hAnsi="宋体"/>
                <w:highlight w:val="white"/>
              </w:rPr>
              <w:t>注册建造师证书（</w:t>
            </w:r>
            <w:r>
              <w:rPr>
                <w:rFonts w:hint="eastAsia" w:ascii="宋体" w:hAnsi="宋体"/>
                <w:szCs w:val="21"/>
                <w:highlight w:val="white"/>
              </w:rPr>
              <w:t>含经延续注册的临时执业证书</w:t>
            </w:r>
            <w:r>
              <w:rPr>
                <w:rFonts w:hint="eastAsia" w:ascii="宋体" w:hAnsi="宋体"/>
                <w:highlight w:val="white"/>
              </w:rPr>
              <w:t>）</w:t>
            </w:r>
            <w:r>
              <w:rPr>
                <w:rFonts w:hint="eastAsia" w:ascii="宋体" w:hAnsi="宋体"/>
                <w:spacing w:val="-4"/>
                <w:highlight w:val="white"/>
              </w:rPr>
              <w:t>，</w:t>
            </w:r>
            <w:bookmarkStart w:id="29" w:name="EBd47ce5766e9849aab7f1ecefdcbfb75d"/>
            <w:r>
              <w:rPr>
                <w:rFonts w:hint="eastAsia" w:ascii="宋体" w:hAnsi="宋体"/>
                <w:color w:val="0000FF"/>
                <w:spacing w:val="-4"/>
                <w:highlight w:val="white"/>
              </w:rPr>
              <w:t>中级及以上</w:t>
            </w:r>
            <w:bookmarkEnd w:id="29"/>
            <w:r>
              <w:rPr>
                <w:rFonts w:hint="eastAsia" w:ascii="宋体" w:hAnsi="宋体"/>
                <w:kern w:val="0"/>
                <w:highlight w:val="white"/>
              </w:rPr>
              <w:t>技术职称</w:t>
            </w:r>
          </w:p>
          <w:p>
            <w:pPr>
              <w:spacing w:line="260" w:lineRule="exact"/>
              <w:rPr>
                <w:rFonts w:ascii="宋体" w:hAnsi="宋体"/>
                <w:szCs w:val="21"/>
              </w:rPr>
            </w:pPr>
            <w:bookmarkStart w:id="30" w:name="EB4c9286e720824e0480079e7d6e895bf1"/>
            <w:r>
              <w:rPr>
                <w:rFonts w:hint="eastAsia" w:ascii="宋体" w:hAnsi="宋体"/>
                <w:color w:val="0000FF"/>
                <w:szCs w:val="21"/>
                <w:highlight w:val="white"/>
              </w:rPr>
              <w:t xml:space="preserve">☑ </w:t>
            </w:r>
            <w:bookmarkEnd w:id="30"/>
            <w:r>
              <w:rPr>
                <w:rFonts w:hint="eastAsia" w:ascii="宋体" w:hAnsi="宋体"/>
                <w:szCs w:val="21"/>
                <w:highlight w:val="white"/>
              </w:rPr>
              <w:t>2、有有效期内的施工企业项目负责人安全生产考核合格证书（B类）。</w:t>
            </w:r>
          </w:p>
          <w:p>
            <w:pPr>
              <w:spacing w:line="260" w:lineRule="exact"/>
              <w:rPr>
                <w:rFonts w:ascii="宋体" w:hAnsi="宋体"/>
                <w:szCs w:val="21"/>
              </w:rPr>
            </w:pPr>
            <w:r>
              <w:rPr>
                <w:rFonts w:hint="eastAsia" w:ascii="宋体" w:hAnsi="宋体"/>
                <w:szCs w:val="21"/>
                <w:highlight w:val="white"/>
              </w:rPr>
              <w:t>3、拟委任项目经理未在其他在建合同工程中任项目经理。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项目总工</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260" w:lineRule="exact"/>
              <w:rPr>
                <w:rFonts w:hint="eastAsia" w:ascii="宋体" w:hAnsi="宋体"/>
              </w:rPr>
            </w:pPr>
            <w:r>
              <w:rPr>
                <w:rFonts w:hint="eastAsia" w:ascii="宋体" w:hAnsi="宋体"/>
                <w:szCs w:val="21"/>
                <w:highlight w:val="white"/>
              </w:rPr>
              <w:t>1、</w:t>
            </w:r>
            <w:r>
              <w:rPr>
                <w:rFonts w:hint="eastAsia" w:ascii="宋体" w:hAnsi="宋体"/>
                <w:spacing w:val="-4"/>
                <w:kern w:val="0"/>
                <w:highlight w:val="white"/>
              </w:rPr>
              <w:t>有</w:t>
            </w:r>
            <w:bookmarkStart w:id="31" w:name="EB68114d896f81446f8197c9aeb887022e"/>
            <w:r>
              <w:rPr>
                <w:rFonts w:hint="eastAsia" w:ascii="宋体" w:hAnsi="宋体"/>
                <w:color w:val="0000FF"/>
                <w:spacing w:val="-4"/>
                <w:kern w:val="0"/>
                <w:highlight w:val="white"/>
              </w:rPr>
              <w:t>高级工程师及以上</w:t>
            </w:r>
            <w:bookmarkEnd w:id="31"/>
            <w:r>
              <w:rPr>
                <w:rFonts w:hint="eastAsia" w:ascii="宋体" w:hAnsi="宋体"/>
                <w:kern w:val="0"/>
                <w:highlight w:val="white"/>
              </w:rPr>
              <w:t>技术职称</w:t>
            </w:r>
            <w:r>
              <w:rPr>
                <w:rFonts w:hint="eastAsia" w:ascii="宋体" w:hAnsi="宋体"/>
                <w:highlight w:val="white"/>
              </w:rPr>
              <w:t>；</w:t>
            </w:r>
          </w:p>
          <w:p>
            <w:pPr>
              <w:spacing w:line="260" w:lineRule="exact"/>
              <w:rPr>
                <w:rFonts w:ascii="宋体" w:hAnsi="宋体"/>
              </w:rPr>
            </w:pPr>
            <w:bookmarkStart w:id="32" w:name="EB3b5a25e0cd3a4ee5b6954272d6fc22e1"/>
            <w:r>
              <w:rPr>
                <w:rFonts w:hint="eastAsia" w:ascii="宋体" w:hAnsi="宋体"/>
                <w:color w:val="0000FF"/>
                <w:highlight w:val="white"/>
              </w:rPr>
              <w:t xml:space="preserve">☑ </w:t>
            </w:r>
            <w:bookmarkEnd w:id="32"/>
            <w:r>
              <w:rPr>
                <w:rFonts w:hint="eastAsia" w:ascii="宋体" w:hAnsi="宋体"/>
                <w:szCs w:val="21"/>
                <w:highlight w:val="white"/>
              </w:rPr>
              <w:t>2、有有效期内的施工企业项目负责人安全生产考核合格证书</w:t>
            </w:r>
            <w:r>
              <w:rPr>
                <w:rFonts w:hint="eastAsia" w:ascii="宋体" w:hAnsi="宋体"/>
                <w:kern w:val="0"/>
                <w:highlight w:val="white"/>
              </w:rPr>
              <w:t>（B类）。</w:t>
            </w:r>
          </w:p>
        </w:tc>
      </w:tr>
    </w:tbl>
    <w:p>
      <w:pPr>
        <w:rPr>
          <w:rFonts w:ascii="宋体" w:hAnsi="宋体"/>
        </w:rPr>
      </w:pPr>
      <w:r>
        <w:rPr>
          <w:rFonts w:hint="eastAsia" w:ascii="宋体" w:hAnsi="宋体"/>
          <w:highlight w:val="white"/>
        </w:rPr>
        <w:t>注：1</w:t>
      </w:r>
      <w:r>
        <w:rPr>
          <w:rFonts w:ascii="宋体" w:hAnsi="宋体"/>
          <w:highlight w:val="white"/>
        </w:rPr>
        <w:t xml:space="preserve">. </w:t>
      </w:r>
      <w:r>
        <w:rPr>
          <w:rFonts w:hint="eastAsia" w:ascii="宋体" w:hAnsi="宋体"/>
          <w:highlight w:val="white"/>
        </w:rPr>
        <w:t>拟委任的项目经理有行贿受贿犯罪行为的认定：以检察机关职务犯罪预防部门出具的查询结果为准。</w:t>
      </w:r>
    </w:p>
    <w:p>
      <w:pPr>
        <w:ind w:firstLine="420" w:firstLineChars="200"/>
        <w:rPr>
          <w:rFonts w:ascii="宋体" w:hAnsi="宋体"/>
        </w:rPr>
      </w:pPr>
      <w:r>
        <w:rPr>
          <w:rFonts w:hint="eastAsia" w:ascii="宋体" w:hAnsi="宋体"/>
          <w:highlight w:val="white"/>
        </w:rPr>
        <w:t>2</w:t>
      </w:r>
      <w:r>
        <w:rPr>
          <w:rFonts w:ascii="宋体" w:hAnsi="宋体"/>
          <w:highlight w:val="white"/>
        </w:rPr>
        <w:t xml:space="preserve">. </w:t>
      </w:r>
      <w:r>
        <w:rPr>
          <w:rFonts w:hint="eastAsia" w:ascii="宋体" w:hAnsi="宋体"/>
          <w:highlight w:val="white"/>
        </w:rPr>
        <w:t>在建合同工程的开始时间为该合同工程中标通知书发出之日（不通过招标方式的，开始时间为合同签订之日），结束时间为该合同工程通过交</w:t>
      </w:r>
      <w:r>
        <w:rPr>
          <w:rFonts w:ascii="宋体" w:hAnsi="宋体"/>
          <w:highlight w:val="white"/>
        </w:rPr>
        <w:t>工</w:t>
      </w:r>
      <w:r>
        <w:rPr>
          <w:rFonts w:hint="eastAsia" w:ascii="宋体" w:hAnsi="宋体"/>
          <w:highlight w:val="white"/>
        </w:rPr>
        <w:t>验收或合同解除之日。</w:t>
      </w:r>
      <w:r>
        <w:rPr>
          <w:rStyle w:val="5"/>
          <w:rFonts w:ascii="黑体" w:hAnsi="宋体" w:eastAsia="黑体"/>
          <w:sz w:val="28"/>
          <w:szCs w:val="28"/>
        </w:rPr>
        <w:footnoteReference w:id="7"/>
      </w:r>
    </w:p>
    <w:p>
      <w:pPr>
        <w:ind w:firstLine="420" w:firstLineChars="200"/>
        <w:rPr>
          <w:rFonts w:ascii="宋体" w:hAnsi="宋体"/>
        </w:rPr>
      </w:pPr>
      <w:r>
        <w:rPr>
          <w:rFonts w:hint="eastAsia" w:ascii="宋体" w:hAnsi="宋体"/>
          <w:highlight w:val="white"/>
        </w:rPr>
        <w:t>3</w:t>
      </w:r>
      <w:r>
        <w:rPr>
          <w:rFonts w:ascii="宋体" w:hAnsi="宋体"/>
          <w:highlight w:val="white"/>
        </w:rPr>
        <w:t xml:space="preserve">. </w:t>
      </w:r>
      <w:r>
        <w:rPr>
          <w:rFonts w:hint="eastAsia" w:ascii="宋体" w:hAnsi="宋体"/>
          <w:highlight w:val="white"/>
        </w:rPr>
        <w:t>拟委任项目经理是否有“在建合同工程”按以下原则认定：</w:t>
      </w:r>
    </w:p>
    <w:p>
      <w:pPr>
        <w:ind w:firstLine="420" w:firstLineChars="200"/>
        <w:rPr>
          <w:rFonts w:ascii="宋体" w:hAnsi="宋体"/>
        </w:rPr>
      </w:pPr>
      <w:r>
        <w:rPr>
          <w:rFonts w:ascii="宋体" w:hAnsi="宋体"/>
          <w:highlight w:val="white"/>
        </w:rPr>
        <w:t>(1)</w:t>
      </w:r>
      <w:r>
        <w:rPr>
          <w:rFonts w:hint="eastAsia" w:ascii="宋体" w:hAnsi="宋体"/>
          <w:highlight w:val="white"/>
        </w:rPr>
        <w:t>.若该合同工程协议书尚未签订，则其中标通知书中明确的项目经理和备选项目经理均视为有“在建合同工程”；</w:t>
      </w:r>
    </w:p>
    <w:p>
      <w:pPr>
        <w:ind w:firstLine="420" w:firstLineChars="200"/>
        <w:rPr>
          <w:rFonts w:ascii="宋体" w:hAnsi="宋体"/>
        </w:rPr>
      </w:pPr>
      <w:r>
        <w:rPr>
          <w:rFonts w:ascii="宋体" w:hAnsi="宋体"/>
          <w:highlight w:val="white"/>
        </w:rPr>
        <w:t>(2)</w:t>
      </w:r>
      <w:r>
        <w:rPr>
          <w:rFonts w:hint="eastAsia" w:ascii="宋体" w:hAnsi="宋体"/>
          <w:highlight w:val="white"/>
        </w:rPr>
        <w:t>.若该合同工程协议书已签订的，则仅合同协议书中明确的项目经理视为有“在建合同工程”。</w:t>
      </w:r>
    </w:p>
    <w:p>
      <w:pPr>
        <w:ind w:firstLine="420" w:firstLineChars="200"/>
        <w:rPr>
          <w:rFonts w:ascii="宋体" w:hAnsi="宋体"/>
          <w:szCs w:val="21"/>
        </w:rPr>
      </w:pPr>
      <w:r>
        <w:rPr>
          <w:rFonts w:ascii="宋体" w:hAnsi="宋体"/>
          <w:highlight w:val="white"/>
        </w:rPr>
        <w:t>(3)</w:t>
      </w:r>
      <w:r>
        <w:rPr>
          <w:rFonts w:hint="eastAsia" w:ascii="宋体" w:hAnsi="宋体"/>
          <w:highlight w:val="white"/>
        </w:rPr>
        <w:t>.该合同工程未通过验收或合同解除前，合同协议书中明确的项目经理已经更换的，则现任</w:t>
      </w:r>
      <w:r>
        <w:rPr>
          <w:rFonts w:hint="eastAsia" w:ascii="宋体" w:hAnsi="宋体"/>
          <w:szCs w:val="21"/>
          <w:highlight w:val="white"/>
        </w:rPr>
        <w:t>项目</w:t>
      </w:r>
      <w:r>
        <w:rPr>
          <w:rFonts w:hint="eastAsia" w:ascii="宋体" w:hAnsi="宋体"/>
          <w:highlight w:val="white"/>
        </w:rPr>
        <w:t>经理视为有“在建合同工程”，同时应在投标文件中附该合同工程项目发包</w:t>
      </w:r>
      <w:r>
        <w:rPr>
          <w:rFonts w:ascii="宋体" w:hAnsi="宋体"/>
          <w:highlight w:val="white"/>
        </w:rPr>
        <w:t>人</w:t>
      </w:r>
      <w:r>
        <w:rPr>
          <w:rFonts w:hint="eastAsia" w:ascii="宋体" w:hAnsi="宋体"/>
          <w:highlight w:val="white"/>
        </w:rPr>
        <w:t>的同意更换证明材料，否则更换前后的项目经理均视为有“在建合同工程”。</w:t>
      </w:r>
    </w:p>
    <w:p>
      <w:pPr>
        <w:ind w:firstLine="420" w:firstLineChars="200"/>
        <w:rPr>
          <w:rFonts w:ascii="宋体" w:hAnsi="宋体"/>
          <w:szCs w:val="21"/>
        </w:rPr>
      </w:pPr>
      <w:r>
        <w:rPr>
          <w:rFonts w:hint="eastAsia" w:ascii="宋体" w:hAnsi="宋体"/>
          <w:szCs w:val="21"/>
          <w:highlight w:val="white"/>
        </w:rPr>
        <w:t>4. “</w:t>
      </w:r>
      <w:r>
        <w:rPr>
          <w:rFonts w:ascii="宋体" w:hAnsi="宋体"/>
          <w:szCs w:val="21"/>
          <w:highlight w:val="white"/>
        </w:rPr>
        <w:t>在</w:t>
      </w:r>
      <w:r>
        <w:rPr>
          <w:rFonts w:hint="eastAsia" w:ascii="宋体" w:hAnsi="宋体"/>
          <w:szCs w:val="21"/>
          <w:highlight w:val="white"/>
        </w:rPr>
        <w:t>建合同工程”范围：包括在中华人民共和国境内所有建设工程，不受地域、</w:t>
      </w:r>
      <w:r>
        <w:rPr>
          <w:rFonts w:ascii="宋体" w:hAnsi="宋体"/>
          <w:szCs w:val="21"/>
          <w:highlight w:val="white"/>
        </w:rPr>
        <w:t>行</w:t>
      </w:r>
      <w:r>
        <w:rPr>
          <w:rFonts w:hint="eastAsia" w:ascii="宋体" w:hAnsi="宋体"/>
          <w:szCs w:val="21"/>
          <w:highlight w:val="white"/>
        </w:rPr>
        <w:t>业和投资性质的限制。</w:t>
      </w:r>
    </w:p>
    <w:p>
      <w:pPr>
        <w:ind w:firstLine="420" w:firstLineChars="200"/>
        <w:rPr>
          <w:rFonts w:hint="eastAsia" w:ascii="宋体" w:hAnsi="宋体"/>
          <w:szCs w:val="21"/>
        </w:rPr>
      </w:pPr>
      <w:r>
        <w:rPr>
          <w:rFonts w:hint="eastAsia" w:ascii="宋体" w:hAnsi="宋体"/>
          <w:szCs w:val="21"/>
          <w:highlight w:val="white"/>
        </w:rPr>
        <w:t>5. 投</w:t>
      </w:r>
      <w:r>
        <w:rPr>
          <w:rFonts w:ascii="宋体" w:hAnsi="宋体"/>
          <w:szCs w:val="21"/>
          <w:highlight w:val="white"/>
        </w:rPr>
        <w:t>标人主要管理人员中项目经理的职称证信息、</w:t>
      </w:r>
      <w:r>
        <w:rPr>
          <w:rFonts w:hint="eastAsia" w:ascii="宋体" w:hAnsi="宋体"/>
          <w:szCs w:val="21"/>
          <w:highlight w:val="white"/>
        </w:rPr>
        <w:t>建</w:t>
      </w:r>
      <w:r>
        <w:rPr>
          <w:rFonts w:ascii="宋体" w:hAnsi="宋体"/>
          <w:szCs w:val="21"/>
          <w:highlight w:val="white"/>
        </w:rPr>
        <w:t>造师注册证书信息、安全生产考核合格证书信息以及项目总工的职称证信息、安全生产考核合</w:t>
      </w:r>
      <w:r>
        <w:rPr>
          <w:rFonts w:hint="eastAsia" w:ascii="宋体" w:hAnsi="宋体"/>
          <w:szCs w:val="21"/>
          <w:highlight w:val="white"/>
        </w:rPr>
        <w:t>格</w:t>
      </w:r>
      <w:r>
        <w:rPr>
          <w:rFonts w:ascii="宋体" w:hAnsi="宋体"/>
          <w:szCs w:val="21"/>
          <w:highlight w:val="white"/>
        </w:rPr>
        <w:t>证书信息</w:t>
      </w:r>
      <w:r>
        <w:rPr>
          <w:rFonts w:hint="eastAsia" w:ascii="宋体" w:hAnsi="宋体"/>
          <w:szCs w:val="21"/>
          <w:highlight w:val="white"/>
        </w:rPr>
        <w:t>在</w:t>
      </w:r>
      <w:r>
        <w:rPr>
          <w:rFonts w:ascii="宋体" w:hAnsi="宋体"/>
          <w:szCs w:val="21"/>
          <w:highlight w:val="white"/>
        </w:rPr>
        <w:t>浙江省交通运输厅建设市场诚信信息系统中已</w:t>
      </w:r>
      <w:r>
        <w:rPr>
          <w:rFonts w:hint="eastAsia" w:ascii="宋体" w:hAnsi="宋体"/>
          <w:szCs w:val="21"/>
          <w:highlight w:val="white"/>
        </w:rPr>
        <w:t>全部</w:t>
      </w:r>
      <w:r>
        <w:rPr>
          <w:rFonts w:ascii="宋体" w:hAnsi="宋体"/>
          <w:szCs w:val="21"/>
          <w:highlight w:val="white"/>
        </w:rPr>
        <w:t>公开的，可在诚信信息系统一览表后提供含有该系统水印的《主要人员信息一览表》</w:t>
      </w:r>
      <w:r>
        <w:rPr>
          <w:rFonts w:hint="eastAsia" w:ascii="宋体" w:hAnsi="宋体"/>
          <w:szCs w:val="21"/>
          <w:highlight w:val="white"/>
        </w:rPr>
        <w:t>截图</w:t>
      </w:r>
      <w:r>
        <w:rPr>
          <w:rFonts w:ascii="宋体" w:hAnsi="宋体"/>
          <w:szCs w:val="21"/>
          <w:highlight w:val="white"/>
        </w:rPr>
        <w:t>。</w:t>
      </w:r>
    </w:p>
    <w:p>
      <w:pPr>
        <w:ind w:firstLine="420" w:firstLineChars="200"/>
        <w:rPr>
          <w:rFonts w:hint="eastAsia" w:ascii="宋体" w:hAnsi="宋体"/>
          <w:szCs w:val="21"/>
        </w:rPr>
      </w:pPr>
      <w:r>
        <w:rPr>
          <w:rFonts w:hint="eastAsia" w:ascii="宋体" w:hAnsi="宋体"/>
          <w:szCs w:val="21"/>
          <w:highlight w:val="white"/>
        </w:rPr>
        <w:t>6、项目经理，项目总工中“有效期内的施工企业项目负责人安全生产考核合格证书（B类）”绿化招标时不适用。</w:t>
      </w:r>
    </w:p>
    <w:p>
      <w:pPr>
        <w:jc w:val="left"/>
        <w:rPr>
          <w:rFonts w:ascii="宋体" w:hAnsi="宋体"/>
          <w:szCs w:val="21"/>
          <w:highlight w:val="magenta"/>
        </w:rPr>
      </w:pPr>
      <w:bookmarkStart w:id="33" w:name="EB83bc5c9038ca4cf0994108a9b82874d4"/>
      <w:r>
        <w:rPr>
          <w:rFonts w:ascii="宋体" w:hAnsi="宋体"/>
          <w:color w:val="000080"/>
          <w:sz w:val="20"/>
          <w:szCs w:val="21"/>
          <w:highlight w:val="white"/>
        </w:rPr>
        <w:t xml:space="preserve"> </w:t>
      </w:r>
      <w:bookmarkEnd w:id="33"/>
    </w:p>
    <w:p>
      <w:pPr>
        <w:jc w:val="left"/>
        <w:rPr>
          <w:rFonts w:ascii="宋体" w:hAnsi="宋体"/>
          <w:szCs w:val="21"/>
          <w:highlight w:val="magenta"/>
        </w:rPr>
      </w:pPr>
      <w:bookmarkStart w:id="34" w:name="EB7380f7163af043ab9d72e623c9e2ff26"/>
      <w:r>
        <w:rPr>
          <w:rFonts w:ascii="宋体" w:hAnsi="宋体"/>
          <w:color w:val="000080"/>
          <w:sz w:val="20"/>
          <w:szCs w:val="21"/>
          <w:highlight w:val="white"/>
        </w:rPr>
        <w:t xml:space="preserve"> </w:t>
      </w:r>
      <w:bookmarkEnd w:id="34"/>
    </w:p>
    <w:p>
      <w:pPr>
        <w:pStyle w:val="2"/>
        <w:pageBreakBefore/>
        <w:jc w:val="center"/>
      </w:pPr>
      <w:bookmarkStart w:id="35" w:name="_Toc57716801"/>
      <w:r>
        <w:rPr>
          <w:rFonts w:hint="eastAsia"/>
          <w:highlight w:val="white"/>
        </w:rPr>
        <w:t>附录6 资格审查条件（其他主要管理人员和技术人员最低要求）</w:t>
      </w:r>
      <w:r>
        <w:rPr>
          <w:rStyle w:val="5"/>
          <w:rFonts w:ascii="黑体" w:hAnsi="宋体" w:eastAsia="黑体"/>
          <w:sz w:val="28"/>
          <w:szCs w:val="28"/>
        </w:rPr>
        <w:footnoteReference w:id="8"/>
      </w:r>
      <w:bookmarkEnd w:id="35"/>
    </w:p>
    <w:p/>
    <w:tbl>
      <w:tblPr>
        <w:tblStyle w:val="3"/>
        <w:tblW w:w="490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1"/>
        <w:gridCol w:w="1604"/>
        <w:gridCol w:w="4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467" w:type="pct"/>
            <w:noWrap w:val="0"/>
            <w:vAlign w:val="center"/>
          </w:tcPr>
          <w:p>
            <w:pPr>
              <w:spacing w:line="360" w:lineRule="auto"/>
              <w:jc w:val="center"/>
              <w:rPr>
                <w:rFonts w:ascii="宋体" w:hAnsi="宋体"/>
                <w:szCs w:val="21"/>
              </w:rPr>
            </w:pPr>
            <w:r>
              <w:rPr>
                <w:rFonts w:hint="eastAsia" w:ascii="宋体" w:hAnsi="宋体"/>
                <w:szCs w:val="21"/>
                <w:highlight w:val="white"/>
              </w:rPr>
              <w:t>人员</w:t>
            </w:r>
          </w:p>
        </w:tc>
        <w:tc>
          <w:tcPr>
            <w:tcW w:w="960" w:type="pct"/>
            <w:noWrap w:val="0"/>
            <w:vAlign w:val="center"/>
          </w:tcPr>
          <w:p>
            <w:pPr>
              <w:spacing w:line="360" w:lineRule="auto"/>
              <w:jc w:val="center"/>
              <w:rPr>
                <w:rFonts w:ascii="宋体" w:hAnsi="宋体"/>
                <w:szCs w:val="21"/>
              </w:rPr>
            </w:pPr>
            <w:r>
              <w:rPr>
                <w:rFonts w:hint="eastAsia" w:ascii="宋体" w:hAnsi="宋体"/>
                <w:szCs w:val="21"/>
                <w:highlight w:val="white"/>
              </w:rPr>
              <w:t>最低数量要求</w:t>
            </w:r>
          </w:p>
        </w:tc>
        <w:tc>
          <w:tcPr>
            <w:tcW w:w="2573" w:type="pct"/>
            <w:noWrap w:val="0"/>
            <w:vAlign w:val="center"/>
          </w:tcPr>
          <w:p>
            <w:pPr>
              <w:spacing w:line="360" w:lineRule="auto"/>
              <w:jc w:val="center"/>
              <w:rPr>
                <w:rFonts w:ascii="宋体" w:hAnsi="宋体"/>
                <w:szCs w:val="21"/>
              </w:rPr>
            </w:pPr>
            <w:r>
              <w:rPr>
                <w:rFonts w:hint="eastAsia" w:ascii="宋体" w:hAnsi="宋体"/>
                <w:szCs w:val="21"/>
                <w:highlight w:val="whit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67" w:type="pct"/>
            <w:noWrap w:val="0"/>
            <w:vAlign w:val="center"/>
          </w:tcPr>
          <w:p>
            <w:pPr>
              <w:rPr>
                <w:highlight w:val="green"/>
              </w:rPr>
            </w:pPr>
            <w:bookmarkStart w:id="36" w:name="EB667c28d46075445cbca92c8bd62ef371"/>
            <w:r>
              <w:rPr>
                <w:rFonts w:hint="eastAsia"/>
                <w:color w:val="0000FF"/>
                <w:highlight w:val="white"/>
              </w:rPr>
              <w:t>/</w:t>
            </w:r>
            <w:bookmarkEnd w:id="36"/>
          </w:p>
        </w:tc>
        <w:tc>
          <w:tcPr>
            <w:tcW w:w="960" w:type="pct"/>
            <w:noWrap w:val="0"/>
            <w:vAlign w:val="center"/>
          </w:tcPr>
          <w:p>
            <w:pPr>
              <w:rPr>
                <w:highlight w:val="green"/>
              </w:rPr>
            </w:pPr>
            <w:bookmarkStart w:id="37" w:name="EB76a4c61ea2d0482888261e05c84ac2ca"/>
            <w:r>
              <w:rPr>
                <w:rFonts w:hint="eastAsia"/>
                <w:color w:val="0000FF"/>
                <w:highlight w:val="white"/>
              </w:rPr>
              <w:t>/</w:t>
            </w:r>
            <w:bookmarkEnd w:id="37"/>
          </w:p>
        </w:tc>
        <w:tc>
          <w:tcPr>
            <w:tcW w:w="2573" w:type="pct"/>
            <w:noWrap w:val="0"/>
            <w:vAlign w:val="center"/>
          </w:tcPr>
          <w:p>
            <w:pPr>
              <w:rPr>
                <w:highlight w:val="green"/>
              </w:rPr>
            </w:pPr>
            <w:bookmarkStart w:id="38" w:name="EBa13ae2e9fb574d69a62b7e57f05ea7dc"/>
            <w:r>
              <w:rPr>
                <w:rFonts w:hint="eastAsia"/>
                <w:color w:val="0000FF"/>
                <w:highlight w:val="white"/>
              </w:rPr>
              <w:t>/</w:t>
            </w:r>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67" w:type="pct"/>
            <w:noWrap w:val="0"/>
            <w:vAlign w:val="center"/>
          </w:tcPr>
          <w:p>
            <w:pPr>
              <w:rPr>
                <w:highlight w:val="green"/>
              </w:rPr>
            </w:pPr>
            <w:bookmarkStart w:id="39" w:name="EB70b0af02022d416bb8a3abf7a12e442e"/>
            <w:r>
              <w:rPr>
                <w:rFonts w:hint="eastAsia"/>
                <w:color w:val="0000FF"/>
                <w:highlight w:val="white"/>
              </w:rPr>
              <w:t xml:space="preserve">  </w:t>
            </w:r>
            <w:bookmarkEnd w:id="39"/>
          </w:p>
        </w:tc>
        <w:tc>
          <w:tcPr>
            <w:tcW w:w="960" w:type="pct"/>
            <w:noWrap w:val="0"/>
            <w:vAlign w:val="center"/>
          </w:tcPr>
          <w:p>
            <w:pPr>
              <w:rPr>
                <w:highlight w:val="green"/>
              </w:rPr>
            </w:pPr>
            <w:bookmarkStart w:id="40" w:name="EB8dd68ab2c367471b9c31b7d91ff9b263"/>
            <w:r>
              <w:rPr>
                <w:rFonts w:hint="eastAsia"/>
                <w:color w:val="0000FF"/>
                <w:highlight w:val="white"/>
              </w:rPr>
              <w:t xml:space="preserve">  </w:t>
            </w:r>
            <w:bookmarkEnd w:id="40"/>
          </w:p>
        </w:tc>
        <w:tc>
          <w:tcPr>
            <w:tcW w:w="2573" w:type="pct"/>
            <w:noWrap w:val="0"/>
            <w:vAlign w:val="center"/>
          </w:tcPr>
          <w:p>
            <w:pPr>
              <w:rPr>
                <w:highlight w:val="green"/>
              </w:rPr>
            </w:pPr>
            <w:bookmarkStart w:id="41" w:name="EB525248e6345046e7b8d4129ab5355b97"/>
            <w:r>
              <w:rPr>
                <w:rFonts w:hint="eastAsia"/>
                <w:color w:val="0000FF"/>
                <w:highlight w:val="white"/>
              </w:rPr>
              <w:t xml:space="preserve">  </w:t>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467" w:type="pct"/>
            <w:noWrap w:val="0"/>
            <w:vAlign w:val="center"/>
          </w:tcPr>
          <w:p>
            <w:pPr>
              <w:rPr>
                <w:highlight w:val="green"/>
              </w:rPr>
            </w:pPr>
            <w:bookmarkStart w:id="42" w:name="EBe096a1696b5f445286d2cadf0e718b00"/>
            <w:r>
              <w:rPr>
                <w:rFonts w:hint="eastAsia"/>
                <w:color w:val="0000FF"/>
                <w:highlight w:val="white"/>
              </w:rPr>
              <w:t xml:space="preserve">  </w:t>
            </w:r>
            <w:bookmarkEnd w:id="42"/>
          </w:p>
        </w:tc>
        <w:tc>
          <w:tcPr>
            <w:tcW w:w="960" w:type="pct"/>
            <w:noWrap w:val="0"/>
            <w:vAlign w:val="center"/>
          </w:tcPr>
          <w:p>
            <w:pPr>
              <w:rPr>
                <w:highlight w:val="green"/>
              </w:rPr>
            </w:pPr>
            <w:bookmarkStart w:id="43" w:name="EBb1761112993e46baac923459a80fcd2e"/>
            <w:r>
              <w:rPr>
                <w:rFonts w:hint="eastAsia"/>
                <w:color w:val="0000FF"/>
                <w:highlight w:val="white"/>
              </w:rPr>
              <w:t xml:space="preserve">  </w:t>
            </w:r>
            <w:bookmarkEnd w:id="43"/>
          </w:p>
        </w:tc>
        <w:tc>
          <w:tcPr>
            <w:tcW w:w="2573" w:type="pct"/>
            <w:noWrap w:val="0"/>
            <w:vAlign w:val="center"/>
          </w:tcPr>
          <w:p>
            <w:pPr>
              <w:rPr>
                <w:highlight w:val="green"/>
              </w:rPr>
            </w:pPr>
            <w:bookmarkStart w:id="44" w:name="EB5d828ad98efc4122a8127757452d53b7"/>
            <w:r>
              <w:rPr>
                <w:rFonts w:hint="eastAsia"/>
                <w:color w:val="0000FF"/>
                <w:highlight w:val="white"/>
              </w:rPr>
              <w:t xml:space="preserve">  </w:t>
            </w:r>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67" w:type="pct"/>
            <w:noWrap w:val="0"/>
            <w:vAlign w:val="center"/>
          </w:tcPr>
          <w:p>
            <w:pPr>
              <w:rPr>
                <w:highlight w:val="green"/>
              </w:rPr>
            </w:pPr>
            <w:bookmarkStart w:id="45" w:name="EB8b1d3155cdac448db27f67cba4e19dd4"/>
            <w:r>
              <w:rPr>
                <w:rFonts w:hint="eastAsia"/>
                <w:color w:val="0000FF"/>
                <w:highlight w:val="white"/>
              </w:rPr>
              <w:t xml:space="preserve">  </w:t>
            </w:r>
            <w:bookmarkEnd w:id="45"/>
          </w:p>
        </w:tc>
        <w:tc>
          <w:tcPr>
            <w:tcW w:w="960" w:type="pct"/>
            <w:noWrap w:val="0"/>
            <w:vAlign w:val="center"/>
          </w:tcPr>
          <w:p>
            <w:pPr>
              <w:rPr>
                <w:highlight w:val="green"/>
              </w:rPr>
            </w:pPr>
            <w:bookmarkStart w:id="46" w:name="EB399faad5989344e187185e0fed017232"/>
            <w:r>
              <w:rPr>
                <w:rFonts w:hint="eastAsia"/>
                <w:color w:val="0000FF"/>
                <w:highlight w:val="white"/>
              </w:rPr>
              <w:t xml:space="preserve">  </w:t>
            </w:r>
            <w:bookmarkEnd w:id="46"/>
          </w:p>
        </w:tc>
        <w:tc>
          <w:tcPr>
            <w:tcW w:w="2573" w:type="pct"/>
            <w:noWrap w:val="0"/>
            <w:vAlign w:val="center"/>
          </w:tcPr>
          <w:p>
            <w:pPr>
              <w:rPr>
                <w:highlight w:val="green"/>
              </w:rPr>
            </w:pPr>
            <w:bookmarkStart w:id="47" w:name="EB10de663a54cc4746bfbf61118990f0a2"/>
            <w:r>
              <w:rPr>
                <w:rFonts w:hint="eastAsia"/>
                <w:color w:val="0000FF"/>
                <w:highlight w:val="white"/>
              </w:rPr>
              <w:t xml:space="preserve">  </w:t>
            </w:r>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67" w:type="pct"/>
            <w:noWrap w:val="0"/>
            <w:vAlign w:val="center"/>
          </w:tcPr>
          <w:p>
            <w:pPr>
              <w:rPr>
                <w:highlight w:val="green"/>
              </w:rPr>
            </w:pPr>
            <w:bookmarkStart w:id="48" w:name="EB18ae3a13f4a740468ac6af2338eda4b4"/>
            <w:r>
              <w:rPr>
                <w:rFonts w:hint="eastAsia"/>
                <w:color w:val="0000FF"/>
                <w:highlight w:val="white"/>
              </w:rPr>
              <w:t xml:space="preserve">  </w:t>
            </w:r>
            <w:bookmarkEnd w:id="48"/>
          </w:p>
        </w:tc>
        <w:tc>
          <w:tcPr>
            <w:tcW w:w="960" w:type="pct"/>
            <w:noWrap w:val="0"/>
            <w:vAlign w:val="center"/>
          </w:tcPr>
          <w:p>
            <w:pPr>
              <w:rPr>
                <w:highlight w:val="green"/>
              </w:rPr>
            </w:pPr>
            <w:bookmarkStart w:id="49" w:name="EBc9088935f8fb488eaf13f61f789793e4"/>
            <w:r>
              <w:rPr>
                <w:rFonts w:hint="eastAsia"/>
                <w:color w:val="0000FF"/>
                <w:highlight w:val="white"/>
              </w:rPr>
              <w:t xml:space="preserve">  </w:t>
            </w:r>
            <w:bookmarkEnd w:id="49"/>
          </w:p>
        </w:tc>
        <w:tc>
          <w:tcPr>
            <w:tcW w:w="2573" w:type="pct"/>
            <w:noWrap w:val="0"/>
            <w:vAlign w:val="center"/>
          </w:tcPr>
          <w:p>
            <w:pPr>
              <w:rPr>
                <w:highlight w:val="green"/>
              </w:rPr>
            </w:pPr>
            <w:bookmarkStart w:id="50" w:name="EBf7e1686330144510aec822400685688c"/>
            <w:r>
              <w:rPr>
                <w:rFonts w:hint="eastAsia"/>
                <w:color w:val="0000FF"/>
                <w:highlight w:val="white"/>
              </w:rPr>
              <w:t xml:space="preserve">  </w:t>
            </w:r>
            <w:bookmarkEnd w:id="50"/>
          </w:p>
        </w:tc>
      </w:tr>
    </w:tbl>
    <w:p>
      <w:pPr>
        <w:jc w:val="left"/>
        <w:rPr>
          <w:rFonts w:ascii="宋体" w:hAnsi="宋体"/>
          <w:szCs w:val="21"/>
          <w:highlight w:val="magenta"/>
        </w:rPr>
      </w:pPr>
      <w:bookmarkStart w:id="51" w:name="EBeba6cc62c5f04c0ab13c20a7d0f572e6"/>
      <w:r>
        <w:rPr>
          <w:rFonts w:ascii="宋体" w:hAnsi="宋体"/>
          <w:color w:val="000080"/>
          <w:sz w:val="20"/>
          <w:szCs w:val="21"/>
          <w:highlight w:val="white"/>
        </w:rPr>
        <w:t xml:space="preserve"> </w:t>
      </w:r>
      <w:bookmarkEnd w:id="51"/>
    </w:p>
    <w:p>
      <w:pPr>
        <w:jc w:val="left"/>
        <w:rPr>
          <w:rFonts w:ascii="宋体" w:hAnsi="宋体"/>
          <w:szCs w:val="21"/>
          <w:highlight w:val="magenta"/>
        </w:rPr>
      </w:pPr>
      <w:bookmarkStart w:id="52" w:name="EBd1c58a01b51d440593c5f27cb52a877b"/>
      <w:r>
        <w:rPr>
          <w:rFonts w:ascii="宋体" w:hAnsi="宋体"/>
          <w:color w:val="000080"/>
          <w:sz w:val="20"/>
          <w:szCs w:val="21"/>
          <w:highlight w:val="white"/>
        </w:rPr>
        <w:t xml:space="preserve"> </w:t>
      </w:r>
      <w:bookmarkEnd w:id="52"/>
    </w:p>
    <w:p>
      <w:pPr>
        <w:pStyle w:val="2"/>
        <w:pageBreakBefore/>
        <w:jc w:val="center"/>
      </w:pPr>
      <w:bookmarkStart w:id="53" w:name="_Toc57716802"/>
      <w:r>
        <w:rPr>
          <w:rFonts w:hint="eastAsia"/>
          <w:highlight w:val="white"/>
        </w:rPr>
        <w:t>附录7 资格审查条件（主要机械设备和试验检测设备最低要求）</w:t>
      </w:r>
      <w:r>
        <w:rPr>
          <w:rStyle w:val="5"/>
          <w:rFonts w:ascii="黑体" w:hAnsi="宋体" w:eastAsia="黑体"/>
          <w:sz w:val="28"/>
          <w:szCs w:val="28"/>
        </w:rPr>
        <w:footnoteReference w:id="9"/>
      </w:r>
      <w:bookmarkEnd w:id="53"/>
    </w:p>
    <w:p/>
    <w:tbl>
      <w:tblPr>
        <w:tblStyle w:val="3"/>
        <w:tblW w:w="490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1927"/>
        <w:gridCol w:w="2385"/>
        <w:gridCol w:w="11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spacing w:line="360" w:lineRule="auto"/>
              <w:jc w:val="center"/>
              <w:rPr>
                <w:rFonts w:ascii="宋体" w:hAnsi="宋体"/>
                <w:szCs w:val="21"/>
              </w:rPr>
            </w:pPr>
            <w:r>
              <w:rPr>
                <w:rFonts w:hint="eastAsia" w:ascii="宋体" w:hAnsi="宋体"/>
                <w:szCs w:val="21"/>
                <w:highlight w:val="white"/>
              </w:rPr>
              <w:t>序号</w:t>
            </w:r>
          </w:p>
        </w:tc>
        <w:tc>
          <w:tcPr>
            <w:tcW w:w="1153" w:type="pct"/>
            <w:noWrap w:val="0"/>
            <w:vAlign w:val="center"/>
          </w:tcPr>
          <w:p>
            <w:pPr>
              <w:spacing w:line="360" w:lineRule="auto"/>
              <w:jc w:val="center"/>
              <w:rPr>
                <w:rFonts w:ascii="宋体" w:hAnsi="宋体"/>
                <w:szCs w:val="21"/>
              </w:rPr>
            </w:pPr>
            <w:r>
              <w:rPr>
                <w:rFonts w:hint="eastAsia" w:ascii="宋体" w:hAnsi="宋体"/>
                <w:szCs w:val="21"/>
                <w:highlight w:val="white"/>
              </w:rPr>
              <w:t>设备名称</w:t>
            </w:r>
          </w:p>
        </w:tc>
        <w:tc>
          <w:tcPr>
            <w:tcW w:w="1427" w:type="pct"/>
            <w:noWrap w:val="0"/>
            <w:vAlign w:val="center"/>
          </w:tcPr>
          <w:p>
            <w:pPr>
              <w:spacing w:line="360" w:lineRule="auto"/>
              <w:jc w:val="center"/>
              <w:rPr>
                <w:rFonts w:ascii="宋体" w:hAnsi="宋体"/>
                <w:szCs w:val="21"/>
              </w:rPr>
            </w:pPr>
            <w:r>
              <w:rPr>
                <w:rFonts w:hint="eastAsia" w:ascii="宋体" w:hAnsi="宋体"/>
                <w:szCs w:val="21"/>
                <w:highlight w:val="white"/>
              </w:rPr>
              <w:t>规格、功率及容量</w:t>
            </w:r>
          </w:p>
        </w:tc>
        <w:tc>
          <w:tcPr>
            <w:tcW w:w="701" w:type="pct"/>
            <w:noWrap w:val="0"/>
            <w:vAlign w:val="center"/>
          </w:tcPr>
          <w:p>
            <w:pPr>
              <w:spacing w:line="360" w:lineRule="auto"/>
              <w:jc w:val="center"/>
              <w:rPr>
                <w:rFonts w:ascii="宋体" w:hAnsi="宋体"/>
                <w:szCs w:val="21"/>
              </w:rPr>
            </w:pPr>
            <w:r>
              <w:rPr>
                <w:rFonts w:hint="eastAsia" w:ascii="宋体" w:hAnsi="宋体"/>
                <w:szCs w:val="21"/>
                <w:highlight w:val="white"/>
              </w:rPr>
              <w:t>单位</w:t>
            </w:r>
          </w:p>
        </w:tc>
        <w:tc>
          <w:tcPr>
            <w:tcW w:w="1257" w:type="pct"/>
            <w:noWrap w:val="0"/>
            <w:vAlign w:val="center"/>
          </w:tcPr>
          <w:p>
            <w:pPr>
              <w:spacing w:line="360" w:lineRule="auto"/>
              <w:jc w:val="center"/>
              <w:rPr>
                <w:rFonts w:ascii="宋体" w:hAnsi="宋体"/>
                <w:szCs w:val="21"/>
              </w:rPr>
            </w:pPr>
            <w:r>
              <w:rPr>
                <w:rFonts w:hint="eastAsia" w:ascii="宋体" w:hAnsi="宋体"/>
                <w:szCs w:val="21"/>
                <w:highlight w:val="white"/>
              </w:rPr>
              <w:t>最低数量要求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54" w:name="EB25040942034e42e8a4d1807d7dbded7b"/>
            <w:r>
              <w:rPr>
                <w:rFonts w:hint="eastAsia"/>
                <w:color w:val="0000FF"/>
                <w:highlight w:val="white"/>
              </w:rPr>
              <w:t>/</w:t>
            </w:r>
            <w:bookmarkEnd w:id="54"/>
          </w:p>
        </w:tc>
        <w:tc>
          <w:tcPr>
            <w:tcW w:w="1153" w:type="pct"/>
            <w:noWrap w:val="0"/>
            <w:vAlign w:val="center"/>
          </w:tcPr>
          <w:p>
            <w:pPr>
              <w:rPr>
                <w:highlight w:val="green"/>
              </w:rPr>
            </w:pPr>
            <w:bookmarkStart w:id="55" w:name="EB3f245b23757c4e22970387a1a5f8d276"/>
            <w:r>
              <w:rPr>
                <w:rFonts w:hint="eastAsia"/>
                <w:color w:val="0000FF"/>
                <w:highlight w:val="white"/>
              </w:rPr>
              <w:t>/</w:t>
            </w:r>
            <w:bookmarkEnd w:id="55"/>
          </w:p>
        </w:tc>
        <w:tc>
          <w:tcPr>
            <w:tcW w:w="1427" w:type="pct"/>
            <w:noWrap w:val="0"/>
            <w:vAlign w:val="center"/>
          </w:tcPr>
          <w:p>
            <w:pPr>
              <w:rPr>
                <w:highlight w:val="green"/>
              </w:rPr>
            </w:pPr>
            <w:bookmarkStart w:id="56" w:name="EBbcb3e14c860e4304b68655fd94373fd0"/>
            <w:r>
              <w:rPr>
                <w:rFonts w:hint="eastAsia"/>
                <w:color w:val="0000FF"/>
                <w:highlight w:val="white"/>
              </w:rPr>
              <w:t>/</w:t>
            </w:r>
            <w:bookmarkEnd w:id="56"/>
          </w:p>
        </w:tc>
        <w:tc>
          <w:tcPr>
            <w:tcW w:w="701" w:type="pct"/>
            <w:noWrap w:val="0"/>
            <w:vAlign w:val="center"/>
          </w:tcPr>
          <w:p>
            <w:pPr>
              <w:rPr>
                <w:highlight w:val="green"/>
              </w:rPr>
            </w:pPr>
            <w:bookmarkStart w:id="57" w:name="EBc46bc221094f472b881ee960222ad3af"/>
            <w:r>
              <w:rPr>
                <w:rFonts w:hint="eastAsia"/>
                <w:color w:val="0000FF"/>
                <w:highlight w:val="white"/>
              </w:rPr>
              <w:t>/</w:t>
            </w:r>
            <w:bookmarkEnd w:id="57"/>
          </w:p>
        </w:tc>
        <w:tc>
          <w:tcPr>
            <w:tcW w:w="1257" w:type="pct"/>
            <w:noWrap w:val="0"/>
            <w:vAlign w:val="center"/>
          </w:tcPr>
          <w:p>
            <w:pPr>
              <w:rPr>
                <w:highlight w:val="green"/>
              </w:rPr>
            </w:pPr>
            <w:bookmarkStart w:id="58" w:name="EBe0e59cc59e784b60be50b5780157413f"/>
            <w:r>
              <w:rPr>
                <w:rFonts w:hint="eastAsia"/>
                <w:color w:val="0000FF"/>
                <w:highlight w:val="white"/>
              </w:rPr>
              <w:t>/</w:t>
            </w:r>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59" w:name="EB29dad1214870497cb722db5a760e9f7b"/>
            <w:r>
              <w:rPr>
                <w:rFonts w:hint="eastAsia"/>
                <w:color w:val="0000FF"/>
                <w:highlight w:val="white"/>
              </w:rPr>
              <w:t xml:space="preserve">  </w:t>
            </w:r>
            <w:bookmarkEnd w:id="59"/>
          </w:p>
        </w:tc>
        <w:tc>
          <w:tcPr>
            <w:tcW w:w="1153" w:type="pct"/>
            <w:noWrap w:val="0"/>
            <w:vAlign w:val="center"/>
          </w:tcPr>
          <w:p>
            <w:pPr>
              <w:rPr>
                <w:highlight w:val="green"/>
              </w:rPr>
            </w:pPr>
            <w:bookmarkStart w:id="60" w:name="EBa086bf8bd95e4b6fa22e5070cb5ec3a7"/>
            <w:r>
              <w:rPr>
                <w:rFonts w:hint="eastAsia"/>
                <w:color w:val="0000FF"/>
                <w:highlight w:val="white"/>
              </w:rPr>
              <w:t xml:space="preserve">  </w:t>
            </w:r>
            <w:bookmarkEnd w:id="60"/>
          </w:p>
        </w:tc>
        <w:tc>
          <w:tcPr>
            <w:tcW w:w="1427" w:type="pct"/>
            <w:noWrap w:val="0"/>
            <w:vAlign w:val="center"/>
          </w:tcPr>
          <w:p>
            <w:pPr>
              <w:rPr>
                <w:highlight w:val="green"/>
              </w:rPr>
            </w:pPr>
            <w:bookmarkStart w:id="61" w:name="EB316e6e9c255d47e6a9f0fb8d154a25ba"/>
            <w:r>
              <w:rPr>
                <w:rFonts w:hint="eastAsia"/>
                <w:color w:val="0000FF"/>
                <w:highlight w:val="white"/>
              </w:rPr>
              <w:t xml:space="preserve">  </w:t>
            </w:r>
            <w:bookmarkEnd w:id="61"/>
          </w:p>
        </w:tc>
        <w:tc>
          <w:tcPr>
            <w:tcW w:w="701" w:type="pct"/>
            <w:noWrap w:val="0"/>
            <w:vAlign w:val="center"/>
          </w:tcPr>
          <w:p>
            <w:pPr>
              <w:rPr>
                <w:highlight w:val="green"/>
              </w:rPr>
            </w:pPr>
            <w:bookmarkStart w:id="62" w:name="EB442c4e71236b47a1a16dd4281e115914"/>
            <w:r>
              <w:rPr>
                <w:rFonts w:hint="eastAsia"/>
                <w:color w:val="0000FF"/>
                <w:highlight w:val="white"/>
              </w:rPr>
              <w:t xml:space="preserve">  </w:t>
            </w:r>
            <w:bookmarkEnd w:id="62"/>
          </w:p>
        </w:tc>
        <w:tc>
          <w:tcPr>
            <w:tcW w:w="1257" w:type="pct"/>
            <w:noWrap w:val="0"/>
            <w:vAlign w:val="center"/>
          </w:tcPr>
          <w:p>
            <w:pPr>
              <w:rPr>
                <w:highlight w:val="green"/>
              </w:rPr>
            </w:pPr>
            <w:bookmarkStart w:id="63" w:name="EB76deb9ac98ef42ad96a6dbe766f4ba2a"/>
            <w:r>
              <w:rPr>
                <w:rFonts w:hint="eastAsia"/>
                <w:color w:val="0000FF"/>
                <w:highlight w:val="white"/>
              </w:rPr>
              <w:t xml:space="preserve">  </w:t>
            </w:r>
            <w:bookmarkEnd w:id="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64" w:name="EB212360c5c3304248925a4e1f0548ecbe"/>
            <w:r>
              <w:rPr>
                <w:rFonts w:hint="eastAsia"/>
                <w:color w:val="0000FF"/>
                <w:highlight w:val="white"/>
              </w:rPr>
              <w:t xml:space="preserve">  </w:t>
            </w:r>
            <w:bookmarkEnd w:id="64"/>
          </w:p>
        </w:tc>
        <w:tc>
          <w:tcPr>
            <w:tcW w:w="1153" w:type="pct"/>
            <w:noWrap w:val="0"/>
            <w:vAlign w:val="center"/>
          </w:tcPr>
          <w:p>
            <w:pPr>
              <w:rPr>
                <w:highlight w:val="green"/>
              </w:rPr>
            </w:pPr>
            <w:bookmarkStart w:id="65" w:name="EBaadd0a98ddbf430681532dbf24615c77"/>
            <w:r>
              <w:rPr>
                <w:rFonts w:hint="eastAsia"/>
                <w:color w:val="0000FF"/>
                <w:highlight w:val="white"/>
              </w:rPr>
              <w:t xml:space="preserve">  </w:t>
            </w:r>
            <w:bookmarkEnd w:id="65"/>
          </w:p>
        </w:tc>
        <w:tc>
          <w:tcPr>
            <w:tcW w:w="1427" w:type="pct"/>
            <w:noWrap w:val="0"/>
            <w:vAlign w:val="center"/>
          </w:tcPr>
          <w:p>
            <w:pPr>
              <w:rPr>
                <w:highlight w:val="green"/>
              </w:rPr>
            </w:pPr>
            <w:bookmarkStart w:id="66" w:name="EB34957e5a82334d9ba3ae8a5cd45c4a5d"/>
            <w:r>
              <w:rPr>
                <w:rFonts w:hint="eastAsia"/>
                <w:color w:val="0000FF"/>
                <w:highlight w:val="white"/>
              </w:rPr>
              <w:t xml:space="preserve">  </w:t>
            </w:r>
            <w:bookmarkEnd w:id="66"/>
          </w:p>
        </w:tc>
        <w:tc>
          <w:tcPr>
            <w:tcW w:w="701" w:type="pct"/>
            <w:noWrap w:val="0"/>
            <w:vAlign w:val="center"/>
          </w:tcPr>
          <w:p>
            <w:pPr>
              <w:rPr>
                <w:highlight w:val="green"/>
              </w:rPr>
            </w:pPr>
            <w:bookmarkStart w:id="67" w:name="EBf81c768ad3d645279f7ffe0d8aae964f"/>
            <w:r>
              <w:rPr>
                <w:rFonts w:hint="eastAsia"/>
                <w:color w:val="0000FF"/>
                <w:highlight w:val="white"/>
              </w:rPr>
              <w:t xml:space="preserve">  </w:t>
            </w:r>
            <w:bookmarkEnd w:id="67"/>
          </w:p>
        </w:tc>
        <w:tc>
          <w:tcPr>
            <w:tcW w:w="1257" w:type="pct"/>
            <w:noWrap w:val="0"/>
            <w:vAlign w:val="center"/>
          </w:tcPr>
          <w:p>
            <w:pPr>
              <w:rPr>
                <w:highlight w:val="green"/>
              </w:rPr>
            </w:pPr>
            <w:bookmarkStart w:id="68" w:name="EBcf50d1c9e36f4329b2c03a398155de14"/>
            <w:r>
              <w:rPr>
                <w:rFonts w:hint="eastAsia"/>
                <w:color w:val="0000FF"/>
                <w:highlight w:val="white"/>
              </w:rPr>
              <w:t xml:space="preserve">  </w:t>
            </w:r>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69" w:name="EBd5f190432a6746f89405e89b258f0937"/>
            <w:r>
              <w:rPr>
                <w:rFonts w:hint="eastAsia"/>
                <w:color w:val="0000FF"/>
                <w:highlight w:val="white"/>
              </w:rPr>
              <w:t xml:space="preserve">  </w:t>
            </w:r>
            <w:bookmarkEnd w:id="69"/>
          </w:p>
        </w:tc>
        <w:tc>
          <w:tcPr>
            <w:tcW w:w="1153" w:type="pct"/>
            <w:noWrap w:val="0"/>
            <w:vAlign w:val="center"/>
          </w:tcPr>
          <w:p>
            <w:pPr>
              <w:rPr>
                <w:highlight w:val="green"/>
              </w:rPr>
            </w:pPr>
            <w:bookmarkStart w:id="70" w:name="EB99ff27c6819e4e36a3e326df3f22780f"/>
            <w:r>
              <w:rPr>
                <w:rFonts w:hint="eastAsia"/>
                <w:color w:val="0000FF"/>
                <w:highlight w:val="white"/>
              </w:rPr>
              <w:t xml:space="preserve">  </w:t>
            </w:r>
            <w:bookmarkEnd w:id="70"/>
          </w:p>
        </w:tc>
        <w:tc>
          <w:tcPr>
            <w:tcW w:w="1427" w:type="pct"/>
            <w:noWrap w:val="0"/>
            <w:vAlign w:val="center"/>
          </w:tcPr>
          <w:p>
            <w:pPr>
              <w:rPr>
                <w:highlight w:val="green"/>
              </w:rPr>
            </w:pPr>
            <w:bookmarkStart w:id="71" w:name="EB7676673b6dd94771b53e45dbe00f2562"/>
            <w:r>
              <w:rPr>
                <w:rFonts w:hint="eastAsia"/>
                <w:color w:val="0000FF"/>
                <w:highlight w:val="white"/>
              </w:rPr>
              <w:t xml:space="preserve">  </w:t>
            </w:r>
            <w:bookmarkEnd w:id="71"/>
          </w:p>
        </w:tc>
        <w:tc>
          <w:tcPr>
            <w:tcW w:w="701" w:type="pct"/>
            <w:noWrap w:val="0"/>
            <w:vAlign w:val="center"/>
          </w:tcPr>
          <w:p>
            <w:pPr>
              <w:rPr>
                <w:highlight w:val="green"/>
              </w:rPr>
            </w:pPr>
            <w:bookmarkStart w:id="72" w:name="EB82c60aa1da24449ca2df736659b704b7"/>
            <w:r>
              <w:rPr>
                <w:rFonts w:hint="eastAsia"/>
                <w:color w:val="0000FF"/>
                <w:highlight w:val="white"/>
              </w:rPr>
              <w:t xml:space="preserve">  </w:t>
            </w:r>
            <w:bookmarkEnd w:id="72"/>
          </w:p>
        </w:tc>
        <w:tc>
          <w:tcPr>
            <w:tcW w:w="1257" w:type="pct"/>
            <w:noWrap w:val="0"/>
            <w:vAlign w:val="center"/>
          </w:tcPr>
          <w:p>
            <w:pPr>
              <w:rPr>
                <w:highlight w:val="green"/>
              </w:rPr>
            </w:pPr>
            <w:bookmarkStart w:id="73" w:name="EBc90b2a84c432482988bcc03c1c9e33fd"/>
            <w:r>
              <w:rPr>
                <w:rFonts w:hint="eastAsia"/>
                <w:color w:val="0000FF"/>
                <w:highlight w:val="white"/>
              </w:rPr>
              <w:t xml:space="preserve">  </w:t>
            </w:r>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74" w:name="EB8714f0284faf4952b50cdec6d403e0c7"/>
            <w:r>
              <w:rPr>
                <w:rFonts w:hint="eastAsia"/>
                <w:color w:val="0000FF"/>
                <w:highlight w:val="white"/>
              </w:rPr>
              <w:t xml:space="preserve">  </w:t>
            </w:r>
            <w:bookmarkEnd w:id="74"/>
          </w:p>
        </w:tc>
        <w:tc>
          <w:tcPr>
            <w:tcW w:w="1153" w:type="pct"/>
            <w:noWrap w:val="0"/>
            <w:vAlign w:val="center"/>
          </w:tcPr>
          <w:p>
            <w:pPr>
              <w:rPr>
                <w:highlight w:val="green"/>
              </w:rPr>
            </w:pPr>
            <w:bookmarkStart w:id="75" w:name="EB17b89441983b44618aab4319b21c73aa"/>
            <w:r>
              <w:rPr>
                <w:rFonts w:hint="eastAsia"/>
                <w:color w:val="0000FF"/>
                <w:highlight w:val="white"/>
              </w:rPr>
              <w:t xml:space="preserve">  </w:t>
            </w:r>
            <w:bookmarkEnd w:id="75"/>
          </w:p>
        </w:tc>
        <w:tc>
          <w:tcPr>
            <w:tcW w:w="1427" w:type="pct"/>
            <w:noWrap w:val="0"/>
            <w:vAlign w:val="center"/>
          </w:tcPr>
          <w:p>
            <w:pPr>
              <w:rPr>
                <w:highlight w:val="green"/>
              </w:rPr>
            </w:pPr>
            <w:bookmarkStart w:id="76" w:name="EB528cf2c016454d15806606ff3e45764d"/>
            <w:r>
              <w:rPr>
                <w:rFonts w:hint="eastAsia"/>
                <w:color w:val="0000FF"/>
                <w:highlight w:val="white"/>
              </w:rPr>
              <w:t xml:space="preserve">  </w:t>
            </w:r>
            <w:bookmarkEnd w:id="76"/>
          </w:p>
        </w:tc>
        <w:tc>
          <w:tcPr>
            <w:tcW w:w="701" w:type="pct"/>
            <w:noWrap w:val="0"/>
            <w:vAlign w:val="center"/>
          </w:tcPr>
          <w:p>
            <w:pPr>
              <w:rPr>
                <w:highlight w:val="green"/>
              </w:rPr>
            </w:pPr>
            <w:bookmarkStart w:id="77" w:name="EB29d7a56f6bfe44f9ab143d07eb3fde4f"/>
            <w:r>
              <w:rPr>
                <w:rFonts w:hint="eastAsia"/>
                <w:color w:val="0000FF"/>
                <w:highlight w:val="white"/>
              </w:rPr>
              <w:t xml:space="preserve">  </w:t>
            </w:r>
            <w:bookmarkEnd w:id="77"/>
          </w:p>
        </w:tc>
        <w:tc>
          <w:tcPr>
            <w:tcW w:w="1257" w:type="pct"/>
            <w:noWrap w:val="0"/>
            <w:vAlign w:val="center"/>
          </w:tcPr>
          <w:p>
            <w:pPr>
              <w:rPr>
                <w:highlight w:val="green"/>
              </w:rPr>
            </w:pPr>
            <w:bookmarkStart w:id="78" w:name="EB12b24050012e484d8050004b7e95bea5"/>
            <w:r>
              <w:rPr>
                <w:rFonts w:hint="eastAsia"/>
                <w:color w:val="0000FF"/>
                <w:highlight w:val="white"/>
              </w:rPr>
              <w:t xml:space="preserve">  </w:t>
            </w:r>
            <w:bookmarkEnd w:id="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79" w:name="EB95cca7b063bd49eebc2ae98895f6369d"/>
            <w:r>
              <w:rPr>
                <w:rFonts w:hint="eastAsia"/>
                <w:color w:val="0000FF"/>
                <w:highlight w:val="white"/>
              </w:rPr>
              <w:t xml:space="preserve">  </w:t>
            </w:r>
            <w:bookmarkEnd w:id="79"/>
          </w:p>
        </w:tc>
        <w:tc>
          <w:tcPr>
            <w:tcW w:w="1153" w:type="pct"/>
            <w:noWrap w:val="0"/>
            <w:vAlign w:val="center"/>
          </w:tcPr>
          <w:p>
            <w:pPr>
              <w:rPr>
                <w:highlight w:val="green"/>
              </w:rPr>
            </w:pPr>
            <w:bookmarkStart w:id="80" w:name="EB56272e3b8b4c4956909877b846577945"/>
            <w:r>
              <w:rPr>
                <w:rFonts w:hint="eastAsia"/>
                <w:color w:val="0000FF"/>
                <w:highlight w:val="white"/>
              </w:rPr>
              <w:t xml:space="preserve">  </w:t>
            </w:r>
            <w:bookmarkEnd w:id="80"/>
          </w:p>
        </w:tc>
        <w:tc>
          <w:tcPr>
            <w:tcW w:w="1427" w:type="pct"/>
            <w:noWrap w:val="0"/>
            <w:vAlign w:val="center"/>
          </w:tcPr>
          <w:p>
            <w:pPr>
              <w:rPr>
                <w:highlight w:val="green"/>
              </w:rPr>
            </w:pPr>
            <w:bookmarkStart w:id="81" w:name="EBca2efe07ed6f424bb335cf50a4b72106"/>
            <w:r>
              <w:rPr>
                <w:rFonts w:hint="eastAsia"/>
                <w:color w:val="0000FF"/>
                <w:highlight w:val="white"/>
              </w:rPr>
              <w:t xml:space="preserve">  </w:t>
            </w:r>
            <w:bookmarkEnd w:id="81"/>
          </w:p>
        </w:tc>
        <w:tc>
          <w:tcPr>
            <w:tcW w:w="701" w:type="pct"/>
            <w:noWrap w:val="0"/>
            <w:vAlign w:val="center"/>
          </w:tcPr>
          <w:p>
            <w:pPr>
              <w:rPr>
                <w:highlight w:val="green"/>
              </w:rPr>
            </w:pPr>
            <w:bookmarkStart w:id="82" w:name="EBd77d5eca703246ff8e2cf24a9203ce7a"/>
            <w:r>
              <w:rPr>
                <w:rFonts w:hint="eastAsia"/>
                <w:color w:val="0000FF"/>
                <w:highlight w:val="white"/>
              </w:rPr>
              <w:t xml:space="preserve">  </w:t>
            </w:r>
            <w:bookmarkEnd w:id="82"/>
          </w:p>
        </w:tc>
        <w:tc>
          <w:tcPr>
            <w:tcW w:w="1257" w:type="pct"/>
            <w:noWrap w:val="0"/>
            <w:vAlign w:val="center"/>
          </w:tcPr>
          <w:p>
            <w:pPr>
              <w:rPr>
                <w:highlight w:val="green"/>
              </w:rPr>
            </w:pPr>
            <w:bookmarkStart w:id="83" w:name="EBc69b31ec9d7a41cba2a1ae6f3830cccf"/>
            <w:r>
              <w:rPr>
                <w:rFonts w:hint="eastAsia"/>
                <w:color w:val="0000FF"/>
                <w:highlight w:val="white"/>
              </w:rPr>
              <w:t xml:space="preserve">  </w:t>
            </w:r>
            <w:bookmarkEnd w:id="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84" w:name="EB917c61ece4494b3aa2efeaf0e28cb99b"/>
            <w:r>
              <w:rPr>
                <w:rFonts w:hint="eastAsia"/>
                <w:color w:val="0000FF"/>
                <w:highlight w:val="white"/>
              </w:rPr>
              <w:t xml:space="preserve">  </w:t>
            </w:r>
            <w:bookmarkEnd w:id="84"/>
          </w:p>
        </w:tc>
        <w:tc>
          <w:tcPr>
            <w:tcW w:w="1153" w:type="pct"/>
            <w:noWrap w:val="0"/>
            <w:vAlign w:val="center"/>
          </w:tcPr>
          <w:p>
            <w:pPr>
              <w:rPr>
                <w:highlight w:val="green"/>
              </w:rPr>
            </w:pPr>
            <w:bookmarkStart w:id="85" w:name="EBcd81a08a9eaa4116993ef1b8fd66a039"/>
            <w:r>
              <w:rPr>
                <w:rFonts w:hint="eastAsia"/>
                <w:color w:val="0000FF"/>
                <w:highlight w:val="white"/>
              </w:rPr>
              <w:t xml:space="preserve">  </w:t>
            </w:r>
            <w:bookmarkEnd w:id="85"/>
          </w:p>
        </w:tc>
        <w:tc>
          <w:tcPr>
            <w:tcW w:w="1427" w:type="pct"/>
            <w:noWrap w:val="0"/>
            <w:vAlign w:val="center"/>
          </w:tcPr>
          <w:p>
            <w:pPr>
              <w:rPr>
                <w:highlight w:val="green"/>
              </w:rPr>
            </w:pPr>
            <w:bookmarkStart w:id="86" w:name="EB3371eed29c654d48845bd4b5c73ef8f0"/>
            <w:r>
              <w:rPr>
                <w:rFonts w:hint="eastAsia"/>
                <w:color w:val="0000FF"/>
                <w:highlight w:val="white"/>
              </w:rPr>
              <w:t xml:space="preserve">  </w:t>
            </w:r>
            <w:bookmarkEnd w:id="86"/>
          </w:p>
        </w:tc>
        <w:tc>
          <w:tcPr>
            <w:tcW w:w="701" w:type="pct"/>
            <w:noWrap w:val="0"/>
            <w:vAlign w:val="center"/>
          </w:tcPr>
          <w:p>
            <w:pPr>
              <w:rPr>
                <w:highlight w:val="green"/>
              </w:rPr>
            </w:pPr>
            <w:bookmarkStart w:id="87" w:name="EBa7aa0ab48c8e437b9ac75ee29366b42e"/>
            <w:r>
              <w:rPr>
                <w:rFonts w:hint="eastAsia"/>
                <w:color w:val="0000FF"/>
                <w:highlight w:val="white"/>
              </w:rPr>
              <w:t xml:space="preserve">  </w:t>
            </w:r>
            <w:bookmarkEnd w:id="87"/>
          </w:p>
        </w:tc>
        <w:tc>
          <w:tcPr>
            <w:tcW w:w="1257" w:type="pct"/>
            <w:noWrap w:val="0"/>
            <w:vAlign w:val="center"/>
          </w:tcPr>
          <w:p>
            <w:pPr>
              <w:rPr>
                <w:highlight w:val="green"/>
              </w:rPr>
            </w:pPr>
            <w:bookmarkStart w:id="88" w:name="EB72da444a73b4449a9a57f06a1422996a"/>
            <w:r>
              <w:rPr>
                <w:rFonts w:hint="eastAsia"/>
                <w:color w:val="0000FF"/>
                <w:highlight w:val="white"/>
              </w:rPr>
              <w:t xml:space="preserve">  </w:t>
            </w:r>
            <w:bookmarkEnd w:id="88"/>
          </w:p>
        </w:tc>
      </w:tr>
    </w:tbl>
    <w:p>
      <w:pPr>
        <w:rPr>
          <w:rFonts w:hint="eastAsia"/>
          <w:color w:val="000080"/>
          <w:sz w:val="20"/>
          <w:highlight w:val="magenta"/>
        </w:rPr>
      </w:pPr>
      <w:bookmarkStart w:id="89" w:name="EB3cb67ba07c11486a88478bdfed4ba3c3"/>
      <w:r>
        <w:rPr>
          <w:rFonts w:hint="eastAsia"/>
          <w:color w:val="000080"/>
          <w:sz w:val="20"/>
          <w:highlight w:val="white"/>
        </w:rPr>
        <w:t xml:space="preserve"> </w:t>
      </w:r>
      <w:bookmarkEnd w:id="89"/>
    </w:p>
    <w:p>
      <w:pPr>
        <w:rPr>
          <w:rFonts w:hint="eastAsia"/>
          <w:highlight w:val="cyan"/>
        </w:rPr>
      </w:pPr>
      <w:bookmarkStart w:id="90" w:name="EB4241e997d9904e0198e0c993b892703f"/>
      <w:r>
        <w:rPr>
          <w:rFonts w:hint="eastAsia"/>
          <w:color w:val="000080"/>
          <w:sz w:val="20"/>
          <w:highlight w:val="white"/>
        </w:rPr>
        <w:t xml:space="preserve"> </w:t>
      </w:r>
      <w:bookmarkEnd w:id="90"/>
    </w:p>
    <w:p>
      <w:bookmarkStart w:id="91" w:name="_GoBack"/>
      <w:bookmarkEnd w:id="9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具体资质要求由招标人在满足国家相关法律法规前提下，根据招标项目具体特点和实际情况确定。</w:t>
      </w:r>
    </w:p>
  </w:footnote>
  <w:footnote w:id="1">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投标</w:t>
      </w:r>
      <w:r>
        <w:rPr>
          <w:rFonts w:ascii="宋体" w:hAnsi="宋体"/>
          <w:sz w:val="18"/>
          <w:szCs w:val="18"/>
          <w:highlight w:val="white"/>
        </w:rPr>
        <w:t>人企业资质属于下列资质之一的</w:t>
      </w:r>
      <w:r>
        <w:rPr>
          <w:rFonts w:hint="eastAsia" w:ascii="宋体" w:hAnsi="宋体"/>
          <w:sz w:val="18"/>
          <w:szCs w:val="18"/>
          <w:highlight w:val="white"/>
        </w:rPr>
        <w:t>应</w:t>
      </w:r>
      <w:r>
        <w:rPr>
          <w:rFonts w:ascii="宋体" w:hAnsi="宋体"/>
          <w:sz w:val="18"/>
          <w:szCs w:val="18"/>
          <w:highlight w:val="white"/>
        </w:rPr>
        <w:t>增列本条款：</w:t>
      </w:r>
      <w:r>
        <w:rPr>
          <w:rFonts w:hint="eastAsia" w:ascii="宋体" w:hAnsi="宋体"/>
          <w:sz w:val="18"/>
          <w:szCs w:val="18"/>
          <w:highlight w:val="white"/>
        </w:rPr>
        <w:t>a、公路工程施工总承包一级及以上资质；b、公路路基工程专业承包一级资质；c、公路路面工程专业承包一级资质；d、公路交通工程专业承包公路安全设施分项一级资质或公路机电工程分项一级资质；f:公路交通工程专业承包交通安全设施分项资质、通信系统工程分项资质监控系统工程分项资质、收费系统工程分项资质、通信、监控、收费综合系统工程分项资质（在原资质过渡期结束2016年12月31日以后不做要求）。</w:t>
      </w:r>
    </w:p>
  </w:footnote>
  <w:footnote w:id="2">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具体财务要求由招标人在满足国家相关法律法规前提下，根据招标项目具体特点和实际情况确定。流动资金一般不超过预期中标价的10</w:t>
      </w:r>
      <w:r>
        <w:rPr>
          <w:rFonts w:ascii="宋体" w:hAnsi="宋体"/>
          <w:sz w:val="18"/>
          <w:szCs w:val="18"/>
          <w:highlight w:val="white"/>
        </w:rPr>
        <w:t>%。</w:t>
      </w:r>
    </w:p>
  </w:footnote>
  <w:footnote w:id="3">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具体业绩要求由招标人在满足国家相关法律法规前提下，根据招标项目具体特点和实际情况确定，但不得设置过高的业绩资格条件。业</w:t>
      </w:r>
      <w:r>
        <w:rPr>
          <w:rFonts w:ascii="宋体" w:hAnsi="宋体"/>
          <w:sz w:val="18"/>
          <w:szCs w:val="18"/>
          <w:highlight w:val="white"/>
        </w:rPr>
        <w:t>绩最低要求应按本编制须知</w:t>
      </w:r>
      <w:r>
        <w:rPr>
          <w:rFonts w:hint="eastAsia" w:ascii="宋体" w:hAnsi="宋体"/>
          <w:sz w:val="18"/>
          <w:szCs w:val="18"/>
          <w:highlight w:val="white"/>
        </w:rPr>
        <w:t>三</w:t>
      </w:r>
      <w:r>
        <w:rPr>
          <w:rFonts w:ascii="宋体" w:hAnsi="宋体"/>
          <w:sz w:val="18"/>
          <w:szCs w:val="18"/>
          <w:highlight w:val="white"/>
        </w:rPr>
        <w:t>（九）</w:t>
      </w:r>
      <w:r>
        <w:rPr>
          <w:rFonts w:hint="eastAsia" w:ascii="宋体" w:hAnsi="宋体"/>
          <w:sz w:val="18"/>
          <w:szCs w:val="18"/>
          <w:highlight w:val="white"/>
        </w:rPr>
        <w:t>“评标方法与投标文件的组成”设置。</w:t>
      </w:r>
    </w:p>
  </w:footnote>
  <w:footnote w:id="4">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招标人可根据项目实际情况要求投标人在投标文件中提供《主要业绩信息一览表》。</w:t>
      </w:r>
    </w:p>
  </w:footnote>
  <w:footnote w:id="5">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具体信誉要求由招标人在满足国家相关法律法规前提下，根据招标项目具体特点和实际情况确定。</w:t>
      </w:r>
    </w:p>
  </w:footnote>
  <w:footnote w:id="6">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对项目经理和项目总工的具体资格要求由招标人在满足国家相关法律法规前提下，根据招标项目具体特点和实际情况确定，但不得设置过高的资格条件。一般只要求提供一个类似项目业绩。</w:t>
      </w:r>
    </w:p>
  </w:footnote>
  <w:footnote w:id="7">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本解释</w:t>
      </w:r>
      <w:r>
        <w:rPr>
          <w:rFonts w:ascii="宋体" w:hAnsi="宋体"/>
          <w:sz w:val="18"/>
          <w:szCs w:val="18"/>
          <w:highlight w:val="white"/>
        </w:rPr>
        <w:t>仅适用于项目经理有无在建</w:t>
      </w:r>
      <w:r>
        <w:rPr>
          <w:rFonts w:hint="eastAsia" w:ascii="宋体" w:hAnsi="宋体"/>
          <w:sz w:val="18"/>
          <w:szCs w:val="18"/>
          <w:highlight w:val="white"/>
        </w:rPr>
        <w:t>合同</w:t>
      </w:r>
      <w:r>
        <w:rPr>
          <w:rFonts w:ascii="宋体" w:hAnsi="宋体"/>
          <w:sz w:val="18"/>
          <w:szCs w:val="18"/>
          <w:highlight w:val="white"/>
        </w:rPr>
        <w:t>工程的认定</w:t>
      </w:r>
      <w:r>
        <w:rPr>
          <w:rFonts w:hint="eastAsia" w:ascii="宋体" w:hAnsi="宋体"/>
          <w:sz w:val="18"/>
          <w:szCs w:val="18"/>
          <w:highlight w:val="white"/>
        </w:rPr>
        <w:t>。</w:t>
      </w:r>
    </w:p>
  </w:footnote>
  <w:footnote w:id="8">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本表仅适用于采用技术标打分制综合评估法评标的项目。对其他主要管理人员和技术人员的最低要求由招标人在满足国家相关法律法规前提下，根据招标项目具体特点和实际情况确定，但不得设置过高的资格条件。</w:t>
      </w:r>
    </w:p>
  </w:footnote>
  <w:footnote w:id="9">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本表仅适用于采用技术标打分制综合评估法评标的项目。对主要机械设备和试验检测设备的最低要求由招标人在满足国家相关法律法规前提下，根据招标项目具体特点和实际情况确定。</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6D4ED9"/>
    <w:rsid w:val="0407391D"/>
    <w:rsid w:val="5BFD2C39"/>
    <w:rsid w:val="766D4ED9"/>
    <w:rsid w:val="7B697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keepNext/>
      <w:keepLines/>
      <w:spacing w:line="360" w:lineRule="auto"/>
      <w:outlineLvl w:val="2"/>
    </w:pPr>
    <w:rPr>
      <w:b/>
      <w:bCs/>
      <w:sz w:val="24"/>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footnote reference"/>
    <w:semiHidden/>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2020-12-03T15:30:00Z</dcterms:created>
  <dc:creator>海飞</dc:creator>
  <cp:lastModifiedBy>海飞</cp:lastModifiedBy>
  <dcterms:modified xsi:type="dcterms:W3CDTF">2020-12-03T15:40:16Z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