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outlineLvl w:val="2"/>
        <w:rPr>
          <w:rFonts w:hint="eastAsia" w:ascii="宋体" w:hAnsi="宋体"/>
          <w:b/>
          <w:color w:val="auto"/>
          <w:highlight w:val="none"/>
        </w:rPr>
      </w:pPr>
      <w:bookmarkStart w:id="0" w:name="附录1"/>
      <w:bookmarkStart w:id="1" w:name="_Toc46308805"/>
      <w:bookmarkStart w:id="2" w:name="_Toc57059305"/>
      <w:bookmarkStart w:id="3" w:name="_Toc46302817"/>
      <w:bookmarkStart w:id="4" w:name="_Toc497484012"/>
      <w:r>
        <w:rPr>
          <w:rFonts w:hint="eastAsia" w:ascii="宋体" w:hAnsi="宋体"/>
          <w:b/>
          <w:color w:val="auto"/>
          <w:sz w:val="28"/>
          <w:highlight w:val="none"/>
        </w:rPr>
        <w:t>附录1</w:t>
      </w:r>
      <w:bookmarkEnd w:id="0"/>
      <w:r>
        <w:rPr>
          <w:rFonts w:hint="eastAsia" w:ascii="宋体" w:hAnsi="宋体"/>
          <w:b/>
          <w:color w:val="auto"/>
          <w:sz w:val="28"/>
          <w:highlight w:val="none"/>
        </w:rPr>
        <w:t>：资格审查条件（资质条件）</w:t>
      </w:r>
      <w:bookmarkEnd w:id="1"/>
      <w:bookmarkEnd w:id="2"/>
      <w:bookmarkEnd w:id="3"/>
      <w:bookmarkEnd w:id="4"/>
    </w:p>
    <w:p>
      <w:pPr>
        <w:spacing w:line="360" w:lineRule="exact"/>
        <w:rPr>
          <w:rFonts w:hint="eastAsia" w:ascii="宋体" w:hAnsi="宋体"/>
          <w:b/>
          <w:color w:val="auto"/>
          <w:highlight w:val="none"/>
        </w:rPr>
      </w:pPr>
    </w:p>
    <w:p>
      <w:pPr>
        <w:spacing w:after="120"/>
        <w:ind w:firstLine="240" w:firstLineChars="100"/>
        <w:rPr>
          <w:rFonts w:hint="eastAsia" w:ascii="宋体" w:hAnsi="宋体"/>
          <w:color w:val="auto"/>
          <w:sz w:val="24"/>
          <w:highlight w:val="none"/>
        </w:rPr>
      </w:pPr>
    </w:p>
    <w:tbl>
      <w:tblPr>
        <w:tblStyle w:val="3"/>
        <w:tblW w:w="919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378"/>
        <w:gridCol w:w="6498"/>
        <w:gridCol w:w="132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1378" w:type="dxa"/>
            <w:noWrap w:val="0"/>
            <w:vAlign w:val="center"/>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 xml:space="preserve">标 </w:t>
            </w:r>
            <w:r>
              <w:rPr>
                <w:rFonts w:ascii="宋体" w:hAnsi="宋体"/>
                <w:b/>
                <w:color w:val="auto"/>
                <w:szCs w:val="21"/>
                <w:highlight w:val="none"/>
              </w:rPr>
              <w:t xml:space="preserve"> </w:t>
            </w:r>
            <w:r>
              <w:rPr>
                <w:rFonts w:hint="eastAsia" w:ascii="宋体" w:hAnsi="宋体"/>
                <w:b/>
                <w:color w:val="auto"/>
                <w:szCs w:val="21"/>
                <w:highlight w:val="none"/>
              </w:rPr>
              <w:t>段</w:t>
            </w:r>
          </w:p>
        </w:tc>
        <w:tc>
          <w:tcPr>
            <w:tcW w:w="6498" w:type="dxa"/>
            <w:noWrap w:val="0"/>
            <w:vAlign w:val="center"/>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资质要求</w:t>
            </w:r>
          </w:p>
        </w:tc>
        <w:tc>
          <w:tcPr>
            <w:tcW w:w="1321" w:type="dxa"/>
            <w:noWrap w:val="0"/>
            <w:vAlign w:val="center"/>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备 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307" w:hRule="atLeast"/>
          <w:jc w:val="center"/>
        </w:trPr>
        <w:tc>
          <w:tcPr>
            <w:tcW w:w="1378" w:type="dxa"/>
            <w:noWrap w:val="0"/>
            <w:vAlign w:val="center"/>
          </w:tcPr>
          <w:p>
            <w:pPr>
              <w:spacing w:line="320" w:lineRule="exact"/>
              <w:jc w:val="center"/>
              <w:rPr>
                <w:rFonts w:hint="eastAsia" w:ascii="宋体" w:hAnsi="宋体"/>
                <w:b/>
                <w:color w:val="auto"/>
                <w:szCs w:val="21"/>
                <w:highlight w:val="none"/>
              </w:rPr>
            </w:pPr>
            <w:r>
              <w:rPr>
                <w:rFonts w:hint="eastAsia" w:ascii="宋体" w:hAnsi="宋体"/>
                <w:color w:val="auto"/>
                <w:szCs w:val="21"/>
                <w:highlight w:val="none"/>
              </w:rPr>
              <w:t>第</w:t>
            </w:r>
            <w:r>
              <w:rPr>
                <w:rFonts w:ascii="宋体" w:hAnsi="宋体"/>
                <w:color w:val="auto"/>
                <w:szCs w:val="21"/>
                <w:highlight w:val="none"/>
                <w:u w:val="single"/>
              </w:rPr>
              <w:t>1</w:t>
            </w:r>
            <w:r>
              <w:rPr>
                <w:rFonts w:hint="eastAsia" w:ascii="宋体" w:hAnsi="宋体"/>
                <w:color w:val="auto"/>
                <w:szCs w:val="21"/>
                <w:highlight w:val="none"/>
              </w:rPr>
              <w:t>标段</w:t>
            </w:r>
          </w:p>
        </w:tc>
        <w:tc>
          <w:tcPr>
            <w:tcW w:w="6498" w:type="dxa"/>
            <w:noWrap w:val="0"/>
            <w:vAlign w:val="center"/>
          </w:tcPr>
          <w:p>
            <w:pPr>
              <w:spacing w:line="440" w:lineRule="exact"/>
              <w:ind w:firstLine="420" w:firstLineChars="200"/>
              <w:rPr>
                <w:rFonts w:ascii="宋体" w:hAnsi="宋体"/>
                <w:color w:val="auto"/>
                <w:highlight w:val="none"/>
              </w:rPr>
            </w:pPr>
            <w:r>
              <w:rPr>
                <w:rFonts w:hint="eastAsia" w:ascii="宋体" w:hAnsi="宋体"/>
                <w:color w:val="auto"/>
                <w:highlight w:val="none"/>
              </w:rPr>
              <w:t>1、投标人具备独立法人资格，</w:t>
            </w:r>
            <w:r>
              <w:rPr>
                <w:rFonts w:hint="eastAsia"/>
                <w:i w:val="0"/>
                <w:iCs w:val="0"/>
                <w:color w:val="auto"/>
                <w:kern w:val="0"/>
                <w:szCs w:val="21"/>
                <w:highlight w:val="none"/>
                <w:u w:val="single"/>
              </w:rPr>
              <w:t>工程造价咨询甲级</w:t>
            </w:r>
            <w:r>
              <w:rPr>
                <w:rFonts w:hint="eastAsia" w:ascii="宋体" w:hAnsi="宋体"/>
                <w:color w:val="auto"/>
                <w:highlight w:val="none"/>
                <w:u w:val="single"/>
              </w:rPr>
              <w:t>资质</w:t>
            </w:r>
            <w:r>
              <w:rPr>
                <w:rFonts w:hint="eastAsia" w:ascii="宋体" w:hAnsi="宋体"/>
                <w:color w:val="auto"/>
                <w:highlight w:val="none"/>
                <w:u w:val="single"/>
                <w:lang w:eastAsia="zh-CN"/>
              </w:rPr>
              <w:t>和</w:t>
            </w:r>
            <w:r>
              <w:rPr>
                <w:rFonts w:hint="eastAsia" w:ascii="宋体" w:hAnsi="宋体"/>
                <w:color w:val="auto"/>
                <w:highlight w:val="none"/>
                <w:u w:val="single"/>
              </w:rPr>
              <w:t>会计师事务所执业证书</w:t>
            </w:r>
            <w:r>
              <w:rPr>
                <w:rFonts w:hint="eastAsia" w:ascii="宋体" w:hAnsi="宋体"/>
                <w:color w:val="auto"/>
                <w:highlight w:val="none"/>
              </w:rPr>
              <w:t>。</w:t>
            </w:r>
          </w:p>
          <w:p>
            <w:pPr>
              <w:spacing w:line="440" w:lineRule="exact"/>
              <w:ind w:firstLine="420" w:firstLineChars="200"/>
              <w:rPr>
                <w:rFonts w:hint="eastAsia" w:ascii="宋体" w:hAnsi="宋体"/>
                <w:color w:val="auto"/>
                <w:szCs w:val="21"/>
                <w:highlight w:val="none"/>
              </w:rPr>
            </w:pPr>
            <w:r>
              <w:rPr>
                <w:rFonts w:ascii="宋体" w:hAnsi="宋体"/>
                <w:color w:val="auto"/>
                <w:highlight w:val="none"/>
              </w:rPr>
              <w:t>2</w:t>
            </w:r>
            <w:r>
              <w:rPr>
                <w:rFonts w:hint="eastAsia" w:ascii="宋体" w:hAnsi="宋体"/>
                <w:color w:val="auto"/>
                <w:highlight w:val="none"/>
              </w:rPr>
              <w:t>、</w:t>
            </w:r>
            <w:r>
              <w:rPr>
                <w:rFonts w:hint="eastAsia" w:ascii="宋体" w:hAnsi="宋体"/>
                <w:color w:val="auto"/>
                <w:szCs w:val="21"/>
                <w:highlight w:val="none"/>
              </w:rPr>
              <w:t>本次招标</w:t>
            </w:r>
            <w:r>
              <w:rPr>
                <w:rFonts w:hint="eastAsia" w:ascii="宋体" w:hAnsi="宋体"/>
                <w:b/>
                <w:bCs/>
                <w:color w:val="auto"/>
                <w:szCs w:val="21"/>
                <w:highlight w:val="none"/>
              </w:rPr>
              <w:t>接受</w:t>
            </w:r>
            <w:r>
              <w:rPr>
                <w:rFonts w:hint="eastAsia" w:ascii="宋体" w:hAnsi="宋体"/>
                <w:color w:val="auto"/>
                <w:szCs w:val="21"/>
                <w:highlight w:val="none"/>
              </w:rPr>
              <w:t>联合体投标，联合体投标的，应满足下列要求：</w:t>
            </w:r>
            <w:r>
              <w:rPr>
                <w:rFonts w:hint="eastAsia"/>
                <w:i w:val="0"/>
                <w:iCs w:val="0"/>
                <w:color w:val="auto"/>
                <w:kern w:val="0"/>
                <w:szCs w:val="21"/>
                <w:highlight w:val="none"/>
                <w:u w:val="single"/>
              </w:rPr>
              <w:t>联合体牵头单位需具有工程造价咨询甲级资质</w:t>
            </w:r>
            <w:r>
              <w:rPr>
                <w:rFonts w:hint="eastAsia"/>
                <w:color w:val="auto"/>
                <w:kern w:val="0"/>
                <w:szCs w:val="21"/>
                <w:highlight w:val="none"/>
                <w:u w:val="single"/>
              </w:rPr>
              <w:t>，</w:t>
            </w:r>
            <w:r>
              <w:rPr>
                <w:rFonts w:hint="eastAsia"/>
                <w:color w:val="auto"/>
                <w:kern w:val="0"/>
                <w:szCs w:val="21"/>
                <w:highlight w:val="none"/>
                <w:u w:val="single"/>
                <w:lang w:eastAsia="zh-CN"/>
              </w:rPr>
              <w:t>联合体成员方为项目财务审计单位需具有财政主管部门核发的</w:t>
            </w:r>
            <w:r>
              <w:rPr>
                <w:rFonts w:hint="eastAsia" w:ascii="宋体" w:hAnsi="宋体"/>
                <w:color w:val="auto"/>
                <w:szCs w:val="21"/>
                <w:highlight w:val="none"/>
                <w:u w:val="single"/>
              </w:rPr>
              <w:t>会计师事务所执业证书</w:t>
            </w:r>
            <w:r>
              <w:rPr>
                <w:rFonts w:hint="eastAsia" w:ascii="宋体" w:hAnsi="宋体"/>
                <w:color w:val="auto"/>
                <w:szCs w:val="21"/>
                <w:highlight w:val="none"/>
                <w:u w:val="single"/>
                <w:lang w:eastAsia="zh-CN"/>
              </w:rPr>
              <w:t>；</w:t>
            </w:r>
            <w:r>
              <w:rPr>
                <w:rFonts w:hint="eastAsia"/>
                <w:i w:val="0"/>
                <w:iCs w:val="0"/>
                <w:color w:val="auto"/>
                <w:kern w:val="0"/>
                <w:szCs w:val="21"/>
                <w:highlight w:val="none"/>
                <w:u w:val="single"/>
              </w:rPr>
              <w:t>联合体成员单位不超过2家，组成联合体的各方不得再与其他单位组成联合体，否则视为否决投标。联合体投标的由联合体牵头单位负责投标事宜。</w:t>
            </w:r>
          </w:p>
          <w:p>
            <w:pPr>
              <w:spacing w:line="440" w:lineRule="exact"/>
              <w:ind w:firstLine="420" w:firstLineChars="200"/>
              <w:rPr>
                <w:rFonts w:hint="eastAsia" w:ascii="宋体" w:hAnsi="宋体"/>
                <w:color w:val="auto"/>
                <w:szCs w:val="21"/>
                <w:highlight w:val="none"/>
              </w:rPr>
            </w:pPr>
          </w:p>
        </w:tc>
        <w:tc>
          <w:tcPr>
            <w:tcW w:w="1321" w:type="dxa"/>
            <w:noWrap w:val="0"/>
            <w:vAlign w:val="center"/>
          </w:tcPr>
          <w:p>
            <w:pPr>
              <w:spacing w:line="320" w:lineRule="exact"/>
              <w:jc w:val="center"/>
              <w:rPr>
                <w:rFonts w:hint="eastAsia" w:ascii="宋体" w:hAnsi="宋体"/>
                <w:color w:val="auto"/>
                <w:szCs w:val="21"/>
                <w:highlight w:val="none"/>
              </w:rPr>
            </w:pPr>
          </w:p>
        </w:tc>
      </w:tr>
    </w:tbl>
    <w:p>
      <w:pPr>
        <w:spacing w:line="360" w:lineRule="exact"/>
        <w:ind w:firstLine="360" w:firstLineChars="200"/>
        <w:rPr>
          <w:rFonts w:hint="eastAsia" w:ascii="宋体" w:hAnsi="宋体"/>
          <w:bCs/>
          <w:color w:val="auto"/>
          <w:sz w:val="18"/>
          <w:szCs w:val="18"/>
          <w:highlight w:val="none"/>
        </w:rPr>
      </w:pPr>
    </w:p>
    <w:p>
      <w:pPr>
        <w:spacing w:line="360" w:lineRule="exact"/>
        <w:ind w:firstLine="361" w:firstLineChars="200"/>
        <w:rPr>
          <w:rFonts w:hint="eastAsia" w:ascii="宋体" w:hAnsi="宋体"/>
          <w:b/>
          <w:color w:val="auto"/>
          <w:sz w:val="18"/>
          <w:szCs w:val="18"/>
          <w:highlight w:val="none"/>
        </w:rPr>
      </w:pPr>
    </w:p>
    <w:p>
      <w:pPr>
        <w:spacing w:line="400" w:lineRule="exact"/>
        <w:outlineLvl w:val="2"/>
        <w:rPr>
          <w:rFonts w:hint="eastAsia" w:ascii="宋体" w:hAnsi="宋体"/>
          <w:b/>
          <w:color w:val="auto"/>
          <w:highlight w:val="none"/>
        </w:rPr>
      </w:pPr>
      <w:r>
        <w:rPr>
          <w:rFonts w:hint="eastAsia" w:ascii="宋体" w:hAnsi="宋体"/>
          <w:b/>
          <w:color w:val="auto"/>
          <w:sz w:val="18"/>
          <w:szCs w:val="18"/>
          <w:highlight w:val="none"/>
        </w:rPr>
        <w:br w:type="page"/>
      </w:r>
      <w:bookmarkStart w:id="5" w:name="附录2"/>
      <w:bookmarkStart w:id="6" w:name="_Toc497484013"/>
      <w:bookmarkStart w:id="7" w:name="_Toc46308806"/>
      <w:bookmarkStart w:id="8" w:name="_Toc57059306"/>
      <w:bookmarkStart w:id="9" w:name="_Toc46302818"/>
      <w:r>
        <w:rPr>
          <w:rFonts w:hint="eastAsia" w:ascii="宋体" w:hAnsi="宋体"/>
          <w:b/>
          <w:color w:val="auto"/>
          <w:sz w:val="28"/>
          <w:highlight w:val="none"/>
        </w:rPr>
        <w:t>附录2</w:t>
      </w:r>
      <w:bookmarkEnd w:id="5"/>
      <w:r>
        <w:rPr>
          <w:rFonts w:hint="eastAsia" w:ascii="宋体" w:hAnsi="宋体"/>
          <w:b/>
          <w:color w:val="auto"/>
          <w:sz w:val="28"/>
          <w:highlight w:val="none"/>
        </w:rPr>
        <w:t>：资格审查条件（业绩要求）</w:t>
      </w:r>
      <w:bookmarkEnd w:id="6"/>
      <w:bookmarkEnd w:id="7"/>
      <w:bookmarkEnd w:id="8"/>
      <w:bookmarkEnd w:id="9"/>
    </w:p>
    <w:p>
      <w:pPr>
        <w:spacing w:line="360" w:lineRule="exact"/>
        <w:rPr>
          <w:rFonts w:hint="eastAsia" w:ascii="宋体" w:hAnsi="宋体"/>
          <w:b/>
          <w:color w:val="auto"/>
          <w:highlight w:val="none"/>
        </w:rPr>
      </w:pPr>
    </w:p>
    <w:p>
      <w:pPr>
        <w:spacing w:after="120"/>
        <w:ind w:firstLine="240" w:firstLineChars="100"/>
        <w:rPr>
          <w:rFonts w:hint="eastAsia" w:ascii="宋体" w:hAnsi="宋体"/>
          <w:color w:val="auto"/>
          <w:sz w:val="24"/>
          <w:highlight w:val="none"/>
        </w:rPr>
      </w:pPr>
    </w:p>
    <w:tbl>
      <w:tblPr>
        <w:tblStyle w:val="3"/>
        <w:tblW w:w="9391"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378"/>
        <w:gridCol w:w="6498"/>
        <w:gridCol w:w="151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9" w:hRule="atLeast"/>
        </w:trPr>
        <w:tc>
          <w:tcPr>
            <w:tcW w:w="1378" w:type="dxa"/>
            <w:noWrap w:val="0"/>
            <w:vAlign w:val="top"/>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 xml:space="preserve">标 </w:t>
            </w:r>
            <w:r>
              <w:rPr>
                <w:rFonts w:ascii="宋体" w:hAnsi="宋体"/>
                <w:b/>
                <w:color w:val="auto"/>
                <w:szCs w:val="21"/>
                <w:highlight w:val="none"/>
              </w:rPr>
              <w:t xml:space="preserve"> </w:t>
            </w:r>
            <w:r>
              <w:rPr>
                <w:rFonts w:hint="eastAsia" w:ascii="宋体" w:hAnsi="宋体"/>
                <w:b/>
                <w:color w:val="auto"/>
                <w:szCs w:val="21"/>
                <w:highlight w:val="none"/>
              </w:rPr>
              <w:t>段</w:t>
            </w:r>
          </w:p>
        </w:tc>
        <w:tc>
          <w:tcPr>
            <w:tcW w:w="6498" w:type="dxa"/>
            <w:noWrap w:val="0"/>
            <w:vAlign w:val="top"/>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业 绩要求</w:t>
            </w:r>
          </w:p>
        </w:tc>
        <w:tc>
          <w:tcPr>
            <w:tcW w:w="1515" w:type="dxa"/>
            <w:noWrap w:val="0"/>
            <w:vAlign w:val="top"/>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备 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3307" w:hRule="atLeast"/>
        </w:trPr>
        <w:tc>
          <w:tcPr>
            <w:tcW w:w="1378" w:type="dxa"/>
            <w:noWrap w:val="0"/>
            <w:vAlign w:val="top"/>
          </w:tcPr>
          <w:p>
            <w:pPr>
              <w:spacing w:line="320" w:lineRule="exact"/>
              <w:jc w:val="center"/>
              <w:rPr>
                <w:rFonts w:ascii="宋体" w:hAnsi="宋体"/>
                <w:b/>
                <w:color w:val="auto"/>
                <w:szCs w:val="21"/>
                <w:highlight w:val="none"/>
              </w:rPr>
            </w:pPr>
          </w:p>
          <w:p>
            <w:pPr>
              <w:spacing w:line="320" w:lineRule="exact"/>
              <w:jc w:val="center"/>
              <w:rPr>
                <w:rFonts w:ascii="宋体" w:hAnsi="宋体"/>
                <w:b/>
                <w:color w:val="auto"/>
                <w:szCs w:val="21"/>
                <w:highlight w:val="none"/>
              </w:rPr>
            </w:pPr>
          </w:p>
          <w:p>
            <w:pPr>
              <w:spacing w:line="320" w:lineRule="exact"/>
              <w:jc w:val="center"/>
              <w:rPr>
                <w:rFonts w:ascii="宋体" w:hAnsi="宋体"/>
                <w:b/>
                <w:color w:val="auto"/>
                <w:szCs w:val="21"/>
                <w:highlight w:val="none"/>
              </w:rPr>
            </w:pPr>
          </w:p>
          <w:p>
            <w:pPr>
              <w:spacing w:line="320" w:lineRule="exact"/>
              <w:jc w:val="center"/>
              <w:rPr>
                <w:rFonts w:ascii="宋体" w:hAnsi="宋体"/>
                <w:b/>
                <w:color w:val="auto"/>
                <w:szCs w:val="21"/>
                <w:highlight w:val="none"/>
              </w:rPr>
            </w:pPr>
          </w:p>
          <w:p>
            <w:pPr>
              <w:spacing w:line="320" w:lineRule="exact"/>
              <w:jc w:val="center"/>
              <w:rPr>
                <w:rFonts w:hint="eastAsia" w:ascii="宋体" w:hAnsi="宋体"/>
                <w:b/>
                <w:color w:val="auto"/>
                <w:szCs w:val="21"/>
                <w:highlight w:val="none"/>
              </w:rPr>
            </w:pPr>
            <w:r>
              <w:rPr>
                <w:rFonts w:hint="eastAsia" w:ascii="宋体" w:hAnsi="宋体"/>
                <w:color w:val="auto"/>
                <w:szCs w:val="21"/>
                <w:highlight w:val="none"/>
              </w:rPr>
              <w:t>第</w:t>
            </w:r>
            <w:r>
              <w:rPr>
                <w:rFonts w:ascii="宋体" w:hAnsi="宋体"/>
                <w:color w:val="auto"/>
                <w:szCs w:val="21"/>
                <w:highlight w:val="none"/>
                <w:u w:val="single"/>
              </w:rPr>
              <w:t>1</w:t>
            </w:r>
            <w:r>
              <w:rPr>
                <w:rFonts w:hint="eastAsia" w:ascii="宋体" w:hAnsi="宋体"/>
                <w:color w:val="auto"/>
                <w:szCs w:val="21"/>
                <w:highlight w:val="none"/>
              </w:rPr>
              <w:t>标段</w:t>
            </w:r>
          </w:p>
        </w:tc>
        <w:tc>
          <w:tcPr>
            <w:tcW w:w="6498" w:type="dxa"/>
            <w:noWrap w:val="0"/>
            <w:vAlign w:val="top"/>
          </w:tcPr>
          <w:p>
            <w:pPr>
              <w:spacing w:line="360" w:lineRule="auto"/>
              <w:ind w:firstLine="420" w:firstLineChars="200"/>
              <w:rPr>
                <w:rFonts w:ascii="宋体" w:hAnsi="宋体"/>
                <w:bCs/>
                <w:color w:val="auto"/>
                <w:szCs w:val="21"/>
                <w:highlight w:val="none"/>
              </w:rPr>
            </w:pPr>
          </w:p>
          <w:p>
            <w:pPr>
              <w:spacing w:line="360" w:lineRule="auto"/>
              <w:ind w:firstLine="420" w:firstLineChars="200"/>
              <w:rPr>
                <w:rFonts w:ascii="宋体" w:hAnsi="宋体"/>
                <w:bCs/>
                <w:color w:val="auto"/>
                <w:szCs w:val="21"/>
                <w:highlight w:val="none"/>
              </w:rPr>
            </w:pPr>
          </w:p>
          <w:p>
            <w:pPr>
              <w:spacing w:line="360" w:lineRule="auto"/>
              <w:ind w:firstLine="420" w:firstLineChars="200"/>
              <w:rPr>
                <w:rFonts w:hint="eastAsia" w:ascii="宋体" w:hAnsi="宋体"/>
                <w:color w:val="auto"/>
                <w:szCs w:val="21"/>
                <w:highlight w:val="none"/>
              </w:rPr>
            </w:pPr>
            <w:r>
              <w:rPr>
                <w:rFonts w:hint="eastAsia" w:ascii="宋体" w:hAnsi="宋体"/>
                <w:bCs/>
                <w:color w:val="auto"/>
                <w:szCs w:val="21"/>
                <w:highlight w:val="none"/>
              </w:rPr>
              <w:t>自</w:t>
            </w:r>
            <w:r>
              <w:rPr>
                <w:rFonts w:ascii="宋体" w:hAnsi="宋体"/>
                <w:bCs/>
                <w:color w:val="auto"/>
                <w:szCs w:val="21"/>
                <w:highlight w:val="none"/>
                <w:u w:val="single"/>
              </w:rPr>
              <w:t>201</w:t>
            </w:r>
            <w:r>
              <w:rPr>
                <w:rFonts w:hint="eastAsia" w:ascii="宋体" w:hAnsi="宋体"/>
                <w:bCs/>
                <w:color w:val="auto"/>
                <w:szCs w:val="21"/>
                <w:highlight w:val="none"/>
                <w:u w:val="single"/>
                <w:lang w:val="en-US" w:eastAsia="zh-CN"/>
              </w:rPr>
              <w:t>5</w:t>
            </w:r>
            <w:r>
              <w:rPr>
                <w:rFonts w:hint="eastAsia" w:ascii="宋体" w:hAnsi="宋体"/>
                <w:bCs/>
                <w:color w:val="auto"/>
                <w:szCs w:val="21"/>
                <w:highlight w:val="none"/>
              </w:rPr>
              <w:t>年</w:t>
            </w:r>
            <w:r>
              <w:rPr>
                <w:rFonts w:hint="eastAsia" w:ascii="宋体" w:hAnsi="宋体"/>
                <w:bCs/>
                <w:color w:val="auto"/>
                <w:szCs w:val="21"/>
                <w:highlight w:val="none"/>
                <w:u w:val="single"/>
                <w:lang w:val="en-US" w:eastAsia="zh-CN"/>
              </w:rPr>
              <w:t>7</w:t>
            </w:r>
            <w:r>
              <w:rPr>
                <w:rFonts w:hint="eastAsia" w:ascii="宋体" w:hAnsi="宋体"/>
                <w:bCs/>
                <w:color w:val="auto"/>
                <w:szCs w:val="21"/>
                <w:highlight w:val="none"/>
              </w:rPr>
              <w:t>月</w:t>
            </w:r>
            <w:r>
              <w:rPr>
                <w:rFonts w:ascii="宋体" w:hAnsi="宋体"/>
                <w:bCs/>
                <w:color w:val="auto"/>
                <w:szCs w:val="21"/>
                <w:highlight w:val="none"/>
                <w:u w:val="single"/>
              </w:rPr>
              <w:t>1</w:t>
            </w:r>
            <w:r>
              <w:rPr>
                <w:rFonts w:hint="eastAsia" w:ascii="宋体" w:hAnsi="宋体"/>
                <w:bCs/>
                <w:color w:val="auto"/>
                <w:szCs w:val="21"/>
                <w:highlight w:val="none"/>
              </w:rPr>
              <w:t>日（以合同协议书签订日期为准）以来</w:t>
            </w:r>
            <w:r>
              <w:rPr>
                <w:rFonts w:hint="eastAsia" w:hAnsi="宋体"/>
                <w:color w:val="auto"/>
                <w:kern w:val="0"/>
                <w:szCs w:val="21"/>
                <w:highlight w:val="none"/>
              </w:rPr>
              <w:t>从事过投资额</w:t>
            </w:r>
            <w:r>
              <w:rPr>
                <w:rFonts w:hint="eastAsia" w:hAnsi="宋体"/>
                <w:color w:val="auto"/>
                <w:kern w:val="0"/>
                <w:szCs w:val="21"/>
                <w:highlight w:val="none"/>
                <w:lang w:val="en-US" w:eastAsia="zh-CN"/>
              </w:rPr>
              <w:t>10</w:t>
            </w:r>
            <w:r>
              <w:rPr>
                <w:rFonts w:hint="eastAsia" w:hAnsi="宋体"/>
                <w:color w:val="auto"/>
                <w:kern w:val="0"/>
                <w:szCs w:val="21"/>
                <w:highlight w:val="none"/>
              </w:rPr>
              <w:t>亿元（含）以上的交通工程（公路或水运）跟踪审计业绩(跟踪审计业绩至少含工程和财务审计工作内容</w:t>
            </w:r>
            <w:r>
              <w:rPr>
                <w:rFonts w:hAnsi="宋体"/>
                <w:color w:val="auto"/>
                <w:kern w:val="0"/>
                <w:szCs w:val="21"/>
                <w:highlight w:val="none"/>
              </w:rPr>
              <w:t>)</w:t>
            </w:r>
            <w:r>
              <w:rPr>
                <w:rFonts w:hint="eastAsia" w:ascii="宋体" w:hAnsi="宋体"/>
                <w:bCs/>
                <w:color w:val="auto"/>
                <w:szCs w:val="21"/>
                <w:highlight w:val="none"/>
              </w:rPr>
              <w:t>。</w:t>
            </w:r>
          </w:p>
        </w:tc>
        <w:tc>
          <w:tcPr>
            <w:tcW w:w="1515" w:type="dxa"/>
            <w:noWrap w:val="0"/>
            <w:vAlign w:val="top"/>
          </w:tcPr>
          <w:p>
            <w:pPr>
              <w:spacing w:line="320" w:lineRule="exact"/>
              <w:jc w:val="center"/>
              <w:rPr>
                <w:rFonts w:hint="eastAsia" w:ascii="宋体" w:hAnsi="宋体"/>
                <w:color w:val="auto"/>
                <w:szCs w:val="21"/>
                <w:highlight w:val="none"/>
              </w:rPr>
            </w:pPr>
          </w:p>
        </w:tc>
      </w:tr>
    </w:tbl>
    <w:p>
      <w:pPr>
        <w:spacing w:line="360" w:lineRule="exact"/>
        <w:outlineLvl w:val="2"/>
        <w:rPr>
          <w:rFonts w:ascii="宋体" w:hAnsi="宋体"/>
          <w:b/>
          <w:color w:val="auto"/>
          <w:sz w:val="28"/>
          <w:highlight w:val="none"/>
        </w:rPr>
      </w:pPr>
      <w:r>
        <w:rPr>
          <w:rFonts w:hint="eastAsia" w:ascii="宋体" w:hAnsi="宋体"/>
          <w:b/>
          <w:color w:val="auto"/>
          <w:highlight w:val="none"/>
        </w:rPr>
        <w:br w:type="page"/>
      </w:r>
      <w:bookmarkStart w:id="10" w:name="附录3"/>
      <w:bookmarkStart w:id="11" w:name="_Toc497484014"/>
      <w:bookmarkStart w:id="12" w:name="_Toc57059307"/>
      <w:bookmarkStart w:id="13" w:name="_Toc46308807"/>
      <w:bookmarkStart w:id="14" w:name="_Toc46302819"/>
      <w:r>
        <w:rPr>
          <w:rFonts w:hint="eastAsia" w:ascii="宋体" w:hAnsi="宋体"/>
          <w:b/>
          <w:color w:val="auto"/>
          <w:sz w:val="28"/>
          <w:highlight w:val="none"/>
        </w:rPr>
        <w:t>附录3</w:t>
      </w:r>
      <w:bookmarkEnd w:id="10"/>
      <w:r>
        <w:rPr>
          <w:rFonts w:hint="eastAsia" w:ascii="宋体" w:hAnsi="宋体"/>
          <w:b/>
          <w:color w:val="auto"/>
          <w:sz w:val="28"/>
          <w:highlight w:val="none"/>
        </w:rPr>
        <w:t>：资格审查条件（主要人员最低要求）</w:t>
      </w:r>
      <w:bookmarkEnd w:id="11"/>
      <w:bookmarkEnd w:id="12"/>
      <w:bookmarkEnd w:id="13"/>
      <w:bookmarkEnd w:id="14"/>
    </w:p>
    <w:p>
      <w:pPr>
        <w:spacing w:line="360" w:lineRule="exact"/>
        <w:outlineLvl w:val="2"/>
        <w:rPr>
          <w:rFonts w:ascii="宋体" w:hAnsi="宋体"/>
          <w:b/>
          <w:color w:val="auto"/>
          <w:sz w:val="28"/>
          <w:highlight w:val="none"/>
        </w:rPr>
      </w:pPr>
    </w:p>
    <w:p>
      <w:pPr>
        <w:spacing w:line="360" w:lineRule="exact"/>
        <w:outlineLvl w:val="2"/>
        <w:rPr>
          <w:rFonts w:hint="eastAsia" w:ascii="宋体" w:hAnsi="宋体"/>
          <w:b/>
          <w:color w:val="auto"/>
          <w:sz w:val="28"/>
          <w:highlight w:val="none"/>
        </w:rPr>
      </w:pPr>
    </w:p>
    <w:p>
      <w:pPr>
        <w:rPr>
          <w:rFonts w:hint="eastAsia"/>
          <w:color w:val="auto"/>
          <w:highlight w:val="none"/>
        </w:rPr>
      </w:pPr>
      <w:r>
        <w:rPr>
          <w:rFonts w:hint="eastAsia"/>
          <w:color w:val="auto"/>
          <w:spacing w:val="-4"/>
          <w:sz w:val="24"/>
          <w:highlight w:val="none"/>
        </w:rPr>
        <w:t>标</w:t>
      </w:r>
      <w:r>
        <w:rPr>
          <w:rFonts w:hint="eastAsia"/>
          <w:color w:val="auto"/>
          <w:sz w:val="24"/>
          <w:highlight w:val="none"/>
        </w:rPr>
        <w:t>段：</w:t>
      </w:r>
      <w:r>
        <w:rPr>
          <w:rFonts w:hint="eastAsia" w:ascii="宋体" w:hAnsi="宋体"/>
          <w:color w:val="auto"/>
          <w:kern w:val="0"/>
          <w:szCs w:val="21"/>
          <w:highlight w:val="none"/>
          <w:u w:val="single"/>
        </w:rPr>
        <w:t>第1标段</w:t>
      </w:r>
    </w:p>
    <w:tbl>
      <w:tblPr>
        <w:tblStyle w:val="3"/>
        <w:tblW w:w="9781"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7"/>
        <w:gridCol w:w="850"/>
        <w:gridCol w:w="5954"/>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trPr>
        <w:tc>
          <w:tcPr>
            <w:tcW w:w="2127" w:type="dxa"/>
            <w:noWrap w:val="0"/>
            <w:vAlign w:val="center"/>
          </w:tcPr>
          <w:p>
            <w:pPr>
              <w:spacing w:line="360" w:lineRule="auto"/>
              <w:jc w:val="center"/>
              <w:rPr>
                <w:rFonts w:hint="eastAsia" w:ascii="宋体" w:hAnsi="宋体"/>
                <w:b/>
                <w:bCs/>
                <w:color w:val="auto"/>
                <w:szCs w:val="21"/>
                <w:highlight w:val="none"/>
              </w:rPr>
            </w:pPr>
            <w:r>
              <w:rPr>
                <w:rFonts w:hint="eastAsia" w:ascii="宋体" w:hAnsi="宋体" w:cs="宋体"/>
                <w:b/>
                <w:bCs/>
                <w:color w:val="auto"/>
                <w:szCs w:val="21"/>
                <w:highlight w:val="none"/>
              </w:rPr>
              <w:t>人员</w:t>
            </w:r>
          </w:p>
        </w:tc>
        <w:tc>
          <w:tcPr>
            <w:tcW w:w="850" w:type="dxa"/>
            <w:noWrap w:val="0"/>
            <w:vAlign w:val="center"/>
          </w:tcPr>
          <w:p>
            <w:pPr>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数量</w:t>
            </w:r>
          </w:p>
        </w:tc>
        <w:tc>
          <w:tcPr>
            <w:tcW w:w="5954" w:type="dxa"/>
            <w:tcBorders>
              <w:right w:val="single" w:color="auto" w:sz="4" w:space="0"/>
            </w:tcBorders>
            <w:noWrap w:val="0"/>
            <w:vAlign w:val="center"/>
          </w:tcPr>
          <w:p>
            <w:pPr>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资格要求</w:t>
            </w:r>
          </w:p>
        </w:tc>
        <w:tc>
          <w:tcPr>
            <w:tcW w:w="850" w:type="dxa"/>
            <w:tcBorders>
              <w:left w:val="single" w:color="auto" w:sz="4" w:space="0"/>
            </w:tcBorders>
            <w:noWrap w:val="0"/>
            <w:vAlign w:val="center"/>
          </w:tcPr>
          <w:p>
            <w:pPr>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4" w:hRule="atLeast"/>
        </w:trPr>
        <w:tc>
          <w:tcPr>
            <w:tcW w:w="2127" w:type="dxa"/>
            <w:noWrap w:val="0"/>
            <w:vAlign w:val="center"/>
          </w:tcPr>
          <w:p>
            <w:pPr>
              <w:spacing w:line="300" w:lineRule="auto"/>
              <w:jc w:val="center"/>
              <w:rPr>
                <w:rFonts w:hint="eastAsia" w:hAnsi="宋体"/>
                <w:color w:val="auto"/>
                <w:szCs w:val="21"/>
                <w:highlight w:val="none"/>
              </w:rPr>
            </w:pPr>
            <w:r>
              <w:rPr>
                <w:rFonts w:hint="eastAsia" w:hAnsi="宋体"/>
                <w:color w:val="auto"/>
                <w:szCs w:val="21"/>
                <w:highlight w:val="none"/>
              </w:rPr>
              <w:t>项目负责人</w:t>
            </w:r>
          </w:p>
        </w:tc>
        <w:tc>
          <w:tcPr>
            <w:tcW w:w="850" w:type="dxa"/>
            <w:noWrap w:val="0"/>
            <w:vAlign w:val="center"/>
          </w:tcPr>
          <w:p>
            <w:pPr>
              <w:spacing w:line="300" w:lineRule="auto"/>
              <w:jc w:val="center"/>
              <w:rPr>
                <w:rFonts w:hint="eastAsia" w:hAnsi="宋体"/>
                <w:color w:val="auto"/>
                <w:szCs w:val="21"/>
                <w:highlight w:val="none"/>
              </w:rPr>
            </w:pPr>
            <w:r>
              <w:rPr>
                <w:rFonts w:hint="eastAsia" w:hAnsi="宋体"/>
                <w:color w:val="auto"/>
                <w:szCs w:val="21"/>
                <w:highlight w:val="none"/>
              </w:rPr>
              <w:t>1</w:t>
            </w:r>
          </w:p>
        </w:tc>
        <w:tc>
          <w:tcPr>
            <w:tcW w:w="5954" w:type="dxa"/>
            <w:tcBorders>
              <w:right w:val="single" w:color="auto" w:sz="4" w:space="0"/>
            </w:tcBorders>
            <w:noWrap w:val="0"/>
            <w:vAlign w:val="center"/>
          </w:tcPr>
          <w:p>
            <w:pPr>
              <w:spacing w:line="360" w:lineRule="auto"/>
              <w:ind w:firstLine="420" w:firstLineChars="200"/>
              <w:rPr>
                <w:rFonts w:hint="eastAsia" w:hAnsi="宋体"/>
                <w:color w:val="auto"/>
                <w:szCs w:val="21"/>
                <w:highlight w:val="none"/>
              </w:rPr>
            </w:pPr>
            <w:r>
              <w:rPr>
                <w:rFonts w:hint="eastAsia" w:hAnsi="宋体"/>
                <w:bCs/>
                <w:color w:val="auto"/>
                <w:szCs w:val="21"/>
                <w:highlight w:val="none"/>
              </w:rPr>
              <w:t>具有</w:t>
            </w:r>
            <w:r>
              <w:rPr>
                <w:rFonts w:hint="eastAsia" w:ascii="宋体" w:hAnsi="宋体"/>
                <w:color w:val="auto"/>
                <w:kern w:val="0"/>
                <w:szCs w:val="21"/>
                <w:highlight w:val="none"/>
                <w:u w:val="none"/>
              </w:rPr>
              <w:t>高级及以上技术</w:t>
            </w:r>
            <w:r>
              <w:rPr>
                <w:rFonts w:hint="eastAsia" w:hAnsi="宋体"/>
                <w:bCs/>
                <w:color w:val="auto"/>
                <w:szCs w:val="21"/>
                <w:highlight w:val="none"/>
              </w:rPr>
              <w:t>职称，且有注册造价工程师资格或交通运输部公路工程专业甲级造价人员资格或一级造价工程师</w:t>
            </w:r>
            <w:r>
              <w:rPr>
                <w:rFonts w:hint="eastAsia" w:hAnsi="宋体"/>
                <w:color w:val="auto"/>
                <w:kern w:val="0"/>
                <w:szCs w:val="21"/>
                <w:highlight w:val="none"/>
              </w:rPr>
              <w:t>（交通运输工程专业）</w:t>
            </w:r>
            <w:r>
              <w:rPr>
                <w:rFonts w:hint="eastAsia" w:hAnsi="宋体"/>
                <w:bCs/>
                <w:color w:val="auto"/>
                <w:szCs w:val="21"/>
                <w:highlight w:val="none"/>
              </w:rPr>
              <w:t>资格或注册会计师</w:t>
            </w:r>
            <w:r>
              <w:rPr>
                <w:color w:val="auto"/>
                <w:szCs w:val="21"/>
                <w:highlight w:val="none"/>
              </w:rPr>
              <w:t>执业资格</w:t>
            </w:r>
            <w:r>
              <w:rPr>
                <w:rFonts w:hint="eastAsia"/>
                <w:color w:val="auto"/>
                <w:szCs w:val="21"/>
                <w:highlight w:val="none"/>
              </w:rPr>
              <w:t>证书</w:t>
            </w:r>
            <w:r>
              <w:rPr>
                <w:rFonts w:hint="eastAsia" w:hAnsi="宋体"/>
                <w:bCs/>
                <w:color w:val="auto"/>
                <w:szCs w:val="21"/>
                <w:highlight w:val="none"/>
              </w:rPr>
              <w:t>，担任</w:t>
            </w:r>
            <w:r>
              <w:rPr>
                <w:rFonts w:hAnsi="宋体"/>
                <w:color w:val="auto"/>
                <w:kern w:val="0"/>
                <w:szCs w:val="21"/>
                <w:highlight w:val="none"/>
              </w:rPr>
              <w:t>过自</w:t>
            </w:r>
            <w:r>
              <w:rPr>
                <w:rFonts w:hint="eastAsia" w:hAnsi="宋体"/>
                <w:color w:val="auto"/>
                <w:kern w:val="0"/>
                <w:szCs w:val="21"/>
                <w:highlight w:val="none"/>
              </w:rPr>
              <w:t>201</w:t>
            </w:r>
            <w:r>
              <w:rPr>
                <w:rFonts w:hint="eastAsia" w:hAnsi="宋体"/>
                <w:color w:val="auto"/>
                <w:kern w:val="0"/>
                <w:szCs w:val="21"/>
                <w:highlight w:val="none"/>
                <w:lang w:val="en-US" w:eastAsia="zh-CN"/>
              </w:rPr>
              <w:t>5</w:t>
            </w:r>
            <w:r>
              <w:rPr>
                <w:rFonts w:hint="eastAsia" w:hAnsi="宋体"/>
                <w:color w:val="auto"/>
                <w:kern w:val="0"/>
                <w:szCs w:val="21"/>
                <w:highlight w:val="none"/>
              </w:rPr>
              <w:t>年</w:t>
            </w:r>
            <w:r>
              <w:rPr>
                <w:rFonts w:hint="eastAsia" w:hAnsi="宋体"/>
                <w:color w:val="auto"/>
                <w:kern w:val="0"/>
                <w:szCs w:val="21"/>
                <w:highlight w:val="none"/>
                <w:lang w:val="en-US" w:eastAsia="zh-CN"/>
              </w:rPr>
              <w:t>7</w:t>
            </w:r>
            <w:r>
              <w:rPr>
                <w:rFonts w:hint="eastAsia" w:hAnsi="宋体"/>
                <w:color w:val="auto"/>
                <w:kern w:val="0"/>
                <w:szCs w:val="21"/>
                <w:highlight w:val="none"/>
              </w:rPr>
              <w:t>月1日以来（以合同协议书签订时间为准）单个投资额</w:t>
            </w:r>
            <w:r>
              <w:rPr>
                <w:rFonts w:hint="eastAsia" w:hAnsi="宋体"/>
                <w:color w:val="auto"/>
                <w:kern w:val="0"/>
                <w:szCs w:val="21"/>
                <w:highlight w:val="none"/>
                <w:lang w:val="en-US" w:eastAsia="zh-CN"/>
              </w:rPr>
              <w:t>1</w:t>
            </w:r>
            <w:r>
              <w:rPr>
                <w:rFonts w:hint="eastAsia" w:hAnsi="宋体"/>
                <w:color w:val="auto"/>
                <w:kern w:val="0"/>
                <w:szCs w:val="21"/>
                <w:highlight w:val="none"/>
              </w:rPr>
              <w:t>0亿元（含）以上的</w:t>
            </w:r>
            <w:r>
              <w:rPr>
                <w:rFonts w:hint="eastAsia" w:cs="宋体"/>
                <w:color w:val="auto"/>
                <w:kern w:val="0"/>
                <w:szCs w:val="21"/>
                <w:highlight w:val="none"/>
              </w:rPr>
              <w:t>交通工程（公路或水运）</w:t>
            </w:r>
            <w:r>
              <w:rPr>
                <w:rFonts w:hint="eastAsia" w:hAnsi="宋体"/>
                <w:color w:val="auto"/>
                <w:kern w:val="0"/>
                <w:szCs w:val="21"/>
                <w:highlight w:val="none"/>
              </w:rPr>
              <w:t>跟踪审计（跟踪审计业绩至少含工程和财务审计工作内容）的</w:t>
            </w:r>
            <w:r>
              <w:rPr>
                <w:rFonts w:hint="eastAsia" w:hAnsi="宋体"/>
                <w:bCs/>
                <w:color w:val="auto"/>
                <w:szCs w:val="21"/>
                <w:highlight w:val="none"/>
              </w:rPr>
              <w:t>项目负责人；自</w:t>
            </w:r>
            <w:r>
              <w:rPr>
                <w:rFonts w:hint="eastAsia" w:hAnsi="宋体"/>
                <w:color w:val="auto"/>
                <w:kern w:val="0"/>
                <w:szCs w:val="21"/>
                <w:highlight w:val="none"/>
              </w:rPr>
              <w:t>2</w:t>
            </w:r>
            <w:r>
              <w:rPr>
                <w:rFonts w:hAnsi="宋体"/>
                <w:color w:val="auto"/>
                <w:kern w:val="0"/>
                <w:szCs w:val="21"/>
                <w:highlight w:val="none"/>
              </w:rPr>
              <w:t>017</w:t>
            </w:r>
            <w:r>
              <w:rPr>
                <w:rFonts w:hint="eastAsia" w:hAnsi="宋体"/>
                <w:color w:val="auto"/>
                <w:kern w:val="0"/>
                <w:szCs w:val="21"/>
                <w:highlight w:val="none"/>
              </w:rPr>
              <w:t>年</w:t>
            </w:r>
            <w:r>
              <w:rPr>
                <w:rFonts w:hAnsi="宋体"/>
                <w:color w:val="auto"/>
                <w:kern w:val="0"/>
                <w:szCs w:val="21"/>
                <w:highlight w:val="none"/>
              </w:rPr>
              <w:t>7</w:t>
            </w:r>
            <w:r>
              <w:rPr>
                <w:rFonts w:hint="eastAsia" w:hAnsi="宋体"/>
                <w:color w:val="auto"/>
                <w:kern w:val="0"/>
                <w:szCs w:val="21"/>
                <w:highlight w:val="none"/>
              </w:rPr>
              <w:t>月1日</w:t>
            </w:r>
            <w:r>
              <w:rPr>
                <w:rFonts w:hint="eastAsia" w:hAnsi="宋体"/>
                <w:bCs/>
                <w:color w:val="auto"/>
                <w:szCs w:val="21"/>
                <w:highlight w:val="none"/>
              </w:rPr>
              <w:t>以来，无行贿犯罪行为</w:t>
            </w:r>
            <w:r>
              <w:rPr>
                <w:rFonts w:ascii="Calibri" w:hAnsi="宋体"/>
                <w:bCs/>
                <w:color w:val="auto"/>
                <w:szCs w:val="21"/>
                <w:highlight w:val="none"/>
              </w:rPr>
              <w:t>。</w:t>
            </w:r>
          </w:p>
        </w:tc>
        <w:tc>
          <w:tcPr>
            <w:tcW w:w="850" w:type="dxa"/>
            <w:tcBorders>
              <w:left w:val="single" w:color="auto" w:sz="4" w:space="0"/>
            </w:tcBorders>
            <w:noWrap w:val="0"/>
            <w:vAlign w:val="center"/>
          </w:tcPr>
          <w:p>
            <w:pPr>
              <w:spacing w:line="320" w:lineRule="exact"/>
              <w:rPr>
                <w:rFonts w:hint="eastAsia"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20" w:hRule="atLeast"/>
        </w:trPr>
        <w:tc>
          <w:tcPr>
            <w:tcW w:w="2127" w:type="dxa"/>
            <w:noWrap w:val="0"/>
            <w:vAlign w:val="center"/>
          </w:tcPr>
          <w:p>
            <w:pPr>
              <w:spacing w:line="300" w:lineRule="auto"/>
              <w:jc w:val="center"/>
              <w:rPr>
                <w:rFonts w:hint="eastAsia" w:hAnsi="宋体"/>
                <w:color w:val="auto"/>
                <w:szCs w:val="21"/>
                <w:highlight w:val="none"/>
              </w:rPr>
            </w:pPr>
            <w:r>
              <w:rPr>
                <w:rFonts w:hint="eastAsia" w:hAnsi="宋体"/>
                <w:bCs/>
                <w:color w:val="auto"/>
                <w:szCs w:val="21"/>
                <w:highlight w:val="none"/>
              </w:rPr>
              <w:t>项目</w:t>
            </w:r>
            <w:r>
              <w:rPr>
                <w:rFonts w:hint="eastAsia" w:hAnsi="宋体"/>
                <w:color w:val="auto"/>
                <w:szCs w:val="21"/>
                <w:highlight w:val="none"/>
              </w:rPr>
              <w:t>财务主审</w:t>
            </w:r>
          </w:p>
        </w:tc>
        <w:tc>
          <w:tcPr>
            <w:tcW w:w="850" w:type="dxa"/>
            <w:noWrap w:val="0"/>
            <w:vAlign w:val="center"/>
          </w:tcPr>
          <w:p>
            <w:pPr>
              <w:jc w:val="center"/>
              <w:rPr>
                <w:rFonts w:hAnsi="宋体"/>
                <w:color w:val="auto"/>
                <w:szCs w:val="21"/>
                <w:highlight w:val="none"/>
              </w:rPr>
            </w:pPr>
            <w:r>
              <w:rPr>
                <w:rFonts w:hAnsi="宋体"/>
                <w:color w:val="auto"/>
                <w:szCs w:val="21"/>
                <w:highlight w:val="none"/>
              </w:rPr>
              <w:t xml:space="preserve">1 </w:t>
            </w:r>
          </w:p>
        </w:tc>
        <w:tc>
          <w:tcPr>
            <w:tcW w:w="5954" w:type="dxa"/>
            <w:tcBorders>
              <w:right w:val="single" w:color="auto" w:sz="4" w:space="0"/>
            </w:tcBorders>
            <w:noWrap w:val="0"/>
            <w:vAlign w:val="center"/>
          </w:tcPr>
          <w:p>
            <w:pPr>
              <w:spacing w:line="360" w:lineRule="auto"/>
              <w:rPr>
                <w:rFonts w:hint="eastAsia" w:hAnsi="宋体"/>
                <w:color w:val="auto"/>
                <w:szCs w:val="21"/>
                <w:highlight w:val="none"/>
              </w:rPr>
            </w:pPr>
            <w:r>
              <w:rPr>
                <w:rFonts w:hint="eastAsia" w:hAnsi="宋体"/>
                <w:bCs/>
                <w:color w:val="auto"/>
                <w:szCs w:val="21"/>
                <w:highlight w:val="none"/>
              </w:rPr>
              <w:t>具有</w:t>
            </w:r>
            <w:r>
              <w:rPr>
                <w:rFonts w:hint="eastAsia"/>
                <w:color w:val="auto"/>
                <w:szCs w:val="21"/>
                <w:highlight w:val="none"/>
                <w:u w:val="single"/>
              </w:rPr>
              <w:t>注册会计师</w:t>
            </w:r>
            <w:r>
              <w:rPr>
                <w:color w:val="auto"/>
                <w:szCs w:val="21"/>
                <w:highlight w:val="none"/>
              </w:rPr>
              <w:t>执业资格</w:t>
            </w:r>
            <w:r>
              <w:rPr>
                <w:rFonts w:hint="eastAsia"/>
                <w:color w:val="auto"/>
                <w:szCs w:val="21"/>
                <w:highlight w:val="none"/>
              </w:rPr>
              <w:t>证书</w:t>
            </w:r>
            <w:r>
              <w:rPr>
                <w:rFonts w:hint="eastAsia" w:hAnsi="宋体"/>
                <w:bCs/>
                <w:color w:val="auto"/>
                <w:szCs w:val="21"/>
                <w:highlight w:val="none"/>
              </w:rPr>
              <w:t>。担任</w:t>
            </w:r>
            <w:r>
              <w:rPr>
                <w:rFonts w:hAnsi="宋体"/>
                <w:color w:val="auto"/>
                <w:kern w:val="0"/>
                <w:szCs w:val="21"/>
                <w:highlight w:val="none"/>
              </w:rPr>
              <w:t>过自</w:t>
            </w:r>
            <w:r>
              <w:rPr>
                <w:rFonts w:hint="eastAsia" w:hAnsi="宋体"/>
                <w:color w:val="auto"/>
                <w:kern w:val="0"/>
                <w:szCs w:val="21"/>
                <w:highlight w:val="none"/>
              </w:rPr>
              <w:t>20</w:t>
            </w:r>
            <w:r>
              <w:rPr>
                <w:rFonts w:hint="eastAsia" w:hAnsi="宋体"/>
                <w:color w:val="auto"/>
                <w:kern w:val="0"/>
                <w:szCs w:val="21"/>
                <w:highlight w:val="none"/>
                <w:lang w:val="en-US" w:eastAsia="zh-CN"/>
              </w:rPr>
              <w:t>15</w:t>
            </w:r>
            <w:r>
              <w:rPr>
                <w:rFonts w:hint="eastAsia" w:hAnsi="宋体"/>
                <w:color w:val="auto"/>
                <w:kern w:val="0"/>
                <w:szCs w:val="21"/>
                <w:highlight w:val="none"/>
              </w:rPr>
              <w:t>年</w:t>
            </w:r>
            <w:r>
              <w:rPr>
                <w:rFonts w:hint="eastAsia" w:hAnsi="宋体"/>
                <w:color w:val="auto"/>
                <w:kern w:val="0"/>
                <w:szCs w:val="21"/>
                <w:highlight w:val="none"/>
                <w:lang w:val="en-US" w:eastAsia="zh-CN"/>
              </w:rPr>
              <w:t>7</w:t>
            </w:r>
            <w:r>
              <w:rPr>
                <w:rFonts w:hint="eastAsia" w:hAnsi="宋体"/>
                <w:color w:val="auto"/>
                <w:kern w:val="0"/>
                <w:szCs w:val="21"/>
                <w:highlight w:val="none"/>
              </w:rPr>
              <w:t>月1日以来（以合同协议书签订时间为准）单个投资额</w:t>
            </w:r>
            <w:r>
              <w:rPr>
                <w:rFonts w:hint="eastAsia" w:hAnsi="宋体"/>
                <w:color w:val="auto"/>
                <w:kern w:val="0"/>
                <w:szCs w:val="21"/>
                <w:highlight w:val="none"/>
                <w:lang w:val="en-US" w:eastAsia="zh-CN"/>
              </w:rPr>
              <w:t>1</w:t>
            </w:r>
            <w:r>
              <w:rPr>
                <w:rFonts w:hint="eastAsia" w:hAnsi="宋体"/>
                <w:color w:val="auto"/>
                <w:kern w:val="0"/>
                <w:szCs w:val="21"/>
                <w:highlight w:val="none"/>
              </w:rPr>
              <w:t>0亿元（含）以上的</w:t>
            </w:r>
            <w:r>
              <w:rPr>
                <w:rFonts w:hint="eastAsia" w:cs="宋体"/>
                <w:color w:val="auto"/>
                <w:kern w:val="0"/>
                <w:szCs w:val="21"/>
                <w:highlight w:val="none"/>
              </w:rPr>
              <w:t>交通工程（公路或水运）</w:t>
            </w:r>
            <w:r>
              <w:rPr>
                <w:rFonts w:hint="eastAsia" w:hAnsi="宋体"/>
                <w:color w:val="auto"/>
                <w:kern w:val="0"/>
                <w:szCs w:val="21"/>
                <w:highlight w:val="none"/>
              </w:rPr>
              <w:t>跟踪审计（跟踪审计业绩至少含财务审计工作内容）的项目财务主审负责人。</w:t>
            </w:r>
          </w:p>
        </w:tc>
        <w:tc>
          <w:tcPr>
            <w:tcW w:w="850" w:type="dxa"/>
            <w:tcBorders>
              <w:left w:val="single" w:color="auto" w:sz="4" w:space="0"/>
            </w:tcBorders>
            <w:noWrap w:val="0"/>
            <w:vAlign w:val="center"/>
          </w:tcPr>
          <w:p>
            <w:pPr>
              <w:widowControl/>
              <w:jc w:val="left"/>
              <w:rPr>
                <w:rFonts w:hAnsi="宋体"/>
                <w:color w:val="auto"/>
                <w:szCs w:val="21"/>
                <w:highlight w:val="none"/>
              </w:rPr>
            </w:pPr>
          </w:p>
          <w:p>
            <w:pPr>
              <w:widowControl/>
              <w:jc w:val="left"/>
              <w:rPr>
                <w:rFonts w:hint="eastAsia" w:hAnsi="宋体"/>
                <w:color w:val="auto"/>
                <w:szCs w:val="21"/>
                <w:highlight w:val="none"/>
              </w:rPr>
            </w:pPr>
          </w:p>
          <w:p>
            <w:pPr>
              <w:spacing w:line="320" w:lineRule="exact"/>
              <w:rPr>
                <w:rFonts w:hint="eastAsia" w:hAnsi="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8" w:hRule="atLeast"/>
        </w:trPr>
        <w:tc>
          <w:tcPr>
            <w:tcW w:w="2127" w:type="dxa"/>
            <w:noWrap w:val="0"/>
            <w:vAlign w:val="center"/>
          </w:tcPr>
          <w:p>
            <w:pPr>
              <w:spacing w:line="300" w:lineRule="auto"/>
              <w:rPr>
                <w:rFonts w:hint="eastAsia" w:hAnsi="宋体"/>
                <w:color w:val="auto"/>
                <w:szCs w:val="21"/>
                <w:highlight w:val="none"/>
              </w:rPr>
            </w:pPr>
            <w:r>
              <w:rPr>
                <w:rFonts w:hint="eastAsia" w:hAnsi="宋体"/>
                <w:color w:val="auto"/>
                <w:szCs w:val="21"/>
                <w:highlight w:val="none"/>
              </w:rPr>
              <w:t>项目工作组其他人员</w:t>
            </w:r>
          </w:p>
        </w:tc>
        <w:tc>
          <w:tcPr>
            <w:tcW w:w="850" w:type="dxa"/>
            <w:noWrap w:val="0"/>
            <w:vAlign w:val="center"/>
          </w:tcPr>
          <w:p>
            <w:pPr>
              <w:jc w:val="center"/>
              <w:rPr>
                <w:rFonts w:hAnsi="宋体"/>
                <w:color w:val="auto"/>
                <w:szCs w:val="21"/>
                <w:highlight w:val="none"/>
              </w:rPr>
            </w:pPr>
            <w:r>
              <w:rPr>
                <w:rFonts w:hint="eastAsia" w:hAnsi="宋体"/>
                <w:color w:val="auto"/>
                <w:szCs w:val="21"/>
                <w:highlight w:val="none"/>
              </w:rPr>
              <w:t>不少于</w:t>
            </w:r>
            <w:r>
              <w:rPr>
                <w:rFonts w:hint="eastAsia" w:hAnsi="宋体"/>
                <w:color w:val="auto"/>
                <w:szCs w:val="21"/>
                <w:highlight w:val="none"/>
                <w:lang w:val="en-US" w:eastAsia="zh-CN"/>
              </w:rPr>
              <w:t>10</w:t>
            </w:r>
            <w:r>
              <w:rPr>
                <w:rFonts w:hint="eastAsia" w:hAnsi="宋体"/>
                <w:color w:val="auto"/>
                <w:szCs w:val="21"/>
                <w:highlight w:val="none"/>
              </w:rPr>
              <w:t>人</w:t>
            </w:r>
          </w:p>
        </w:tc>
        <w:tc>
          <w:tcPr>
            <w:tcW w:w="5954" w:type="dxa"/>
            <w:tcBorders>
              <w:right w:val="single" w:color="auto" w:sz="4" w:space="0"/>
            </w:tcBorders>
            <w:noWrap w:val="0"/>
            <w:vAlign w:val="center"/>
          </w:tcPr>
          <w:p>
            <w:pPr>
              <w:spacing w:line="360" w:lineRule="auto"/>
              <w:rPr>
                <w:rFonts w:hAnsi="宋体"/>
                <w:color w:val="auto"/>
                <w:szCs w:val="21"/>
                <w:highlight w:val="none"/>
              </w:rPr>
            </w:pPr>
            <w:r>
              <w:rPr>
                <w:rFonts w:hint="eastAsia" w:hAnsi="宋体"/>
                <w:bCs/>
                <w:color w:val="auto"/>
                <w:szCs w:val="21"/>
                <w:highlight w:val="none"/>
              </w:rPr>
              <w:t>不少于</w:t>
            </w:r>
            <w:r>
              <w:rPr>
                <w:rFonts w:hint="eastAsia" w:ascii="宋体" w:hAnsi="宋体"/>
                <w:color w:val="auto"/>
                <w:kern w:val="0"/>
                <w:szCs w:val="21"/>
                <w:highlight w:val="none"/>
                <w:u w:val="single"/>
                <w:lang w:val="en-US" w:eastAsia="zh-CN"/>
              </w:rPr>
              <w:t>10</w:t>
            </w:r>
            <w:r>
              <w:rPr>
                <w:rFonts w:hint="eastAsia" w:hAnsi="宋体"/>
                <w:bCs/>
                <w:color w:val="auto"/>
                <w:szCs w:val="21"/>
                <w:highlight w:val="none"/>
              </w:rPr>
              <w:t>人（不含项目负责人、项目财务审计主审），至少配备注册会计师</w:t>
            </w:r>
            <w:r>
              <w:rPr>
                <w:rFonts w:hint="eastAsia" w:ascii="宋体" w:hAnsi="宋体"/>
                <w:color w:val="auto"/>
                <w:kern w:val="0"/>
                <w:szCs w:val="21"/>
                <w:highlight w:val="none"/>
                <w:u w:val="single"/>
                <w:lang w:val="en-US" w:eastAsia="zh-CN"/>
              </w:rPr>
              <w:t>2</w:t>
            </w:r>
            <w:r>
              <w:rPr>
                <w:rFonts w:hint="eastAsia" w:hAnsi="宋体"/>
                <w:bCs/>
                <w:color w:val="auto"/>
                <w:szCs w:val="21"/>
                <w:highlight w:val="none"/>
              </w:rPr>
              <w:t>名、</w:t>
            </w:r>
            <w:r>
              <w:rPr>
                <w:rFonts w:hint="eastAsia" w:ascii="宋体" w:hAnsi="宋体"/>
                <w:color w:val="auto"/>
                <w:szCs w:val="21"/>
                <w:highlight w:val="none"/>
                <w:lang w:eastAsia="zh-CN"/>
              </w:rPr>
              <w:t>土建及安装专业</w:t>
            </w:r>
            <w:r>
              <w:rPr>
                <w:rFonts w:hint="eastAsia" w:ascii="宋体" w:hAnsi="宋体"/>
                <w:color w:val="auto"/>
                <w:szCs w:val="21"/>
                <w:highlight w:val="none"/>
              </w:rPr>
              <w:t>注册造价工程师</w:t>
            </w:r>
            <w:r>
              <w:rPr>
                <w:rFonts w:hint="eastAsia" w:ascii="宋体" w:hAnsi="宋体"/>
                <w:color w:val="auto"/>
                <w:szCs w:val="21"/>
                <w:highlight w:val="none"/>
                <w:lang w:eastAsia="zh-CN"/>
              </w:rPr>
              <w:t>（</w:t>
            </w:r>
            <w:r>
              <w:rPr>
                <w:rFonts w:hint="eastAsia" w:ascii="宋体" w:hAnsi="宋体"/>
                <w:color w:val="auto"/>
                <w:szCs w:val="21"/>
                <w:highlight w:val="none"/>
              </w:rPr>
              <w:t>一级造价工程师</w:t>
            </w:r>
            <w:r>
              <w:rPr>
                <w:rFonts w:hint="eastAsia" w:ascii="宋体" w:hAnsi="宋体"/>
                <w:color w:val="auto"/>
                <w:szCs w:val="21"/>
                <w:highlight w:val="none"/>
                <w:lang w:eastAsia="zh-CN"/>
              </w:rPr>
              <w:t>）各</w:t>
            </w:r>
            <w:r>
              <w:rPr>
                <w:rFonts w:hint="eastAsia" w:ascii="宋体" w:hAnsi="宋体"/>
                <w:color w:val="auto"/>
                <w:szCs w:val="21"/>
                <w:highlight w:val="none"/>
                <w:lang w:val="en-US" w:eastAsia="zh-CN"/>
              </w:rPr>
              <w:t>1</w:t>
            </w:r>
            <w:r>
              <w:rPr>
                <w:rFonts w:hint="eastAsia" w:ascii="宋体" w:hAnsi="宋体"/>
                <w:color w:val="auto"/>
                <w:szCs w:val="21"/>
                <w:highlight w:val="none"/>
              </w:rPr>
              <w:t>名</w:t>
            </w:r>
            <w:r>
              <w:rPr>
                <w:rFonts w:hint="eastAsia" w:ascii="宋体" w:hAnsi="宋体"/>
                <w:color w:val="auto"/>
                <w:szCs w:val="21"/>
                <w:highlight w:val="none"/>
                <w:lang w:eastAsia="zh-CN"/>
              </w:rPr>
              <w:t>，</w:t>
            </w:r>
            <w:r>
              <w:rPr>
                <w:rFonts w:hint="eastAsia" w:cs="宋体"/>
                <w:color w:val="auto"/>
                <w:kern w:val="0"/>
                <w:szCs w:val="21"/>
                <w:highlight w:val="none"/>
              </w:rPr>
              <w:t>交通运输部公路工程专业甲级造价人员</w:t>
            </w:r>
            <w:r>
              <w:rPr>
                <w:rFonts w:hint="eastAsia" w:cs="宋体"/>
                <w:color w:val="auto"/>
                <w:kern w:val="0"/>
                <w:szCs w:val="21"/>
                <w:highlight w:val="none"/>
                <w:lang w:eastAsia="zh-CN"/>
              </w:rPr>
              <w:t>或</w:t>
            </w:r>
            <w:r>
              <w:rPr>
                <w:rFonts w:hint="eastAsia" w:ascii="宋体" w:hAnsi="宋体"/>
                <w:color w:val="auto"/>
                <w:szCs w:val="21"/>
                <w:highlight w:val="none"/>
              </w:rPr>
              <w:t>一级造价工程师</w:t>
            </w:r>
            <w:r>
              <w:rPr>
                <w:rFonts w:hint="eastAsia" w:ascii="宋体" w:hAnsi="宋体"/>
                <w:color w:val="auto"/>
                <w:szCs w:val="21"/>
                <w:highlight w:val="none"/>
                <w:lang w:eastAsia="zh-CN"/>
              </w:rPr>
              <w:t>（交通运输专业）</w:t>
            </w:r>
            <w:r>
              <w:rPr>
                <w:rFonts w:hint="eastAsia" w:ascii="宋体" w:hAnsi="宋体"/>
                <w:color w:val="auto"/>
                <w:szCs w:val="21"/>
                <w:highlight w:val="none"/>
                <w:u w:val="single"/>
                <w:lang w:val="en-US" w:eastAsia="zh-CN"/>
              </w:rPr>
              <w:t>1</w:t>
            </w:r>
            <w:r>
              <w:rPr>
                <w:rFonts w:hint="eastAsia" w:ascii="宋体" w:hAnsi="宋体"/>
                <w:color w:val="auto"/>
                <w:szCs w:val="21"/>
                <w:highlight w:val="none"/>
              </w:rPr>
              <w:t>名</w:t>
            </w:r>
            <w:r>
              <w:rPr>
                <w:rFonts w:hint="eastAsia" w:ascii="宋体" w:hAnsi="宋体"/>
                <w:color w:val="auto"/>
                <w:szCs w:val="21"/>
                <w:highlight w:val="none"/>
                <w:lang w:eastAsia="zh-CN"/>
              </w:rPr>
              <w:t>、驻地工作审计人员</w:t>
            </w:r>
            <w:r>
              <w:rPr>
                <w:rFonts w:hint="eastAsia" w:ascii="宋体" w:hAnsi="宋体"/>
                <w:color w:val="auto"/>
                <w:szCs w:val="21"/>
                <w:highlight w:val="none"/>
                <w:u w:val="single"/>
                <w:lang w:val="en-US" w:eastAsia="zh-CN"/>
              </w:rPr>
              <w:t>3</w:t>
            </w:r>
            <w:r>
              <w:rPr>
                <w:rFonts w:hint="eastAsia" w:ascii="宋体" w:hAnsi="宋体"/>
                <w:color w:val="auto"/>
                <w:szCs w:val="21"/>
                <w:highlight w:val="none"/>
                <w:lang w:val="en-US" w:eastAsia="zh-CN"/>
              </w:rPr>
              <w:t>名（至少1人具有交通运输部公路工程专业甲级造价人员或一级造价工程师（交通运输专业）</w:t>
            </w:r>
            <w:r>
              <w:rPr>
                <w:color w:val="auto"/>
                <w:szCs w:val="21"/>
                <w:highlight w:val="none"/>
              </w:rPr>
              <w:t>执业资格</w:t>
            </w:r>
            <w:r>
              <w:rPr>
                <w:rFonts w:hint="eastAsia"/>
                <w:color w:val="auto"/>
                <w:szCs w:val="21"/>
                <w:highlight w:val="none"/>
              </w:rPr>
              <w:t>证书</w:t>
            </w:r>
            <w:r>
              <w:rPr>
                <w:rFonts w:hint="eastAsia" w:ascii="宋体" w:hAnsi="宋体"/>
                <w:color w:val="auto"/>
                <w:szCs w:val="21"/>
                <w:highlight w:val="none"/>
                <w:lang w:val="en-US" w:eastAsia="zh-CN"/>
              </w:rPr>
              <w:t>）</w:t>
            </w:r>
            <w:r>
              <w:rPr>
                <w:rFonts w:hint="eastAsia" w:hAnsi="宋体"/>
                <w:color w:val="auto"/>
                <w:kern w:val="0"/>
                <w:szCs w:val="21"/>
                <w:highlight w:val="none"/>
              </w:rPr>
              <w:t>。</w:t>
            </w:r>
          </w:p>
        </w:tc>
        <w:tc>
          <w:tcPr>
            <w:tcW w:w="850" w:type="dxa"/>
            <w:tcBorders>
              <w:left w:val="single" w:color="auto" w:sz="4" w:space="0"/>
            </w:tcBorders>
            <w:noWrap w:val="0"/>
            <w:vAlign w:val="center"/>
          </w:tcPr>
          <w:p>
            <w:pPr>
              <w:widowControl/>
              <w:jc w:val="left"/>
              <w:rPr>
                <w:rFonts w:hAnsi="宋体"/>
                <w:color w:val="auto"/>
                <w:szCs w:val="21"/>
                <w:highlight w:val="none"/>
              </w:rPr>
            </w:pPr>
          </w:p>
        </w:tc>
      </w:tr>
    </w:tbl>
    <w:p>
      <w:pPr>
        <w:spacing w:line="360" w:lineRule="exact"/>
        <w:ind w:firstLine="360" w:firstLineChars="200"/>
        <w:rPr>
          <w:rFonts w:hint="eastAsia" w:ascii="宋体" w:hAnsi="宋体"/>
          <w:color w:val="auto"/>
          <w:sz w:val="18"/>
          <w:szCs w:val="18"/>
          <w:highlight w:val="none"/>
        </w:rPr>
      </w:pPr>
      <w:r>
        <w:rPr>
          <w:rFonts w:hint="eastAsia" w:ascii="宋体" w:hAnsi="宋体"/>
          <w:color w:val="auto"/>
          <w:sz w:val="18"/>
          <w:szCs w:val="18"/>
          <w:highlight w:val="none"/>
        </w:rPr>
        <w:t xml:space="preserve"> </w:t>
      </w:r>
    </w:p>
    <w:p>
      <w:pPr>
        <w:spacing w:line="400" w:lineRule="exact"/>
        <w:outlineLvl w:val="2"/>
        <w:rPr>
          <w:rFonts w:hint="eastAsia" w:ascii="宋体" w:hAnsi="宋体"/>
          <w:b/>
          <w:color w:val="auto"/>
          <w:kern w:val="0"/>
          <w:sz w:val="24"/>
          <w:highlight w:val="none"/>
        </w:rPr>
      </w:pPr>
      <w:r>
        <w:rPr>
          <w:rFonts w:hint="eastAsia" w:ascii="宋体" w:hAnsi="宋体"/>
          <w:b/>
          <w:color w:val="auto"/>
          <w:highlight w:val="none"/>
        </w:rPr>
        <w:br w:type="page"/>
      </w:r>
      <w:bookmarkStart w:id="15" w:name="附录4"/>
      <w:bookmarkStart w:id="16" w:name="_Toc46308808"/>
      <w:bookmarkStart w:id="17" w:name="_Toc497484015"/>
      <w:bookmarkStart w:id="18" w:name="_Toc57059308"/>
      <w:bookmarkStart w:id="19" w:name="_Toc46302820"/>
      <w:r>
        <w:rPr>
          <w:rFonts w:hint="eastAsia" w:ascii="宋体" w:hAnsi="宋体"/>
          <w:b/>
          <w:color w:val="auto"/>
          <w:sz w:val="28"/>
          <w:highlight w:val="none"/>
        </w:rPr>
        <w:t>附录4</w:t>
      </w:r>
      <w:bookmarkEnd w:id="15"/>
      <w:r>
        <w:rPr>
          <w:rFonts w:hint="eastAsia" w:ascii="宋体" w:hAnsi="宋体"/>
          <w:b/>
          <w:color w:val="auto"/>
          <w:sz w:val="28"/>
          <w:highlight w:val="none"/>
        </w:rPr>
        <w:t>：资格审查条件（信誉要求）</w:t>
      </w:r>
      <w:bookmarkEnd w:id="16"/>
      <w:bookmarkEnd w:id="17"/>
      <w:bookmarkEnd w:id="18"/>
      <w:bookmarkEnd w:id="19"/>
    </w:p>
    <w:p>
      <w:pPr>
        <w:spacing w:after="120"/>
        <w:ind w:firstLine="840"/>
        <w:rPr>
          <w:rFonts w:hint="eastAsia" w:ascii="宋体" w:hAnsi="宋体"/>
          <w:color w:val="auto"/>
          <w:sz w:val="24"/>
          <w:highlight w:val="none"/>
        </w:rPr>
      </w:pPr>
    </w:p>
    <w:p>
      <w:pPr>
        <w:spacing w:after="120"/>
        <w:ind w:firstLine="840"/>
        <w:rPr>
          <w:rFonts w:hint="eastAsia" w:ascii="宋体" w:hAnsi="宋体"/>
          <w:color w:val="auto"/>
          <w:kern w:val="0"/>
          <w:sz w:val="24"/>
          <w:highlight w:val="none"/>
        </w:rPr>
      </w:pPr>
    </w:p>
    <w:tbl>
      <w:tblPr>
        <w:tblStyle w:val="3"/>
        <w:tblW w:w="91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98"/>
        <w:gridCol w:w="6346"/>
        <w:gridCol w:w="13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294" w:type="dxa"/>
            <w:noWrap w:val="0"/>
            <w:vAlign w:val="center"/>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标 段</w:t>
            </w:r>
          </w:p>
        </w:tc>
        <w:tc>
          <w:tcPr>
            <w:tcW w:w="5874" w:type="dxa"/>
            <w:noWrap w:val="0"/>
            <w:vAlign w:val="center"/>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信誉要求</w:t>
            </w:r>
          </w:p>
        </w:tc>
        <w:tc>
          <w:tcPr>
            <w:tcW w:w="1287" w:type="dxa"/>
            <w:noWrap w:val="0"/>
            <w:vAlign w:val="center"/>
          </w:tcPr>
          <w:p>
            <w:pPr>
              <w:spacing w:line="320" w:lineRule="exact"/>
              <w:jc w:val="center"/>
              <w:rPr>
                <w:rFonts w:hint="eastAsia" w:ascii="宋体" w:hAnsi="宋体"/>
                <w:b/>
                <w:color w:val="auto"/>
                <w:szCs w:val="21"/>
                <w:highlight w:val="none"/>
              </w:rPr>
            </w:pPr>
            <w:r>
              <w:rPr>
                <w:rFonts w:hint="eastAsia" w:ascii="宋体" w:hAnsi="宋体"/>
                <w:b/>
                <w:color w:val="auto"/>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55" w:hRule="atLeast"/>
          <w:jc w:val="center"/>
        </w:trPr>
        <w:tc>
          <w:tcPr>
            <w:tcW w:w="1294" w:type="dxa"/>
            <w:noWrap w:val="0"/>
            <w:vAlign w:val="center"/>
          </w:tcPr>
          <w:p>
            <w:pPr>
              <w:spacing w:line="320" w:lineRule="exact"/>
              <w:jc w:val="center"/>
              <w:rPr>
                <w:rFonts w:hint="eastAsia" w:ascii="宋体" w:hAnsi="宋体"/>
                <w:b/>
                <w:color w:val="auto"/>
                <w:szCs w:val="21"/>
                <w:highlight w:val="none"/>
              </w:rPr>
            </w:pPr>
            <w:r>
              <w:rPr>
                <w:rFonts w:hint="eastAsia" w:ascii="宋体" w:hAnsi="宋体"/>
                <w:color w:val="auto"/>
                <w:szCs w:val="21"/>
                <w:highlight w:val="none"/>
              </w:rPr>
              <w:t>第</w:t>
            </w:r>
            <w:r>
              <w:rPr>
                <w:rFonts w:hint="eastAsia" w:ascii="宋体" w:hAnsi="宋体"/>
                <w:color w:val="auto"/>
                <w:szCs w:val="21"/>
                <w:highlight w:val="none"/>
                <w:u w:val="single"/>
              </w:rPr>
              <w:t xml:space="preserve"> </w:t>
            </w:r>
            <w:r>
              <w:rPr>
                <w:rFonts w:ascii="宋体" w:hAnsi="宋体"/>
                <w:color w:val="auto"/>
                <w:szCs w:val="21"/>
                <w:highlight w:val="none"/>
                <w:u w:val="single"/>
              </w:rPr>
              <w:t>1</w:t>
            </w:r>
            <w:r>
              <w:rPr>
                <w:rFonts w:hint="eastAsia" w:ascii="宋体" w:hAnsi="宋体"/>
                <w:color w:val="auto"/>
                <w:szCs w:val="21"/>
                <w:highlight w:val="none"/>
              </w:rPr>
              <w:t>标段</w:t>
            </w:r>
          </w:p>
        </w:tc>
        <w:tc>
          <w:tcPr>
            <w:tcW w:w="5874" w:type="dxa"/>
            <w:noWrap w:val="0"/>
            <w:vAlign w:val="center"/>
          </w:tcPr>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1．投标人不存在投标人须知第1.4.3项的情形；</w:t>
            </w:r>
          </w:p>
          <w:p>
            <w:pPr>
              <w:spacing w:line="40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2. 近</w:t>
            </w:r>
            <w:r>
              <w:rPr>
                <w:rFonts w:hint="eastAsia" w:ascii="宋体" w:hAnsi="宋体"/>
                <w:color w:val="auto"/>
                <w:szCs w:val="21"/>
                <w:highlight w:val="none"/>
                <w:u w:val="single"/>
              </w:rPr>
              <w:t>三</w:t>
            </w:r>
            <w:r>
              <w:rPr>
                <w:rFonts w:hint="eastAsia" w:ascii="宋体" w:hAnsi="宋体"/>
                <w:color w:val="auto"/>
                <w:szCs w:val="21"/>
                <w:highlight w:val="none"/>
              </w:rPr>
              <w:t>年（</w:t>
            </w:r>
            <w:r>
              <w:rPr>
                <w:rFonts w:hint="eastAsia" w:ascii="宋体" w:hAnsi="宋体"/>
                <w:bCs/>
                <w:color w:val="auto"/>
                <w:szCs w:val="21"/>
                <w:highlight w:val="none"/>
              </w:rPr>
              <w:t>自</w:t>
            </w:r>
            <w:r>
              <w:rPr>
                <w:rFonts w:ascii="宋体" w:hAnsi="宋体"/>
                <w:bCs/>
                <w:color w:val="auto"/>
                <w:szCs w:val="21"/>
                <w:highlight w:val="none"/>
                <w:u w:val="single"/>
              </w:rPr>
              <w:t>2017</w:t>
            </w:r>
            <w:r>
              <w:rPr>
                <w:rFonts w:hint="eastAsia" w:ascii="宋体" w:hAnsi="宋体"/>
                <w:bCs/>
                <w:color w:val="auto"/>
                <w:szCs w:val="21"/>
                <w:highlight w:val="none"/>
              </w:rPr>
              <w:t>年</w:t>
            </w:r>
            <w:r>
              <w:rPr>
                <w:rFonts w:hint="eastAsia" w:ascii="宋体" w:hAnsi="宋体"/>
                <w:bCs/>
                <w:color w:val="auto"/>
                <w:szCs w:val="21"/>
                <w:highlight w:val="none"/>
                <w:u w:val="single"/>
                <w:lang w:val="en-US" w:eastAsia="zh-CN"/>
              </w:rPr>
              <w:t>7</w:t>
            </w:r>
            <w:bookmarkStart w:id="20" w:name="_GoBack"/>
            <w:bookmarkEnd w:id="20"/>
            <w:r>
              <w:rPr>
                <w:rFonts w:hint="eastAsia" w:ascii="宋体" w:hAnsi="宋体"/>
                <w:bCs/>
                <w:color w:val="auto"/>
                <w:szCs w:val="21"/>
                <w:highlight w:val="none"/>
              </w:rPr>
              <w:t>月</w:t>
            </w:r>
            <w:r>
              <w:rPr>
                <w:rFonts w:ascii="宋体" w:hAnsi="宋体"/>
                <w:bCs/>
                <w:color w:val="auto"/>
                <w:szCs w:val="21"/>
                <w:highlight w:val="none"/>
                <w:u w:val="single"/>
              </w:rPr>
              <w:t>1</w:t>
            </w:r>
            <w:r>
              <w:rPr>
                <w:rFonts w:hint="eastAsia" w:ascii="宋体" w:hAnsi="宋体"/>
                <w:bCs/>
                <w:color w:val="auto"/>
                <w:szCs w:val="21"/>
                <w:highlight w:val="none"/>
              </w:rPr>
              <w:t>日以来）</w:t>
            </w:r>
            <w:r>
              <w:rPr>
                <w:rFonts w:hint="eastAsia" w:ascii="宋体" w:hAnsi="宋体"/>
                <w:color w:val="auto"/>
                <w:szCs w:val="21"/>
                <w:highlight w:val="none"/>
              </w:rPr>
              <w:t>，投标人及其拟委任的项目负责人无行贿犯罪行为。</w:t>
            </w:r>
          </w:p>
          <w:p>
            <w:pPr>
              <w:spacing w:line="440" w:lineRule="exact"/>
              <w:rPr>
                <w:rFonts w:hint="eastAsia" w:ascii="宋体" w:hAnsi="宋体"/>
                <w:color w:val="auto"/>
                <w:szCs w:val="21"/>
                <w:highlight w:val="none"/>
              </w:rPr>
            </w:pPr>
          </w:p>
        </w:tc>
        <w:tc>
          <w:tcPr>
            <w:tcW w:w="1287" w:type="dxa"/>
            <w:noWrap w:val="0"/>
            <w:vAlign w:val="center"/>
          </w:tcPr>
          <w:p>
            <w:pPr>
              <w:spacing w:line="460" w:lineRule="exact"/>
              <w:jc w:val="center"/>
              <w:rPr>
                <w:rFonts w:hint="eastAsia" w:ascii="宋体" w:hAnsi="宋体"/>
                <w:color w:val="auto"/>
                <w:szCs w:val="21"/>
                <w:highlight w:val="none"/>
              </w:rPr>
            </w:pPr>
          </w:p>
        </w:tc>
      </w:tr>
    </w:tbl>
    <w:p>
      <w:pPr>
        <w:spacing w:before="156" w:beforeLines="50"/>
        <w:ind w:right="315"/>
        <w:jc w:val="left"/>
        <w:rPr>
          <w:rFonts w:ascii="宋体" w:hAnsi="宋体"/>
          <w:color w:val="auto"/>
          <w:sz w:val="18"/>
          <w:szCs w:val="18"/>
          <w:highlight w:val="none"/>
        </w:rPr>
      </w:pPr>
      <w:r>
        <w:rPr>
          <w:rFonts w:hint="eastAsia" w:ascii="宋体" w:hAnsi="宋体"/>
          <w:color w:val="auto"/>
          <w:sz w:val="18"/>
          <w:szCs w:val="18"/>
          <w:highlight w:val="none"/>
        </w:rPr>
        <w:t>注：投标人及其拟委任的项目负责人无行贿犯罪行为投标人无须提供，投标人有行贿受贿犯罪行为的认定：招标人在定标前通过中国裁判文书网（http://wenshu.court.gov.cn/）对拟中标人的行贿犯罪记录进行查询，查询结果以网站页面显示内容为准。</w:t>
      </w:r>
    </w:p>
    <w:p/>
    <w:sectPr>
      <w:pgSz w:w="11906" w:h="16838"/>
      <w:pgMar w:top="1440" w:right="1800" w:bottom="1440"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D4E64"/>
    <w:rsid w:val="3F9D4E64"/>
    <w:rsid w:val="4D7E4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qFormat/>
    <w:uiPriority w:val="0"/>
    <w:pPr>
      <w:keepNext/>
      <w:keepLines/>
      <w:adjustRightInd w:val="0"/>
      <w:spacing w:before="260" w:beforeLines="0" w:beforeAutospacing="0" w:after="260" w:afterLines="0" w:afterAutospacing="0" w:line="416" w:lineRule="atLeast"/>
      <w:textAlignment w:val="baseline"/>
      <w:outlineLvl w:val="1"/>
    </w:pPr>
    <w:rPr>
      <w:rFonts w:ascii="Arial" w:hAnsi="Arial" w:eastAsia="黑体"/>
      <w:b/>
      <w:sz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2020-12-15T09:28:00Z</dcterms:created>
  <dc:creator>何以来</dc:creator>
  <cp:lastModifiedBy>何以来</cp:lastModifiedBy>
  <dcterms:modified xsi:type="dcterms:W3CDTF">2020-12-16T00:54:35Z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