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ascii="仿宋_GB2312" w:hAnsi="仿宋" w:eastAsia="仿宋_GB2312"/>
          <w:b/>
          <w:sz w:val="36"/>
          <w:szCs w:val="36"/>
        </w:rPr>
      </w:pPr>
      <w:bookmarkStart w:id="0" w:name="_Toc50534897"/>
      <w:r>
        <w:rPr>
          <w:rFonts w:hint="eastAsia" w:ascii="仿宋_GB2312" w:hAnsi="仿宋" w:eastAsia="仿宋_GB2312"/>
          <w:b/>
          <w:sz w:val="36"/>
          <w:szCs w:val="36"/>
        </w:rPr>
        <w:t>投标人须知附录</w:t>
      </w:r>
      <w:bookmarkEnd w:id="0"/>
    </w:p>
    <w:p>
      <w:pPr>
        <w:rPr>
          <w:rFonts w:hint="eastAsia" w:ascii="仿宋_GB2312" w:hAnsi="仿宋" w:eastAsia="仿宋_GB2312"/>
          <w:b/>
          <w:sz w:val="28"/>
        </w:rPr>
      </w:pPr>
    </w:p>
    <w:p>
      <w:pPr>
        <w:spacing w:line="400" w:lineRule="exact"/>
        <w:outlineLvl w:val="2"/>
        <w:rPr>
          <w:rFonts w:hint="eastAsia" w:ascii="仿宋_GB2312" w:hAnsi="仿宋" w:eastAsia="仿宋_GB2312"/>
          <w:b/>
        </w:rPr>
      </w:pPr>
      <w:bookmarkStart w:id="1" w:name="_Toc7269"/>
      <w:r>
        <w:rPr>
          <w:rFonts w:hint="eastAsia" w:ascii="仿宋_GB2312" w:hAnsi="仿宋" w:eastAsia="仿宋_GB2312"/>
          <w:b/>
          <w:sz w:val="28"/>
        </w:rPr>
        <w:t>附录1：资格审查条件（资质条件）</w:t>
      </w:r>
      <w:bookmarkEnd w:id="1"/>
    </w:p>
    <w:p>
      <w:pPr>
        <w:spacing w:after="120"/>
        <w:rPr>
          <w:rFonts w:hint="eastAsia" w:ascii="仿宋_GB2312" w:hAnsi="仿宋" w:eastAsia="仿宋_GB2312"/>
          <w:sz w:val="24"/>
        </w:rPr>
      </w:pP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项 目</w:t>
            </w:r>
          </w:p>
        </w:tc>
        <w:tc>
          <w:tcPr>
            <w:tcW w:w="649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条    件</w:t>
            </w:r>
          </w:p>
        </w:tc>
        <w:tc>
          <w:tcPr>
            <w:tcW w:w="1321"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资 质</w:t>
            </w:r>
          </w:p>
        </w:tc>
        <w:tc>
          <w:tcPr>
            <w:tcW w:w="6498" w:type="dxa"/>
            <w:noWrap w:val="0"/>
            <w:vAlign w:val="center"/>
          </w:tcPr>
          <w:p>
            <w:pPr>
              <w:spacing w:line="440" w:lineRule="exact"/>
              <w:ind w:firstLine="420" w:firstLineChars="200"/>
              <w:rPr>
                <w:rFonts w:hint="eastAsia" w:ascii="仿宋_GB2312" w:hAnsi="仿宋" w:eastAsia="仿宋_GB2312"/>
              </w:rPr>
            </w:pPr>
            <w:r>
              <w:rPr>
                <w:rFonts w:hint="eastAsia" w:ascii="仿宋_GB2312" w:hAnsi="仿宋" w:eastAsia="仿宋_GB2312"/>
              </w:rPr>
              <w:t>投标人具备独立法人资格，交通运输部核发的公路工程甲级监理资质</w:t>
            </w:r>
            <w:r>
              <w:rPr>
                <w:rFonts w:hint="eastAsia" w:ascii="仿宋_GB2312" w:hAnsi="仿宋" w:eastAsia="仿宋_GB2312"/>
                <w:vertAlign w:val="superscript"/>
              </w:rPr>
              <w:footnoteReference w:id="0"/>
            </w:r>
            <w:r>
              <w:rPr>
                <w:rFonts w:hint="eastAsia" w:ascii="仿宋_GB2312" w:hAnsi="仿宋" w:eastAsia="仿宋_GB2312"/>
              </w:rPr>
              <w:t>，持有工商行政管理部门核发的有效企业法人营业执照。</w:t>
            </w:r>
          </w:p>
        </w:tc>
        <w:tc>
          <w:tcPr>
            <w:tcW w:w="1321" w:type="dxa"/>
            <w:noWrap w:val="0"/>
            <w:vAlign w:val="center"/>
          </w:tcPr>
          <w:p>
            <w:pPr>
              <w:spacing w:line="320" w:lineRule="exact"/>
              <w:jc w:val="center"/>
              <w:rPr>
                <w:rFonts w:hint="eastAsia" w:ascii="仿宋_GB2312" w:hAnsi="仿宋" w:eastAsia="仿宋_GB2312"/>
                <w:szCs w:val="21"/>
              </w:rPr>
            </w:pPr>
            <w:bookmarkStart w:id="2" w:name="EBa1c7fba772704852ba4fe447b9db4f41"/>
            <w:r>
              <w:rPr>
                <w:rFonts w:hint="eastAsia" w:ascii="仿宋_GB2312" w:hAnsi="仿宋" w:eastAsia="仿宋_GB2312"/>
                <w:szCs w:val="21"/>
              </w:rPr>
              <w:t xml:space="preserve"> </w:t>
            </w:r>
            <w:bookmarkEnd w:id="2"/>
          </w:p>
        </w:tc>
      </w:tr>
    </w:tbl>
    <w:p>
      <w:pPr>
        <w:spacing w:line="360" w:lineRule="exact"/>
        <w:ind w:firstLine="360" w:firstLineChars="200"/>
        <w:rPr>
          <w:rFonts w:hint="eastAsia" w:ascii="仿宋_GB2312" w:hAnsi="仿宋" w:eastAsia="仿宋_GB2312"/>
          <w:bCs/>
          <w:sz w:val="18"/>
          <w:szCs w:val="18"/>
        </w:rPr>
      </w:pPr>
    </w:p>
    <w:p>
      <w:pPr>
        <w:spacing w:line="360" w:lineRule="exact"/>
        <w:ind w:firstLine="361" w:firstLineChars="200"/>
        <w:rPr>
          <w:rFonts w:hint="eastAsia" w:ascii="仿宋_GB2312" w:hAnsi="仿宋" w:eastAsia="仿宋_GB2312"/>
          <w:b/>
          <w:sz w:val="18"/>
          <w:szCs w:val="18"/>
        </w:rPr>
      </w:pPr>
    </w:p>
    <w:p>
      <w:pPr>
        <w:spacing w:line="400" w:lineRule="exact"/>
        <w:outlineLvl w:val="2"/>
        <w:rPr>
          <w:rFonts w:hint="eastAsia" w:ascii="仿宋_GB2312" w:hAnsi="仿宋" w:eastAsia="仿宋_GB2312"/>
          <w:b/>
        </w:rPr>
      </w:pPr>
      <w:r>
        <w:rPr>
          <w:rFonts w:hint="eastAsia" w:ascii="仿宋_GB2312" w:hAnsi="仿宋" w:eastAsia="仿宋_GB2312"/>
          <w:b/>
          <w:sz w:val="18"/>
          <w:szCs w:val="18"/>
        </w:rPr>
        <w:br w:type="page"/>
      </w:r>
      <w:bookmarkStart w:id="3" w:name="_Toc14542"/>
      <w:r>
        <w:rPr>
          <w:rFonts w:hint="eastAsia" w:ascii="仿宋_GB2312" w:hAnsi="仿宋" w:eastAsia="仿宋_GB2312"/>
          <w:b/>
          <w:sz w:val="28"/>
        </w:rPr>
        <w:t>附录2：资格审查条件（业绩要求）</w:t>
      </w:r>
      <w:bookmarkEnd w:id="3"/>
    </w:p>
    <w:p>
      <w:pPr>
        <w:spacing w:after="120"/>
        <w:rPr>
          <w:rFonts w:hint="eastAsia" w:ascii="仿宋_GB2312" w:hAnsi="仿宋" w:eastAsia="仿宋_GB2312"/>
          <w:sz w:val="24"/>
        </w:rPr>
      </w:pP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项 目</w:t>
            </w:r>
          </w:p>
        </w:tc>
        <w:tc>
          <w:tcPr>
            <w:tcW w:w="649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要    求</w:t>
            </w:r>
          </w:p>
        </w:tc>
        <w:tc>
          <w:tcPr>
            <w:tcW w:w="1321"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137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业 绩</w:t>
            </w:r>
            <w:r>
              <w:rPr>
                <w:rStyle w:val="7"/>
                <w:rFonts w:hint="eastAsia" w:ascii="仿宋_GB2312" w:hAnsi="仿宋" w:eastAsia="仿宋_GB2312"/>
                <w:b/>
                <w:szCs w:val="21"/>
              </w:rPr>
              <w:footnoteReference w:id="1"/>
            </w:r>
          </w:p>
        </w:tc>
        <w:tc>
          <w:tcPr>
            <w:tcW w:w="6498" w:type="dxa"/>
            <w:noWrap w:val="0"/>
            <w:vAlign w:val="center"/>
          </w:tcPr>
          <w:p>
            <w:pPr>
              <w:spacing w:line="360" w:lineRule="auto"/>
              <w:ind w:firstLine="315" w:firstLineChars="150"/>
              <w:rPr>
                <w:rFonts w:hint="eastAsia" w:ascii="仿宋_GB2312" w:hAnsi="仿宋" w:eastAsia="仿宋_GB2312"/>
                <w:b/>
                <w:szCs w:val="21"/>
              </w:rPr>
            </w:pPr>
            <w:r>
              <w:rPr>
                <w:rFonts w:hint="eastAsia" w:ascii="仿宋_GB2312" w:hAnsi="仿宋" w:eastAsia="仿宋_GB2312"/>
                <w:bCs/>
                <w:szCs w:val="21"/>
              </w:rPr>
              <w:t xml:space="preserve"> </w:t>
            </w:r>
            <w:r>
              <w:rPr>
                <w:rFonts w:hint="eastAsia" w:ascii="仿宋_GB2312" w:hAnsi="仿宋" w:eastAsia="仿宋_GB2312"/>
                <w:szCs w:val="21"/>
              </w:rPr>
              <w:t>自201</w:t>
            </w:r>
            <w:r>
              <w:rPr>
                <w:rFonts w:ascii="仿宋_GB2312" w:hAnsi="仿宋" w:eastAsia="仿宋_GB2312"/>
                <w:szCs w:val="21"/>
              </w:rPr>
              <w:t>5</w:t>
            </w:r>
            <w:r>
              <w:rPr>
                <w:rFonts w:hint="eastAsia" w:ascii="仿宋_GB2312" w:hAnsi="仿宋" w:eastAsia="仿宋_GB2312"/>
                <w:szCs w:val="21"/>
              </w:rPr>
              <w:t>年</w:t>
            </w:r>
            <w:r>
              <w:rPr>
                <w:rFonts w:ascii="仿宋_GB2312" w:hAnsi="仿宋" w:eastAsia="仿宋_GB2312"/>
                <w:szCs w:val="21"/>
              </w:rPr>
              <w:t>7</w:t>
            </w:r>
            <w:r>
              <w:rPr>
                <w:rFonts w:hint="eastAsia" w:ascii="仿宋_GB2312" w:hAnsi="仿宋" w:eastAsia="仿宋_GB2312"/>
                <w:szCs w:val="21"/>
              </w:rPr>
              <w:t>月1日（以实际交工日期为准）以来</w:t>
            </w:r>
            <w:r>
              <w:rPr>
                <w:rFonts w:hint="eastAsia" w:ascii="仿宋_GB2312" w:hAnsi="仿宋" w:eastAsia="仿宋_GB2312"/>
                <w:bCs/>
                <w:color w:val="000000"/>
                <w:szCs w:val="21"/>
              </w:rPr>
              <w:t>按一个监理合同段完成过一个新（改）建一级及</w:t>
            </w:r>
            <w:r>
              <w:rPr>
                <w:rFonts w:ascii="仿宋_GB2312" w:hAnsi="仿宋" w:eastAsia="仿宋_GB2312"/>
                <w:bCs/>
                <w:color w:val="000000"/>
                <w:szCs w:val="21"/>
              </w:rPr>
              <w:t>以上</w:t>
            </w:r>
            <w:r>
              <w:rPr>
                <w:rFonts w:hint="eastAsia" w:ascii="仿宋_GB2312" w:hAnsi="仿宋" w:eastAsia="仿宋_GB2312"/>
                <w:bCs/>
                <w:color w:val="000000"/>
                <w:szCs w:val="21"/>
              </w:rPr>
              <w:t>公路工程的施工监理项目。</w:t>
            </w:r>
          </w:p>
        </w:tc>
        <w:tc>
          <w:tcPr>
            <w:tcW w:w="1321" w:type="dxa"/>
            <w:noWrap w:val="0"/>
            <w:vAlign w:val="center"/>
          </w:tcPr>
          <w:p>
            <w:pPr>
              <w:spacing w:line="320" w:lineRule="exact"/>
              <w:jc w:val="center"/>
              <w:rPr>
                <w:rFonts w:hint="eastAsia" w:ascii="仿宋_GB2312" w:hAnsi="仿宋" w:eastAsia="仿宋_GB2312"/>
                <w:b/>
                <w:szCs w:val="21"/>
              </w:rPr>
            </w:pPr>
          </w:p>
        </w:tc>
      </w:tr>
    </w:tbl>
    <w:p>
      <w:pPr>
        <w:spacing w:line="400" w:lineRule="exact"/>
        <w:ind w:firstLine="271" w:firstLineChars="150"/>
        <w:rPr>
          <w:rFonts w:hint="eastAsia" w:ascii="仿宋_GB2312" w:hAnsi="仿宋" w:eastAsia="仿宋_GB2312"/>
          <w:b/>
          <w:bCs/>
          <w:sz w:val="18"/>
          <w:szCs w:val="18"/>
        </w:rPr>
      </w:pPr>
      <w:r>
        <w:rPr>
          <w:rFonts w:hint="eastAsia" w:ascii="仿宋_GB2312" w:hAnsi="仿宋" w:eastAsia="仿宋_GB2312"/>
          <w:b/>
          <w:bCs/>
          <w:sz w:val="18"/>
          <w:szCs w:val="18"/>
        </w:rPr>
        <w:t>注：</w:t>
      </w:r>
    </w:p>
    <w:p>
      <w:pPr>
        <w:spacing w:line="400" w:lineRule="exact"/>
        <w:ind w:firstLine="360" w:firstLineChars="200"/>
        <w:rPr>
          <w:rFonts w:hint="eastAsia" w:ascii="仿宋_GB2312" w:hAnsi="仿宋" w:eastAsia="仿宋_GB2312"/>
          <w:sz w:val="18"/>
          <w:szCs w:val="18"/>
        </w:rPr>
      </w:pPr>
      <w:r>
        <w:rPr>
          <w:rFonts w:hint="eastAsia" w:ascii="仿宋_GB2312" w:hAnsi="仿宋" w:eastAsia="仿宋_GB2312"/>
          <w:bCs/>
          <w:sz w:val="18"/>
          <w:szCs w:val="18"/>
        </w:rPr>
        <w:t>1、</w:t>
      </w:r>
      <w:r>
        <w:rPr>
          <w:rFonts w:hint="eastAsia" w:ascii="仿宋_GB2312" w:hAnsi="仿宋" w:eastAsia="仿宋_GB2312"/>
          <w:sz w:val="18"/>
          <w:szCs w:val="18"/>
        </w:rPr>
        <w:t>监理业绩证明文件需提供：(1)施工监理合同协议书；(2)发包人出具的交工验收证书或经项目主管质量监督部门确认的监理项目评定书。二者缺一不可，否则业绩不予认可。</w:t>
      </w:r>
    </w:p>
    <w:p>
      <w:pPr>
        <w:spacing w:line="40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rPr>
        <w:t>2、上述资料中的监理人名称与投标人名称必须一致（监理人名称发生合法变更的，需提供合法变更的有效文件），否则业绩不予认可。</w:t>
      </w:r>
    </w:p>
    <w:p>
      <w:pPr>
        <w:spacing w:line="360" w:lineRule="exact"/>
        <w:ind w:firstLine="360" w:firstLineChars="200"/>
        <w:rPr>
          <w:rFonts w:hint="eastAsia" w:ascii="仿宋_GB2312" w:hAnsi="仿宋" w:eastAsia="仿宋_GB2312"/>
          <w:b/>
          <w:sz w:val="18"/>
          <w:szCs w:val="18"/>
        </w:rPr>
      </w:pPr>
      <w:r>
        <w:rPr>
          <w:rFonts w:hint="eastAsia" w:ascii="仿宋_GB2312" w:hAnsi="仿宋" w:eastAsia="仿宋_GB2312"/>
          <w:sz w:val="18"/>
          <w:szCs w:val="18"/>
        </w:rPr>
        <w:t>3、工程规模解释顺序为：监理项目评定书、交工验收证书、合同协议书；如上述资料中均未体现工程规模、工程内容的，</w:t>
      </w:r>
      <w:r>
        <w:rPr>
          <w:rFonts w:hint="eastAsia" w:ascii="仿宋_GB2312" w:hAnsi="仿宋" w:eastAsia="仿宋_GB2312"/>
          <w:bCs/>
          <w:sz w:val="18"/>
          <w:szCs w:val="18"/>
        </w:rPr>
        <w:t>投标人还应提供由项目发包人出具并经项目行业主管部门或项目主管质量监督部门确认的有关数据信息</w:t>
      </w:r>
      <w:r>
        <w:rPr>
          <w:rFonts w:hint="eastAsia" w:ascii="仿宋_GB2312" w:hAnsi="仿宋" w:eastAsia="仿宋_GB2312"/>
          <w:sz w:val="18"/>
          <w:szCs w:val="18"/>
        </w:rPr>
        <w:t>，否则业绩不予认可。</w:t>
      </w:r>
    </w:p>
    <w:p>
      <w:pPr>
        <w:spacing w:line="400" w:lineRule="exact"/>
        <w:ind w:firstLine="105" w:firstLineChars="50"/>
        <w:outlineLvl w:val="2"/>
        <w:rPr>
          <w:rFonts w:hint="eastAsia" w:ascii="仿宋_GB2312" w:hAnsi="仿宋" w:eastAsia="仿宋_GB2312"/>
          <w:b/>
          <w:sz w:val="28"/>
        </w:rPr>
      </w:pPr>
      <w:r>
        <w:rPr>
          <w:rFonts w:hint="eastAsia" w:ascii="仿宋_GB2312" w:hAnsi="仿宋" w:eastAsia="仿宋_GB2312"/>
          <w:b/>
        </w:rPr>
        <w:br w:type="page"/>
      </w:r>
      <w:bookmarkStart w:id="4" w:name="_Toc22980"/>
      <w:r>
        <w:rPr>
          <w:rFonts w:hint="eastAsia" w:ascii="仿宋_GB2312" w:hAnsi="仿宋" w:eastAsia="仿宋_GB2312"/>
          <w:b/>
          <w:sz w:val="28"/>
        </w:rPr>
        <w:t>附录3：资格审查条件（主要监理人员资格要求）</w:t>
      </w:r>
      <w:bookmarkEnd w:id="4"/>
    </w:p>
    <w:p>
      <w:pPr>
        <w:spacing w:after="120"/>
        <w:ind w:firstLine="360"/>
        <w:rPr>
          <w:rFonts w:hint="eastAsia" w:ascii="仿宋_GB2312" w:hAnsi="仿宋" w:eastAsia="仿宋_GB2312"/>
          <w:sz w:val="24"/>
        </w:rPr>
      </w:pPr>
    </w:p>
    <w:tbl>
      <w:tblPr>
        <w:tblStyle w:val="4"/>
        <w:tblW w:w="9134" w:type="dxa"/>
        <w:tblInd w:w="262"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875"/>
        <w:gridCol w:w="1217"/>
        <w:gridCol w:w="5320"/>
        <w:gridCol w:w="862"/>
        <w:gridCol w:w="86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875" w:type="dxa"/>
            <w:noWrap w:val="0"/>
            <w:vAlign w:val="center"/>
          </w:tcPr>
          <w:p>
            <w:pPr>
              <w:spacing w:before="120" w:after="120"/>
              <w:jc w:val="center"/>
              <w:rPr>
                <w:rFonts w:hint="eastAsia" w:ascii="仿宋_GB2312" w:hAnsi="仿宋" w:eastAsia="仿宋_GB2312"/>
                <w:b/>
              </w:rPr>
            </w:pPr>
            <w:r>
              <w:rPr>
                <w:rFonts w:hint="eastAsia" w:ascii="仿宋_GB2312" w:hAnsi="仿宋" w:eastAsia="仿宋_GB2312"/>
                <w:b/>
              </w:rPr>
              <w:t>序号</w:t>
            </w:r>
          </w:p>
        </w:tc>
        <w:tc>
          <w:tcPr>
            <w:tcW w:w="1217" w:type="dxa"/>
            <w:noWrap w:val="0"/>
            <w:vAlign w:val="center"/>
          </w:tcPr>
          <w:p>
            <w:pPr>
              <w:spacing w:before="120" w:after="120"/>
              <w:jc w:val="center"/>
              <w:rPr>
                <w:rFonts w:hint="eastAsia" w:ascii="仿宋_GB2312" w:hAnsi="仿宋" w:eastAsia="仿宋_GB2312"/>
                <w:b/>
              </w:rPr>
            </w:pPr>
            <w:r>
              <w:rPr>
                <w:rFonts w:hint="eastAsia" w:ascii="仿宋_GB2312" w:hAnsi="仿宋" w:eastAsia="仿宋_GB2312"/>
                <w:b/>
              </w:rPr>
              <w:t>监理岗位</w:t>
            </w:r>
          </w:p>
        </w:tc>
        <w:tc>
          <w:tcPr>
            <w:tcW w:w="5320" w:type="dxa"/>
            <w:noWrap w:val="0"/>
            <w:vAlign w:val="center"/>
          </w:tcPr>
          <w:p>
            <w:pPr>
              <w:spacing w:before="120" w:after="120"/>
              <w:jc w:val="center"/>
              <w:rPr>
                <w:rFonts w:hint="eastAsia" w:ascii="仿宋_GB2312" w:hAnsi="仿宋" w:eastAsia="仿宋_GB2312"/>
                <w:b/>
              </w:rPr>
            </w:pPr>
            <w:r>
              <w:rPr>
                <w:rFonts w:hint="eastAsia" w:ascii="仿宋_GB2312" w:hAnsi="仿宋" w:eastAsia="仿宋_GB2312"/>
                <w:b/>
              </w:rPr>
              <w:t>资格要求</w:t>
            </w:r>
          </w:p>
        </w:tc>
        <w:tc>
          <w:tcPr>
            <w:tcW w:w="862" w:type="dxa"/>
            <w:noWrap w:val="0"/>
            <w:vAlign w:val="center"/>
          </w:tcPr>
          <w:p>
            <w:pPr>
              <w:spacing w:before="120" w:after="120"/>
              <w:jc w:val="center"/>
              <w:rPr>
                <w:rFonts w:hint="eastAsia" w:ascii="仿宋_GB2312" w:hAnsi="仿宋" w:eastAsia="仿宋_GB2312"/>
                <w:b/>
              </w:rPr>
            </w:pPr>
            <w:r>
              <w:rPr>
                <w:rFonts w:hint="eastAsia" w:ascii="仿宋_GB2312" w:hAnsi="仿宋" w:eastAsia="仿宋_GB2312"/>
                <w:b/>
              </w:rPr>
              <w:t>数量</w:t>
            </w:r>
          </w:p>
        </w:tc>
        <w:tc>
          <w:tcPr>
            <w:tcW w:w="860" w:type="dxa"/>
            <w:noWrap w:val="0"/>
            <w:vAlign w:val="center"/>
          </w:tcPr>
          <w:p>
            <w:pPr>
              <w:spacing w:before="120" w:after="120"/>
              <w:jc w:val="center"/>
              <w:rPr>
                <w:rFonts w:hint="eastAsia" w:ascii="仿宋_GB2312" w:hAnsi="仿宋" w:eastAsia="仿宋_GB2312"/>
                <w:b/>
              </w:rPr>
            </w:pPr>
            <w:r>
              <w:rPr>
                <w:rFonts w:hint="eastAsia" w:ascii="仿宋_GB2312" w:hAnsi="仿宋" w:eastAsia="仿宋_GB2312"/>
                <w:b/>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124" w:hRule="atLeast"/>
        </w:trPr>
        <w:tc>
          <w:tcPr>
            <w:tcW w:w="875" w:type="dxa"/>
            <w:noWrap w:val="0"/>
            <w:vAlign w:val="center"/>
          </w:tcPr>
          <w:p>
            <w:pPr>
              <w:spacing w:line="340" w:lineRule="exact"/>
              <w:jc w:val="center"/>
              <w:rPr>
                <w:rFonts w:hint="eastAsia" w:ascii="仿宋_GB2312" w:hAnsi="仿宋" w:eastAsia="仿宋_GB2312"/>
                <w:b/>
                <w:sz w:val="18"/>
                <w:szCs w:val="18"/>
              </w:rPr>
            </w:pPr>
            <w:r>
              <w:rPr>
                <w:rFonts w:hint="eastAsia" w:ascii="仿宋_GB2312" w:hAnsi="仿宋" w:eastAsia="仿宋_GB2312"/>
                <w:b/>
                <w:color w:val="000000"/>
                <w:sz w:val="18"/>
                <w:szCs w:val="18"/>
              </w:rPr>
              <w:t>1</w:t>
            </w:r>
          </w:p>
        </w:tc>
        <w:tc>
          <w:tcPr>
            <w:tcW w:w="1217" w:type="dxa"/>
            <w:noWrap w:val="0"/>
            <w:vAlign w:val="center"/>
          </w:tcPr>
          <w:p>
            <w:pPr>
              <w:spacing w:line="340" w:lineRule="exact"/>
              <w:jc w:val="center"/>
              <w:rPr>
                <w:rFonts w:ascii="仿宋_GB2312" w:hAnsi="仿宋" w:eastAsia="仿宋_GB2312"/>
                <w:color w:val="000000"/>
                <w:sz w:val="18"/>
                <w:szCs w:val="18"/>
              </w:rPr>
            </w:pPr>
            <w:r>
              <w:rPr>
                <w:rFonts w:hint="eastAsia" w:ascii="仿宋_GB2312" w:hAnsi="仿宋" w:eastAsia="仿宋_GB2312"/>
                <w:color w:val="000000"/>
                <w:sz w:val="18"/>
                <w:szCs w:val="18"/>
              </w:rPr>
              <w:t>总监理</w:t>
            </w:r>
          </w:p>
          <w:p>
            <w:pPr>
              <w:spacing w:line="340" w:lineRule="exact"/>
              <w:jc w:val="center"/>
              <w:rPr>
                <w:rFonts w:hint="eastAsia" w:ascii="仿宋_GB2312" w:hAnsi="仿宋" w:eastAsia="仿宋_GB2312"/>
                <w:sz w:val="18"/>
                <w:szCs w:val="18"/>
              </w:rPr>
            </w:pPr>
            <w:r>
              <w:rPr>
                <w:rFonts w:hint="eastAsia" w:ascii="仿宋_GB2312" w:hAnsi="仿宋" w:eastAsia="仿宋_GB2312"/>
                <w:color w:val="000000"/>
                <w:sz w:val="18"/>
                <w:szCs w:val="18"/>
              </w:rPr>
              <w:t>工程师</w:t>
            </w:r>
          </w:p>
        </w:tc>
        <w:tc>
          <w:tcPr>
            <w:tcW w:w="5320" w:type="dxa"/>
            <w:noWrap w:val="0"/>
            <w:vAlign w:val="center"/>
          </w:tcPr>
          <w:p>
            <w:pPr>
              <w:spacing w:line="320" w:lineRule="exact"/>
              <w:rPr>
                <w:rFonts w:hint="eastAsia" w:ascii="仿宋_GB2312" w:hAnsi="仿宋" w:eastAsia="仿宋_GB2312"/>
                <w:sz w:val="18"/>
                <w:szCs w:val="18"/>
              </w:rPr>
            </w:pPr>
            <w:r>
              <w:rPr>
                <w:rFonts w:hint="eastAsia" w:ascii="仿宋_GB2312" w:hAnsi="仿宋" w:eastAsia="仿宋_GB2312"/>
                <w:color w:val="000000"/>
                <w:sz w:val="18"/>
                <w:szCs w:val="18"/>
              </w:rPr>
              <w:t>具有交通运输部核发的公路工程监理工程师（道路与桥梁专业）资格或住房与城乡建设部注册监理工程师（公路工程专业）监理资格，具有高级工程师及以上技术职称，担任过新（改）建一级及以上公路工程项目的总监或副总监（或只设置一级监理机构的驻地或副驻地）职务1周年</w:t>
            </w:r>
            <w:r>
              <w:rPr>
                <w:rStyle w:val="7"/>
                <w:rFonts w:hint="eastAsia" w:ascii="仿宋_GB2312" w:hAnsi="仿宋" w:eastAsia="仿宋_GB2312"/>
                <w:bCs/>
                <w:color w:val="000000"/>
                <w:szCs w:val="21"/>
              </w:rPr>
              <w:footnoteReference w:id="2"/>
            </w:r>
            <w:r>
              <w:rPr>
                <w:rFonts w:hint="eastAsia" w:ascii="仿宋_GB2312" w:hAnsi="仿宋" w:eastAsia="仿宋_GB2312"/>
                <w:color w:val="000000"/>
                <w:sz w:val="18"/>
                <w:szCs w:val="18"/>
              </w:rPr>
              <w:t>及以上，年龄60周岁及以下。</w:t>
            </w:r>
          </w:p>
        </w:tc>
        <w:tc>
          <w:tcPr>
            <w:tcW w:w="862" w:type="dxa"/>
            <w:noWrap w:val="0"/>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1</w:t>
            </w:r>
          </w:p>
        </w:tc>
        <w:tc>
          <w:tcPr>
            <w:tcW w:w="860" w:type="dxa"/>
            <w:noWrap w:val="0"/>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自有</w:t>
            </w:r>
          </w:p>
          <w:p>
            <w:pPr>
              <w:jc w:val="center"/>
              <w:rPr>
                <w:rFonts w:hint="eastAsia" w:ascii="仿宋_GB2312" w:hAnsi="仿宋" w:eastAsia="仿宋_GB2312"/>
                <w:sz w:val="18"/>
                <w:szCs w:val="18"/>
              </w:rPr>
            </w:pPr>
            <w:r>
              <w:rPr>
                <w:rFonts w:hint="eastAsia" w:ascii="仿宋_GB2312" w:hAnsi="仿宋" w:eastAsia="仿宋_GB2312"/>
                <w:color w:val="000000"/>
                <w:sz w:val="18"/>
                <w:szCs w:val="18"/>
              </w:rPr>
              <w:t>人员</w:t>
            </w:r>
          </w:p>
        </w:tc>
      </w:tr>
    </w:tbl>
    <w:p>
      <w:pPr>
        <w:spacing w:line="380" w:lineRule="exact"/>
        <w:ind w:firstLine="445" w:firstLineChars="246"/>
        <w:rPr>
          <w:rFonts w:hint="eastAsia" w:ascii="仿宋_GB2312" w:hAnsi="仿宋" w:eastAsia="仿宋_GB2312"/>
          <w:b/>
          <w:sz w:val="18"/>
          <w:szCs w:val="18"/>
        </w:rPr>
      </w:pPr>
      <w:r>
        <w:rPr>
          <w:rFonts w:hint="eastAsia" w:ascii="仿宋_GB2312" w:hAnsi="仿宋" w:eastAsia="仿宋_GB2312"/>
          <w:b/>
          <w:sz w:val="18"/>
          <w:szCs w:val="18"/>
        </w:rPr>
        <w:t>注：</w:t>
      </w:r>
    </w:p>
    <w:p>
      <w:pPr>
        <w:spacing w:line="300" w:lineRule="exact"/>
        <w:ind w:firstLine="450" w:firstLineChars="250"/>
        <w:rPr>
          <w:rFonts w:hint="eastAsia" w:ascii="仿宋_GB2312" w:hAnsi="仿宋" w:eastAsia="仿宋_GB2312"/>
          <w:sz w:val="18"/>
          <w:szCs w:val="18"/>
        </w:rPr>
      </w:pPr>
      <w:r>
        <w:rPr>
          <w:rFonts w:hint="eastAsia" w:ascii="仿宋_GB2312" w:hAnsi="仿宋" w:eastAsia="仿宋_GB2312"/>
          <w:sz w:val="18"/>
          <w:szCs w:val="18"/>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pPr>
        <w:spacing w:line="300" w:lineRule="exact"/>
        <w:ind w:firstLine="360"/>
        <w:rPr>
          <w:rFonts w:hint="eastAsia" w:ascii="仿宋_GB2312" w:hAnsi="仿宋" w:eastAsia="仿宋_GB2312"/>
          <w:sz w:val="18"/>
          <w:szCs w:val="18"/>
        </w:rPr>
      </w:pPr>
      <w:r>
        <w:rPr>
          <w:rFonts w:hint="eastAsia" w:ascii="仿宋_GB2312" w:hAnsi="仿宋" w:eastAsia="仿宋_GB2312"/>
          <w:sz w:val="18"/>
          <w:szCs w:val="18"/>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或执业管理手册或项目</w:t>
      </w:r>
      <w:r>
        <w:rPr>
          <w:rFonts w:hint="eastAsia" w:ascii="仿宋_GB2312" w:hAnsi="仿宋" w:eastAsia="仿宋_GB2312"/>
          <w:bCs/>
          <w:sz w:val="18"/>
          <w:szCs w:val="18"/>
        </w:rPr>
        <w:t>发包人</w:t>
      </w:r>
      <w:r>
        <w:rPr>
          <w:rFonts w:hint="eastAsia" w:ascii="仿宋_GB2312" w:hAnsi="仿宋" w:eastAsia="仿宋_GB2312"/>
          <w:sz w:val="18"/>
          <w:szCs w:val="18"/>
        </w:rPr>
        <w:t>出具的并经项目交通主管部门或项目交通质量监督部门确认的书面材料），未提供监理经历证明文件的，其监理经历不予认可。</w:t>
      </w:r>
    </w:p>
    <w:p>
      <w:pPr>
        <w:spacing w:line="30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rPr>
        <w:t>3、自有人员指在投标人岗位登记的人员。投标人自有人员应提供在浙江省交通运输厅监理市场诚信信息系统上查询结果含水印的打印件，未提供以上材料的，其作为投标人自有人员情况不予认可。</w:t>
      </w:r>
    </w:p>
    <w:p>
      <w:pPr>
        <w:spacing w:line="30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spacing w:line="30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pPr>
        <w:spacing w:line="300" w:lineRule="exact"/>
        <w:ind w:firstLine="360" w:firstLineChars="200"/>
        <w:rPr>
          <w:rFonts w:hint="eastAsia" w:ascii="仿宋_GB2312" w:hAnsi="仿宋" w:eastAsia="仿宋_GB2312"/>
          <w:b/>
          <w:sz w:val="18"/>
          <w:szCs w:val="18"/>
        </w:rPr>
      </w:pPr>
      <w:r>
        <w:rPr>
          <w:rFonts w:hint="eastAsia" w:ascii="仿宋_GB2312" w:hAnsi="仿宋" w:eastAsia="仿宋_GB2312"/>
          <w:sz w:val="18"/>
          <w:szCs w:val="18"/>
        </w:rPr>
        <w:t>6、主要监理人员根据交通运输部最新信用评价结果，监理工程师个人评价周期内累计扣分在24分（不含）以下。</w:t>
      </w:r>
    </w:p>
    <w:p>
      <w:pPr>
        <w:spacing w:line="30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rPr>
        <w:t>7、投标人可登陆浙江省交通运输厅监理市场诚信信息系统进行监理企业用户注册，并按浙江省交通运输厅要求报送有关信息。登录网址为：</w:t>
      </w:r>
      <w:r>
        <w:rPr>
          <w:rFonts w:hint="eastAsia" w:ascii="仿宋_GB2312" w:hAnsi="仿宋" w:eastAsia="仿宋_GB2312"/>
          <w:sz w:val="18"/>
          <w:szCs w:val="18"/>
        </w:rPr>
        <w:fldChar w:fldCharType="begin"/>
      </w:r>
      <w:r>
        <w:rPr>
          <w:rFonts w:hint="eastAsia" w:ascii="仿宋_GB2312" w:hAnsi="仿宋" w:eastAsia="仿宋_GB2312"/>
          <w:sz w:val="18"/>
          <w:szCs w:val="18"/>
        </w:rPr>
        <w:instrText xml:space="preserve"> HYPERLINK "http://jlsccx.zjt.gov.cn/" </w:instrText>
      </w:r>
      <w:r>
        <w:rPr>
          <w:rFonts w:hint="eastAsia" w:ascii="仿宋_GB2312" w:hAnsi="仿宋" w:eastAsia="仿宋_GB2312"/>
          <w:sz w:val="18"/>
          <w:szCs w:val="18"/>
        </w:rPr>
        <w:fldChar w:fldCharType="separate"/>
      </w:r>
      <w:r>
        <w:rPr>
          <w:rStyle w:val="6"/>
          <w:rFonts w:hint="eastAsia" w:ascii="仿宋_GB2312" w:hAnsi="仿宋" w:eastAsia="仿宋_GB2312"/>
          <w:color w:val="auto"/>
          <w:szCs w:val="18"/>
        </w:rPr>
        <w:t>http://jlsccx.zjt.gov.cn/</w:t>
      </w:r>
      <w:r>
        <w:rPr>
          <w:rFonts w:hint="eastAsia" w:ascii="仿宋_GB2312" w:hAnsi="仿宋" w:eastAsia="仿宋_GB2312"/>
          <w:sz w:val="18"/>
          <w:szCs w:val="18"/>
        </w:rPr>
        <w:fldChar w:fldCharType="end"/>
      </w:r>
      <w:r>
        <w:rPr>
          <w:rFonts w:hint="eastAsia" w:ascii="仿宋_GB2312" w:hAnsi="仿宋" w:eastAsia="仿宋_GB2312"/>
          <w:sz w:val="18"/>
          <w:szCs w:val="18"/>
        </w:rPr>
        <w:t xml:space="preserve">，联系电话：0571-83789631。  </w:t>
      </w:r>
    </w:p>
    <w:p>
      <w:pPr>
        <w:spacing w:line="360" w:lineRule="exact"/>
        <w:ind w:firstLine="360" w:firstLineChars="200"/>
        <w:rPr>
          <w:rFonts w:hint="eastAsia" w:ascii="仿宋_GB2312" w:hAnsi="仿宋" w:eastAsia="仿宋_GB2312"/>
          <w:sz w:val="18"/>
          <w:szCs w:val="18"/>
        </w:rPr>
      </w:pPr>
    </w:p>
    <w:p>
      <w:pPr>
        <w:spacing w:line="400" w:lineRule="exact"/>
        <w:outlineLvl w:val="2"/>
        <w:rPr>
          <w:rFonts w:hint="eastAsia" w:ascii="仿宋_GB2312" w:hAnsi="仿宋" w:eastAsia="仿宋_GB2312"/>
          <w:b/>
          <w:kern w:val="0"/>
          <w:sz w:val="24"/>
        </w:rPr>
      </w:pPr>
      <w:r>
        <w:rPr>
          <w:rFonts w:ascii="仿宋_GB2312" w:hAnsi="仿宋" w:eastAsia="仿宋_GB2312"/>
          <w:sz w:val="18"/>
          <w:szCs w:val="18"/>
        </w:rPr>
        <w:br w:type="page"/>
      </w:r>
      <w:bookmarkStart w:id="5" w:name="_Toc16899"/>
      <w:r>
        <w:rPr>
          <w:rFonts w:hint="eastAsia" w:ascii="仿宋_GB2312" w:hAnsi="仿宋" w:eastAsia="仿宋_GB2312"/>
          <w:b/>
          <w:sz w:val="28"/>
        </w:rPr>
        <w:t>附录4：资格审查条件（信誉要求）</w:t>
      </w:r>
      <w:bookmarkEnd w:id="5"/>
    </w:p>
    <w:p>
      <w:pPr>
        <w:spacing w:after="120"/>
        <w:rPr>
          <w:rFonts w:hint="eastAsia" w:ascii="仿宋_GB2312" w:hAnsi="仿宋" w:eastAsia="仿宋_GB2312"/>
          <w:kern w:val="0"/>
          <w:sz w:val="24"/>
        </w:rPr>
      </w:pP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6346"/>
        <w:gridCol w:w="13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9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项 目</w:t>
            </w:r>
          </w:p>
        </w:tc>
        <w:tc>
          <w:tcPr>
            <w:tcW w:w="6346"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要     求</w:t>
            </w:r>
          </w:p>
        </w:tc>
        <w:tc>
          <w:tcPr>
            <w:tcW w:w="1390"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87" w:hRule="atLeast"/>
          <w:jc w:val="center"/>
        </w:trPr>
        <w:tc>
          <w:tcPr>
            <w:tcW w:w="1398" w:type="dxa"/>
            <w:noWrap w:val="0"/>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rPr>
              <w:t>信誉要求</w:t>
            </w:r>
          </w:p>
        </w:tc>
        <w:tc>
          <w:tcPr>
            <w:tcW w:w="6346" w:type="dxa"/>
            <w:noWrap w:val="0"/>
            <w:vAlign w:val="center"/>
          </w:tcPr>
          <w:p>
            <w:pPr>
              <w:spacing w:line="400" w:lineRule="exact"/>
              <w:ind w:firstLine="210" w:firstLineChars="100"/>
              <w:rPr>
                <w:rFonts w:hint="eastAsia" w:ascii="仿宋_GB2312" w:hAnsi="仿宋" w:eastAsia="仿宋_GB2312"/>
                <w:szCs w:val="21"/>
              </w:rPr>
            </w:pPr>
            <w:r>
              <w:rPr>
                <w:rFonts w:hint="eastAsia" w:ascii="仿宋_GB2312" w:hAnsi="仿宋" w:eastAsia="仿宋_GB2312"/>
                <w:szCs w:val="21"/>
              </w:rPr>
              <w:t>1．投标人不存在投标人须知第1.4.3项的情形；</w:t>
            </w:r>
          </w:p>
          <w:p>
            <w:pPr>
              <w:spacing w:line="400" w:lineRule="exact"/>
              <w:ind w:firstLine="210" w:firstLineChars="100"/>
              <w:rPr>
                <w:rFonts w:hint="eastAsia" w:ascii="仿宋_GB2312" w:hAnsi="仿宋" w:eastAsia="仿宋_GB2312"/>
                <w:szCs w:val="21"/>
              </w:rPr>
            </w:pPr>
            <w:bookmarkStart w:id="6" w:name="EBf8c26902b8fa45058b445cc26fee0d36"/>
            <w:r>
              <w:rPr>
                <w:rFonts w:hint="eastAsia" w:ascii="仿宋_GB2312" w:hAnsi="仿宋" w:eastAsia="仿宋_GB2312"/>
                <w:szCs w:val="21"/>
              </w:rPr>
              <w:t>2.近三年（自201</w:t>
            </w:r>
            <w:r>
              <w:rPr>
                <w:rFonts w:ascii="仿宋_GB2312" w:hAnsi="仿宋" w:eastAsia="仿宋_GB2312"/>
                <w:szCs w:val="21"/>
              </w:rPr>
              <w:t>7</w:t>
            </w:r>
            <w:r>
              <w:rPr>
                <w:rFonts w:hint="eastAsia" w:ascii="仿宋_GB2312" w:hAnsi="仿宋" w:eastAsia="仿宋_GB2312"/>
                <w:szCs w:val="21"/>
              </w:rPr>
              <w:t>年</w:t>
            </w:r>
            <w:r>
              <w:rPr>
                <w:rFonts w:ascii="仿宋_GB2312" w:hAnsi="仿宋" w:eastAsia="仿宋_GB2312"/>
                <w:szCs w:val="21"/>
              </w:rPr>
              <w:t>7</w:t>
            </w:r>
            <w:r>
              <w:rPr>
                <w:rFonts w:hint="eastAsia" w:ascii="仿宋_GB2312" w:hAnsi="仿宋" w:eastAsia="仿宋_GB2312"/>
                <w:szCs w:val="21"/>
              </w:rPr>
              <w:t xml:space="preserve">月1日以来），投标人及其拟委任的总监理 工 程 师 无 行 贿 犯 罪 行 为 （ 以 中 国 裁 判 文 书 网（http://wenshu.court.gov.cn/）网站页面显示内容为准，时间以法院判决书判决的日期为准）。 </w:t>
            </w:r>
            <w:bookmarkEnd w:id="6"/>
          </w:p>
          <w:p>
            <w:pPr>
              <w:spacing w:line="440" w:lineRule="exact"/>
              <w:rPr>
                <w:rFonts w:hint="eastAsia" w:ascii="仿宋_GB2312" w:hAnsi="仿宋" w:eastAsia="仿宋_GB2312"/>
                <w:szCs w:val="21"/>
              </w:rPr>
            </w:pPr>
          </w:p>
        </w:tc>
        <w:tc>
          <w:tcPr>
            <w:tcW w:w="1390" w:type="dxa"/>
            <w:noWrap w:val="0"/>
            <w:vAlign w:val="center"/>
          </w:tcPr>
          <w:p>
            <w:pPr>
              <w:spacing w:line="460" w:lineRule="exact"/>
              <w:jc w:val="center"/>
              <w:rPr>
                <w:rFonts w:hint="eastAsia" w:ascii="仿宋_GB2312" w:hAnsi="仿宋" w:eastAsia="仿宋_GB2312"/>
                <w:szCs w:val="21"/>
              </w:rPr>
            </w:pPr>
            <w:bookmarkStart w:id="7" w:name="EBfcbedfcb0e904eb1a9ac729f311ddca9"/>
            <w:r>
              <w:rPr>
                <w:rFonts w:hint="eastAsia" w:ascii="仿宋_GB2312" w:hAnsi="仿宋" w:eastAsia="仿宋_GB2312"/>
                <w:szCs w:val="21"/>
              </w:rPr>
              <w:t xml:space="preserve">  </w:t>
            </w:r>
            <w:bookmarkEnd w:id="7"/>
            <w:r>
              <w:rPr>
                <w:rFonts w:hint="eastAsia" w:ascii="仿宋_GB2312" w:hAnsi="仿宋" w:eastAsia="仿宋_GB2312"/>
                <w:szCs w:val="21"/>
              </w:rPr>
              <w:t>删除本表下注的内容</w:t>
            </w:r>
          </w:p>
        </w:tc>
      </w:tr>
    </w:tbl>
    <w:p>
      <w:pPr>
        <w:spacing w:before="156" w:beforeLines="50" w:line="360" w:lineRule="auto"/>
        <w:ind w:right="315"/>
        <w:jc w:val="left"/>
        <w:rPr>
          <w:rFonts w:hint="eastAsia" w:ascii="仿宋_GB2312" w:hAnsi="仿宋" w:eastAsia="仿宋_GB2312"/>
          <w:sz w:val="18"/>
          <w:szCs w:val="18"/>
        </w:rPr>
      </w:pPr>
      <w:r>
        <w:rPr>
          <w:rFonts w:hint="eastAsia" w:ascii="仿宋_GB2312" w:hAnsi="仿宋" w:eastAsia="仿宋_GB2312"/>
          <w:sz w:val="18"/>
          <w:szCs w:val="18"/>
        </w:rPr>
        <w:t>注：投标人及其拟委任的总监理工程师无行贿犯罪行为投标人无须提供，由招标人向检察机关职务犯罪预防部门进行行贿犯罪档案查询。</w:t>
      </w:r>
    </w:p>
    <w:p>
      <w:pPr>
        <w:rPr>
          <w:rFonts w:hint="eastAsia"/>
        </w:rPr>
      </w:pPr>
      <w:bookmarkStart w:id="8" w:name="EBeac395156abd4dbfa46cdab1a786d8d1"/>
      <w:r>
        <w:rPr>
          <w:rFonts w:hint="eastAsia"/>
          <w:sz w:val="20"/>
        </w:rPr>
        <w:t xml:space="preserve"> </w:t>
      </w:r>
      <w:bookmarkEnd w:id="8"/>
    </w:p>
    <w:p>
      <w:pPr>
        <w:pStyle w:val="8"/>
        <w:tabs>
          <w:tab w:val="left" w:pos="420"/>
        </w:tabs>
        <w:spacing w:line="360" w:lineRule="exact"/>
        <w:rPr>
          <w:rFonts w:hint="eastAsia" w:ascii="仿宋_GB2312" w:hAnsi="仿宋" w:eastAsia="仿宋_GB2312"/>
          <w:sz w:val="24"/>
        </w:rPr>
      </w:pPr>
    </w:p>
    <w:p>
      <w:bookmarkStart w:id="9" w:name="_GoBack"/>
      <w:bookmarkEnd w:id="9"/>
    </w:p>
    <w:sectPr>
      <w:footerReference r:id="rId4" w:type="default"/>
      <w:footnotePr>
        <w:numFmt w:val="decimalEnclosedCircleChinese"/>
        <w:numRestart w:val="eachPage"/>
      </w:footnotePr>
      <w:pgSz w:w="11906" w:h="16838"/>
      <w:pgMar w:top="1418" w:right="1469" w:bottom="1134" w:left="1259"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rFonts w:hint="eastAsia" w:ascii="仿宋_GB2312" w:eastAsia="仿宋_GB2312"/>
        </w:rPr>
      </w:pPr>
      <w:r>
        <w:rPr>
          <w:rFonts w:hint="eastAsia" w:ascii="仿宋_GB2312" w:eastAsia="仿宋_GB2312"/>
          <w:szCs w:val="21"/>
        </w:rPr>
        <w:footnoteRef/>
      </w:r>
      <w:r>
        <w:rPr>
          <w:rFonts w:hint="eastAsia" w:ascii="仿宋_GB2312" w:eastAsia="仿宋_GB2312"/>
          <w:szCs w:val="18"/>
          <w:highlight w:val="white"/>
        </w:rPr>
        <w:t xml:space="preserve"> 招标人在满足国家相关法律、法规的前提下，根据项目特点和实际情况确定具体的资质要求</w:t>
      </w:r>
      <w:r>
        <w:rPr>
          <w:rFonts w:hint="eastAsia" w:ascii="仿宋_GB2312" w:eastAsia="仿宋_GB2312"/>
          <w:szCs w:val="21"/>
          <w:highlight w:val="white"/>
        </w:rPr>
        <w:t>。联合体投标的应对联合体牵头人和联合体成员分别提出明确要求。</w:t>
      </w:r>
    </w:p>
  </w:footnote>
  <w:footnote w:id="1">
    <w:p>
      <w:pPr>
        <w:pStyle w:val="3"/>
        <w:rPr>
          <w:rFonts w:hint="eastAsia"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招标人在满足国家相关法律、法规的前提下，根据项目特点和实际情况确定具体的业绩要求，但不得设置过高的业绩资格条件，一般在原招标项目的基础上降低一个等级设置。采用联合体投标的，则联合体各方应按照“联合体协议书”中的职责分工提供相应的业绩证明材料，否则业绩不予认可。</w:t>
      </w:r>
    </w:p>
  </w:footnote>
  <w:footnote w:id="2">
    <w:p>
      <w:pPr>
        <w:pStyle w:val="3"/>
        <w:rPr>
          <w:rFonts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主要监理人员监理经历要求一般为1周年，附属工程为0.5年。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563BB"/>
    <w:rsid w:val="32856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pPr>
    <w:rPr>
      <w:rFonts w:ascii="Times New Roman" w:hAnsi="Times New Roman"/>
      <w:sz w:val="18"/>
      <w:szCs w:val="20"/>
    </w:rPr>
  </w:style>
  <w:style w:type="paragraph" w:styleId="3">
    <w:name w:val="footnote text"/>
    <w:basedOn w:val="1"/>
    <w:semiHidden/>
    <w:uiPriority w:val="0"/>
    <w:pPr>
      <w:snapToGrid w:val="0"/>
    </w:pPr>
    <w:rPr>
      <w:rFonts w:ascii="Times New Roman" w:hAnsi="Times New Roman"/>
      <w:sz w:val="18"/>
      <w:szCs w:val="20"/>
    </w:rPr>
  </w:style>
  <w:style w:type="character" w:styleId="6">
    <w:name w:val="Hyperlink"/>
    <w:uiPriority w:val="99"/>
    <w:rPr>
      <w:rFonts w:hint="default" w:ascii="Arial" w:hAnsi="Arial"/>
      <w:color w:val="060147"/>
      <w:sz w:val="18"/>
      <w:u w:val="none"/>
    </w:rPr>
  </w:style>
  <w:style w:type="character" w:styleId="7">
    <w:name w:val="footnote reference"/>
    <w:semiHidden/>
    <w:uiPriority w:val="0"/>
    <w:rPr>
      <w:vertAlign w:val="superscript"/>
    </w:rPr>
  </w:style>
  <w:style w:type="paragraph" w:customStyle="1" w:styleId="8">
    <w:name w:val="正文_8"/>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2020-09-15T03:15:00Z</dcterms:created>
  <dc:creator>typ</dc:creator>
  <cp:lastModifiedBy>typ</cp:lastModifiedBy>
  <dcterms:modified xsi:type="dcterms:W3CDTF">2020-09-15T03:15:11Z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