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outlineLvl w:val="2"/>
        <w:rPr>
          <w:rFonts w:hint="eastAsia" w:ascii="仿宋" w:hAnsi="仿宋" w:eastAsia="仿宋" w:cs="仿宋"/>
          <w:b/>
        </w:rPr>
      </w:pPr>
      <w:bookmarkStart w:id="0" w:name="_Toc6508"/>
      <w:r>
        <w:rPr>
          <w:rFonts w:hint="eastAsia" w:ascii="仿宋" w:hAnsi="仿宋" w:eastAsia="仿宋" w:cs="仿宋"/>
          <w:b/>
          <w:sz w:val="28"/>
        </w:rPr>
        <w:t>附录1：资格审查条件（资质条件）</w:t>
      </w:r>
      <w:bookmarkEnd w:id="0"/>
    </w:p>
    <w:p>
      <w:pPr>
        <w:spacing w:line="360" w:lineRule="exact"/>
        <w:rPr>
          <w:rFonts w:hint="eastAsia" w:ascii="仿宋" w:hAnsi="仿宋" w:eastAsia="仿宋" w:cs="仿宋"/>
          <w:b/>
        </w:rPr>
      </w:pPr>
    </w:p>
    <w:p>
      <w:pPr>
        <w:spacing w:after="120"/>
        <w:rPr>
          <w:rFonts w:hint="eastAsia" w:ascii="仿宋" w:hAnsi="仿宋" w:eastAsia="仿宋" w:cs="仿宋"/>
          <w:sz w:val="24"/>
        </w:rPr>
      </w:pPr>
    </w:p>
    <w:tbl>
      <w:tblPr>
        <w:tblStyle w:val="8"/>
        <w:tblW w:w="9082"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1822"/>
        <w:gridCol w:w="726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50" w:hRule="atLeast"/>
          <w:jc w:val="center"/>
        </w:trPr>
        <w:tc>
          <w:tcPr>
            <w:tcW w:w="1822" w:type="dxa"/>
            <w:noWrap w:val="0"/>
            <w:vAlign w:val="center"/>
          </w:tcPr>
          <w:p>
            <w:pPr>
              <w:spacing w:line="320" w:lineRule="exact"/>
              <w:jc w:val="center"/>
              <w:rPr>
                <w:rFonts w:hint="eastAsia" w:ascii="仿宋" w:hAnsi="仿宋" w:eastAsia="仿宋" w:cs="仿宋"/>
                <w:b/>
                <w:szCs w:val="21"/>
              </w:rPr>
            </w:pPr>
            <w:r>
              <w:rPr>
                <w:rFonts w:hint="eastAsia" w:ascii="仿宋" w:hAnsi="仿宋" w:eastAsia="仿宋" w:cs="仿宋"/>
                <w:b/>
                <w:szCs w:val="21"/>
              </w:rPr>
              <w:t>项 目</w:t>
            </w:r>
          </w:p>
        </w:tc>
        <w:tc>
          <w:tcPr>
            <w:tcW w:w="7260" w:type="dxa"/>
            <w:noWrap w:val="0"/>
            <w:vAlign w:val="center"/>
          </w:tcPr>
          <w:p>
            <w:pPr>
              <w:spacing w:line="320" w:lineRule="exact"/>
              <w:jc w:val="center"/>
              <w:rPr>
                <w:rFonts w:hint="eastAsia" w:ascii="仿宋" w:hAnsi="仿宋" w:eastAsia="仿宋" w:cs="仿宋"/>
                <w:b/>
                <w:szCs w:val="21"/>
              </w:rPr>
            </w:pPr>
            <w:r>
              <w:rPr>
                <w:rFonts w:hint="eastAsia" w:ascii="仿宋" w:hAnsi="仿宋" w:eastAsia="仿宋" w:cs="仿宋"/>
                <w:b/>
                <w:szCs w:val="21"/>
              </w:rPr>
              <w:t>条    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419" w:hRule="atLeast"/>
          <w:jc w:val="center"/>
        </w:trPr>
        <w:tc>
          <w:tcPr>
            <w:tcW w:w="1822" w:type="dxa"/>
            <w:noWrap w:val="0"/>
            <w:vAlign w:val="center"/>
          </w:tcPr>
          <w:p>
            <w:pPr>
              <w:spacing w:line="320" w:lineRule="exact"/>
              <w:jc w:val="center"/>
              <w:rPr>
                <w:rFonts w:hint="eastAsia" w:ascii="仿宋" w:hAnsi="仿宋" w:eastAsia="仿宋" w:cs="仿宋"/>
                <w:b/>
                <w:szCs w:val="21"/>
              </w:rPr>
            </w:pPr>
            <w:r>
              <w:rPr>
                <w:rFonts w:hint="eastAsia" w:ascii="仿宋" w:hAnsi="仿宋" w:eastAsia="仿宋" w:cs="仿宋"/>
                <w:b/>
                <w:szCs w:val="21"/>
              </w:rPr>
              <w:t>资 质</w:t>
            </w:r>
          </w:p>
        </w:tc>
        <w:tc>
          <w:tcPr>
            <w:tcW w:w="7260" w:type="dxa"/>
            <w:noWrap w:val="0"/>
            <w:vAlign w:val="center"/>
          </w:tcPr>
          <w:p>
            <w:pPr>
              <w:spacing w:line="440" w:lineRule="exact"/>
              <w:ind w:firstLine="420" w:firstLineChars="200"/>
              <w:rPr>
                <w:rFonts w:hint="eastAsia" w:ascii="仿宋" w:hAnsi="仿宋" w:eastAsia="仿宋" w:cs="仿宋"/>
              </w:rPr>
            </w:pPr>
            <w:r>
              <w:rPr>
                <w:rFonts w:hint="eastAsia" w:ascii="仿宋" w:hAnsi="仿宋" w:eastAsia="仿宋" w:cs="仿宋"/>
              </w:rPr>
              <w:t>投标人具备独立法人资格，</w:t>
            </w:r>
            <w:r>
              <w:rPr>
                <w:rFonts w:hint="eastAsia" w:ascii="仿宋" w:hAnsi="仿宋" w:eastAsia="仿宋" w:cs="仿宋"/>
                <w:lang w:eastAsia="zh-CN"/>
              </w:rPr>
              <w:t>交通运输主管部门核发的公路工程乙级及以上监理资质</w:t>
            </w:r>
            <w:r>
              <w:rPr>
                <w:rFonts w:hint="eastAsia" w:ascii="仿宋" w:hAnsi="仿宋" w:eastAsia="仿宋" w:cs="仿宋"/>
              </w:rPr>
              <w:t>，持有工商行政管理部门核发的有效企业法人营业执照。</w:t>
            </w:r>
          </w:p>
        </w:tc>
      </w:tr>
    </w:tbl>
    <w:p>
      <w:pPr>
        <w:spacing w:line="360" w:lineRule="exact"/>
        <w:ind w:firstLine="360" w:firstLineChars="200"/>
        <w:rPr>
          <w:rFonts w:hint="eastAsia" w:ascii="仿宋" w:hAnsi="仿宋" w:eastAsia="仿宋" w:cs="仿宋"/>
          <w:bCs/>
          <w:sz w:val="18"/>
          <w:szCs w:val="18"/>
        </w:rPr>
      </w:pPr>
    </w:p>
    <w:p>
      <w:pPr>
        <w:spacing w:line="360" w:lineRule="exact"/>
        <w:ind w:firstLine="361" w:firstLineChars="200"/>
        <w:rPr>
          <w:rFonts w:hint="eastAsia" w:ascii="仿宋" w:hAnsi="仿宋" w:eastAsia="仿宋" w:cs="仿宋"/>
          <w:b/>
          <w:sz w:val="18"/>
          <w:szCs w:val="18"/>
        </w:rPr>
      </w:pPr>
    </w:p>
    <w:p>
      <w:pPr>
        <w:spacing w:line="400" w:lineRule="exact"/>
        <w:outlineLvl w:val="2"/>
        <w:rPr>
          <w:rFonts w:hint="eastAsia" w:ascii="仿宋" w:hAnsi="仿宋" w:eastAsia="仿宋" w:cs="仿宋"/>
          <w:b/>
        </w:rPr>
      </w:pPr>
      <w:r>
        <w:rPr>
          <w:rFonts w:hint="eastAsia" w:ascii="仿宋" w:hAnsi="仿宋" w:eastAsia="仿宋" w:cs="仿宋"/>
          <w:b/>
          <w:sz w:val="18"/>
          <w:szCs w:val="18"/>
        </w:rPr>
        <w:br w:type="page"/>
      </w:r>
      <w:bookmarkStart w:id="1" w:name="_Toc16537"/>
      <w:r>
        <w:rPr>
          <w:rFonts w:hint="eastAsia" w:ascii="仿宋" w:hAnsi="仿宋" w:eastAsia="仿宋" w:cs="仿宋"/>
          <w:b/>
          <w:sz w:val="28"/>
        </w:rPr>
        <w:t>附录2：资格审查条件（业绩要求）</w:t>
      </w:r>
      <w:bookmarkEnd w:id="1"/>
    </w:p>
    <w:p>
      <w:pPr>
        <w:spacing w:after="120"/>
        <w:rPr>
          <w:rFonts w:hint="eastAsia" w:ascii="仿宋" w:hAnsi="仿宋" w:eastAsia="仿宋" w:cs="仿宋"/>
          <w:sz w:val="24"/>
        </w:rPr>
      </w:pPr>
    </w:p>
    <w:tbl>
      <w:tblPr>
        <w:tblStyle w:val="8"/>
        <w:tblW w:w="9197"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1378"/>
        <w:gridCol w:w="6498"/>
        <w:gridCol w:w="132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9" w:hRule="atLeast"/>
          <w:jc w:val="center"/>
        </w:trPr>
        <w:tc>
          <w:tcPr>
            <w:tcW w:w="1378" w:type="dxa"/>
            <w:noWrap w:val="0"/>
            <w:vAlign w:val="center"/>
          </w:tcPr>
          <w:p>
            <w:pPr>
              <w:spacing w:line="320" w:lineRule="exact"/>
              <w:jc w:val="center"/>
              <w:rPr>
                <w:rFonts w:hint="eastAsia" w:ascii="仿宋" w:hAnsi="仿宋" w:eastAsia="仿宋" w:cs="仿宋"/>
                <w:b/>
                <w:szCs w:val="21"/>
              </w:rPr>
            </w:pPr>
            <w:r>
              <w:rPr>
                <w:rFonts w:hint="eastAsia" w:ascii="仿宋" w:hAnsi="仿宋" w:eastAsia="仿宋" w:cs="仿宋"/>
                <w:b/>
                <w:szCs w:val="21"/>
              </w:rPr>
              <w:t>项 目</w:t>
            </w:r>
          </w:p>
        </w:tc>
        <w:tc>
          <w:tcPr>
            <w:tcW w:w="6498" w:type="dxa"/>
            <w:noWrap w:val="0"/>
            <w:vAlign w:val="center"/>
          </w:tcPr>
          <w:p>
            <w:pPr>
              <w:spacing w:line="320" w:lineRule="exact"/>
              <w:jc w:val="center"/>
              <w:rPr>
                <w:rFonts w:hint="eastAsia" w:ascii="仿宋" w:hAnsi="仿宋" w:eastAsia="仿宋" w:cs="仿宋"/>
                <w:b/>
                <w:szCs w:val="21"/>
              </w:rPr>
            </w:pPr>
            <w:r>
              <w:rPr>
                <w:rFonts w:hint="eastAsia" w:ascii="仿宋" w:hAnsi="仿宋" w:eastAsia="仿宋" w:cs="仿宋"/>
                <w:b/>
                <w:szCs w:val="21"/>
              </w:rPr>
              <w:t>要    求</w:t>
            </w:r>
          </w:p>
        </w:tc>
        <w:tc>
          <w:tcPr>
            <w:tcW w:w="1321" w:type="dxa"/>
            <w:noWrap w:val="0"/>
            <w:vAlign w:val="center"/>
          </w:tcPr>
          <w:p>
            <w:pPr>
              <w:spacing w:line="320" w:lineRule="exact"/>
              <w:jc w:val="center"/>
              <w:rPr>
                <w:rFonts w:hint="eastAsia" w:ascii="仿宋" w:hAnsi="仿宋" w:eastAsia="仿宋" w:cs="仿宋"/>
                <w:b/>
                <w:szCs w:val="21"/>
              </w:rPr>
            </w:pPr>
            <w:r>
              <w:rPr>
                <w:rFonts w:hint="eastAsia" w:ascii="仿宋" w:hAnsi="仿宋" w:eastAsia="仿宋" w:cs="仿宋"/>
                <w:b/>
                <w:szCs w:val="21"/>
              </w:rPr>
              <w:t>备 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532" w:hRule="atLeast"/>
          <w:jc w:val="center"/>
        </w:trPr>
        <w:tc>
          <w:tcPr>
            <w:tcW w:w="1378" w:type="dxa"/>
            <w:noWrap w:val="0"/>
            <w:vAlign w:val="center"/>
          </w:tcPr>
          <w:p>
            <w:pPr>
              <w:spacing w:line="380" w:lineRule="exact"/>
              <w:jc w:val="center"/>
              <w:rPr>
                <w:rFonts w:hint="eastAsia" w:ascii="仿宋" w:hAnsi="仿宋" w:eastAsia="仿宋" w:cs="仿宋"/>
                <w:b/>
                <w:szCs w:val="21"/>
              </w:rPr>
            </w:pPr>
            <w:r>
              <w:rPr>
                <w:rFonts w:hint="eastAsia" w:ascii="仿宋" w:hAnsi="仿宋" w:eastAsia="仿宋" w:cs="仿宋"/>
                <w:b/>
                <w:szCs w:val="21"/>
              </w:rPr>
              <w:t>业 绩</w:t>
            </w:r>
          </w:p>
        </w:tc>
        <w:tc>
          <w:tcPr>
            <w:tcW w:w="6498" w:type="dxa"/>
            <w:noWrap w:val="0"/>
            <w:vAlign w:val="center"/>
          </w:tcPr>
          <w:p>
            <w:pPr>
              <w:spacing w:line="380" w:lineRule="exact"/>
              <w:ind w:firstLine="420" w:firstLineChars="200"/>
              <w:rPr>
                <w:rFonts w:hint="eastAsia" w:ascii="仿宋" w:hAnsi="仿宋" w:eastAsia="仿宋" w:cs="仿宋"/>
                <w:b/>
              </w:rPr>
            </w:pPr>
            <w:r>
              <w:rPr>
                <w:rFonts w:hint="eastAsia" w:ascii="仿宋" w:hAnsi="仿宋" w:eastAsia="仿宋" w:cs="仿宋"/>
                <w:bCs/>
                <w:szCs w:val="21"/>
              </w:rPr>
              <w:t>自</w:t>
            </w:r>
            <w:r>
              <w:rPr>
                <w:rFonts w:hint="eastAsia" w:ascii="仿宋" w:hAnsi="仿宋" w:eastAsia="仿宋" w:cs="仿宋"/>
                <w:bCs/>
                <w:szCs w:val="21"/>
                <w:lang w:eastAsia="zh-CN"/>
              </w:rPr>
              <w:t>2017年7月1日</w:t>
            </w:r>
            <w:r>
              <w:rPr>
                <w:rFonts w:hint="eastAsia" w:ascii="仿宋" w:hAnsi="仿宋" w:eastAsia="仿宋" w:cs="仿宋"/>
                <w:bCs/>
                <w:szCs w:val="21"/>
              </w:rPr>
              <w:t>（以实际交工日期为准）以来按一个监理合同段完成过一个新建或改扩建一级及以上公路</w:t>
            </w:r>
            <w:r>
              <w:rPr>
                <w:rFonts w:hint="eastAsia" w:ascii="仿宋" w:hAnsi="仿宋" w:eastAsia="仿宋" w:cs="仿宋"/>
                <w:bCs/>
                <w:szCs w:val="21"/>
                <w:lang w:eastAsia="zh-CN"/>
              </w:rPr>
              <w:t>（</w:t>
            </w:r>
            <w:r>
              <w:rPr>
                <w:rFonts w:hint="eastAsia" w:ascii="仿宋" w:hAnsi="仿宋" w:eastAsia="仿宋" w:cs="仿宋"/>
                <w:bCs/>
                <w:szCs w:val="21"/>
                <w:lang w:val="en-US" w:eastAsia="zh-CN"/>
              </w:rPr>
              <w:t>含</w:t>
            </w:r>
            <w:r>
              <w:rPr>
                <w:rFonts w:hint="eastAsia" w:ascii="仿宋" w:hAnsi="仿宋" w:eastAsia="仿宋" w:cs="仿宋"/>
                <w:bCs/>
                <w:szCs w:val="21"/>
                <w:lang w:eastAsia="zh-CN"/>
              </w:rPr>
              <w:t>一座单跨跨径</w:t>
            </w:r>
            <w:r>
              <w:rPr>
                <w:rFonts w:hint="eastAsia" w:ascii="仿宋" w:hAnsi="仿宋" w:eastAsia="仿宋" w:cs="仿宋"/>
                <w:bCs/>
                <w:szCs w:val="21"/>
                <w:lang w:val="en-US" w:eastAsia="zh-CN"/>
              </w:rPr>
              <w:t>60</w:t>
            </w:r>
            <w:r>
              <w:rPr>
                <w:rFonts w:hint="eastAsia" w:ascii="仿宋" w:hAnsi="仿宋" w:eastAsia="仿宋" w:cs="仿宋"/>
                <w:bCs/>
                <w:szCs w:val="21"/>
                <w:lang w:eastAsia="zh-CN"/>
              </w:rPr>
              <w:t>米及以上</w:t>
            </w:r>
            <w:r>
              <w:rPr>
                <w:rFonts w:hint="eastAsia" w:ascii="仿宋" w:hAnsi="仿宋" w:eastAsia="仿宋" w:cs="仿宋"/>
                <w:bCs/>
                <w:szCs w:val="21"/>
                <w:lang w:val="en-US" w:eastAsia="zh-CN"/>
              </w:rPr>
              <w:t>桥梁</w:t>
            </w:r>
            <w:r>
              <w:rPr>
                <w:rFonts w:hint="eastAsia" w:ascii="仿宋" w:hAnsi="仿宋" w:eastAsia="仿宋" w:cs="仿宋"/>
                <w:bCs/>
                <w:szCs w:val="21"/>
                <w:lang w:eastAsia="zh-CN"/>
              </w:rPr>
              <w:t>）</w:t>
            </w:r>
            <w:r>
              <w:rPr>
                <w:rFonts w:hint="eastAsia" w:ascii="仿宋" w:hAnsi="仿宋" w:eastAsia="仿宋" w:cs="仿宋"/>
                <w:bCs/>
                <w:szCs w:val="21"/>
              </w:rPr>
              <w:t>的施工监理项目。</w:t>
            </w:r>
          </w:p>
        </w:tc>
        <w:tc>
          <w:tcPr>
            <w:tcW w:w="1321" w:type="dxa"/>
            <w:noWrap w:val="0"/>
            <w:vAlign w:val="center"/>
          </w:tcPr>
          <w:p>
            <w:pPr>
              <w:spacing w:line="380" w:lineRule="exact"/>
              <w:jc w:val="center"/>
              <w:rPr>
                <w:rFonts w:hint="eastAsia" w:ascii="仿宋" w:hAnsi="仿宋" w:eastAsia="仿宋" w:cs="仿宋"/>
                <w:szCs w:val="21"/>
              </w:rPr>
            </w:pPr>
            <w:r>
              <w:rPr>
                <w:rFonts w:hint="eastAsia" w:ascii="仿宋" w:hAnsi="仿宋" w:eastAsia="仿宋" w:cs="仿宋"/>
                <w:szCs w:val="21"/>
              </w:rPr>
              <w:t xml:space="preserve">    </w:t>
            </w:r>
          </w:p>
        </w:tc>
      </w:tr>
    </w:tbl>
    <w:p>
      <w:pPr>
        <w:spacing w:line="400" w:lineRule="exact"/>
        <w:ind w:firstLine="271" w:firstLineChars="150"/>
        <w:rPr>
          <w:rFonts w:hint="eastAsia" w:ascii="仿宋" w:hAnsi="仿宋" w:eastAsia="仿宋" w:cs="仿宋"/>
          <w:b/>
          <w:bCs/>
          <w:sz w:val="18"/>
          <w:szCs w:val="18"/>
        </w:rPr>
      </w:pPr>
      <w:r>
        <w:rPr>
          <w:rFonts w:hint="eastAsia" w:ascii="仿宋" w:hAnsi="仿宋" w:eastAsia="仿宋" w:cs="仿宋"/>
          <w:b/>
          <w:bCs/>
          <w:sz w:val="18"/>
          <w:szCs w:val="18"/>
        </w:rPr>
        <w:t>注：</w:t>
      </w:r>
    </w:p>
    <w:p>
      <w:pPr>
        <w:spacing w:line="400" w:lineRule="exact"/>
        <w:ind w:firstLine="360" w:firstLineChars="200"/>
        <w:rPr>
          <w:rFonts w:hint="eastAsia" w:ascii="仿宋" w:hAnsi="仿宋" w:eastAsia="仿宋" w:cs="仿宋"/>
          <w:sz w:val="18"/>
          <w:szCs w:val="18"/>
        </w:rPr>
      </w:pPr>
      <w:r>
        <w:rPr>
          <w:rFonts w:hint="eastAsia" w:ascii="仿宋" w:hAnsi="仿宋" w:eastAsia="仿宋" w:cs="仿宋"/>
          <w:bCs/>
          <w:sz w:val="18"/>
          <w:szCs w:val="18"/>
        </w:rPr>
        <w:t>1、</w:t>
      </w:r>
      <w:r>
        <w:rPr>
          <w:rFonts w:hint="eastAsia" w:ascii="仿宋" w:hAnsi="仿宋" w:eastAsia="仿宋" w:cs="仿宋"/>
          <w:sz w:val="18"/>
          <w:szCs w:val="18"/>
        </w:rPr>
        <w:t>监理业绩证明文件需提供：(1)施工监理合同协议书；(2)发包人出具的交工验收证书或经项目主管质量监督部门确认的监理项目评定书。二者缺一不可，否则业绩不予认可。</w:t>
      </w:r>
    </w:p>
    <w:p>
      <w:pPr>
        <w:spacing w:line="400" w:lineRule="exact"/>
        <w:ind w:firstLine="360" w:firstLineChars="200"/>
        <w:rPr>
          <w:rFonts w:hint="eastAsia" w:ascii="仿宋" w:hAnsi="仿宋" w:eastAsia="仿宋" w:cs="仿宋"/>
          <w:sz w:val="18"/>
          <w:szCs w:val="18"/>
        </w:rPr>
      </w:pPr>
      <w:r>
        <w:rPr>
          <w:rFonts w:hint="eastAsia" w:ascii="仿宋" w:hAnsi="仿宋" w:eastAsia="仿宋" w:cs="仿宋"/>
          <w:sz w:val="18"/>
          <w:szCs w:val="18"/>
        </w:rPr>
        <w:t>2、上述资料中的监理人名称与投标人名称必须一致（监理人名称发生合法变更的，需提供合法变更的有效文件），否则业绩不予认可。</w:t>
      </w:r>
    </w:p>
    <w:p>
      <w:pPr>
        <w:spacing w:line="360" w:lineRule="exact"/>
        <w:ind w:firstLine="360" w:firstLineChars="200"/>
        <w:rPr>
          <w:rFonts w:hint="eastAsia" w:ascii="仿宋" w:hAnsi="仿宋" w:eastAsia="仿宋" w:cs="仿宋"/>
          <w:b/>
          <w:sz w:val="18"/>
          <w:szCs w:val="18"/>
        </w:rPr>
      </w:pPr>
      <w:r>
        <w:rPr>
          <w:rFonts w:hint="eastAsia" w:ascii="仿宋" w:hAnsi="仿宋" w:eastAsia="仿宋" w:cs="仿宋"/>
          <w:sz w:val="18"/>
          <w:szCs w:val="18"/>
        </w:rPr>
        <w:t>3、工程规模解释顺序为：监理项目评定书、交工验收证书、合同协议书；如上述资料中均未体现工程规模、工程内容的，</w:t>
      </w:r>
      <w:r>
        <w:rPr>
          <w:rFonts w:hint="eastAsia" w:ascii="仿宋" w:hAnsi="仿宋" w:eastAsia="仿宋" w:cs="仿宋"/>
          <w:bCs/>
          <w:sz w:val="18"/>
          <w:szCs w:val="18"/>
        </w:rPr>
        <w:t>投标人还应提供由项目发包人出具并经项目行业主管部门或项目主管质量监督部门确认的有关数据信息</w:t>
      </w:r>
      <w:r>
        <w:rPr>
          <w:rFonts w:hint="eastAsia" w:ascii="仿宋" w:hAnsi="仿宋" w:eastAsia="仿宋" w:cs="仿宋"/>
          <w:sz w:val="18"/>
          <w:szCs w:val="18"/>
        </w:rPr>
        <w:t>，否则业绩不予认可。</w:t>
      </w:r>
    </w:p>
    <w:p>
      <w:pPr>
        <w:spacing w:line="400" w:lineRule="exact"/>
        <w:outlineLvl w:val="2"/>
        <w:rPr>
          <w:rFonts w:hint="eastAsia" w:ascii="仿宋" w:hAnsi="仿宋" w:eastAsia="仿宋" w:cs="仿宋"/>
          <w:b/>
          <w:sz w:val="28"/>
        </w:rPr>
      </w:pPr>
      <w:r>
        <w:rPr>
          <w:rFonts w:hint="eastAsia" w:ascii="仿宋" w:hAnsi="仿宋" w:eastAsia="仿宋" w:cs="仿宋"/>
          <w:b/>
        </w:rPr>
        <w:br w:type="page"/>
      </w:r>
      <w:bookmarkStart w:id="2" w:name="_Toc23860"/>
      <w:r>
        <w:rPr>
          <w:rFonts w:hint="eastAsia" w:ascii="仿宋" w:hAnsi="仿宋" w:eastAsia="仿宋" w:cs="仿宋"/>
          <w:b/>
          <w:sz w:val="28"/>
        </w:rPr>
        <w:t>附录3：资格审查条件（主要监理人员资格要求）</w:t>
      </w:r>
      <w:bookmarkEnd w:id="2"/>
    </w:p>
    <w:tbl>
      <w:tblPr>
        <w:tblStyle w:val="8"/>
        <w:tblW w:w="4939" w:type="pct"/>
        <w:tblInd w:w="108" w:type="dxa"/>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autofit"/>
        <w:tblCellMar>
          <w:top w:w="0" w:type="dxa"/>
          <w:left w:w="108" w:type="dxa"/>
          <w:bottom w:w="0" w:type="dxa"/>
          <w:right w:w="108" w:type="dxa"/>
        </w:tblCellMar>
      </w:tblPr>
      <w:tblGrid>
        <w:gridCol w:w="1009"/>
        <w:gridCol w:w="1202"/>
        <w:gridCol w:w="5267"/>
        <w:gridCol w:w="849"/>
        <w:gridCol w:w="846"/>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15" w:hRule="atLeast"/>
        </w:trPr>
        <w:tc>
          <w:tcPr>
            <w:tcW w:w="550" w:type="pct"/>
            <w:noWrap w:val="0"/>
            <w:vAlign w:val="center"/>
          </w:tcPr>
          <w:p>
            <w:pPr>
              <w:spacing w:before="120" w:after="120"/>
              <w:jc w:val="center"/>
              <w:rPr>
                <w:rFonts w:hint="eastAsia" w:ascii="仿宋" w:hAnsi="仿宋" w:eastAsia="仿宋" w:cs="仿宋"/>
                <w:b/>
              </w:rPr>
            </w:pPr>
            <w:r>
              <w:rPr>
                <w:rFonts w:hint="eastAsia" w:ascii="仿宋" w:hAnsi="仿宋" w:eastAsia="仿宋" w:cs="仿宋"/>
                <w:b/>
              </w:rPr>
              <w:t>序号</w:t>
            </w:r>
          </w:p>
        </w:tc>
        <w:tc>
          <w:tcPr>
            <w:tcW w:w="655" w:type="pct"/>
            <w:noWrap w:val="0"/>
            <w:vAlign w:val="center"/>
          </w:tcPr>
          <w:p>
            <w:pPr>
              <w:spacing w:before="120" w:after="120"/>
              <w:jc w:val="center"/>
              <w:rPr>
                <w:rFonts w:hint="eastAsia" w:ascii="仿宋" w:hAnsi="仿宋" w:eastAsia="仿宋" w:cs="仿宋"/>
                <w:b/>
              </w:rPr>
            </w:pPr>
            <w:r>
              <w:rPr>
                <w:rFonts w:hint="eastAsia" w:ascii="仿宋" w:hAnsi="仿宋" w:eastAsia="仿宋" w:cs="仿宋"/>
                <w:b/>
              </w:rPr>
              <w:t>监理岗位</w:t>
            </w:r>
          </w:p>
        </w:tc>
        <w:tc>
          <w:tcPr>
            <w:tcW w:w="2869" w:type="pct"/>
            <w:noWrap w:val="0"/>
            <w:vAlign w:val="center"/>
          </w:tcPr>
          <w:p>
            <w:pPr>
              <w:spacing w:before="120" w:after="120"/>
              <w:jc w:val="center"/>
              <w:rPr>
                <w:rFonts w:hint="eastAsia" w:ascii="仿宋" w:hAnsi="仿宋" w:eastAsia="仿宋" w:cs="仿宋"/>
                <w:b/>
              </w:rPr>
            </w:pPr>
            <w:r>
              <w:rPr>
                <w:rFonts w:hint="eastAsia" w:ascii="仿宋" w:hAnsi="仿宋" w:eastAsia="仿宋" w:cs="仿宋"/>
                <w:b/>
              </w:rPr>
              <w:t>资格要求</w:t>
            </w:r>
          </w:p>
        </w:tc>
        <w:tc>
          <w:tcPr>
            <w:tcW w:w="462" w:type="pct"/>
            <w:noWrap w:val="0"/>
            <w:vAlign w:val="center"/>
          </w:tcPr>
          <w:p>
            <w:pPr>
              <w:spacing w:before="120" w:after="120"/>
              <w:jc w:val="center"/>
              <w:rPr>
                <w:rFonts w:hint="eastAsia" w:ascii="仿宋" w:hAnsi="仿宋" w:eastAsia="仿宋" w:cs="仿宋"/>
                <w:b/>
              </w:rPr>
            </w:pPr>
            <w:r>
              <w:rPr>
                <w:rFonts w:hint="eastAsia" w:ascii="仿宋" w:hAnsi="仿宋" w:eastAsia="仿宋" w:cs="仿宋"/>
                <w:b/>
              </w:rPr>
              <w:t>数量（人）</w:t>
            </w:r>
          </w:p>
        </w:tc>
        <w:tc>
          <w:tcPr>
            <w:tcW w:w="461" w:type="pct"/>
            <w:noWrap w:val="0"/>
            <w:vAlign w:val="center"/>
          </w:tcPr>
          <w:p>
            <w:pPr>
              <w:spacing w:before="120" w:after="120"/>
              <w:jc w:val="center"/>
              <w:rPr>
                <w:rFonts w:hint="eastAsia" w:ascii="仿宋" w:hAnsi="仿宋" w:eastAsia="仿宋" w:cs="仿宋"/>
                <w:b/>
              </w:rPr>
            </w:pPr>
            <w:r>
              <w:rPr>
                <w:rFonts w:hint="eastAsia" w:ascii="仿宋" w:hAnsi="仿宋" w:eastAsia="仿宋" w:cs="仿宋"/>
                <w:b/>
              </w:rPr>
              <w:t>备注</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1396" w:hRule="atLeast"/>
        </w:trPr>
        <w:tc>
          <w:tcPr>
            <w:tcW w:w="550" w:type="pct"/>
            <w:noWrap w:val="0"/>
            <w:vAlign w:val="center"/>
          </w:tcPr>
          <w:p>
            <w:pPr>
              <w:spacing w:line="280" w:lineRule="exact"/>
              <w:jc w:val="center"/>
              <w:rPr>
                <w:rFonts w:hint="eastAsia" w:ascii="仿宋" w:hAnsi="仿宋" w:eastAsia="仿宋" w:cs="仿宋"/>
                <w:b/>
                <w:sz w:val="18"/>
                <w:szCs w:val="18"/>
              </w:rPr>
            </w:pPr>
            <w:r>
              <w:rPr>
                <w:rFonts w:hint="eastAsia" w:ascii="仿宋" w:hAnsi="仿宋" w:eastAsia="仿宋" w:cs="仿宋"/>
                <w:b/>
                <w:sz w:val="18"/>
                <w:szCs w:val="18"/>
              </w:rPr>
              <w:t>1</w:t>
            </w:r>
          </w:p>
        </w:tc>
        <w:tc>
          <w:tcPr>
            <w:tcW w:w="655" w:type="pct"/>
            <w:noWrap w:val="0"/>
            <w:vAlign w:val="center"/>
          </w:tcPr>
          <w:p>
            <w:pPr>
              <w:spacing w:line="280" w:lineRule="exact"/>
              <w:jc w:val="center"/>
              <w:rPr>
                <w:rFonts w:hint="eastAsia" w:ascii="仿宋" w:hAnsi="仿宋" w:eastAsia="仿宋" w:cs="仿宋"/>
                <w:sz w:val="18"/>
                <w:szCs w:val="18"/>
              </w:rPr>
            </w:pPr>
            <w:r>
              <w:rPr>
                <w:rFonts w:hint="eastAsia" w:ascii="仿宋" w:hAnsi="仿宋" w:eastAsia="仿宋" w:cs="仿宋"/>
                <w:sz w:val="18"/>
                <w:szCs w:val="18"/>
              </w:rPr>
              <w:t>总监理</w:t>
            </w:r>
          </w:p>
          <w:p>
            <w:pPr>
              <w:spacing w:line="280" w:lineRule="exact"/>
              <w:jc w:val="center"/>
              <w:rPr>
                <w:rFonts w:hint="eastAsia" w:ascii="仿宋" w:hAnsi="仿宋" w:eastAsia="仿宋" w:cs="仿宋"/>
                <w:sz w:val="18"/>
                <w:szCs w:val="18"/>
              </w:rPr>
            </w:pPr>
            <w:r>
              <w:rPr>
                <w:rFonts w:hint="eastAsia" w:ascii="仿宋" w:hAnsi="仿宋" w:eastAsia="仿宋" w:cs="仿宋"/>
                <w:sz w:val="18"/>
                <w:szCs w:val="18"/>
              </w:rPr>
              <w:t>工程师</w:t>
            </w:r>
          </w:p>
        </w:tc>
        <w:tc>
          <w:tcPr>
            <w:tcW w:w="2869" w:type="pct"/>
            <w:noWrap w:val="0"/>
            <w:vAlign w:val="center"/>
          </w:tcPr>
          <w:p>
            <w:pPr>
              <w:spacing w:line="280" w:lineRule="exact"/>
              <w:ind w:firstLine="180" w:firstLineChars="100"/>
              <w:rPr>
                <w:rFonts w:hint="eastAsia" w:ascii="仿宋" w:hAnsi="仿宋" w:eastAsia="仿宋" w:cs="仿宋"/>
                <w:sz w:val="18"/>
                <w:szCs w:val="18"/>
              </w:rPr>
            </w:pPr>
            <w:r>
              <w:rPr>
                <w:rFonts w:hint="eastAsia" w:ascii="仿宋" w:hAnsi="仿宋" w:eastAsia="仿宋" w:cs="仿宋"/>
                <w:sz w:val="18"/>
                <w:szCs w:val="18"/>
              </w:rPr>
              <w:t>具有</w:t>
            </w:r>
            <w:bookmarkStart w:id="3" w:name="EBd96f4b14294f4fb3ae88ebb504c22439"/>
            <w:r>
              <w:rPr>
                <w:rFonts w:hint="eastAsia" w:ascii="仿宋" w:hAnsi="仿宋" w:eastAsia="仿宋" w:cs="仿宋"/>
                <w:sz w:val="18"/>
                <w:szCs w:val="18"/>
              </w:rPr>
              <w:t>交通运输部核发的公路工程监理工</w:t>
            </w:r>
            <w:r>
              <w:rPr>
                <w:rFonts w:hint="eastAsia" w:ascii="仿宋" w:hAnsi="仿宋" w:eastAsia="仿宋" w:cs="仿宋"/>
                <w:color w:val="auto"/>
                <w:sz w:val="18"/>
                <w:szCs w:val="18"/>
              </w:rPr>
              <w:t>程师资格（道路与桥梁专业）或住房和城乡建设部核发的注册监理</w:t>
            </w:r>
            <w:r>
              <w:rPr>
                <w:rFonts w:hint="eastAsia" w:ascii="仿宋" w:hAnsi="仿宋" w:eastAsia="仿宋" w:cs="仿宋"/>
                <w:sz w:val="18"/>
                <w:szCs w:val="18"/>
              </w:rPr>
              <w:t>工程师</w:t>
            </w:r>
            <w:bookmarkEnd w:id="3"/>
            <w:r>
              <w:rPr>
                <w:rFonts w:hint="eastAsia" w:ascii="仿宋" w:hAnsi="仿宋" w:eastAsia="仿宋" w:cs="仿宋"/>
                <w:sz w:val="18"/>
                <w:szCs w:val="18"/>
              </w:rPr>
              <w:t>监理资格（</w:t>
            </w:r>
            <w:bookmarkStart w:id="4" w:name="EB9fe7dcb757f042958c0a99c18b0742d9"/>
            <w:r>
              <w:rPr>
                <w:rFonts w:hint="eastAsia" w:ascii="仿宋" w:hAnsi="仿宋" w:eastAsia="仿宋" w:cs="仿宋"/>
                <w:sz w:val="18"/>
                <w:szCs w:val="18"/>
              </w:rPr>
              <w:t>公路</w:t>
            </w:r>
            <w:bookmarkEnd w:id="4"/>
            <w:r>
              <w:rPr>
                <w:rFonts w:hint="eastAsia" w:ascii="仿宋" w:hAnsi="仿宋" w:eastAsia="仿宋" w:cs="仿宋"/>
                <w:sz w:val="18"/>
                <w:szCs w:val="18"/>
              </w:rPr>
              <w:t>专业）或</w:t>
            </w:r>
            <w:r>
              <w:rPr>
                <w:rFonts w:hint="eastAsia" w:ascii="仿宋" w:hAnsi="仿宋" w:eastAsia="仿宋" w:cs="仿宋"/>
                <w:sz w:val="18"/>
                <w:szCs w:val="18"/>
                <w:lang w:eastAsia="zh-CN"/>
              </w:rPr>
              <w:t>交通运输部核发的注册监理工程师</w:t>
            </w:r>
            <w:r>
              <w:rPr>
                <w:rFonts w:hint="eastAsia" w:ascii="仿宋" w:hAnsi="仿宋" w:eastAsia="仿宋" w:cs="仿宋"/>
                <w:sz w:val="18"/>
                <w:szCs w:val="18"/>
              </w:rPr>
              <w:t>（交通运输</w:t>
            </w:r>
            <w:r>
              <w:rPr>
                <w:rFonts w:hint="eastAsia" w:ascii="仿宋" w:hAnsi="仿宋" w:eastAsia="仿宋" w:cs="仿宋"/>
                <w:sz w:val="18"/>
                <w:szCs w:val="18"/>
                <w:lang w:val="en-US" w:eastAsia="zh-CN"/>
              </w:rPr>
              <w:t>工程</w:t>
            </w:r>
            <w:r>
              <w:rPr>
                <w:rFonts w:hint="eastAsia" w:ascii="仿宋" w:hAnsi="仿宋" w:eastAsia="仿宋" w:cs="仿宋"/>
                <w:sz w:val="18"/>
                <w:szCs w:val="18"/>
              </w:rPr>
              <w:t>专业），具有</w:t>
            </w:r>
            <w:bookmarkStart w:id="5" w:name="EB21c6d646be984c3391ea1fcc35563a63"/>
            <w:r>
              <w:rPr>
                <w:rFonts w:hint="eastAsia" w:ascii="仿宋" w:hAnsi="仿宋" w:eastAsia="仿宋" w:cs="仿宋"/>
                <w:sz w:val="18"/>
                <w:szCs w:val="18"/>
              </w:rPr>
              <w:t>高级</w:t>
            </w:r>
            <w:bookmarkEnd w:id="5"/>
            <w:r>
              <w:rPr>
                <w:rFonts w:hint="eastAsia" w:ascii="仿宋" w:hAnsi="仿宋" w:eastAsia="仿宋" w:cs="仿宋"/>
                <w:sz w:val="18"/>
                <w:szCs w:val="18"/>
              </w:rPr>
              <w:t>工程师及以上技术职称，担任过</w:t>
            </w:r>
            <w:bookmarkStart w:id="6" w:name="EB4fd9b08f39024f288c80b398883d9266"/>
            <w:r>
              <w:rPr>
                <w:rFonts w:hint="eastAsia" w:ascii="仿宋" w:hAnsi="仿宋" w:eastAsia="仿宋" w:cs="仿宋"/>
                <w:sz w:val="18"/>
                <w:szCs w:val="18"/>
              </w:rPr>
              <w:t>一个一级及以上新建或改扩建公路的施工监理</w:t>
            </w:r>
            <w:bookmarkEnd w:id="6"/>
            <w:r>
              <w:rPr>
                <w:rFonts w:hint="eastAsia" w:ascii="仿宋" w:hAnsi="仿宋" w:eastAsia="仿宋" w:cs="仿宋"/>
                <w:sz w:val="18"/>
                <w:szCs w:val="18"/>
              </w:rPr>
              <w:t>项目的总监或副总监（或只设置一级监理机构的驻地或副驻地）职务</w:t>
            </w:r>
            <w:bookmarkStart w:id="7" w:name="EB7af95578e391445d8f38d334c77d7f77"/>
            <w:r>
              <w:rPr>
                <w:rFonts w:hint="eastAsia" w:ascii="仿宋" w:hAnsi="仿宋" w:eastAsia="仿宋" w:cs="仿宋"/>
                <w:sz w:val="18"/>
                <w:szCs w:val="18"/>
              </w:rPr>
              <w:t>1</w:t>
            </w:r>
            <w:bookmarkEnd w:id="7"/>
            <w:r>
              <w:rPr>
                <w:rFonts w:hint="eastAsia" w:ascii="仿宋" w:hAnsi="仿宋" w:eastAsia="仿宋" w:cs="仿宋"/>
                <w:sz w:val="18"/>
                <w:szCs w:val="18"/>
              </w:rPr>
              <w:t>周年及以上，年龄60周岁及以下。</w:t>
            </w:r>
          </w:p>
        </w:tc>
        <w:tc>
          <w:tcPr>
            <w:tcW w:w="462" w:type="pct"/>
            <w:noWrap w:val="0"/>
            <w:vAlign w:val="center"/>
          </w:tcPr>
          <w:p>
            <w:pPr>
              <w:spacing w:line="280" w:lineRule="exact"/>
              <w:jc w:val="center"/>
              <w:rPr>
                <w:rFonts w:hint="eastAsia" w:ascii="仿宋" w:hAnsi="仿宋" w:eastAsia="仿宋" w:cs="仿宋"/>
              </w:rPr>
            </w:pPr>
            <w:r>
              <w:rPr>
                <w:rFonts w:hint="eastAsia" w:ascii="仿宋" w:hAnsi="仿宋" w:eastAsia="仿宋" w:cs="仿宋"/>
              </w:rPr>
              <w:t>1</w:t>
            </w:r>
          </w:p>
        </w:tc>
        <w:tc>
          <w:tcPr>
            <w:tcW w:w="461" w:type="pct"/>
            <w:noWrap w:val="0"/>
            <w:vAlign w:val="center"/>
          </w:tcPr>
          <w:p>
            <w:pPr>
              <w:spacing w:line="280" w:lineRule="exact"/>
              <w:jc w:val="center"/>
              <w:rPr>
                <w:rFonts w:hint="eastAsia" w:ascii="仿宋" w:hAnsi="仿宋" w:eastAsia="仿宋" w:cs="仿宋"/>
                <w:sz w:val="18"/>
                <w:szCs w:val="18"/>
              </w:rPr>
            </w:pPr>
            <w:r>
              <w:rPr>
                <w:rFonts w:hint="eastAsia" w:ascii="仿宋" w:hAnsi="仿宋" w:eastAsia="仿宋" w:cs="仿宋"/>
                <w:sz w:val="18"/>
                <w:szCs w:val="18"/>
              </w:rPr>
              <w:t>自有</w:t>
            </w:r>
          </w:p>
          <w:p>
            <w:pPr>
              <w:spacing w:line="280" w:lineRule="exact"/>
              <w:jc w:val="center"/>
              <w:rPr>
                <w:rFonts w:hint="eastAsia" w:ascii="仿宋" w:hAnsi="仿宋" w:eastAsia="仿宋" w:cs="仿宋"/>
                <w:sz w:val="18"/>
                <w:szCs w:val="18"/>
              </w:rPr>
            </w:pPr>
            <w:r>
              <w:rPr>
                <w:rFonts w:hint="eastAsia" w:ascii="仿宋" w:hAnsi="仿宋" w:eastAsia="仿宋" w:cs="仿宋"/>
                <w:sz w:val="18"/>
                <w:szCs w:val="18"/>
              </w:rPr>
              <w:t>人员</w:t>
            </w:r>
          </w:p>
        </w:tc>
      </w:tr>
    </w:tbl>
    <w:p>
      <w:pPr>
        <w:spacing w:line="380" w:lineRule="exact"/>
        <w:ind w:firstLine="445" w:firstLineChars="246"/>
        <w:rPr>
          <w:rFonts w:hint="eastAsia" w:ascii="仿宋" w:hAnsi="仿宋" w:eastAsia="仿宋" w:cs="仿宋"/>
          <w:b/>
          <w:sz w:val="18"/>
          <w:szCs w:val="18"/>
        </w:rPr>
      </w:pPr>
      <w:r>
        <w:rPr>
          <w:rFonts w:hint="eastAsia" w:ascii="仿宋" w:hAnsi="仿宋" w:eastAsia="仿宋" w:cs="仿宋"/>
          <w:b/>
          <w:sz w:val="18"/>
          <w:szCs w:val="18"/>
        </w:rPr>
        <w:t>注：</w:t>
      </w:r>
    </w:p>
    <w:p>
      <w:pPr>
        <w:spacing w:line="300" w:lineRule="exact"/>
        <w:ind w:firstLine="450" w:firstLineChars="250"/>
        <w:rPr>
          <w:rFonts w:hint="eastAsia" w:ascii="仿宋" w:hAnsi="仿宋" w:eastAsia="仿宋" w:cs="仿宋"/>
          <w:sz w:val="18"/>
          <w:szCs w:val="18"/>
        </w:rPr>
      </w:pPr>
      <w:r>
        <w:rPr>
          <w:rFonts w:hint="eastAsia" w:ascii="仿宋" w:hAnsi="仿宋" w:eastAsia="仿宋" w:cs="仿宋"/>
          <w:sz w:val="18"/>
          <w:szCs w:val="18"/>
        </w:rPr>
        <w:t>1、投标人应在投标文件中提供主要监理人员身份证、毕业证、职称证书、监理资格证书的彩色打印件（或清晰可辨的扫描件），以上信息按规定在浙江省交通运输厅监理市场诚信信息系统上公开，并提供在浙江省交通运输厅监理市场诚信信息系统上查询结果含水印的打印件，不公开或不一致或未附查询结果含水印的打印件的，以上信息不予认可。</w:t>
      </w:r>
    </w:p>
    <w:p>
      <w:pPr>
        <w:spacing w:line="300" w:lineRule="exact"/>
        <w:ind w:firstLine="360"/>
        <w:rPr>
          <w:rFonts w:hint="eastAsia" w:ascii="仿宋" w:hAnsi="仿宋" w:eastAsia="仿宋" w:cs="仿宋"/>
          <w:sz w:val="18"/>
          <w:szCs w:val="18"/>
        </w:rPr>
      </w:pPr>
      <w:r>
        <w:rPr>
          <w:rFonts w:hint="eastAsia" w:ascii="仿宋" w:hAnsi="仿宋" w:eastAsia="仿宋" w:cs="仿宋"/>
          <w:sz w:val="18"/>
          <w:szCs w:val="18"/>
        </w:rPr>
        <w:t>2、主要监理人员的监理经历按规定在浙江省交通运输厅监理市场诚信信息系统上公开，并提供在浙江省交通运输厅监理市场诚信信息系统上查询结果含水印的打印件，未提供含水印信息公开的打印件或提供的信息公开打印件不一致的，其监理经历不予认可。拟委任的总监理工程师还应提供监理经历证明文件（监理项目评定书或执业管理手册或项目</w:t>
      </w:r>
      <w:r>
        <w:rPr>
          <w:rFonts w:hint="eastAsia" w:ascii="仿宋" w:hAnsi="仿宋" w:eastAsia="仿宋" w:cs="仿宋"/>
          <w:bCs/>
          <w:sz w:val="18"/>
          <w:szCs w:val="18"/>
        </w:rPr>
        <w:t>发包人</w:t>
      </w:r>
      <w:r>
        <w:rPr>
          <w:rFonts w:hint="eastAsia" w:ascii="仿宋" w:hAnsi="仿宋" w:eastAsia="仿宋" w:cs="仿宋"/>
          <w:sz w:val="18"/>
          <w:szCs w:val="18"/>
        </w:rPr>
        <w:t>出具的并经项目交通主管部门或项目交通质量监督部门确认的书面材料），未提供监理经历证明文件的，其监理经历不予认可。</w:t>
      </w:r>
    </w:p>
    <w:p>
      <w:pPr>
        <w:spacing w:line="300" w:lineRule="exact"/>
        <w:ind w:firstLine="360" w:firstLineChars="200"/>
        <w:rPr>
          <w:rFonts w:hint="eastAsia" w:ascii="仿宋" w:hAnsi="仿宋" w:eastAsia="仿宋" w:cs="仿宋"/>
          <w:sz w:val="18"/>
          <w:szCs w:val="18"/>
        </w:rPr>
      </w:pPr>
      <w:r>
        <w:rPr>
          <w:rFonts w:hint="eastAsia" w:ascii="仿宋" w:hAnsi="仿宋" w:eastAsia="仿宋" w:cs="仿宋"/>
          <w:sz w:val="18"/>
          <w:szCs w:val="18"/>
        </w:rPr>
        <w:t>3、自有人员指在投标人岗位登记的人员。投标人自有人员应提供在浙江省交通运输厅监理市场诚信信息系统上查询结果含水印的打印件，未提供以上材料的，其作为投标人自有人员情况不予认可。</w:t>
      </w:r>
    </w:p>
    <w:p>
      <w:pPr>
        <w:spacing w:line="300" w:lineRule="exact"/>
        <w:ind w:firstLine="360" w:firstLineChars="200"/>
        <w:rPr>
          <w:rFonts w:hint="eastAsia" w:ascii="仿宋" w:hAnsi="仿宋" w:eastAsia="仿宋" w:cs="仿宋"/>
          <w:sz w:val="18"/>
          <w:szCs w:val="18"/>
        </w:rPr>
      </w:pPr>
      <w:r>
        <w:rPr>
          <w:rFonts w:hint="eastAsia" w:ascii="仿宋" w:hAnsi="仿宋" w:eastAsia="仿宋" w:cs="仿宋"/>
          <w:sz w:val="18"/>
          <w:szCs w:val="18"/>
        </w:rPr>
        <w:t>4、企业法定代表人（如为监理甲级资质，则还包括其资质证书（副本）上列明的企业负责人、企业技术负责人）和在其他在建项目中担任总监理工程师的，不能在本项目任职。“在建项目”的起止时间界定：监理合同段中标通知书发出之日（不通过招标方式的，开始时间为合同签订之日）起至监理合同段所辖施工标段均通过交工验收之日（或监理合同解除之日）止。如总监理工程师已经更换的，应在投标文件中附项目业主的同意更换证明材料并在浙江省交通运输厅监理市场诚信信息系统更新完成该人员登记，否则更换前后的总监理工程师均视为有“在建项目”。</w:t>
      </w:r>
    </w:p>
    <w:p>
      <w:pPr>
        <w:spacing w:line="300" w:lineRule="exact"/>
        <w:ind w:firstLine="360" w:firstLineChars="200"/>
        <w:rPr>
          <w:rFonts w:hint="eastAsia" w:ascii="仿宋" w:hAnsi="仿宋" w:eastAsia="仿宋" w:cs="仿宋"/>
          <w:sz w:val="18"/>
          <w:szCs w:val="18"/>
        </w:rPr>
      </w:pPr>
      <w:r>
        <w:rPr>
          <w:rFonts w:hint="eastAsia" w:ascii="仿宋" w:hAnsi="仿宋" w:eastAsia="仿宋" w:cs="仿宋"/>
          <w:sz w:val="18"/>
          <w:szCs w:val="18"/>
        </w:rPr>
        <w:t>5、主要监理人员均须持有省级及以上交通监理行业协会核发的《交通建设工程安全监理合格证书》、《公路工程环境保护监理合格证书》，其中2012年1月1日以后获得交通运输部监理资格证书的监理工程师无须提供《交通建设工程安全监理合格证书》、《公路工程环境保护监理合格证书》的彩色打印件（或清晰可辨的复印件）。</w:t>
      </w:r>
    </w:p>
    <w:p>
      <w:pPr>
        <w:spacing w:line="300" w:lineRule="exact"/>
        <w:ind w:firstLine="360" w:firstLineChars="200"/>
        <w:rPr>
          <w:rFonts w:hint="eastAsia" w:ascii="仿宋" w:hAnsi="仿宋" w:eastAsia="仿宋" w:cs="仿宋"/>
          <w:b/>
          <w:sz w:val="18"/>
          <w:szCs w:val="18"/>
        </w:rPr>
      </w:pPr>
      <w:r>
        <w:rPr>
          <w:rFonts w:hint="eastAsia" w:ascii="仿宋" w:hAnsi="仿宋" w:eastAsia="仿宋" w:cs="仿宋"/>
          <w:sz w:val="18"/>
          <w:szCs w:val="18"/>
        </w:rPr>
        <w:t>6、主要监理人员根据交通运输部最新信用评价结果，监理工程师个人评价周期内累计扣分在24分（不含）以下。</w:t>
      </w:r>
    </w:p>
    <w:p>
      <w:pPr>
        <w:spacing w:line="300" w:lineRule="exact"/>
        <w:ind w:firstLine="360" w:firstLineChars="200"/>
        <w:rPr>
          <w:rFonts w:hint="eastAsia" w:ascii="仿宋" w:hAnsi="仿宋" w:eastAsia="仿宋" w:cs="仿宋"/>
          <w:sz w:val="18"/>
          <w:szCs w:val="18"/>
        </w:rPr>
      </w:pPr>
      <w:r>
        <w:rPr>
          <w:rFonts w:hint="eastAsia" w:ascii="仿宋" w:hAnsi="仿宋" w:eastAsia="仿宋" w:cs="仿宋"/>
          <w:sz w:val="18"/>
          <w:szCs w:val="18"/>
        </w:rPr>
        <w:t>7、投标人可</w:t>
      </w:r>
      <w:r>
        <w:rPr>
          <w:rFonts w:hint="eastAsia" w:ascii="仿宋" w:hAnsi="仿宋" w:eastAsia="仿宋" w:cs="仿宋"/>
          <w:sz w:val="18"/>
          <w:szCs w:val="18"/>
          <w:lang w:val="en-US" w:eastAsia="zh-CN"/>
        </w:rPr>
        <w:t>登录</w:t>
      </w:r>
      <w:bookmarkStart w:id="11" w:name="_GoBack"/>
      <w:bookmarkEnd w:id="11"/>
      <w:r>
        <w:rPr>
          <w:rFonts w:hint="eastAsia" w:ascii="仿宋" w:hAnsi="仿宋" w:eastAsia="仿宋" w:cs="仿宋"/>
          <w:sz w:val="18"/>
          <w:szCs w:val="18"/>
        </w:rPr>
        <w:t>浙江省交通运输厅监理市场诚信信息系统进行监理企业用户注册，并按浙江省交通运输厅要求报送有关信息。登录网址为：</w:t>
      </w:r>
      <w:r>
        <w:rPr>
          <w:rFonts w:hint="eastAsia" w:ascii="仿宋" w:hAnsi="仿宋" w:eastAsia="仿宋" w:cs="仿宋"/>
          <w:sz w:val="18"/>
          <w:szCs w:val="18"/>
        </w:rPr>
        <w:fldChar w:fldCharType="begin"/>
      </w:r>
      <w:r>
        <w:rPr>
          <w:rFonts w:hint="eastAsia" w:ascii="仿宋" w:hAnsi="仿宋" w:eastAsia="仿宋" w:cs="仿宋"/>
          <w:sz w:val="18"/>
          <w:szCs w:val="18"/>
        </w:rPr>
        <w:instrText xml:space="preserve"> HYPERLINK "http://jlsccx.zjt.gov.cn/" </w:instrText>
      </w:r>
      <w:r>
        <w:rPr>
          <w:rFonts w:hint="eastAsia" w:ascii="仿宋" w:hAnsi="仿宋" w:eastAsia="仿宋" w:cs="仿宋"/>
          <w:sz w:val="18"/>
          <w:szCs w:val="18"/>
        </w:rPr>
        <w:fldChar w:fldCharType="separate"/>
      </w:r>
      <w:r>
        <w:rPr>
          <w:rStyle w:val="10"/>
          <w:rFonts w:hint="eastAsia" w:ascii="仿宋" w:hAnsi="仿宋" w:eastAsia="仿宋" w:cs="仿宋"/>
          <w:color w:val="auto"/>
          <w:szCs w:val="18"/>
        </w:rPr>
        <w:t>http://jlsccx.zjt.gov.cn/</w:t>
      </w:r>
      <w:r>
        <w:rPr>
          <w:rFonts w:hint="eastAsia" w:ascii="仿宋" w:hAnsi="仿宋" w:eastAsia="仿宋" w:cs="仿宋"/>
          <w:sz w:val="18"/>
          <w:szCs w:val="18"/>
        </w:rPr>
        <w:fldChar w:fldCharType="end"/>
      </w:r>
      <w:r>
        <w:rPr>
          <w:rFonts w:hint="eastAsia" w:ascii="仿宋" w:hAnsi="仿宋" w:eastAsia="仿宋" w:cs="仿宋"/>
          <w:sz w:val="18"/>
          <w:szCs w:val="18"/>
        </w:rPr>
        <w:t>，联系电话：0571-83789631。</w:t>
      </w:r>
    </w:p>
    <w:p>
      <w:pPr>
        <w:spacing w:line="300" w:lineRule="exact"/>
        <w:ind w:firstLine="361" w:firstLineChars="200"/>
        <w:rPr>
          <w:rFonts w:hint="eastAsia" w:ascii="仿宋" w:hAnsi="仿宋" w:eastAsia="仿宋" w:cs="仿宋"/>
          <w:b/>
          <w:bCs/>
          <w:sz w:val="18"/>
          <w:szCs w:val="18"/>
        </w:rPr>
      </w:pPr>
      <w:bookmarkStart w:id="8" w:name="_Toc14908"/>
      <w:r>
        <w:rPr>
          <w:rFonts w:hint="eastAsia" w:ascii="仿宋" w:hAnsi="仿宋" w:eastAsia="仿宋" w:cs="仿宋"/>
          <w:b/>
          <w:bCs/>
          <w:sz w:val="18"/>
          <w:szCs w:val="18"/>
        </w:rPr>
        <w:t>8、投标人在投标文件中应附拟委任</w:t>
      </w:r>
      <w:r>
        <w:rPr>
          <w:rFonts w:hint="eastAsia" w:ascii="仿宋" w:hAnsi="仿宋" w:eastAsia="仿宋" w:cs="仿宋"/>
          <w:b/>
          <w:bCs/>
          <w:sz w:val="18"/>
          <w:szCs w:val="18"/>
          <w:lang w:val="en-US" w:eastAsia="zh-CN"/>
        </w:rPr>
        <w:t>总监理工程师</w:t>
      </w:r>
      <w:r>
        <w:rPr>
          <w:rFonts w:hint="eastAsia" w:ascii="仿宋" w:hAnsi="仿宋" w:eastAsia="仿宋" w:cs="仿宋"/>
          <w:b/>
          <w:bCs/>
          <w:sz w:val="18"/>
          <w:szCs w:val="18"/>
        </w:rPr>
        <w:t>的社保证明材料，由投标人所属社保机构出具的自招标公告发布当月前3个月至今任意1个月的社保证明，否则按否决投标处理。</w:t>
      </w:r>
      <w:bookmarkEnd w:id="8"/>
    </w:p>
    <w:p>
      <w:pPr>
        <w:pStyle w:val="7"/>
        <w:ind w:firstLine="211"/>
        <w:rPr>
          <w:rFonts w:hint="eastAsia" w:ascii="仿宋" w:hAnsi="仿宋" w:eastAsia="仿宋" w:cs="仿宋"/>
          <w:b/>
          <w:sz w:val="28"/>
        </w:rPr>
      </w:pPr>
      <w:r>
        <w:rPr>
          <w:rFonts w:hint="eastAsia" w:ascii="仿宋" w:hAnsi="仿宋" w:eastAsia="仿宋" w:cs="仿宋"/>
        </w:rPr>
        <w:br w:type="page"/>
      </w:r>
      <w:r>
        <w:rPr>
          <w:rFonts w:hint="eastAsia" w:ascii="仿宋" w:hAnsi="仿宋" w:eastAsia="仿宋" w:cs="仿宋"/>
          <w:b/>
          <w:sz w:val="28"/>
        </w:rPr>
        <w:t>附录4：资格审查条件（信誉要求）</w:t>
      </w:r>
    </w:p>
    <w:tbl>
      <w:tblPr>
        <w:tblStyle w:val="8"/>
        <w:tblW w:w="9329"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1593"/>
        <w:gridCol w:w="6346"/>
        <w:gridCol w:w="139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51" w:hRule="atLeast"/>
          <w:jc w:val="center"/>
        </w:trPr>
        <w:tc>
          <w:tcPr>
            <w:tcW w:w="1593" w:type="dxa"/>
            <w:noWrap w:val="0"/>
            <w:vAlign w:val="center"/>
          </w:tcPr>
          <w:p>
            <w:pPr>
              <w:spacing w:line="320" w:lineRule="exact"/>
              <w:jc w:val="center"/>
              <w:rPr>
                <w:rFonts w:hint="eastAsia" w:ascii="仿宋" w:hAnsi="仿宋" w:eastAsia="仿宋" w:cs="仿宋"/>
                <w:b/>
                <w:szCs w:val="21"/>
              </w:rPr>
            </w:pPr>
            <w:r>
              <w:rPr>
                <w:rFonts w:hint="eastAsia" w:ascii="仿宋" w:hAnsi="仿宋" w:eastAsia="仿宋" w:cs="仿宋"/>
                <w:b/>
                <w:szCs w:val="21"/>
              </w:rPr>
              <w:t>项 目</w:t>
            </w:r>
          </w:p>
        </w:tc>
        <w:tc>
          <w:tcPr>
            <w:tcW w:w="6346" w:type="dxa"/>
            <w:noWrap w:val="0"/>
            <w:vAlign w:val="center"/>
          </w:tcPr>
          <w:p>
            <w:pPr>
              <w:spacing w:line="320" w:lineRule="exact"/>
              <w:jc w:val="center"/>
              <w:rPr>
                <w:rFonts w:hint="eastAsia" w:ascii="仿宋" w:hAnsi="仿宋" w:eastAsia="仿宋" w:cs="仿宋"/>
                <w:b/>
                <w:szCs w:val="21"/>
              </w:rPr>
            </w:pPr>
            <w:r>
              <w:rPr>
                <w:rFonts w:hint="eastAsia" w:ascii="仿宋" w:hAnsi="仿宋" w:eastAsia="仿宋" w:cs="仿宋"/>
                <w:b/>
                <w:szCs w:val="21"/>
              </w:rPr>
              <w:t>要     求</w:t>
            </w:r>
          </w:p>
        </w:tc>
        <w:tc>
          <w:tcPr>
            <w:tcW w:w="1390" w:type="dxa"/>
            <w:noWrap w:val="0"/>
            <w:vAlign w:val="center"/>
          </w:tcPr>
          <w:p>
            <w:pPr>
              <w:spacing w:line="320" w:lineRule="exact"/>
              <w:jc w:val="center"/>
              <w:rPr>
                <w:rFonts w:hint="eastAsia" w:ascii="仿宋" w:hAnsi="仿宋" w:eastAsia="仿宋" w:cs="仿宋"/>
                <w:b/>
                <w:szCs w:val="21"/>
              </w:rPr>
            </w:pPr>
            <w:r>
              <w:rPr>
                <w:rFonts w:hint="eastAsia" w:ascii="仿宋" w:hAnsi="仿宋" w:eastAsia="仿宋" w:cs="仿宋"/>
                <w:b/>
                <w:szCs w:val="21"/>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937" w:hRule="atLeast"/>
          <w:jc w:val="center"/>
        </w:trPr>
        <w:tc>
          <w:tcPr>
            <w:tcW w:w="1593" w:type="dxa"/>
            <w:noWrap w:val="0"/>
            <w:vAlign w:val="center"/>
          </w:tcPr>
          <w:p>
            <w:pPr>
              <w:spacing w:line="320" w:lineRule="exact"/>
              <w:jc w:val="center"/>
              <w:rPr>
                <w:rFonts w:hint="eastAsia" w:ascii="仿宋" w:hAnsi="仿宋" w:eastAsia="仿宋" w:cs="仿宋"/>
                <w:b/>
                <w:szCs w:val="21"/>
              </w:rPr>
            </w:pPr>
            <w:r>
              <w:rPr>
                <w:rFonts w:hint="eastAsia" w:ascii="仿宋" w:hAnsi="仿宋" w:eastAsia="仿宋" w:cs="仿宋"/>
                <w:b/>
                <w:szCs w:val="21"/>
              </w:rPr>
              <w:t>信誉要求</w:t>
            </w:r>
          </w:p>
        </w:tc>
        <w:tc>
          <w:tcPr>
            <w:tcW w:w="6346" w:type="dxa"/>
            <w:noWrap w:val="0"/>
            <w:vAlign w:val="center"/>
          </w:tcPr>
          <w:p>
            <w:pPr>
              <w:spacing w:line="400" w:lineRule="exact"/>
              <w:ind w:firstLine="210" w:firstLineChars="100"/>
              <w:rPr>
                <w:rFonts w:hint="eastAsia" w:ascii="仿宋" w:hAnsi="仿宋" w:eastAsia="仿宋" w:cs="仿宋"/>
                <w:szCs w:val="21"/>
              </w:rPr>
            </w:pPr>
            <w:r>
              <w:rPr>
                <w:rFonts w:hint="eastAsia" w:ascii="仿宋" w:hAnsi="仿宋" w:eastAsia="仿宋" w:cs="仿宋"/>
                <w:szCs w:val="21"/>
              </w:rPr>
              <w:t>1．投标人不存在投标人须知第1.4.3项的情形；</w:t>
            </w:r>
          </w:p>
          <w:p>
            <w:pPr>
              <w:spacing w:line="400" w:lineRule="exact"/>
              <w:ind w:firstLine="210" w:firstLineChars="100"/>
              <w:rPr>
                <w:rFonts w:hint="eastAsia" w:ascii="仿宋" w:hAnsi="仿宋" w:eastAsia="仿宋" w:cs="仿宋"/>
                <w:szCs w:val="21"/>
              </w:rPr>
            </w:pPr>
            <w:r>
              <w:rPr>
                <w:rFonts w:hint="eastAsia" w:ascii="仿宋" w:hAnsi="仿宋" w:eastAsia="仿宋" w:cs="仿宋"/>
                <w:szCs w:val="21"/>
              </w:rPr>
              <w:t>2. 近</w:t>
            </w:r>
            <w:bookmarkStart w:id="9" w:name="EB60faecba6c1b4aa7b1d520f5fe4da42e"/>
            <w:r>
              <w:rPr>
                <w:rFonts w:hint="eastAsia" w:ascii="仿宋" w:hAnsi="仿宋" w:eastAsia="仿宋" w:cs="仿宋"/>
                <w:szCs w:val="21"/>
              </w:rPr>
              <w:t>三</w:t>
            </w:r>
            <w:bookmarkEnd w:id="9"/>
            <w:r>
              <w:rPr>
                <w:rFonts w:hint="eastAsia" w:ascii="仿宋" w:hAnsi="仿宋" w:eastAsia="仿宋" w:cs="仿宋"/>
                <w:szCs w:val="21"/>
              </w:rPr>
              <w:t>年（</w:t>
            </w:r>
            <w:r>
              <w:rPr>
                <w:rFonts w:hint="eastAsia" w:ascii="仿宋" w:hAnsi="仿宋" w:eastAsia="仿宋" w:cs="仿宋"/>
                <w:bCs/>
                <w:szCs w:val="21"/>
              </w:rPr>
              <w:t>自</w:t>
            </w:r>
            <w:bookmarkStart w:id="10" w:name="EB61d0ce9e06f6471cb17404ab281f484f"/>
            <w:r>
              <w:rPr>
                <w:rFonts w:hint="eastAsia" w:ascii="仿宋" w:hAnsi="仿宋" w:eastAsia="仿宋" w:cs="仿宋"/>
                <w:bCs/>
                <w:szCs w:val="21"/>
              </w:rPr>
              <w:t>201</w:t>
            </w:r>
            <w:r>
              <w:rPr>
                <w:rFonts w:hint="eastAsia" w:ascii="仿宋" w:hAnsi="仿宋" w:eastAsia="仿宋" w:cs="仿宋"/>
                <w:bCs/>
                <w:szCs w:val="21"/>
                <w:lang w:val="en-US" w:eastAsia="zh-CN"/>
              </w:rPr>
              <w:t>9</w:t>
            </w:r>
            <w:r>
              <w:rPr>
                <w:rFonts w:hint="eastAsia" w:ascii="仿宋" w:hAnsi="仿宋" w:eastAsia="仿宋" w:cs="仿宋"/>
                <w:bCs/>
                <w:szCs w:val="21"/>
              </w:rPr>
              <w:t>年7月1日</w:t>
            </w:r>
            <w:bookmarkEnd w:id="10"/>
            <w:r>
              <w:rPr>
                <w:rFonts w:hint="eastAsia" w:ascii="仿宋" w:hAnsi="仿宋" w:eastAsia="仿宋" w:cs="仿宋"/>
                <w:bCs/>
                <w:szCs w:val="21"/>
              </w:rPr>
              <w:t>以来）</w:t>
            </w:r>
            <w:r>
              <w:rPr>
                <w:rFonts w:hint="eastAsia" w:ascii="仿宋" w:hAnsi="仿宋" w:eastAsia="仿宋" w:cs="仿宋"/>
                <w:szCs w:val="21"/>
              </w:rPr>
              <w:t>，投标人及其拟委任的总监理工程师无行贿犯罪行为（招标人在定标前通过中国裁判文书网（http://wenshu.court.gov.cn/）对拟中标单位的行贿犯罪记录进行查询，查询结果以网站页面显示内容为准，时间以法院判决书判决的日期为准）。</w:t>
            </w:r>
          </w:p>
        </w:tc>
        <w:tc>
          <w:tcPr>
            <w:tcW w:w="1390" w:type="dxa"/>
            <w:noWrap w:val="0"/>
            <w:vAlign w:val="center"/>
          </w:tcPr>
          <w:p>
            <w:pPr>
              <w:spacing w:line="460" w:lineRule="exact"/>
              <w:jc w:val="center"/>
              <w:rPr>
                <w:rFonts w:hint="eastAsia" w:ascii="仿宋" w:hAnsi="仿宋" w:eastAsia="仿宋" w:cs="仿宋"/>
                <w:szCs w:val="21"/>
              </w:rPr>
            </w:pPr>
          </w:p>
        </w:tc>
      </w:tr>
    </w:tbl>
    <w:p>
      <w:pPr>
        <w:rPr>
          <w:rFonts w:hint="eastAsia" w:ascii="仿宋" w:hAnsi="仿宋" w:eastAsia="仿宋" w:cs="仿宋"/>
        </w:rPr>
      </w:pPr>
    </w:p>
    <w:p>
      <w:pPr>
        <w:spacing w:before="156" w:beforeLines="50" w:line="360" w:lineRule="auto"/>
        <w:ind w:right="315"/>
        <w:jc w:val="left"/>
        <w:rPr>
          <w:rFonts w:hint="default" w:ascii="仿宋" w:hAnsi="仿宋" w:eastAsia="仿宋" w:cs="仿宋"/>
          <w:szCs w:val="21"/>
          <w:lang w:val="en-US" w:eastAsia="zh-CN"/>
        </w:rPr>
      </w:pPr>
      <w:r>
        <w:rPr>
          <w:rFonts w:hint="eastAsia" w:ascii="仿宋" w:hAnsi="仿宋" w:eastAsia="仿宋" w:cs="仿宋"/>
          <w:szCs w:val="21"/>
          <w:lang w:val="en-US" w:eastAsia="zh-CN"/>
        </w:rPr>
        <w:t>注：投标人应如实填写，无需提供查询原件。</w:t>
      </w:r>
    </w:p>
    <w:p/>
    <w:sectPr>
      <w:pgSz w:w="11906" w:h="16838"/>
      <w:pgMar w:top="1440" w:right="1418" w:bottom="1440"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TU5ZDNkZGVhMmQ2ZmUyODVjNjkwY2UyOGJhMmQyYzgifQ=="/>
  </w:docVars>
  <w:rsids>
    <w:rsidRoot w:val="00B13396"/>
    <w:rsid w:val="001639D7"/>
    <w:rsid w:val="00342789"/>
    <w:rsid w:val="0065029F"/>
    <w:rsid w:val="00656DAE"/>
    <w:rsid w:val="00AA4D3B"/>
    <w:rsid w:val="00B13396"/>
    <w:rsid w:val="00B777D8"/>
    <w:rsid w:val="00E42C56"/>
    <w:rsid w:val="039A3546"/>
    <w:rsid w:val="039C2935"/>
    <w:rsid w:val="692402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3">
    <w:name w:val="heading 3"/>
    <w:basedOn w:val="1"/>
    <w:next w:val="1"/>
    <w:link w:val="19"/>
    <w:qFormat/>
    <w:uiPriority w:val="0"/>
    <w:pPr>
      <w:keepNext/>
      <w:keepLines/>
      <w:spacing w:line="360" w:lineRule="auto"/>
      <w:outlineLvl w:val="2"/>
    </w:pPr>
    <w:rPr>
      <w:b/>
      <w:bCs/>
      <w:sz w:val="24"/>
      <w:szCs w:val="32"/>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4">
    <w:name w:val="Body Text"/>
    <w:basedOn w:val="1"/>
    <w:link w:val="16"/>
    <w:semiHidden/>
    <w:unhideWhenUsed/>
    <w:qFormat/>
    <w:uiPriority w:val="99"/>
    <w:pPr>
      <w:spacing w:after="120"/>
    </w:pPr>
  </w:style>
  <w:style w:type="paragraph" w:styleId="5">
    <w:name w:val="footer"/>
    <w:basedOn w:val="1"/>
    <w:link w:val="12"/>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6">
    <w:name w:val="header"/>
    <w:basedOn w:val="1"/>
    <w:link w:val="11"/>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7">
    <w:name w:val="Body Text First Indent"/>
    <w:basedOn w:val="4"/>
    <w:link w:val="17"/>
    <w:unhideWhenUsed/>
    <w:qFormat/>
    <w:uiPriority w:val="0"/>
    <w:pPr>
      <w:ind w:firstLine="420" w:firstLineChars="100"/>
    </w:pPr>
  </w:style>
  <w:style w:type="character" w:styleId="10">
    <w:name w:val="Hyperlink"/>
    <w:qFormat/>
    <w:uiPriority w:val="99"/>
    <w:rPr>
      <w:rFonts w:hint="default" w:ascii="Arial" w:hAnsi="Arial"/>
      <w:color w:val="060147"/>
      <w:sz w:val="18"/>
      <w:u w:val="none"/>
    </w:rPr>
  </w:style>
  <w:style w:type="character" w:customStyle="1" w:styleId="11">
    <w:name w:val="页眉 字符"/>
    <w:basedOn w:val="9"/>
    <w:link w:val="6"/>
    <w:qFormat/>
    <w:uiPriority w:val="99"/>
    <w:rPr>
      <w:sz w:val="18"/>
      <w:szCs w:val="18"/>
    </w:rPr>
  </w:style>
  <w:style w:type="character" w:customStyle="1" w:styleId="12">
    <w:name w:val="页脚 字符"/>
    <w:basedOn w:val="9"/>
    <w:link w:val="5"/>
    <w:qFormat/>
    <w:uiPriority w:val="99"/>
    <w:rPr>
      <w:sz w:val="18"/>
      <w:szCs w:val="18"/>
    </w:rPr>
  </w:style>
  <w:style w:type="character" w:customStyle="1" w:styleId="13">
    <w:name w:val="标题 3 Char_0"/>
    <w:link w:val="14"/>
    <w:qFormat/>
    <w:uiPriority w:val="0"/>
    <w:rPr>
      <w:b/>
      <w:bCs/>
      <w:sz w:val="24"/>
      <w:szCs w:val="32"/>
    </w:rPr>
  </w:style>
  <w:style w:type="paragraph" w:customStyle="1" w:styleId="14">
    <w:name w:val="标题 3_0"/>
    <w:basedOn w:val="15"/>
    <w:next w:val="15"/>
    <w:link w:val="13"/>
    <w:unhideWhenUsed/>
    <w:qFormat/>
    <w:uiPriority w:val="0"/>
    <w:pPr>
      <w:keepNext/>
      <w:keepLines/>
      <w:spacing w:line="415" w:lineRule="auto"/>
      <w:outlineLvl w:val="2"/>
    </w:pPr>
    <w:rPr>
      <w:rFonts w:asciiTheme="minorHAnsi" w:hAnsiTheme="minorHAnsi" w:eastAsiaTheme="minorEastAsia" w:cstheme="minorBidi"/>
      <w:b/>
      <w:bCs/>
      <w:sz w:val="24"/>
      <w:szCs w:val="32"/>
    </w:rPr>
  </w:style>
  <w:style w:type="paragraph" w:customStyle="1" w:styleId="15">
    <w:name w:val="正文_0"/>
    <w:qFormat/>
    <w:uiPriority w:val="0"/>
    <w:pPr>
      <w:widowControl w:val="0"/>
      <w:jc w:val="both"/>
    </w:pPr>
    <w:rPr>
      <w:rFonts w:ascii="Calibri" w:hAnsi="Calibri" w:eastAsia="宋体" w:cs="Times New Roman"/>
      <w:kern w:val="2"/>
      <w:sz w:val="21"/>
      <w:szCs w:val="22"/>
      <w:lang w:val="en-US" w:eastAsia="zh-CN" w:bidi="ar-SA"/>
    </w:rPr>
  </w:style>
  <w:style w:type="character" w:customStyle="1" w:styleId="16">
    <w:name w:val="正文文本 字符"/>
    <w:basedOn w:val="9"/>
    <w:link w:val="4"/>
    <w:semiHidden/>
    <w:qFormat/>
    <w:uiPriority w:val="99"/>
    <w:rPr>
      <w:rFonts w:ascii="Calibri" w:hAnsi="Calibri" w:eastAsia="宋体" w:cs="Times New Roman"/>
    </w:rPr>
  </w:style>
  <w:style w:type="character" w:customStyle="1" w:styleId="17">
    <w:name w:val="正文文本首行缩进 字符"/>
    <w:basedOn w:val="16"/>
    <w:link w:val="7"/>
    <w:qFormat/>
    <w:uiPriority w:val="0"/>
    <w:rPr>
      <w:rFonts w:ascii="Calibri" w:hAnsi="Calibri" w:eastAsia="宋体" w:cs="Times New Roman"/>
    </w:rPr>
  </w:style>
  <w:style w:type="character" w:customStyle="1" w:styleId="18">
    <w:name w:val="标题 3 字符"/>
    <w:basedOn w:val="9"/>
    <w:semiHidden/>
    <w:qFormat/>
    <w:uiPriority w:val="9"/>
    <w:rPr>
      <w:rFonts w:ascii="Calibri" w:hAnsi="Calibri" w:eastAsia="宋体" w:cs="Times New Roman"/>
      <w:b/>
      <w:bCs/>
      <w:sz w:val="32"/>
      <w:szCs w:val="32"/>
    </w:rPr>
  </w:style>
  <w:style w:type="character" w:customStyle="1" w:styleId="19">
    <w:name w:val="标题 3 字符2"/>
    <w:link w:val="3"/>
    <w:uiPriority w:val="0"/>
    <w:rPr>
      <w:rFonts w:ascii="Calibri" w:hAnsi="Calibri" w:eastAsia="宋体" w:cs="Times New Roman"/>
      <w:b/>
      <w:bCs/>
      <w:sz w:val="24"/>
      <w:szCs w:val="3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1874</Words>
  <Characters>1957</Characters>
  <Lines>20</Lines>
  <Paragraphs>5</Paragraphs>
  <TotalTime>0</TotalTime>
  <ScaleCrop>false</ScaleCrop>
  <LinksUpToDate>false</LinksUpToDate>
  <CharactersWithSpaces>1981</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2020-05-09T05:20:00Z</dcterms:created>
  <dc:creator>尚栋 杨</dc:creator>
  <cp:lastModifiedBy>dell</cp:lastModifiedBy>
  <dcterms:modified xsi:type="dcterms:W3CDTF">2022-08-02T07:10:34Z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4787496C3D024DE5ABAA745FE7FEB7FA</vt:lpwstr>
  </property>
</Properties>
</file>