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1"/>
        <w:rPr>
          <w:color w:val="auto"/>
          <w:sz w:val="28"/>
          <w:highlight w:val="none"/>
        </w:rPr>
      </w:pPr>
      <w:bookmarkStart w:id="0" w:name="_Toc5799"/>
      <w:r>
        <w:rPr>
          <w:rFonts w:hint="eastAsia"/>
          <w:color w:val="auto"/>
          <w:sz w:val="28"/>
          <w:highlight w:val="none"/>
        </w:rPr>
        <w:t>附件1  资格审查条件（资质最低条件）</w:t>
      </w:r>
      <w:bookmarkEnd w:id="0"/>
    </w:p>
    <w:p>
      <w:pPr>
        <w:spacing w:line="400" w:lineRule="exact"/>
        <w:jc w:val="center"/>
        <w:rPr>
          <w:color w:val="auto"/>
          <w:highlight w:val="none"/>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76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653" w:type="dxa"/>
            <w:noWrap w:val="0"/>
            <w:vAlign w:val="center"/>
          </w:tcPr>
          <w:p>
            <w:pPr>
              <w:spacing w:line="400" w:lineRule="exact"/>
              <w:jc w:val="center"/>
              <w:rPr>
                <w:color w:val="auto"/>
                <w:sz w:val="24"/>
                <w:highlight w:val="none"/>
              </w:rPr>
            </w:pPr>
            <w:r>
              <w:rPr>
                <w:rFonts w:hint="eastAsia"/>
                <w:color w:val="auto"/>
                <w:sz w:val="24"/>
                <w:highlight w:val="none"/>
              </w:rPr>
              <w:t>标段</w:t>
            </w:r>
          </w:p>
        </w:tc>
        <w:tc>
          <w:tcPr>
            <w:tcW w:w="7647" w:type="dxa"/>
            <w:noWrap w:val="0"/>
            <w:vAlign w:val="center"/>
          </w:tcPr>
          <w:p>
            <w:pPr>
              <w:spacing w:line="400" w:lineRule="exact"/>
              <w:jc w:val="center"/>
              <w:rPr>
                <w:color w:val="auto"/>
                <w:sz w:val="24"/>
                <w:highlight w:val="none"/>
              </w:rPr>
            </w:pPr>
            <w:r>
              <w:rPr>
                <w:rFonts w:hint="eastAsia"/>
                <w:color w:val="auto"/>
                <w:sz w:val="24"/>
                <w:highlight w:val="none"/>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60" w:hRule="atLeast"/>
          <w:jc w:val="center"/>
        </w:trPr>
        <w:tc>
          <w:tcPr>
            <w:tcW w:w="1653" w:type="dxa"/>
            <w:noWrap w:val="0"/>
            <w:vAlign w:val="center"/>
          </w:tcPr>
          <w:p>
            <w:pPr>
              <w:spacing w:line="400" w:lineRule="exact"/>
              <w:jc w:val="center"/>
              <w:rPr>
                <w:rFonts w:hint="eastAsia"/>
                <w:color w:val="auto"/>
                <w:highlight w:val="none"/>
              </w:rPr>
            </w:pPr>
            <w:r>
              <w:rPr>
                <w:rFonts w:hint="eastAsia"/>
                <w:color w:val="auto"/>
                <w:highlight w:val="none"/>
              </w:rPr>
              <w:t>第1标段</w:t>
            </w:r>
          </w:p>
        </w:tc>
        <w:tc>
          <w:tcPr>
            <w:tcW w:w="7647" w:type="dxa"/>
            <w:noWrap w:val="0"/>
            <w:vAlign w:val="center"/>
          </w:tcPr>
          <w:p>
            <w:pPr>
              <w:numPr>
                <w:ilvl w:val="0"/>
                <w:numId w:val="1"/>
              </w:numPr>
              <w:spacing w:line="360" w:lineRule="auto"/>
              <w:ind w:firstLine="420" w:firstLineChars="200"/>
              <w:jc w:val="left"/>
              <w:rPr>
                <w:rFonts w:hint="default"/>
                <w:highlight w:val="none"/>
              </w:rPr>
            </w:pPr>
            <w:r>
              <w:rPr>
                <w:rFonts w:hint="eastAsia"/>
                <w:highlight w:val="none"/>
              </w:rPr>
              <w:t>投标人须具备独立法人资格，具备工程设计综合甲级资质或水运行业设计甲级，并在人员组成结构、相应设备等方面具有相应的设计能力</w:t>
            </w:r>
            <w:r>
              <w:rPr>
                <w:rFonts w:hint="default"/>
                <w:highlight w:val="none"/>
              </w:rPr>
              <w:t>。</w:t>
            </w:r>
          </w:p>
          <w:p>
            <w:pPr>
              <w:pStyle w:val="2"/>
              <w:numPr>
                <w:ilvl w:val="0"/>
                <w:numId w:val="0"/>
              </w:numPr>
              <w:ind w:firstLine="420" w:firstLineChars="200"/>
              <w:rPr>
                <w:rFonts w:hint="eastAsia"/>
                <w:highlight w:val="none"/>
              </w:rPr>
            </w:pPr>
            <w:r>
              <w:rPr>
                <w:rFonts w:hint="eastAsia" w:cs="Times New Roman"/>
                <w:color w:val="auto"/>
                <w:highlight w:val="none"/>
                <w:lang w:val="en-US" w:eastAsia="zh-CN"/>
              </w:rPr>
              <w:t>2、</w:t>
            </w:r>
            <w:r>
              <w:rPr>
                <w:rFonts w:hint="eastAsia" w:eastAsia="宋体" w:cs="Times New Roman"/>
                <w:color w:val="auto"/>
                <w:highlight w:val="none"/>
                <w:lang w:val="en-US" w:eastAsia="zh-CN"/>
              </w:rPr>
              <w:t>投标人应具有增值税一般纳税人资格</w:t>
            </w:r>
            <w:r>
              <w:rPr>
                <w:rFonts w:hint="eastAsia" w:cs="Times New Roman"/>
                <w:color w:val="auto"/>
                <w:highlight w:val="none"/>
                <w:lang w:val="en-US" w:eastAsia="zh-CN"/>
              </w:rPr>
              <w:t>。</w:t>
            </w:r>
          </w:p>
        </w:tc>
      </w:tr>
    </w:tbl>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20" w:lineRule="exact"/>
        <w:jc w:val="center"/>
        <w:rPr>
          <w:rFonts w:hint="eastAsia"/>
          <w:b/>
          <w:color w:val="auto"/>
          <w:sz w:val="32"/>
          <w:highlight w:val="none"/>
        </w:rPr>
      </w:pPr>
    </w:p>
    <w:p>
      <w:pPr>
        <w:spacing w:line="400" w:lineRule="exact"/>
        <w:jc w:val="center"/>
        <w:outlineLvl w:val="1"/>
        <w:rPr>
          <w:rFonts w:hint="eastAsia"/>
          <w:color w:val="auto"/>
          <w:sz w:val="28"/>
          <w:highlight w:val="none"/>
        </w:rPr>
      </w:pPr>
      <w:bookmarkStart w:id="1" w:name="_Toc15149"/>
      <w:r>
        <w:rPr>
          <w:rFonts w:hint="eastAsia"/>
          <w:color w:val="auto"/>
          <w:sz w:val="28"/>
          <w:highlight w:val="none"/>
        </w:rPr>
        <w:t>附件2  资格审查条件（业绩最低要求）</w:t>
      </w:r>
      <w:bookmarkEnd w:id="1"/>
    </w:p>
    <w:p>
      <w:pPr>
        <w:spacing w:line="400" w:lineRule="exact"/>
        <w:jc w:val="center"/>
        <w:rPr>
          <w:rFonts w:hint="eastAsia"/>
          <w:color w:val="auto"/>
          <w:sz w:val="28"/>
          <w:highlight w:val="none"/>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4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236" w:type="dxa"/>
            <w:noWrap w:val="0"/>
            <w:vAlign w:val="center"/>
          </w:tcPr>
          <w:p>
            <w:pPr>
              <w:jc w:val="center"/>
              <w:rPr>
                <w:color w:val="auto"/>
                <w:highlight w:val="none"/>
              </w:rPr>
            </w:pPr>
            <w:r>
              <w:rPr>
                <w:rFonts w:hint="eastAsia"/>
                <w:color w:val="auto"/>
                <w:highlight w:val="none"/>
              </w:rPr>
              <w:t>标段</w:t>
            </w:r>
          </w:p>
        </w:tc>
        <w:tc>
          <w:tcPr>
            <w:tcW w:w="7429" w:type="dxa"/>
            <w:noWrap w:val="0"/>
            <w:vAlign w:val="center"/>
          </w:tcPr>
          <w:p>
            <w:pPr>
              <w:jc w:val="center"/>
              <w:rPr>
                <w:color w:val="auto"/>
                <w:highlight w:val="none"/>
              </w:rPr>
            </w:pPr>
            <w:r>
              <w:rPr>
                <w:rFonts w:hint="eastAsia"/>
                <w:color w:val="auto"/>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35" w:hRule="atLeast"/>
          <w:jc w:val="center"/>
        </w:trPr>
        <w:tc>
          <w:tcPr>
            <w:tcW w:w="1236" w:type="dxa"/>
            <w:noWrap w:val="0"/>
            <w:vAlign w:val="center"/>
          </w:tcPr>
          <w:p>
            <w:pPr>
              <w:jc w:val="center"/>
              <w:rPr>
                <w:rFonts w:hint="eastAsia"/>
                <w:color w:val="auto"/>
                <w:highlight w:val="none"/>
              </w:rPr>
            </w:pPr>
            <w:r>
              <w:rPr>
                <w:rFonts w:hint="eastAsia"/>
                <w:color w:val="auto"/>
                <w:highlight w:val="none"/>
              </w:rPr>
              <w:t>第1标段</w:t>
            </w:r>
          </w:p>
        </w:tc>
        <w:tc>
          <w:tcPr>
            <w:tcW w:w="7429" w:type="dxa"/>
            <w:noWrap w:val="0"/>
            <w:vAlign w:val="center"/>
          </w:tcPr>
          <w:p>
            <w:pPr>
              <w:autoSpaceDE w:val="0"/>
              <w:autoSpaceDN w:val="0"/>
              <w:adjustRightInd w:val="0"/>
              <w:spacing w:line="480" w:lineRule="auto"/>
              <w:ind w:firstLine="420" w:firstLineChars="200"/>
              <w:jc w:val="left"/>
              <w:rPr>
                <w:rFonts w:hint="eastAsia" w:hAnsi="Times New Roman" w:cs="宋体"/>
                <w:color w:val="auto"/>
                <w:kern w:val="0"/>
                <w:szCs w:val="21"/>
                <w:highlight w:val="none"/>
              </w:rPr>
            </w:pPr>
            <w:r>
              <w:rPr>
                <w:rFonts w:hint="eastAsia" w:hAnsi="Times New Roman" w:cs="宋体"/>
                <w:color w:val="auto"/>
                <w:kern w:val="0"/>
                <w:szCs w:val="21"/>
                <w:highlight w:val="none"/>
              </w:rPr>
              <w:t>自</w:t>
            </w:r>
            <w:r>
              <w:rPr>
                <w:rFonts w:hAnsi="Times New Roman" w:cs="宋体"/>
                <w:color w:val="auto"/>
                <w:kern w:val="0"/>
                <w:szCs w:val="21"/>
                <w:highlight w:val="none"/>
              </w:rPr>
              <w:t>20</w:t>
            </w:r>
            <w:r>
              <w:rPr>
                <w:rFonts w:hint="eastAsia" w:hAnsi="Times New Roman" w:cs="宋体"/>
                <w:color w:val="auto"/>
                <w:kern w:val="0"/>
                <w:szCs w:val="21"/>
                <w:highlight w:val="none"/>
              </w:rPr>
              <w:t>1</w:t>
            </w:r>
            <w:r>
              <w:rPr>
                <w:rFonts w:hint="eastAsia" w:hAnsi="Times New Roman" w:cs="宋体"/>
                <w:color w:val="auto"/>
                <w:kern w:val="0"/>
                <w:szCs w:val="21"/>
                <w:highlight w:val="none"/>
                <w:lang w:val="en-US" w:eastAsia="zh-CN"/>
              </w:rPr>
              <w:t>7</w:t>
            </w:r>
            <w:r>
              <w:rPr>
                <w:rFonts w:hint="eastAsia" w:hAnsi="Times New Roman" w:cs="宋体"/>
                <w:color w:val="auto"/>
                <w:kern w:val="0"/>
                <w:szCs w:val="21"/>
                <w:highlight w:val="none"/>
              </w:rPr>
              <w:t>年</w:t>
            </w:r>
            <w:r>
              <w:rPr>
                <w:rFonts w:hint="eastAsia" w:hAnsi="Times New Roman" w:cs="宋体"/>
                <w:color w:val="auto"/>
                <w:kern w:val="0"/>
                <w:szCs w:val="21"/>
                <w:highlight w:val="none"/>
                <w:lang w:val="en-US" w:eastAsia="zh-CN"/>
              </w:rPr>
              <w:t>7</w:t>
            </w:r>
            <w:r>
              <w:rPr>
                <w:rFonts w:hint="eastAsia" w:hAnsi="Times New Roman" w:cs="宋体"/>
                <w:color w:val="auto"/>
                <w:kern w:val="0"/>
                <w:szCs w:val="21"/>
                <w:highlight w:val="none"/>
              </w:rPr>
              <w:t>月</w:t>
            </w:r>
            <w:r>
              <w:rPr>
                <w:rFonts w:hAnsi="Times New Roman" w:cs="宋体"/>
                <w:color w:val="auto"/>
                <w:kern w:val="0"/>
                <w:szCs w:val="21"/>
                <w:highlight w:val="none"/>
              </w:rPr>
              <w:t>1</w:t>
            </w:r>
            <w:r>
              <w:rPr>
                <w:rFonts w:hint="eastAsia" w:hAnsi="Times New Roman" w:cs="宋体"/>
                <w:color w:val="auto"/>
                <w:kern w:val="0"/>
                <w:szCs w:val="21"/>
                <w:highlight w:val="none"/>
              </w:rPr>
              <w:t>日以来</w:t>
            </w:r>
            <w:r>
              <w:rPr>
                <w:rFonts w:hint="eastAsia"/>
                <w:color w:val="auto"/>
                <w:szCs w:val="21"/>
                <w:highlight w:val="none"/>
              </w:rPr>
              <w:t>（</w:t>
            </w:r>
            <w:r>
              <w:rPr>
                <w:rFonts w:hint="eastAsia" w:ascii="ˎ̥" w:hAnsi="ˎ̥"/>
                <w:color w:val="auto"/>
                <w:szCs w:val="21"/>
                <w:highlight w:val="none"/>
              </w:rPr>
              <w:t>以施工图批复或行政许可决定书的时间为准</w:t>
            </w:r>
            <w:r>
              <w:rPr>
                <w:rFonts w:hint="eastAsia"/>
                <w:color w:val="auto"/>
                <w:szCs w:val="21"/>
                <w:highlight w:val="none"/>
              </w:rPr>
              <w:t>），</w:t>
            </w:r>
            <w:r>
              <w:rPr>
                <w:rFonts w:hint="eastAsia" w:hAnsi="Times New Roman" w:cs="宋体"/>
                <w:color w:val="auto"/>
                <w:kern w:val="0"/>
                <w:szCs w:val="21"/>
                <w:highlight w:val="none"/>
              </w:rPr>
              <w:t>投标人</w:t>
            </w:r>
            <w:r>
              <w:rPr>
                <w:rFonts w:hint="eastAsia" w:hAnsi="Times New Roman" w:cs="宋体"/>
                <w:color w:val="auto"/>
                <w:kern w:val="0"/>
                <w:szCs w:val="21"/>
                <w:highlight w:val="none"/>
                <w:lang w:val="en-US" w:eastAsia="zh-CN"/>
              </w:rPr>
              <w:t>在中国境内</w:t>
            </w:r>
            <w:r>
              <w:rPr>
                <w:rFonts w:hint="eastAsia" w:hAnsi="Times New Roman" w:cs="宋体"/>
                <w:color w:val="auto"/>
                <w:kern w:val="0"/>
                <w:szCs w:val="21"/>
                <w:highlight w:val="none"/>
              </w:rPr>
              <w:t>按一个标段成功完成过</w:t>
            </w:r>
            <w:r>
              <w:rPr>
                <w:rFonts w:hint="eastAsia"/>
                <w:color w:val="auto"/>
                <w:szCs w:val="21"/>
                <w:highlight w:val="none"/>
              </w:rPr>
              <w:t>一个</w:t>
            </w:r>
            <w:r>
              <w:rPr>
                <w:rFonts w:hint="eastAsia"/>
                <w:color w:val="auto"/>
                <w:szCs w:val="21"/>
                <w:highlight w:val="none"/>
                <w:lang w:val="en-US" w:eastAsia="zh-CN"/>
              </w:rPr>
              <w:t>泊位等级3万</w:t>
            </w:r>
            <w:r>
              <w:rPr>
                <w:rFonts w:hint="eastAsia"/>
                <w:color w:val="auto"/>
                <w:szCs w:val="21"/>
                <w:highlight w:val="none"/>
              </w:rPr>
              <w:t>吨</w:t>
            </w:r>
            <w:r>
              <w:rPr>
                <w:rFonts w:hint="eastAsia"/>
                <w:color w:val="auto"/>
                <w:szCs w:val="21"/>
                <w:highlight w:val="none"/>
                <w:lang w:val="en-US" w:eastAsia="zh-CN"/>
              </w:rPr>
              <w:t>及</w:t>
            </w:r>
            <w:r>
              <w:rPr>
                <w:rFonts w:hint="eastAsia"/>
                <w:szCs w:val="21"/>
                <w:highlight w:val="none"/>
              </w:rPr>
              <w:t>以上沿海新建码头工程</w:t>
            </w:r>
            <w:r>
              <w:rPr>
                <w:rFonts w:hint="eastAsia" w:hAnsi="Times New Roman" w:cs="宋体"/>
                <w:color w:val="auto"/>
                <w:kern w:val="0"/>
                <w:szCs w:val="21"/>
                <w:highlight w:val="none"/>
              </w:rPr>
              <w:t>的设计工作。</w:t>
            </w:r>
          </w:p>
          <w:p>
            <w:pPr>
              <w:autoSpaceDE w:val="0"/>
              <w:autoSpaceDN w:val="0"/>
              <w:adjustRightInd w:val="0"/>
              <w:spacing w:line="480" w:lineRule="auto"/>
              <w:ind w:firstLine="420" w:firstLineChars="200"/>
              <w:jc w:val="left"/>
              <w:rPr>
                <w:rFonts w:hint="eastAsia" w:hAnsi="Times New Roman" w:cs="宋体"/>
                <w:color w:val="auto"/>
                <w:kern w:val="0"/>
                <w:szCs w:val="21"/>
                <w:highlight w:val="none"/>
              </w:rPr>
            </w:pPr>
          </w:p>
          <w:p>
            <w:pPr>
              <w:autoSpaceDE w:val="0"/>
              <w:autoSpaceDN w:val="0"/>
              <w:adjustRightInd w:val="0"/>
              <w:spacing w:line="480" w:lineRule="auto"/>
              <w:ind w:firstLine="420" w:firstLineChars="200"/>
              <w:jc w:val="left"/>
              <w:rPr>
                <w:rFonts w:hint="eastAsia" w:hAnsi="Times New Roman" w:cs="宋体"/>
                <w:color w:val="auto"/>
                <w:kern w:val="0"/>
                <w:szCs w:val="21"/>
                <w:highlight w:val="none"/>
              </w:rPr>
            </w:pPr>
          </w:p>
        </w:tc>
      </w:tr>
    </w:tbl>
    <w:p>
      <w:pPr>
        <w:autoSpaceDE w:val="0"/>
        <w:autoSpaceDN w:val="0"/>
        <w:adjustRightInd w:val="0"/>
        <w:ind w:firstLine="360" w:firstLineChars="200"/>
        <w:jc w:val="left"/>
        <w:rPr>
          <w:rFonts w:hint="eastAsia" w:hAnsi="Times New Roman" w:cs="宋体"/>
          <w:color w:val="auto"/>
          <w:kern w:val="0"/>
          <w:sz w:val="18"/>
          <w:szCs w:val="18"/>
          <w:highlight w:val="none"/>
        </w:rPr>
      </w:pPr>
      <w:r>
        <w:rPr>
          <w:rFonts w:hint="eastAsia" w:hAnsi="Times New Roman" w:cs="宋体"/>
          <w:color w:val="auto"/>
          <w:kern w:val="0"/>
          <w:sz w:val="18"/>
          <w:szCs w:val="18"/>
          <w:highlight w:val="none"/>
        </w:rPr>
        <w:t>注1、本表所要求的业绩标准，投标人必须在第七章 “201</w:t>
      </w:r>
      <w:r>
        <w:rPr>
          <w:rFonts w:hint="eastAsia" w:hAnsi="Times New Roman" w:cs="宋体"/>
          <w:color w:val="auto"/>
          <w:kern w:val="0"/>
          <w:sz w:val="18"/>
          <w:szCs w:val="18"/>
          <w:highlight w:val="none"/>
          <w:lang w:val="en-US" w:eastAsia="zh-CN"/>
        </w:rPr>
        <w:t>7</w:t>
      </w:r>
      <w:r>
        <w:rPr>
          <w:rFonts w:hint="eastAsia" w:hAnsi="Times New Roman" w:cs="宋体"/>
          <w:color w:val="auto"/>
          <w:kern w:val="0"/>
          <w:sz w:val="18"/>
          <w:szCs w:val="18"/>
          <w:highlight w:val="none"/>
        </w:rPr>
        <w:t>年</w:t>
      </w:r>
      <w:r>
        <w:rPr>
          <w:rFonts w:hint="eastAsia" w:hAnsi="Times New Roman" w:cs="宋体"/>
          <w:color w:val="auto"/>
          <w:kern w:val="0"/>
          <w:sz w:val="18"/>
          <w:szCs w:val="18"/>
          <w:highlight w:val="none"/>
          <w:lang w:val="en-US" w:eastAsia="zh-CN"/>
        </w:rPr>
        <w:t>7</w:t>
      </w:r>
      <w:r>
        <w:rPr>
          <w:rFonts w:hint="eastAsia" w:hAnsi="Times New Roman" w:cs="宋体"/>
          <w:color w:val="auto"/>
          <w:kern w:val="0"/>
          <w:sz w:val="18"/>
          <w:szCs w:val="18"/>
          <w:highlight w:val="none"/>
        </w:rPr>
        <w:t>月1日以来完成类似项目情况详表”后附①施工图设计批复文件或行政许可决定书复制件；②中标通知书或合同协议书复制件。两者缺一不可，否则业绩不予认可。</w:t>
      </w:r>
    </w:p>
    <w:p>
      <w:pPr>
        <w:autoSpaceDE w:val="0"/>
        <w:autoSpaceDN w:val="0"/>
        <w:adjustRightInd w:val="0"/>
        <w:ind w:firstLine="360" w:firstLineChars="200"/>
        <w:jc w:val="left"/>
        <w:rPr>
          <w:rFonts w:hint="eastAsia" w:hAnsi="Times New Roman" w:cs="宋体"/>
          <w:color w:val="auto"/>
          <w:kern w:val="0"/>
          <w:sz w:val="18"/>
          <w:szCs w:val="18"/>
          <w:highlight w:val="none"/>
        </w:rPr>
      </w:pPr>
      <w:r>
        <w:rPr>
          <w:rFonts w:hint="eastAsia" w:hAnsi="Times New Roman" w:cs="宋体"/>
          <w:color w:val="auto"/>
          <w:kern w:val="0"/>
          <w:sz w:val="18"/>
          <w:szCs w:val="18"/>
          <w:highlight w:val="none"/>
        </w:rPr>
        <w:t>2、如投标人法人机构发生合法变更或重组或合并或分立或法人名称变更时，应提供相关部门的合法批件或其他相关证明材料来证明其所附业绩的承继性。</w:t>
      </w:r>
    </w:p>
    <w:p>
      <w:pPr>
        <w:autoSpaceDE w:val="0"/>
        <w:autoSpaceDN w:val="0"/>
        <w:adjustRightInd w:val="0"/>
        <w:ind w:firstLine="360" w:firstLineChars="200"/>
        <w:jc w:val="left"/>
        <w:rPr>
          <w:rFonts w:hint="eastAsia" w:hAnsi="Times New Roman" w:cs="宋体"/>
          <w:color w:val="auto"/>
          <w:kern w:val="0"/>
          <w:sz w:val="18"/>
          <w:szCs w:val="18"/>
          <w:highlight w:val="none"/>
        </w:rPr>
      </w:pPr>
      <w:r>
        <w:rPr>
          <w:rFonts w:hint="eastAsia" w:hAnsi="Times New Roman" w:cs="宋体"/>
          <w:color w:val="auto"/>
          <w:kern w:val="0"/>
          <w:sz w:val="18"/>
          <w:szCs w:val="18"/>
          <w:highlight w:val="none"/>
        </w:rPr>
        <w:t>3、工程规模的解释顺序为：施工图设计批复文件或行政许可决定书、合同协议书、中标通知书。如果投标人提供的上述证明材料均无法体现出“投标人须知前附表”附录2要求的建设规模，则投标人还需提供项目发包人或项目所在地设区市行业主管部门或施工图批复单位或行政许可决定书批复单位出具的证明材料，否则业绩不予认可。</w:t>
      </w:r>
    </w:p>
    <w:p>
      <w:pPr>
        <w:autoSpaceDE w:val="0"/>
        <w:autoSpaceDN w:val="0"/>
        <w:adjustRightInd w:val="0"/>
        <w:ind w:firstLine="360" w:firstLineChars="200"/>
        <w:jc w:val="left"/>
        <w:rPr>
          <w:rFonts w:hint="eastAsia" w:hAnsi="Times New Roman" w:cs="宋体"/>
          <w:color w:val="auto"/>
          <w:kern w:val="0"/>
          <w:sz w:val="18"/>
          <w:szCs w:val="18"/>
          <w:highlight w:val="none"/>
        </w:rPr>
      </w:pPr>
      <w:r>
        <w:rPr>
          <w:rFonts w:hint="eastAsia" w:hAnsi="Times New Roman" w:cs="宋体"/>
          <w:color w:val="auto"/>
          <w:kern w:val="0"/>
          <w:sz w:val="18"/>
          <w:szCs w:val="18"/>
          <w:highlight w:val="none"/>
        </w:rPr>
        <w:t>4、如查实投标人提供虚假业绩证明材料以满足资格审查条件要求的，取消中标资格，并建议主管部门予以通报。</w:t>
      </w:r>
    </w:p>
    <w:p>
      <w:pPr>
        <w:spacing w:line="360" w:lineRule="auto"/>
        <w:ind w:firstLine="360" w:firstLineChars="200"/>
        <w:rPr>
          <w:rFonts w:hint="eastAsia"/>
          <w:color w:val="auto"/>
          <w:highlight w:val="none"/>
        </w:rPr>
      </w:pPr>
      <w:r>
        <w:rPr>
          <w:rFonts w:hAnsi="Times New Roman" w:cs="宋体"/>
          <w:color w:val="auto"/>
          <w:kern w:val="0"/>
          <w:sz w:val="18"/>
          <w:szCs w:val="18"/>
          <w:highlight w:val="none"/>
        </w:rPr>
        <w:br w:type="page"/>
      </w:r>
    </w:p>
    <w:p>
      <w:pPr>
        <w:spacing w:line="400" w:lineRule="exact"/>
        <w:jc w:val="center"/>
        <w:outlineLvl w:val="1"/>
        <w:rPr>
          <w:color w:val="auto"/>
          <w:sz w:val="28"/>
          <w:highlight w:val="none"/>
        </w:rPr>
      </w:pPr>
      <w:bookmarkStart w:id="2" w:name="_Toc26648"/>
      <w:r>
        <w:rPr>
          <w:rFonts w:hint="eastAsia"/>
          <w:color w:val="auto"/>
          <w:sz w:val="28"/>
          <w:highlight w:val="none"/>
        </w:rPr>
        <w:t>附件3  资格审查条件（信誉最低要求）</w:t>
      </w:r>
      <w:bookmarkEnd w:id="2"/>
    </w:p>
    <w:p>
      <w:pPr>
        <w:spacing w:line="400" w:lineRule="exact"/>
        <w:jc w:val="center"/>
        <w:rPr>
          <w:color w:val="auto"/>
          <w:sz w:val="28"/>
          <w:highlight w:val="none"/>
        </w:rPr>
      </w:pPr>
    </w:p>
    <w:tbl>
      <w:tblPr>
        <w:tblStyle w:val="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66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628" w:type="dxa"/>
            <w:noWrap w:val="0"/>
            <w:vAlign w:val="center"/>
          </w:tcPr>
          <w:p>
            <w:pPr>
              <w:jc w:val="center"/>
              <w:rPr>
                <w:color w:val="auto"/>
                <w:highlight w:val="none"/>
              </w:rPr>
            </w:pPr>
            <w:r>
              <w:rPr>
                <w:rFonts w:hint="eastAsia"/>
                <w:color w:val="auto"/>
                <w:highlight w:val="none"/>
              </w:rPr>
              <w:t>标段</w:t>
            </w:r>
          </w:p>
        </w:tc>
        <w:tc>
          <w:tcPr>
            <w:tcW w:w="6660" w:type="dxa"/>
            <w:noWrap w:val="0"/>
            <w:vAlign w:val="center"/>
          </w:tcPr>
          <w:p>
            <w:pPr>
              <w:jc w:val="center"/>
              <w:rPr>
                <w:color w:val="auto"/>
                <w:highlight w:val="none"/>
              </w:rPr>
            </w:pPr>
            <w:r>
              <w:rPr>
                <w:rFonts w:hint="eastAsia"/>
                <w:color w:val="auto"/>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2628" w:type="dxa"/>
            <w:noWrap w:val="0"/>
            <w:vAlign w:val="center"/>
          </w:tcPr>
          <w:p>
            <w:pPr>
              <w:spacing w:line="400" w:lineRule="exact"/>
              <w:jc w:val="center"/>
              <w:rPr>
                <w:rFonts w:hint="eastAsia" w:hAnsi="Times New Roman" w:cs="宋体"/>
                <w:color w:val="auto"/>
                <w:kern w:val="0"/>
                <w:szCs w:val="21"/>
                <w:highlight w:val="none"/>
              </w:rPr>
            </w:pPr>
          </w:p>
          <w:p>
            <w:pPr>
              <w:spacing w:line="400" w:lineRule="exact"/>
              <w:jc w:val="center"/>
              <w:rPr>
                <w:rFonts w:hAnsi="Times New Roman" w:cs="宋体"/>
                <w:color w:val="auto"/>
                <w:kern w:val="0"/>
                <w:szCs w:val="21"/>
                <w:highlight w:val="none"/>
              </w:rPr>
            </w:pPr>
            <w:r>
              <w:rPr>
                <w:rFonts w:hint="eastAsia" w:hAnsi="Times New Roman" w:cs="宋体"/>
                <w:color w:val="auto"/>
                <w:kern w:val="0"/>
                <w:szCs w:val="21"/>
                <w:highlight w:val="none"/>
              </w:rPr>
              <w:t>第1标段</w:t>
            </w:r>
          </w:p>
        </w:tc>
        <w:tc>
          <w:tcPr>
            <w:tcW w:w="6660" w:type="dxa"/>
            <w:noWrap w:val="0"/>
            <w:vAlign w:val="center"/>
          </w:tcPr>
          <w:p>
            <w:pPr>
              <w:numPr>
                <w:ilvl w:val="0"/>
                <w:numId w:val="2"/>
              </w:numPr>
              <w:spacing w:line="400" w:lineRule="exact"/>
              <w:rPr>
                <w:rFonts w:hint="eastAsia" w:ascii="宋体" w:hAnsi="Times New Roman" w:eastAsia="宋体" w:cs="宋体"/>
                <w:color w:val="auto"/>
                <w:kern w:val="0"/>
                <w:szCs w:val="21"/>
                <w:highlight w:val="none"/>
              </w:rPr>
            </w:pPr>
            <w:r>
              <w:rPr>
                <w:rFonts w:hint="eastAsia" w:ascii="宋体" w:hAnsi="Times New Roman" w:eastAsia="宋体" w:cs="宋体"/>
                <w:color w:val="auto"/>
                <w:kern w:val="0"/>
                <w:szCs w:val="21"/>
                <w:highlight w:val="none"/>
              </w:rPr>
              <w:t>无投标人须知第1.4.3项的情形；</w:t>
            </w:r>
          </w:p>
          <w:p>
            <w:pPr>
              <w:spacing w:line="400" w:lineRule="exact"/>
              <w:rPr>
                <w:rFonts w:hint="eastAsia" w:ascii="宋体" w:hAnsi="Times New Roman" w:eastAsia="宋体" w:cs="宋体"/>
                <w:color w:val="auto"/>
                <w:kern w:val="0"/>
                <w:szCs w:val="21"/>
                <w:highlight w:val="none"/>
              </w:rPr>
            </w:pPr>
            <w:r>
              <w:rPr>
                <w:rFonts w:hint="eastAsia" w:ascii="宋体" w:hAnsi="Times New Roman" w:eastAsia="宋体" w:cs="宋体"/>
                <w:color w:val="auto"/>
                <w:kern w:val="0"/>
                <w:szCs w:val="21"/>
                <w:highlight w:val="none"/>
              </w:rPr>
              <w:t>2、</w:t>
            </w:r>
            <w:r>
              <w:rPr>
                <w:rFonts w:hint="eastAsia" w:ascii="宋体" w:hAnsi="Times New Roman" w:eastAsia="宋体" w:cs="宋体"/>
                <w:color w:val="auto"/>
                <w:kern w:val="0"/>
                <w:szCs w:val="21"/>
                <w:highlight w:val="none"/>
                <w:lang w:val="en-US" w:eastAsia="zh-CN"/>
              </w:rPr>
              <w:t xml:space="preserve"> </w:t>
            </w:r>
            <w:r>
              <w:rPr>
                <w:rFonts w:hint="eastAsia" w:ascii="宋体" w:hAnsi="Times New Roman" w:eastAsia="宋体" w:cs="宋体"/>
                <w:color w:val="auto"/>
                <w:kern w:val="0"/>
                <w:szCs w:val="21"/>
                <w:highlight w:val="none"/>
              </w:rPr>
              <w:t>自201</w:t>
            </w:r>
            <w:r>
              <w:rPr>
                <w:rFonts w:hint="eastAsia" w:ascii="宋体" w:hAnsi="Times New Roman" w:eastAsia="宋体" w:cs="宋体"/>
                <w:color w:val="auto"/>
                <w:kern w:val="0"/>
                <w:szCs w:val="21"/>
                <w:highlight w:val="none"/>
                <w:lang w:val="en-US" w:eastAsia="zh-CN"/>
              </w:rPr>
              <w:t>9</w:t>
            </w:r>
            <w:r>
              <w:rPr>
                <w:rFonts w:hint="eastAsia" w:ascii="宋体" w:hAnsi="Times New Roman" w:eastAsia="宋体" w:cs="宋体"/>
                <w:color w:val="auto"/>
                <w:kern w:val="0"/>
                <w:szCs w:val="21"/>
                <w:highlight w:val="none"/>
              </w:rPr>
              <w:t>年</w:t>
            </w:r>
            <w:r>
              <w:rPr>
                <w:rFonts w:hint="eastAsia" w:ascii="宋体" w:hAnsi="Times New Roman" w:eastAsia="宋体" w:cs="宋体"/>
                <w:color w:val="auto"/>
                <w:kern w:val="0"/>
                <w:szCs w:val="21"/>
                <w:highlight w:val="none"/>
                <w:lang w:val="en-US" w:eastAsia="zh-CN"/>
              </w:rPr>
              <w:t>7</w:t>
            </w:r>
            <w:r>
              <w:rPr>
                <w:rFonts w:hint="eastAsia" w:ascii="宋体" w:hAnsi="Times New Roman" w:eastAsia="宋体" w:cs="宋体"/>
                <w:color w:val="auto"/>
                <w:kern w:val="0"/>
                <w:szCs w:val="21"/>
                <w:highlight w:val="none"/>
              </w:rPr>
              <w:t>月1日以来，投标人无行贿犯罪行为。</w:t>
            </w:r>
          </w:p>
          <w:p>
            <w:pPr>
              <w:spacing w:line="400" w:lineRule="exact"/>
              <w:rPr>
                <w:rFonts w:hint="eastAsia" w:ascii="宋体" w:hAnsi="Times New Roman" w:eastAsia="宋体" w:cs="宋体"/>
                <w:color w:val="auto"/>
                <w:kern w:val="0"/>
                <w:szCs w:val="21"/>
                <w:highlight w:val="none"/>
                <w:lang w:val="en-US" w:eastAsia="zh-CN"/>
              </w:rPr>
            </w:pPr>
            <w:r>
              <w:rPr>
                <w:rFonts w:hint="eastAsia" w:ascii="宋体" w:hAnsi="Times New Roman" w:eastAsia="宋体" w:cs="宋体"/>
                <w:color w:val="auto"/>
                <w:kern w:val="0"/>
                <w:szCs w:val="21"/>
                <w:highlight w:val="none"/>
                <w:lang w:val="en-US" w:eastAsia="zh-CN"/>
              </w:rPr>
              <w:t>3、投标截止时间前，投标人未被“信用中国”网站（http://www.creditchina.gov.cn）列入失信惩戒对象；在投标截止时间前，未被“信用中国（浙江）”网站（http://credit.zj.gov.cn）列入黑名单。</w:t>
            </w:r>
          </w:p>
          <w:p>
            <w:pPr>
              <w:spacing w:line="400" w:lineRule="exact"/>
              <w:rPr>
                <w:rFonts w:hint="eastAsia" w:hAnsi="Times New Roman" w:cs="宋体"/>
                <w:color w:val="auto"/>
                <w:kern w:val="0"/>
                <w:szCs w:val="21"/>
                <w:highlight w:val="none"/>
              </w:rPr>
            </w:pPr>
          </w:p>
        </w:tc>
      </w:tr>
    </w:tbl>
    <w:p>
      <w:pPr>
        <w:spacing w:line="400" w:lineRule="exact"/>
        <w:rPr>
          <w:rFonts w:hint="eastAsia" w:ascii="宋体" w:hAnsi="宋体"/>
          <w:highlight w:val="none"/>
        </w:rPr>
      </w:pPr>
      <w:r>
        <w:rPr>
          <w:rFonts w:hint="eastAsia"/>
          <w:color w:val="auto"/>
          <w:highlight w:val="none"/>
        </w:rPr>
        <w:t>注：</w:t>
      </w:r>
      <w:r>
        <w:rPr>
          <w:rFonts w:hint="eastAsia" w:ascii="宋体" w:hAnsi="宋体"/>
          <w:highlight w:val="none"/>
        </w:rPr>
        <w:t>1、投标人无须提供无行贿犯罪行为的其它证明材料，中标公示期间，招标人将通过中国裁判文书网（</w:t>
      </w:r>
      <w:r>
        <w:rPr>
          <w:rFonts w:hint="eastAsia" w:ascii="宋体" w:hAnsi="宋体"/>
          <w:highlight w:val="none"/>
        </w:rPr>
        <w:fldChar w:fldCharType="begin"/>
      </w:r>
      <w:r>
        <w:rPr>
          <w:rFonts w:hint="eastAsia" w:ascii="宋体" w:hAnsi="宋体"/>
          <w:highlight w:val="none"/>
        </w:rPr>
        <w:instrText xml:space="preserve"> HYPERLINK "http://wenshu.court.gov.cn/" </w:instrText>
      </w:r>
      <w:r>
        <w:rPr>
          <w:rFonts w:hint="eastAsia" w:ascii="宋体" w:hAnsi="宋体"/>
          <w:highlight w:val="none"/>
        </w:rPr>
        <w:fldChar w:fldCharType="separate"/>
      </w:r>
      <w:r>
        <w:rPr>
          <w:rFonts w:hint="eastAsia" w:ascii="宋体" w:hAnsi="宋体"/>
          <w:highlight w:val="none"/>
        </w:rPr>
        <w:t>http://wenshu.court.gov.cn/</w:t>
      </w:r>
      <w:r>
        <w:rPr>
          <w:rFonts w:hint="eastAsia" w:ascii="宋体" w:hAnsi="宋体"/>
          <w:highlight w:val="none"/>
        </w:rPr>
        <w:fldChar w:fldCharType="end"/>
      </w:r>
      <w:r>
        <w:rPr>
          <w:rFonts w:hint="eastAsia" w:ascii="宋体" w:hAnsi="宋体"/>
          <w:highlight w:val="none"/>
        </w:rPr>
        <w:t>）对中标候选人的行贿犯罪记录进行查询，查实近三年（2019 年</w:t>
      </w:r>
      <w:r>
        <w:rPr>
          <w:rFonts w:hint="eastAsia" w:ascii="宋体" w:hAnsi="宋体"/>
          <w:highlight w:val="none"/>
          <w:lang w:val="en-US" w:eastAsia="zh-CN"/>
        </w:rPr>
        <w:t>7</w:t>
      </w:r>
      <w:r>
        <w:rPr>
          <w:rFonts w:hint="eastAsia" w:ascii="宋体" w:hAnsi="宋体"/>
          <w:highlight w:val="none"/>
        </w:rPr>
        <w:t>月1日） 以来中标候选人有行贿犯罪行为的（以中国裁判文书网页面显示内容为准，时间以法院判决书判决的日期为准），则取消该中标候选人的中标资格。</w:t>
      </w:r>
    </w:p>
    <w:p>
      <w:pPr>
        <w:spacing w:line="400" w:lineRule="exact"/>
        <w:rPr>
          <w:rFonts w:ascii="宋体" w:hAnsi="宋体"/>
          <w:highlight w:val="none"/>
        </w:rPr>
      </w:pPr>
      <w:r>
        <w:rPr>
          <w:rFonts w:hint="eastAsia" w:ascii="宋体" w:hAnsi="宋体"/>
          <w:highlight w:val="none"/>
        </w:rPr>
        <w:t>2、</w:t>
      </w:r>
      <w:r>
        <w:rPr>
          <w:rFonts w:hint="eastAsia" w:ascii="宋体" w:hAnsi="宋体" w:eastAsia="宋体" w:cs="宋体"/>
          <w:color w:val="auto"/>
          <w:spacing w:val="0"/>
          <w:kern w:val="2"/>
          <w:sz w:val="21"/>
          <w:szCs w:val="21"/>
          <w:highlight w:val="none"/>
          <w:lang w:val="en-US" w:eastAsia="zh-CN" w:bidi="ar-SA"/>
        </w:rPr>
        <w:t>在投标截止时间前，投标人未被“信用中国”网站（http://www.creditchina.gov.cn）列入失信惩戒对象；在投标截止时间前，未被“信用中国（浙江）”网站（http://credit.zj.gov.cn）列入黑名单</w:t>
      </w:r>
      <w:r>
        <w:rPr>
          <w:rFonts w:hint="eastAsia" w:ascii="宋体" w:hAnsi="宋体"/>
          <w:b/>
          <w:bCs/>
          <w:highlight w:val="none"/>
        </w:rPr>
        <w:t>，提供无限制投标情形承诺书或提供网页截图。</w:t>
      </w:r>
    </w:p>
    <w:p>
      <w:pPr>
        <w:spacing w:line="400" w:lineRule="exact"/>
        <w:jc w:val="left"/>
        <w:rPr>
          <w:rFonts w:hint="eastAsia"/>
          <w:b/>
          <w:color w:val="auto"/>
          <w:sz w:val="32"/>
          <w:highlight w:val="none"/>
        </w:rPr>
      </w:pPr>
      <w:r>
        <w:rPr>
          <w:color w:val="auto"/>
          <w:sz w:val="24"/>
          <w:highlight w:val="none"/>
        </w:rPr>
        <w:br w:type="page"/>
      </w:r>
    </w:p>
    <w:p>
      <w:pPr>
        <w:spacing w:line="420" w:lineRule="exact"/>
        <w:jc w:val="center"/>
        <w:outlineLvl w:val="1"/>
        <w:rPr>
          <w:rFonts w:hint="eastAsia"/>
          <w:b/>
          <w:color w:val="auto"/>
          <w:sz w:val="32"/>
          <w:highlight w:val="none"/>
        </w:rPr>
      </w:pPr>
      <w:bookmarkStart w:id="3" w:name="_Toc7185"/>
      <w:r>
        <w:rPr>
          <w:rFonts w:hint="eastAsia"/>
          <w:color w:val="auto"/>
          <w:sz w:val="28"/>
          <w:highlight w:val="none"/>
        </w:rPr>
        <w:t>附件4  资格审查条件（主要人员最低要求）</w:t>
      </w:r>
      <w:bookmarkEnd w:id="3"/>
    </w:p>
    <w:p>
      <w:pPr>
        <w:spacing w:line="420" w:lineRule="exact"/>
        <w:jc w:val="center"/>
        <w:rPr>
          <w:rFonts w:hint="eastAsia"/>
          <w:b/>
          <w:color w:val="auto"/>
          <w:sz w:val="32"/>
          <w:highlight w:val="none"/>
        </w:rPr>
      </w:pPr>
    </w:p>
    <w:tbl>
      <w:tblPr>
        <w:tblStyle w:val="5"/>
        <w:tblW w:w="9350" w:type="dxa"/>
        <w:jc w:val="center"/>
        <w:tblLayout w:type="fixed"/>
        <w:tblCellMar>
          <w:top w:w="0" w:type="dxa"/>
          <w:left w:w="108" w:type="dxa"/>
          <w:bottom w:w="0" w:type="dxa"/>
          <w:right w:w="108" w:type="dxa"/>
        </w:tblCellMar>
      </w:tblPr>
      <w:tblGrid>
        <w:gridCol w:w="2885"/>
        <w:gridCol w:w="870"/>
        <w:gridCol w:w="5595"/>
      </w:tblGrid>
      <w:tr>
        <w:tblPrEx>
          <w:tblCellMar>
            <w:top w:w="0" w:type="dxa"/>
            <w:left w:w="108" w:type="dxa"/>
            <w:bottom w:w="0" w:type="dxa"/>
            <w:right w:w="108" w:type="dxa"/>
          </w:tblCellMar>
        </w:tblPrEx>
        <w:trPr>
          <w:trHeight w:val="615" w:hRule="atLeast"/>
          <w:jc w:val="center"/>
        </w:trPr>
        <w:tc>
          <w:tcPr>
            <w:tcW w:w="2885" w:type="dxa"/>
            <w:tcBorders>
              <w:top w:val="single" w:color="000000" w:sz="12" w:space="0"/>
              <w:left w:val="single" w:color="000000" w:sz="12" w:space="0"/>
              <w:bottom w:val="single" w:color="000000" w:sz="6" w:space="0"/>
              <w:right w:val="single" w:color="000000" w:sz="4" w:space="0"/>
            </w:tcBorders>
            <w:noWrap w:val="0"/>
            <w:vAlign w:val="center"/>
          </w:tcPr>
          <w:p>
            <w:pPr>
              <w:pStyle w:val="7"/>
              <w:jc w:val="center"/>
              <w:rPr>
                <w:color w:val="auto"/>
                <w:sz w:val="21"/>
                <w:szCs w:val="21"/>
                <w:highlight w:val="none"/>
              </w:rPr>
            </w:pPr>
            <w:r>
              <w:rPr>
                <w:rFonts w:hint="eastAsia"/>
                <w:b/>
                <w:bCs/>
                <w:color w:val="auto"/>
                <w:sz w:val="21"/>
                <w:szCs w:val="21"/>
                <w:highlight w:val="none"/>
              </w:rPr>
              <w:t>人员</w:t>
            </w:r>
          </w:p>
        </w:tc>
        <w:tc>
          <w:tcPr>
            <w:tcW w:w="870" w:type="dxa"/>
            <w:tcBorders>
              <w:top w:val="single" w:color="000000" w:sz="12" w:space="0"/>
              <w:left w:val="single" w:color="000000" w:sz="4" w:space="0"/>
              <w:bottom w:val="single" w:color="000000" w:sz="6" w:space="0"/>
              <w:right w:val="single" w:color="000000" w:sz="4" w:space="0"/>
            </w:tcBorders>
            <w:noWrap w:val="0"/>
            <w:vAlign w:val="center"/>
          </w:tcPr>
          <w:p>
            <w:pPr>
              <w:pStyle w:val="7"/>
              <w:jc w:val="center"/>
              <w:rPr>
                <w:color w:val="auto"/>
                <w:sz w:val="21"/>
                <w:szCs w:val="21"/>
                <w:highlight w:val="none"/>
              </w:rPr>
            </w:pPr>
            <w:r>
              <w:rPr>
                <w:rFonts w:hint="eastAsia"/>
                <w:b/>
                <w:bCs/>
                <w:color w:val="auto"/>
                <w:sz w:val="21"/>
                <w:szCs w:val="21"/>
                <w:highlight w:val="none"/>
              </w:rPr>
              <w:t>数量</w:t>
            </w:r>
          </w:p>
        </w:tc>
        <w:tc>
          <w:tcPr>
            <w:tcW w:w="5595" w:type="dxa"/>
            <w:tcBorders>
              <w:top w:val="single" w:color="000000" w:sz="12" w:space="0"/>
              <w:left w:val="single" w:color="000000" w:sz="4" w:space="0"/>
              <w:bottom w:val="single" w:color="000000" w:sz="6" w:space="0"/>
              <w:right w:val="single" w:color="000000" w:sz="12" w:space="0"/>
            </w:tcBorders>
            <w:noWrap w:val="0"/>
            <w:vAlign w:val="center"/>
          </w:tcPr>
          <w:p>
            <w:pPr>
              <w:pStyle w:val="7"/>
              <w:jc w:val="center"/>
              <w:rPr>
                <w:color w:val="auto"/>
                <w:sz w:val="21"/>
                <w:szCs w:val="21"/>
                <w:highlight w:val="none"/>
              </w:rPr>
            </w:pPr>
            <w:r>
              <w:rPr>
                <w:rFonts w:hint="eastAsia"/>
                <w:b/>
                <w:bCs/>
                <w:color w:val="auto"/>
                <w:sz w:val="21"/>
                <w:szCs w:val="21"/>
                <w:highlight w:val="none"/>
              </w:rPr>
              <w:t>资格要求</w:t>
            </w:r>
          </w:p>
        </w:tc>
      </w:tr>
      <w:tr>
        <w:tblPrEx>
          <w:tblCellMar>
            <w:top w:w="0" w:type="dxa"/>
            <w:left w:w="108" w:type="dxa"/>
            <w:bottom w:w="0" w:type="dxa"/>
            <w:right w:w="108" w:type="dxa"/>
          </w:tblCellMar>
        </w:tblPrEx>
        <w:trPr>
          <w:trHeight w:val="1645" w:hRule="atLeast"/>
          <w:jc w:val="center"/>
        </w:trPr>
        <w:tc>
          <w:tcPr>
            <w:tcW w:w="2885" w:type="dxa"/>
            <w:tcBorders>
              <w:top w:val="single" w:color="000000" w:sz="6" w:space="0"/>
              <w:left w:val="single" w:color="000000" w:sz="12"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hint="eastAsia" w:cs="宋体"/>
                <w:color w:val="auto"/>
                <w:kern w:val="0"/>
                <w:szCs w:val="21"/>
                <w:highlight w:val="none"/>
              </w:rPr>
              <w:t>项目负责人</w:t>
            </w:r>
          </w:p>
        </w:tc>
        <w:tc>
          <w:tcPr>
            <w:tcW w:w="870" w:type="dxa"/>
            <w:tcBorders>
              <w:top w:val="single" w:color="000000" w:sz="6" w:space="0"/>
              <w:left w:val="single" w:color="000000" w:sz="4"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cs="宋体"/>
                <w:color w:val="auto"/>
                <w:kern w:val="0"/>
                <w:szCs w:val="21"/>
                <w:highlight w:val="none"/>
              </w:rPr>
              <w:t>1</w:t>
            </w:r>
          </w:p>
        </w:tc>
        <w:tc>
          <w:tcPr>
            <w:tcW w:w="5595" w:type="dxa"/>
            <w:tcBorders>
              <w:top w:val="single" w:color="000000" w:sz="6" w:space="0"/>
              <w:left w:val="single" w:color="000000" w:sz="4" w:space="0"/>
              <w:bottom w:val="single" w:color="000000" w:sz="6" w:space="0"/>
              <w:right w:val="single" w:color="000000" w:sz="12" w:space="0"/>
            </w:tcBorders>
            <w:noWrap w:val="0"/>
            <w:vAlign w:val="center"/>
          </w:tcPr>
          <w:p>
            <w:pPr>
              <w:keepNext w:val="0"/>
              <w:keepLines w:val="0"/>
              <w:widowControl/>
              <w:suppressLineNumbers w:val="0"/>
              <w:jc w:val="left"/>
              <w:rPr>
                <w:rFonts w:cs="宋体"/>
                <w:color w:val="auto"/>
                <w:kern w:val="0"/>
                <w:szCs w:val="21"/>
                <w:highlight w:val="none"/>
              </w:rPr>
            </w:pPr>
            <w:r>
              <w:rPr>
                <w:rFonts w:hint="eastAsia" w:hAnsi="Times New Roman" w:cs="宋体"/>
                <w:kern w:val="0"/>
                <w:szCs w:val="21"/>
                <w:highlight w:val="none"/>
              </w:rPr>
              <w:t>具有</w:t>
            </w:r>
            <w:r>
              <w:rPr>
                <w:rFonts w:hint="eastAsia" w:hAnsi="Times New Roman" w:cs="宋体"/>
                <w:kern w:val="0"/>
                <w:szCs w:val="21"/>
                <w:highlight w:val="none"/>
                <w:lang w:val="en-US" w:eastAsia="zh-CN"/>
              </w:rPr>
              <w:t>水运</w:t>
            </w:r>
            <w:r>
              <w:rPr>
                <w:rFonts w:hint="eastAsia" w:hAnsi="Times New Roman" w:cs="宋体"/>
                <w:kern w:val="0"/>
                <w:szCs w:val="21"/>
                <w:highlight w:val="none"/>
              </w:rPr>
              <w:t>类高级工程师</w:t>
            </w:r>
            <w:r>
              <w:rPr>
                <w:rFonts w:hint="eastAsia" w:hAnsi="Times New Roman" w:cs="宋体"/>
                <w:kern w:val="0"/>
                <w:szCs w:val="21"/>
                <w:highlight w:val="none"/>
                <w:lang w:val="en-US" w:eastAsia="zh-CN"/>
              </w:rPr>
              <w:t>及以上</w:t>
            </w:r>
            <w:r>
              <w:rPr>
                <w:rFonts w:hint="eastAsia" w:hAnsi="Times New Roman" w:cs="宋体"/>
                <w:kern w:val="0"/>
                <w:szCs w:val="21"/>
                <w:highlight w:val="none"/>
              </w:rPr>
              <w:t>职称、</w:t>
            </w:r>
            <w:r>
              <w:rPr>
                <w:rFonts w:hint="eastAsia" w:hAnsi="Times New Roman" w:cs="宋体"/>
                <w:kern w:val="0"/>
                <w:szCs w:val="21"/>
                <w:highlight w:val="none"/>
                <w:lang w:val="en-US" w:eastAsia="zh-CN"/>
              </w:rPr>
              <w:t>同时具有</w:t>
            </w:r>
            <w:r>
              <w:rPr>
                <w:rFonts w:hAnsi="Times New Roman" w:cs="宋体"/>
                <w:kern w:val="0"/>
                <w:szCs w:val="21"/>
                <w:highlight w:val="none"/>
              </w:rPr>
              <w:t>注册土木工程师（</w:t>
            </w:r>
            <w:r>
              <w:rPr>
                <w:rFonts w:hint="eastAsia" w:hAnsi="Times New Roman" w:cs="宋体"/>
                <w:kern w:val="0"/>
                <w:szCs w:val="21"/>
                <w:highlight w:val="none"/>
              </w:rPr>
              <w:t>港口</w:t>
            </w:r>
            <w:r>
              <w:rPr>
                <w:rFonts w:hAnsi="Times New Roman" w:cs="宋体"/>
                <w:kern w:val="0"/>
                <w:szCs w:val="21"/>
                <w:highlight w:val="none"/>
              </w:rPr>
              <w:t>与航道工程）</w:t>
            </w:r>
            <w:r>
              <w:rPr>
                <w:rFonts w:hint="eastAsia" w:hAnsi="Times New Roman" w:cs="宋体"/>
                <w:kern w:val="0"/>
                <w:szCs w:val="21"/>
                <w:highlight w:val="none"/>
              </w:rPr>
              <w:t>资格</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以项目负责人身份</w:t>
            </w:r>
            <w:r>
              <w:rPr>
                <w:rFonts w:hint="eastAsia" w:cs="宋体"/>
                <w:color w:val="auto"/>
                <w:kern w:val="0"/>
                <w:szCs w:val="21"/>
                <w:highlight w:val="none"/>
                <w:lang w:val="en-US" w:eastAsia="zh-CN"/>
              </w:rPr>
              <w:t>在</w:t>
            </w:r>
            <w:r>
              <w:rPr>
                <w:rFonts w:hint="eastAsia" w:hAnsi="Times New Roman" w:cs="宋体"/>
                <w:color w:val="auto"/>
                <w:kern w:val="0"/>
                <w:szCs w:val="21"/>
                <w:highlight w:val="none"/>
                <w:lang w:val="en-US" w:eastAsia="zh-CN"/>
              </w:rPr>
              <w:t>中国境内</w:t>
            </w:r>
            <w:r>
              <w:rPr>
                <w:rFonts w:hint="eastAsia" w:ascii="宋体" w:hAnsi="宋体" w:eastAsia="宋体" w:cs="宋体"/>
                <w:color w:val="auto"/>
                <w:kern w:val="0"/>
                <w:szCs w:val="21"/>
                <w:highlight w:val="none"/>
              </w:rPr>
              <w:t>按一个标段担任过</w:t>
            </w:r>
            <w:r>
              <w:rPr>
                <w:rFonts w:hint="eastAsia"/>
                <w:color w:val="auto"/>
                <w:szCs w:val="21"/>
                <w:highlight w:val="none"/>
              </w:rPr>
              <w:t>泊位等级</w:t>
            </w:r>
            <w:r>
              <w:rPr>
                <w:rFonts w:hint="eastAsia"/>
                <w:color w:val="auto"/>
                <w:szCs w:val="21"/>
                <w:highlight w:val="none"/>
                <w:lang w:val="en-US" w:eastAsia="zh-CN"/>
              </w:rPr>
              <w:t>3万</w:t>
            </w:r>
            <w:r>
              <w:rPr>
                <w:rFonts w:hint="eastAsia"/>
                <w:color w:val="auto"/>
                <w:szCs w:val="21"/>
                <w:highlight w:val="none"/>
              </w:rPr>
              <w:t>吨</w:t>
            </w:r>
            <w:r>
              <w:rPr>
                <w:rFonts w:hint="eastAsia"/>
                <w:color w:val="auto"/>
                <w:szCs w:val="21"/>
                <w:highlight w:val="none"/>
                <w:lang w:val="en-US" w:eastAsia="zh-CN"/>
              </w:rPr>
              <w:t>及</w:t>
            </w:r>
            <w:r>
              <w:rPr>
                <w:rFonts w:hint="eastAsia"/>
                <w:szCs w:val="21"/>
                <w:highlight w:val="none"/>
              </w:rPr>
              <w:t>以上沿海新建码头工程</w:t>
            </w:r>
            <w:r>
              <w:rPr>
                <w:rFonts w:hint="eastAsia" w:ascii="宋体" w:hAnsi="宋体" w:eastAsia="宋体" w:cs="宋体"/>
                <w:color w:val="auto"/>
                <w:kern w:val="0"/>
                <w:szCs w:val="21"/>
                <w:highlight w:val="none"/>
              </w:rPr>
              <w:t>的设计</w:t>
            </w:r>
            <w:r>
              <w:rPr>
                <w:rFonts w:hint="eastAsia" w:ascii="宋体" w:hAnsi="宋体" w:eastAsia="宋体" w:cs="宋体"/>
                <w:color w:val="auto"/>
                <w:kern w:val="0"/>
                <w:szCs w:val="21"/>
                <w:highlight w:val="none"/>
                <w:lang w:val="en-US" w:eastAsia="zh-CN"/>
              </w:rPr>
              <w:t>工作</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自 2019 年7月 1 日以来，无行贿犯罪行为</w:t>
            </w:r>
            <w:r>
              <w:rPr>
                <w:rFonts w:hint="eastAsia" w:ascii="宋体" w:hAnsi="宋体" w:eastAsia="宋体" w:cs="宋体"/>
                <w:b w:val="0"/>
                <w:bCs w:val="0"/>
                <w:color w:val="auto"/>
                <w:kern w:val="0"/>
                <w:szCs w:val="21"/>
                <w:highlight w:val="none"/>
                <w:lang w:val="en-US" w:eastAsia="zh-CN"/>
              </w:rPr>
              <w:t>（以中国裁判文书网的行贿受贿犯罪档案查询结果为准，投标人无须提供，由招标人在公示期间对公示的拟委任项目负责人通过中国裁判文书网进行行贿犯罪档案询）</w:t>
            </w:r>
            <w:r>
              <w:rPr>
                <w:rFonts w:hint="eastAsia" w:ascii="宋体" w:hAnsi="宋体" w:eastAsia="宋体" w:cs="宋体"/>
                <w:b w:val="0"/>
                <w:bCs w:val="0"/>
                <w:color w:val="auto"/>
                <w:kern w:val="0"/>
                <w:szCs w:val="21"/>
                <w:highlight w:val="none"/>
              </w:rPr>
              <w:t>。</w:t>
            </w:r>
          </w:p>
        </w:tc>
      </w:tr>
      <w:tr>
        <w:tblPrEx>
          <w:tblCellMar>
            <w:top w:w="0" w:type="dxa"/>
            <w:left w:w="108" w:type="dxa"/>
            <w:bottom w:w="0" w:type="dxa"/>
            <w:right w:w="108" w:type="dxa"/>
          </w:tblCellMar>
        </w:tblPrEx>
        <w:trPr>
          <w:trHeight w:val="743" w:hRule="atLeast"/>
          <w:jc w:val="center"/>
        </w:trPr>
        <w:tc>
          <w:tcPr>
            <w:tcW w:w="2885" w:type="dxa"/>
            <w:tcBorders>
              <w:top w:val="single" w:color="000000" w:sz="6" w:space="0"/>
              <w:left w:val="single" w:color="000000" w:sz="12" w:space="0"/>
              <w:bottom w:val="single" w:color="000000" w:sz="6" w:space="0"/>
              <w:right w:val="single" w:color="000000" w:sz="4" w:space="0"/>
            </w:tcBorders>
            <w:noWrap w:val="0"/>
            <w:vAlign w:val="center"/>
          </w:tcPr>
          <w:p>
            <w:pPr>
              <w:jc w:val="center"/>
              <w:rPr>
                <w:rFonts w:hint="eastAsia" w:cs="宋体"/>
                <w:color w:val="auto"/>
                <w:kern w:val="0"/>
                <w:szCs w:val="21"/>
                <w:highlight w:val="none"/>
              </w:rPr>
            </w:pPr>
            <w:r>
              <w:rPr>
                <w:rFonts w:hint="eastAsia"/>
                <w:color w:val="auto"/>
                <w:szCs w:val="21"/>
                <w:highlight w:val="none"/>
              </w:rPr>
              <w:t>总平面分项负责人</w:t>
            </w:r>
          </w:p>
        </w:tc>
        <w:tc>
          <w:tcPr>
            <w:tcW w:w="870" w:type="dxa"/>
            <w:tcBorders>
              <w:top w:val="single" w:color="000000" w:sz="6" w:space="0"/>
              <w:left w:val="single" w:color="000000" w:sz="4" w:space="0"/>
              <w:bottom w:val="single" w:color="000000" w:sz="6" w:space="0"/>
              <w:right w:val="single" w:color="000000" w:sz="4" w:space="0"/>
            </w:tcBorders>
            <w:noWrap w:val="0"/>
            <w:vAlign w:val="center"/>
          </w:tcPr>
          <w:p>
            <w:pPr>
              <w:jc w:val="center"/>
              <w:rPr>
                <w:rFonts w:cs="宋体"/>
                <w:color w:val="auto"/>
                <w:kern w:val="0"/>
                <w:szCs w:val="21"/>
                <w:highlight w:val="none"/>
              </w:rPr>
            </w:pPr>
            <w:r>
              <w:rPr>
                <w:color w:val="auto"/>
                <w:szCs w:val="21"/>
                <w:highlight w:val="none"/>
              </w:rPr>
              <w:t>1</w:t>
            </w:r>
          </w:p>
        </w:tc>
        <w:tc>
          <w:tcPr>
            <w:tcW w:w="5595" w:type="dxa"/>
            <w:tcBorders>
              <w:top w:val="single" w:color="000000" w:sz="6" w:space="0"/>
              <w:left w:val="single" w:color="000000" w:sz="4" w:space="0"/>
              <w:bottom w:val="single" w:color="000000" w:sz="6" w:space="0"/>
              <w:right w:val="single" w:color="000000" w:sz="12" w:space="0"/>
            </w:tcBorders>
            <w:noWrap w:val="0"/>
            <w:vAlign w:val="center"/>
          </w:tcPr>
          <w:p>
            <w:pPr>
              <w:spacing w:line="260" w:lineRule="exact"/>
              <w:jc w:val="left"/>
              <w:rPr>
                <w:rFonts w:hint="eastAsia" w:cs="宋体"/>
                <w:color w:val="auto"/>
                <w:kern w:val="0"/>
                <w:szCs w:val="21"/>
                <w:highlight w:val="none"/>
              </w:rPr>
            </w:pPr>
            <w:r>
              <w:rPr>
                <w:rFonts w:hint="eastAsia" w:hAnsi="Times New Roman" w:cs="宋体"/>
                <w:kern w:val="0"/>
                <w:szCs w:val="21"/>
                <w:highlight w:val="none"/>
              </w:rPr>
              <w:t>具有</w:t>
            </w:r>
            <w:r>
              <w:rPr>
                <w:rFonts w:hint="eastAsia" w:hAnsi="Times New Roman" w:cs="宋体"/>
                <w:kern w:val="0"/>
                <w:szCs w:val="21"/>
                <w:highlight w:val="none"/>
                <w:lang w:val="en-US" w:eastAsia="zh-CN"/>
              </w:rPr>
              <w:t>水运</w:t>
            </w:r>
            <w:r>
              <w:rPr>
                <w:rFonts w:hint="eastAsia" w:hAnsi="Times New Roman" w:cs="宋体"/>
                <w:kern w:val="0"/>
                <w:szCs w:val="21"/>
                <w:highlight w:val="none"/>
              </w:rPr>
              <w:t>类高级工程师</w:t>
            </w:r>
            <w:r>
              <w:rPr>
                <w:rFonts w:hint="eastAsia" w:hAnsi="Times New Roman" w:cs="宋体"/>
                <w:kern w:val="0"/>
                <w:szCs w:val="21"/>
                <w:highlight w:val="none"/>
                <w:lang w:val="en-US" w:eastAsia="zh-CN"/>
              </w:rPr>
              <w:t>及以上</w:t>
            </w:r>
            <w:r>
              <w:rPr>
                <w:rFonts w:hint="eastAsia" w:hAnsi="Times New Roman" w:cs="宋体"/>
                <w:kern w:val="0"/>
                <w:szCs w:val="21"/>
                <w:highlight w:val="none"/>
              </w:rPr>
              <w:t>职称，</w:t>
            </w:r>
            <w:r>
              <w:rPr>
                <w:rFonts w:hint="eastAsia" w:hAnsi="Times New Roman" w:cs="宋体"/>
                <w:kern w:val="0"/>
                <w:szCs w:val="21"/>
                <w:highlight w:val="none"/>
                <w:lang w:val="en-US" w:eastAsia="zh-CN"/>
              </w:rPr>
              <w:t>同时具有</w:t>
            </w:r>
            <w:r>
              <w:rPr>
                <w:rFonts w:hAnsi="Times New Roman" w:cs="宋体"/>
                <w:kern w:val="0"/>
                <w:szCs w:val="21"/>
                <w:highlight w:val="none"/>
              </w:rPr>
              <w:t>注册土木工程师（</w:t>
            </w:r>
            <w:r>
              <w:rPr>
                <w:rFonts w:hint="eastAsia" w:hAnsi="Times New Roman" w:cs="宋体"/>
                <w:kern w:val="0"/>
                <w:szCs w:val="21"/>
                <w:highlight w:val="none"/>
              </w:rPr>
              <w:t>港口</w:t>
            </w:r>
            <w:r>
              <w:rPr>
                <w:rFonts w:hAnsi="Times New Roman" w:cs="宋体"/>
                <w:kern w:val="0"/>
                <w:szCs w:val="21"/>
                <w:highlight w:val="none"/>
              </w:rPr>
              <w:t>与航道工程）</w:t>
            </w:r>
            <w:r>
              <w:rPr>
                <w:rFonts w:hint="eastAsia" w:hAnsi="Times New Roman" w:cs="宋体"/>
                <w:kern w:val="0"/>
                <w:szCs w:val="21"/>
                <w:highlight w:val="none"/>
              </w:rPr>
              <w:t>资格</w:t>
            </w:r>
            <w:r>
              <w:rPr>
                <w:rFonts w:hint="eastAsia"/>
                <w:color w:val="auto"/>
                <w:szCs w:val="21"/>
                <w:highlight w:val="none"/>
              </w:rPr>
              <w:t>。</w:t>
            </w:r>
          </w:p>
        </w:tc>
      </w:tr>
      <w:tr>
        <w:tblPrEx>
          <w:tblCellMar>
            <w:top w:w="0" w:type="dxa"/>
            <w:left w:w="108" w:type="dxa"/>
            <w:bottom w:w="0" w:type="dxa"/>
            <w:right w:w="108" w:type="dxa"/>
          </w:tblCellMar>
        </w:tblPrEx>
        <w:trPr>
          <w:trHeight w:val="850" w:hRule="atLeast"/>
          <w:jc w:val="center"/>
        </w:trPr>
        <w:tc>
          <w:tcPr>
            <w:tcW w:w="2885" w:type="dxa"/>
            <w:tcBorders>
              <w:top w:val="single" w:color="000000" w:sz="6" w:space="0"/>
              <w:left w:val="single" w:color="000000" w:sz="12"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hint="eastAsia" w:cs="宋体"/>
                <w:color w:val="auto"/>
                <w:kern w:val="0"/>
                <w:szCs w:val="21"/>
                <w:highlight w:val="none"/>
              </w:rPr>
              <w:t>水工分项负责人</w:t>
            </w:r>
          </w:p>
        </w:tc>
        <w:tc>
          <w:tcPr>
            <w:tcW w:w="870" w:type="dxa"/>
            <w:tcBorders>
              <w:top w:val="single" w:color="000000" w:sz="6" w:space="0"/>
              <w:left w:val="single" w:color="000000" w:sz="4"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cs="宋体"/>
                <w:color w:val="auto"/>
                <w:kern w:val="0"/>
                <w:szCs w:val="21"/>
                <w:highlight w:val="none"/>
              </w:rPr>
              <w:t>1</w:t>
            </w:r>
          </w:p>
        </w:tc>
        <w:tc>
          <w:tcPr>
            <w:tcW w:w="5595" w:type="dxa"/>
            <w:tcBorders>
              <w:top w:val="single" w:color="000000" w:sz="6" w:space="0"/>
              <w:left w:val="single" w:color="000000" w:sz="4" w:space="0"/>
              <w:bottom w:val="single" w:color="000000" w:sz="6" w:space="0"/>
              <w:right w:val="single" w:color="000000" w:sz="12" w:space="0"/>
            </w:tcBorders>
            <w:noWrap w:val="0"/>
            <w:vAlign w:val="center"/>
          </w:tcPr>
          <w:p>
            <w:pPr>
              <w:spacing w:line="360" w:lineRule="exact"/>
              <w:rPr>
                <w:rFonts w:cs="宋体"/>
                <w:color w:val="auto"/>
                <w:kern w:val="0"/>
                <w:szCs w:val="21"/>
                <w:highlight w:val="none"/>
              </w:rPr>
            </w:pPr>
            <w:r>
              <w:rPr>
                <w:rFonts w:hint="eastAsia" w:cs="宋体"/>
                <w:color w:val="auto"/>
                <w:kern w:val="0"/>
                <w:szCs w:val="21"/>
                <w:highlight w:val="none"/>
              </w:rPr>
              <w:t>具有</w:t>
            </w:r>
            <w:r>
              <w:rPr>
                <w:rFonts w:hint="eastAsia" w:hAnsi="Times New Roman" w:cs="宋体"/>
                <w:kern w:val="0"/>
                <w:szCs w:val="21"/>
                <w:highlight w:val="none"/>
                <w:lang w:val="en-US" w:eastAsia="zh-CN"/>
              </w:rPr>
              <w:t>水运</w:t>
            </w:r>
            <w:r>
              <w:rPr>
                <w:rFonts w:hint="eastAsia" w:hAnsi="Times New Roman" w:cs="宋体"/>
                <w:kern w:val="0"/>
                <w:szCs w:val="21"/>
                <w:highlight w:val="none"/>
              </w:rPr>
              <w:t>类</w:t>
            </w:r>
            <w:r>
              <w:rPr>
                <w:rFonts w:hint="eastAsia" w:cs="宋体"/>
                <w:color w:val="auto"/>
                <w:kern w:val="0"/>
                <w:szCs w:val="21"/>
                <w:highlight w:val="none"/>
              </w:rPr>
              <w:t>高级工程师</w:t>
            </w:r>
            <w:r>
              <w:rPr>
                <w:rFonts w:hint="eastAsia" w:hAnsi="Times New Roman" w:cs="宋体"/>
                <w:kern w:val="0"/>
                <w:szCs w:val="21"/>
                <w:highlight w:val="none"/>
                <w:lang w:val="en-US" w:eastAsia="zh-CN"/>
              </w:rPr>
              <w:t>及以上</w:t>
            </w:r>
            <w:r>
              <w:rPr>
                <w:rFonts w:hint="eastAsia" w:cs="宋体"/>
                <w:color w:val="auto"/>
                <w:kern w:val="0"/>
                <w:szCs w:val="21"/>
                <w:highlight w:val="none"/>
              </w:rPr>
              <w:t>职称，</w:t>
            </w:r>
            <w:r>
              <w:rPr>
                <w:rFonts w:hint="eastAsia" w:hAnsi="Times New Roman" w:cs="宋体"/>
                <w:kern w:val="0"/>
                <w:szCs w:val="21"/>
                <w:highlight w:val="none"/>
                <w:lang w:val="en-US" w:eastAsia="zh-CN"/>
              </w:rPr>
              <w:t>同时具有</w:t>
            </w:r>
            <w:r>
              <w:rPr>
                <w:rFonts w:hint="eastAsia" w:cs="宋体"/>
                <w:color w:val="auto"/>
                <w:kern w:val="0"/>
                <w:szCs w:val="21"/>
                <w:highlight w:val="none"/>
              </w:rPr>
              <w:t>注册土木工程师（港口与航道工程）资格。</w:t>
            </w:r>
          </w:p>
        </w:tc>
      </w:tr>
      <w:tr>
        <w:tblPrEx>
          <w:tblCellMar>
            <w:top w:w="0" w:type="dxa"/>
            <w:left w:w="108" w:type="dxa"/>
            <w:bottom w:w="0" w:type="dxa"/>
            <w:right w:w="108" w:type="dxa"/>
          </w:tblCellMar>
        </w:tblPrEx>
        <w:trPr>
          <w:trHeight w:val="850" w:hRule="atLeast"/>
          <w:jc w:val="center"/>
        </w:trPr>
        <w:tc>
          <w:tcPr>
            <w:tcW w:w="2885" w:type="dxa"/>
            <w:tcBorders>
              <w:top w:val="single" w:color="000000" w:sz="6" w:space="0"/>
              <w:left w:val="single" w:color="000000" w:sz="12" w:space="0"/>
              <w:bottom w:val="single" w:color="000000" w:sz="6" w:space="0"/>
              <w:right w:val="single" w:color="000000" w:sz="4" w:space="0"/>
            </w:tcBorders>
            <w:noWrap w:val="0"/>
            <w:vAlign w:val="center"/>
          </w:tcPr>
          <w:p>
            <w:pPr>
              <w:spacing w:line="240" w:lineRule="exact"/>
              <w:jc w:val="center"/>
              <w:rPr>
                <w:rFonts w:hint="default" w:eastAsia="宋体" w:cs="宋体"/>
                <w:color w:val="auto"/>
                <w:kern w:val="0"/>
                <w:szCs w:val="21"/>
                <w:highlight w:val="none"/>
                <w:lang w:val="en-US" w:eastAsia="zh-CN"/>
              </w:rPr>
            </w:pPr>
            <w:r>
              <w:rPr>
                <w:rFonts w:hint="eastAsia" w:cs="宋体"/>
                <w:color w:val="auto"/>
                <w:kern w:val="0"/>
                <w:szCs w:val="21"/>
                <w:highlight w:val="none"/>
                <w:lang w:val="en-US" w:eastAsia="zh-CN"/>
              </w:rPr>
              <w:t>道路及堆场</w:t>
            </w:r>
            <w:r>
              <w:rPr>
                <w:rFonts w:hint="eastAsia" w:cs="宋体"/>
                <w:color w:val="auto"/>
                <w:kern w:val="0"/>
                <w:szCs w:val="21"/>
                <w:highlight w:val="none"/>
              </w:rPr>
              <w:t>分项负责人</w:t>
            </w:r>
          </w:p>
        </w:tc>
        <w:tc>
          <w:tcPr>
            <w:tcW w:w="870" w:type="dxa"/>
            <w:tcBorders>
              <w:top w:val="single" w:color="000000" w:sz="6" w:space="0"/>
              <w:left w:val="single" w:color="000000" w:sz="4"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cs="宋体"/>
                <w:color w:val="auto"/>
                <w:kern w:val="0"/>
                <w:szCs w:val="21"/>
                <w:highlight w:val="none"/>
              </w:rPr>
              <w:t>1</w:t>
            </w:r>
          </w:p>
        </w:tc>
        <w:tc>
          <w:tcPr>
            <w:tcW w:w="5595" w:type="dxa"/>
            <w:tcBorders>
              <w:top w:val="single" w:color="000000" w:sz="6" w:space="0"/>
              <w:left w:val="single" w:color="000000" w:sz="4" w:space="0"/>
              <w:bottom w:val="single" w:color="000000" w:sz="6" w:space="0"/>
              <w:right w:val="single" w:color="000000" w:sz="12" w:space="0"/>
            </w:tcBorders>
            <w:noWrap w:val="0"/>
            <w:vAlign w:val="center"/>
          </w:tcPr>
          <w:p>
            <w:pPr>
              <w:spacing w:line="360" w:lineRule="exact"/>
              <w:rPr>
                <w:rFonts w:hint="eastAsia" w:cs="宋体"/>
                <w:color w:val="auto"/>
                <w:kern w:val="0"/>
                <w:szCs w:val="21"/>
                <w:highlight w:val="none"/>
              </w:rPr>
            </w:pPr>
            <w:r>
              <w:rPr>
                <w:rFonts w:hint="eastAsia" w:hAnsi="Times New Roman" w:cs="宋体"/>
                <w:kern w:val="0"/>
                <w:szCs w:val="21"/>
                <w:highlight w:val="none"/>
              </w:rPr>
              <w:t>具有港航或道路专业高级工程师</w:t>
            </w:r>
            <w:r>
              <w:rPr>
                <w:rFonts w:hint="eastAsia" w:hAnsi="Times New Roman" w:cs="宋体"/>
                <w:kern w:val="0"/>
                <w:szCs w:val="21"/>
                <w:highlight w:val="none"/>
                <w:lang w:val="en-US" w:eastAsia="zh-CN"/>
              </w:rPr>
              <w:t>及以上</w:t>
            </w:r>
            <w:r>
              <w:rPr>
                <w:rFonts w:hint="eastAsia" w:hAnsi="Times New Roman" w:cs="宋体"/>
                <w:kern w:val="0"/>
                <w:szCs w:val="21"/>
                <w:highlight w:val="none"/>
              </w:rPr>
              <w:t>职称</w:t>
            </w:r>
            <w:r>
              <w:rPr>
                <w:rFonts w:hint="eastAsia" w:cs="宋体"/>
                <w:color w:val="auto"/>
                <w:kern w:val="0"/>
                <w:szCs w:val="21"/>
                <w:highlight w:val="none"/>
              </w:rPr>
              <w:t>。</w:t>
            </w:r>
          </w:p>
        </w:tc>
      </w:tr>
      <w:tr>
        <w:tblPrEx>
          <w:tblCellMar>
            <w:top w:w="0" w:type="dxa"/>
            <w:left w:w="108" w:type="dxa"/>
            <w:bottom w:w="0" w:type="dxa"/>
            <w:right w:w="108" w:type="dxa"/>
          </w:tblCellMar>
        </w:tblPrEx>
        <w:trPr>
          <w:trHeight w:val="787" w:hRule="atLeast"/>
          <w:jc w:val="center"/>
        </w:trPr>
        <w:tc>
          <w:tcPr>
            <w:tcW w:w="2885" w:type="dxa"/>
            <w:tcBorders>
              <w:top w:val="single" w:color="000000" w:sz="6" w:space="0"/>
              <w:left w:val="single" w:color="000000" w:sz="12"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hint="eastAsia" w:cs="宋体"/>
                <w:color w:val="auto"/>
                <w:kern w:val="0"/>
                <w:szCs w:val="21"/>
                <w:highlight w:val="none"/>
              </w:rPr>
              <w:t>装卸工艺分项负责人</w:t>
            </w:r>
          </w:p>
        </w:tc>
        <w:tc>
          <w:tcPr>
            <w:tcW w:w="870" w:type="dxa"/>
            <w:tcBorders>
              <w:top w:val="single" w:color="000000" w:sz="6" w:space="0"/>
              <w:left w:val="single" w:color="000000" w:sz="4"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cs="宋体"/>
                <w:color w:val="auto"/>
                <w:kern w:val="0"/>
                <w:szCs w:val="21"/>
                <w:highlight w:val="none"/>
              </w:rPr>
              <w:t>1</w:t>
            </w:r>
          </w:p>
        </w:tc>
        <w:tc>
          <w:tcPr>
            <w:tcW w:w="5595" w:type="dxa"/>
            <w:tcBorders>
              <w:top w:val="single" w:color="000000" w:sz="6" w:space="0"/>
              <w:left w:val="single" w:color="000000" w:sz="4" w:space="0"/>
              <w:bottom w:val="single" w:color="000000" w:sz="6" w:space="0"/>
              <w:right w:val="single" w:color="000000" w:sz="12" w:space="0"/>
            </w:tcBorders>
            <w:noWrap w:val="0"/>
            <w:vAlign w:val="center"/>
          </w:tcPr>
          <w:p>
            <w:pPr>
              <w:spacing w:line="240" w:lineRule="exact"/>
              <w:rPr>
                <w:rFonts w:cs="宋体"/>
                <w:color w:val="auto"/>
                <w:kern w:val="0"/>
                <w:szCs w:val="21"/>
                <w:highlight w:val="none"/>
              </w:rPr>
            </w:pPr>
            <w:r>
              <w:rPr>
                <w:rFonts w:hint="eastAsia" w:hAnsi="Times New Roman" w:cs="宋体"/>
                <w:kern w:val="0"/>
                <w:szCs w:val="21"/>
                <w:highlight w:val="none"/>
              </w:rPr>
              <w:t>具有</w:t>
            </w:r>
            <w:r>
              <w:rPr>
                <w:rFonts w:hint="eastAsia" w:hAnsi="Times New Roman" w:cs="宋体"/>
                <w:kern w:val="0"/>
                <w:szCs w:val="21"/>
                <w:highlight w:val="none"/>
                <w:lang w:val="en-US" w:eastAsia="zh-CN"/>
              </w:rPr>
              <w:t>港航机械</w:t>
            </w:r>
            <w:r>
              <w:rPr>
                <w:rFonts w:hint="eastAsia" w:hAnsi="Times New Roman" w:cs="宋体"/>
                <w:kern w:val="0"/>
                <w:szCs w:val="21"/>
                <w:highlight w:val="none"/>
              </w:rPr>
              <w:t>装卸工艺</w:t>
            </w:r>
            <w:r>
              <w:rPr>
                <w:rFonts w:hint="eastAsia" w:hAnsi="Times New Roman" w:cs="宋体"/>
                <w:kern w:val="0"/>
                <w:szCs w:val="21"/>
                <w:highlight w:val="none"/>
                <w:lang w:val="en-US" w:eastAsia="zh-CN"/>
              </w:rPr>
              <w:t>或装卸工艺</w:t>
            </w:r>
            <w:r>
              <w:rPr>
                <w:rFonts w:hint="eastAsia" w:hAnsi="Times New Roman" w:cs="宋体"/>
                <w:kern w:val="0"/>
                <w:szCs w:val="21"/>
                <w:highlight w:val="none"/>
              </w:rPr>
              <w:t>专业高级工程师</w:t>
            </w:r>
            <w:r>
              <w:rPr>
                <w:rFonts w:hint="eastAsia" w:hAnsi="Times New Roman" w:cs="宋体"/>
                <w:kern w:val="0"/>
                <w:szCs w:val="21"/>
                <w:highlight w:val="none"/>
                <w:lang w:val="en-US" w:eastAsia="zh-CN"/>
              </w:rPr>
              <w:t>及以上</w:t>
            </w:r>
            <w:r>
              <w:rPr>
                <w:rFonts w:hint="eastAsia" w:hAnsi="Times New Roman" w:cs="宋体"/>
                <w:kern w:val="0"/>
                <w:szCs w:val="21"/>
                <w:highlight w:val="none"/>
              </w:rPr>
              <w:t>职称</w:t>
            </w:r>
            <w:r>
              <w:rPr>
                <w:rFonts w:hint="eastAsia" w:cs="宋体"/>
                <w:color w:val="auto"/>
                <w:kern w:val="0"/>
                <w:szCs w:val="21"/>
                <w:highlight w:val="none"/>
              </w:rPr>
              <w:t>。</w:t>
            </w:r>
          </w:p>
        </w:tc>
      </w:tr>
      <w:tr>
        <w:tblPrEx>
          <w:tblCellMar>
            <w:top w:w="0" w:type="dxa"/>
            <w:left w:w="108" w:type="dxa"/>
            <w:bottom w:w="0" w:type="dxa"/>
            <w:right w:w="108" w:type="dxa"/>
          </w:tblCellMar>
        </w:tblPrEx>
        <w:trPr>
          <w:trHeight w:val="667" w:hRule="atLeast"/>
          <w:jc w:val="center"/>
        </w:trPr>
        <w:tc>
          <w:tcPr>
            <w:tcW w:w="2885" w:type="dxa"/>
            <w:tcBorders>
              <w:top w:val="single" w:color="000000" w:sz="6" w:space="0"/>
              <w:left w:val="single" w:color="000000" w:sz="12"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hint="eastAsia" w:cs="宋体"/>
                <w:color w:val="auto"/>
                <w:kern w:val="0"/>
                <w:szCs w:val="21"/>
                <w:highlight w:val="none"/>
              </w:rPr>
              <w:t>电气控制分项负责人</w:t>
            </w:r>
          </w:p>
        </w:tc>
        <w:tc>
          <w:tcPr>
            <w:tcW w:w="870" w:type="dxa"/>
            <w:tcBorders>
              <w:top w:val="single" w:color="000000" w:sz="6" w:space="0"/>
              <w:left w:val="single" w:color="000000" w:sz="4"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cs="宋体"/>
                <w:color w:val="auto"/>
                <w:kern w:val="0"/>
                <w:szCs w:val="21"/>
                <w:highlight w:val="none"/>
              </w:rPr>
              <w:t>1</w:t>
            </w:r>
          </w:p>
        </w:tc>
        <w:tc>
          <w:tcPr>
            <w:tcW w:w="5595" w:type="dxa"/>
            <w:tcBorders>
              <w:top w:val="single" w:color="000000" w:sz="6" w:space="0"/>
              <w:left w:val="single" w:color="000000" w:sz="4" w:space="0"/>
              <w:bottom w:val="single" w:color="000000" w:sz="6" w:space="0"/>
              <w:right w:val="single" w:color="000000" w:sz="12" w:space="0"/>
            </w:tcBorders>
            <w:noWrap w:val="0"/>
            <w:vAlign w:val="center"/>
          </w:tcPr>
          <w:p>
            <w:pPr>
              <w:spacing w:line="240" w:lineRule="exact"/>
              <w:rPr>
                <w:rFonts w:hint="eastAsia" w:cs="宋体"/>
                <w:color w:val="auto"/>
                <w:kern w:val="0"/>
                <w:szCs w:val="21"/>
                <w:highlight w:val="none"/>
              </w:rPr>
            </w:pPr>
            <w:r>
              <w:rPr>
                <w:rFonts w:hint="eastAsia" w:hAnsi="Times New Roman" w:cs="宋体"/>
                <w:kern w:val="0"/>
                <w:szCs w:val="21"/>
                <w:highlight w:val="none"/>
              </w:rPr>
              <w:t>具有电气专业高级工程师</w:t>
            </w:r>
            <w:r>
              <w:rPr>
                <w:rFonts w:hint="eastAsia" w:hAnsi="Times New Roman" w:cs="宋体"/>
                <w:kern w:val="0"/>
                <w:szCs w:val="21"/>
                <w:highlight w:val="none"/>
                <w:lang w:val="en-US" w:eastAsia="zh-CN"/>
              </w:rPr>
              <w:t>及以上</w:t>
            </w:r>
            <w:r>
              <w:rPr>
                <w:rFonts w:hint="eastAsia" w:hAnsi="Times New Roman" w:cs="宋体"/>
                <w:kern w:val="0"/>
                <w:szCs w:val="21"/>
                <w:highlight w:val="none"/>
              </w:rPr>
              <w:t>职称</w:t>
            </w:r>
            <w:r>
              <w:rPr>
                <w:rFonts w:hint="eastAsia"/>
                <w:color w:val="auto"/>
                <w:szCs w:val="21"/>
                <w:highlight w:val="none"/>
              </w:rPr>
              <w:t>。</w:t>
            </w:r>
          </w:p>
        </w:tc>
      </w:tr>
      <w:tr>
        <w:tblPrEx>
          <w:tblCellMar>
            <w:top w:w="0" w:type="dxa"/>
            <w:left w:w="108" w:type="dxa"/>
            <w:bottom w:w="0" w:type="dxa"/>
            <w:right w:w="108" w:type="dxa"/>
          </w:tblCellMar>
        </w:tblPrEx>
        <w:trPr>
          <w:trHeight w:val="1110" w:hRule="atLeast"/>
          <w:jc w:val="center"/>
        </w:trPr>
        <w:tc>
          <w:tcPr>
            <w:tcW w:w="2885" w:type="dxa"/>
            <w:tcBorders>
              <w:top w:val="single" w:color="000000" w:sz="6" w:space="0"/>
              <w:left w:val="single" w:color="000000" w:sz="12"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hint="eastAsia" w:cs="宋体"/>
                <w:color w:val="auto"/>
                <w:kern w:val="0"/>
                <w:szCs w:val="21"/>
                <w:highlight w:val="none"/>
              </w:rPr>
              <w:t>工程造价分项负责人</w:t>
            </w:r>
          </w:p>
        </w:tc>
        <w:tc>
          <w:tcPr>
            <w:tcW w:w="870" w:type="dxa"/>
            <w:tcBorders>
              <w:top w:val="single" w:color="000000" w:sz="6" w:space="0"/>
              <w:left w:val="single" w:color="000000" w:sz="4" w:space="0"/>
              <w:bottom w:val="single" w:color="000000" w:sz="6" w:space="0"/>
              <w:right w:val="single" w:color="000000" w:sz="4" w:space="0"/>
            </w:tcBorders>
            <w:noWrap w:val="0"/>
            <w:vAlign w:val="center"/>
          </w:tcPr>
          <w:p>
            <w:pPr>
              <w:spacing w:line="240" w:lineRule="exact"/>
              <w:jc w:val="center"/>
              <w:rPr>
                <w:rFonts w:cs="宋体"/>
                <w:color w:val="auto"/>
                <w:kern w:val="0"/>
                <w:szCs w:val="21"/>
                <w:highlight w:val="none"/>
              </w:rPr>
            </w:pPr>
            <w:r>
              <w:rPr>
                <w:rFonts w:cs="宋体"/>
                <w:color w:val="auto"/>
                <w:kern w:val="0"/>
                <w:szCs w:val="21"/>
                <w:highlight w:val="none"/>
              </w:rPr>
              <w:t>1</w:t>
            </w:r>
          </w:p>
        </w:tc>
        <w:tc>
          <w:tcPr>
            <w:tcW w:w="5595" w:type="dxa"/>
            <w:tcBorders>
              <w:top w:val="single" w:color="000000" w:sz="6" w:space="0"/>
              <w:left w:val="single" w:color="000000" w:sz="4" w:space="0"/>
              <w:bottom w:val="single" w:color="000000" w:sz="6" w:space="0"/>
              <w:right w:val="single" w:color="000000" w:sz="12" w:space="0"/>
            </w:tcBorders>
            <w:noWrap w:val="0"/>
            <w:vAlign w:val="center"/>
          </w:tcPr>
          <w:p>
            <w:pPr>
              <w:spacing w:line="240" w:lineRule="exact"/>
              <w:rPr>
                <w:rFonts w:hint="eastAsia"/>
                <w:color w:val="auto"/>
                <w:szCs w:val="21"/>
                <w:highlight w:val="none"/>
              </w:rPr>
            </w:pPr>
            <w:r>
              <w:rPr>
                <w:rFonts w:hint="eastAsia"/>
                <w:color w:val="auto"/>
                <w:szCs w:val="21"/>
                <w:highlight w:val="none"/>
              </w:rPr>
              <w:t>具有高级工程师职称，具有造价执业资格证书（包括：住房</w:t>
            </w:r>
          </w:p>
          <w:p>
            <w:pPr>
              <w:spacing w:line="240" w:lineRule="exact"/>
              <w:rPr>
                <w:rFonts w:hint="eastAsia"/>
                <w:color w:val="auto"/>
                <w:szCs w:val="21"/>
                <w:highlight w:val="none"/>
              </w:rPr>
            </w:pPr>
            <w:r>
              <w:rPr>
                <w:rFonts w:hint="eastAsia"/>
                <w:color w:val="auto"/>
                <w:szCs w:val="21"/>
                <w:highlight w:val="none"/>
              </w:rPr>
              <w:t>城乡建设部颁发的注册造价工程师资格证书，或交通运输部</w:t>
            </w:r>
          </w:p>
          <w:p>
            <w:pPr>
              <w:spacing w:line="240" w:lineRule="exact"/>
              <w:rPr>
                <w:rFonts w:hint="eastAsia"/>
                <w:color w:val="auto"/>
                <w:szCs w:val="21"/>
                <w:highlight w:val="none"/>
              </w:rPr>
            </w:pPr>
            <w:r>
              <w:rPr>
                <w:rFonts w:hint="eastAsia"/>
                <w:color w:val="auto"/>
                <w:szCs w:val="21"/>
                <w:highlight w:val="none"/>
              </w:rPr>
              <w:t>颁发的水运工程造价工程师资格证书，或一级造价工程师注</w:t>
            </w:r>
          </w:p>
          <w:p>
            <w:pPr>
              <w:spacing w:line="240" w:lineRule="exact"/>
              <w:rPr>
                <w:rFonts w:hint="eastAsia" w:cs="宋体"/>
                <w:color w:val="auto"/>
                <w:kern w:val="0"/>
                <w:szCs w:val="21"/>
                <w:highlight w:val="none"/>
              </w:rPr>
            </w:pPr>
            <w:r>
              <w:rPr>
                <w:rFonts w:hint="eastAsia"/>
                <w:color w:val="auto"/>
                <w:szCs w:val="21"/>
                <w:highlight w:val="none"/>
              </w:rPr>
              <w:t>册证书（交通运输工程专业）。</w:t>
            </w:r>
          </w:p>
        </w:tc>
      </w:tr>
      <w:tr>
        <w:tblPrEx>
          <w:tblCellMar>
            <w:top w:w="0" w:type="dxa"/>
            <w:left w:w="108" w:type="dxa"/>
            <w:bottom w:w="0" w:type="dxa"/>
            <w:right w:w="108" w:type="dxa"/>
          </w:tblCellMar>
        </w:tblPrEx>
        <w:trPr>
          <w:trHeight w:val="824" w:hRule="atLeast"/>
          <w:jc w:val="center"/>
        </w:trPr>
        <w:tc>
          <w:tcPr>
            <w:tcW w:w="2885" w:type="dxa"/>
            <w:tcBorders>
              <w:top w:val="single" w:color="000000" w:sz="6" w:space="0"/>
              <w:left w:val="single" w:color="000000" w:sz="12" w:space="0"/>
              <w:bottom w:val="single" w:color="000000" w:sz="12" w:space="0"/>
              <w:right w:val="single" w:color="000000" w:sz="4" w:space="0"/>
            </w:tcBorders>
            <w:noWrap w:val="0"/>
            <w:vAlign w:val="center"/>
          </w:tcPr>
          <w:p>
            <w:pPr>
              <w:spacing w:line="240" w:lineRule="exact"/>
              <w:jc w:val="center"/>
              <w:rPr>
                <w:rFonts w:cs="宋体"/>
                <w:color w:val="auto"/>
                <w:kern w:val="0"/>
                <w:szCs w:val="21"/>
                <w:highlight w:val="none"/>
              </w:rPr>
            </w:pPr>
            <w:r>
              <w:rPr>
                <w:rFonts w:hint="eastAsia" w:cs="宋体"/>
                <w:color w:val="auto"/>
                <w:kern w:val="0"/>
                <w:szCs w:val="21"/>
                <w:highlight w:val="none"/>
              </w:rPr>
              <w:t>后续服务工作负责人</w:t>
            </w:r>
          </w:p>
        </w:tc>
        <w:tc>
          <w:tcPr>
            <w:tcW w:w="870" w:type="dxa"/>
            <w:tcBorders>
              <w:top w:val="single" w:color="000000" w:sz="6" w:space="0"/>
              <w:left w:val="single" w:color="000000" w:sz="4" w:space="0"/>
              <w:bottom w:val="single" w:color="000000" w:sz="12" w:space="0"/>
              <w:right w:val="single" w:color="000000" w:sz="4" w:space="0"/>
            </w:tcBorders>
            <w:noWrap w:val="0"/>
            <w:vAlign w:val="center"/>
          </w:tcPr>
          <w:p>
            <w:pPr>
              <w:spacing w:line="240" w:lineRule="exact"/>
              <w:jc w:val="center"/>
              <w:rPr>
                <w:rFonts w:cs="宋体"/>
                <w:color w:val="auto"/>
                <w:kern w:val="0"/>
                <w:szCs w:val="21"/>
                <w:highlight w:val="none"/>
              </w:rPr>
            </w:pPr>
            <w:r>
              <w:rPr>
                <w:rFonts w:cs="宋体"/>
                <w:color w:val="auto"/>
                <w:kern w:val="0"/>
                <w:szCs w:val="21"/>
                <w:highlight w:val="none"/>
              </w:rPr>
              <w:t>1</w:t>
            </w:r>
          </w:p>
        </w:tc>
        <w:tc>
          <w:tcPr>
            <w:tcW w:w="5595" w:type="dxa"/>
            <w:tcBorders>
              <w:top w:val="single" w:color="000000" w:sz="6" w:space="0"/>
              <w:left w:val="single" w:color="000000" w:sz="4" w:space="0"/>
              <w:bottom w:val="single" w:color="000000" w:sz="12" w:space="0"/>
              <w:right w:val="single" w:color="000000" w:sz="12" w:space="0"/>
            </w:tcBorders>
            <w:noWrap w:val="0"/>
            <w:vAlign w:val="center"/>
          </w:tcPr>
          <w:p>
            <w:pPr>
              <w:spacing w:line="240" w:lineRule="exact"/>
              <w:rPr>
                <w:rFonts w:cs="宋体"/>
                <w:color w:val="auto"/>
                <w:kern w:val="0"/>
                <w:szCs w:val="21"/>
                <w:highlight w:val="none"/>
              </w:rPr>
            </w:pPr>
            <w:r>
              <w:rPr>
                <w:rFonts w:hint="eastAsia"/>
                <w:color w:val="auto"/>
                <w:szCs w:val="21"/>
                <w:highlight w:val="none"/>
              </w:rPr>
              <w:t>由负责本设计项目的项目负责人或分项负责人担任</w:t>
            </w:r>
            <w:r>
              <w:rPr>
                <w:rFonts w:hint="eastAsia"/>
                <w:color w:val="auto"/>
                <w:szCs w:val="21"/>
                <w:highlight w:val="none"/>
                <w:lang w:eastAsia="zh-CN"/>
              </w:rPr>
              <w:t>（</w:t>
            </w:r>
            <w:r>
              <w:rPr>
                <w:rFonts w:hint="eastAsia"/>
                <w:color w:val="auto"/>
                <w:szCs w:val="21"/>
                <w:highlight w:val="none"/>
                <w:lang w:val="en-US" w:eastAsia="zh-CN"/>
              </w:rPr>
              <w:t>除工程造价分项负责人外</w:t>
            </w:r>
            <w:r>
              <w:rPr>
                <w:rFonts w:hint="eastAsia"/>
                <w:color w:val="auto"/>
                <w:szCs w:val="21"/>
                <w:highlight w:val="none"/>
                <w:lang w:eastAsia="zh-CN"/>
              </w:rPr>
              <w:t>）</w:t>
            </w:r>
            <w:r>
              <w:rPr>
                <w:rFonts w:hint="eastAsia"/>
                <w:color w:val="auto"/>
                <w:szCs w:val="21"/>
                <w:highlight w:val="none"/>
              </w:rPr>
              <w:t>。</w:t>
            </w:r>
          </w:p>
        </w:tc>
      </w:tr>
    </w:tbl>
    <w:p>
      <w:pPr>
        <w:keepNext w:val="0"/>
        <w:keepLines w:val="0"/>
        <w:pageBreakBefore w:val="0"/>
        <w:widowControl w:val="0"/>
        <w:kinsoku/>
        <w:wordWrap/>
        <w:overflowPunct/>
        <w:topLinePunct w:val="0"/>
        <w:autoSpaceDE w:val="0"/>
        <w:autoSpaceDN w:val="0"/>
        <w:bidi w:val="0"/>
        <w:adjustRightInd w:val="0"/>
        <w:snapToGrid/>
        <w:spacing w:line="260" w:lineRule="exact"/>
        <w:ind w:firstLine="270" w:firstLineChars="150"/>
        <w:jc w:val="left"/>
        <w:textAlignment w:val="auto"/>
        <w:rPr>
          <w:rFonts w:hint="eastAsia" w:hAnsi="Times New Roman" w:cs="宋体"/>
          <w:color w:val="auto"/>
          <w:kern w:val="0"/>
          <w:sz w:val="18"/>
          <w:szCs w:val="18"/>
          <w:highlight w:val="none"/>
        </w:rPr>
      </w:pPr>
      <w:r>
        <w:rPr>
          <w:rFonts w:hint="eastAsia" w:hAnsi="Times New Roman" w:cs="宋体"/>
          <w:color w:val="auto"/>
          <w:kern w:val="0"/>
          <w:sz w:val="18"/>
          <w:szCs w:val="18"/>
          <w:highlight w:val="none"/>
        </w:rPr>
        <w:t>注：1、对拟委任主要人员有业绩要求的，应出具相应业绩证明材料：中标通知书或合同协议书或施工图批复文件或行政许可决定书，若以上材料体现不出来的，还需要提供项目发包人（或项目所在地设区市行业主管部门或施工图批复单位或行政许可决定书批复单位）出具的业绩证明。</w:t>
      </w:r>
    </w:p>
    <w:p>
      <w:pPr>
        <w:keepNext w:val="0"/>
        <w:keepLines w:val="0"/>
        <w:pageBreakBefore w:val="0"/>
        <w:widowControl w:val="0"/>
        <w:kinsoku/>
        <w:wordWrap/>
        <w:overflowPunct/>
        <w:topLinePunct w:val="0"/>
        <w:autoSpaceDE w:val="0"/>
        <w:autoSpaceDN w:val="0"/>
        <w:bidi w:val="0"/>
        <w:adjustRightInd w:val="0"/>
        <w:snapToGrid/>
        <w:spacing w:line="260" w:lineRule="exact"/>
        <w:ind w:firstLine="270" w:firstLineChars="150"/>
        <w:jc w:val="left"/>
        <w:textAlignment w:val="auto"/>
        <w:rPr>
          <w:rFonts w:hint="eastAsia" w:hAnsi="Times New Roman" w:cs="宋体"/>
          <w:color w:val="auto"/>
          <w:kern w:val="0"/>
          <w:sz w:val="18"/>
          <w:szCs w:val="18"/>
          <w:highlight w:val="none"/>
        </w:rPr>
      </w:pPr>
      <w:r>
        <w:rPr>
          <w:rFonts w:hint="eastAsia" w:hAnsi="Times New Roman" w:cs="宋体"/>
          <w:color w:val="auto"/>
          <w:kern w:val="0"/>
          <w:sz w:val="18"/>
          <w:szCs w:val="18"/>
          <w:highlight w:val="none"/>
        </w:rPr>
        <w:t>2、投标人必须在第七章 “</w:t>
      </w:r>
      <w:r>
        <w:rPr>
          <w:rFonts w:hint="eastAsia" w:hAnsi="Times New Roman" w:cs="宋体"/>
          <w:color w:val="auto"/>
          <w:kern w:val="0"/>
          <w:sz w:val="18"/>
          <w:szCs w:val="18"/>
          <w:highlight w:val="none"/>
          <w:lang w:val="en-US" w:eastAsia="zh-CN"/>
        </w:rPr>
        <w:t>8</w:t>
      </w:r>
      <w:r>
        <w:rPr>
          <w:rFonts w:hint="eastAsia" w:hAnsi="Times New Roman" w:cs="宋体"/>
          <w:color w:val="auto"/>
          <w:kern w:val="0"/>
          <w:sz w:val="18"/>
          <w:szCs w:val="18"/>
          <w:highlight w:val="none"/>
        </w:rPr>
        <w:t>.主要人员资历表”后附拟</w:t>
      </w:r>
      <w:r>
        <w:rPr>
          <w:rFonts w:hint="eastAsia" w:hAnsi="Times New Roman" w:cs="宋体"/>
          <w:color w:val="auto"/>
          <w:kern w:val="0"/>
          <w:sz w:val="18"/>
          <w:szCs w:val="18"/>
          <w:highlight w:val="none"/>
          <w:lang w:val="en-US" w:eastAsia="zh-CN"/>
        </w:rPr>
        <w:t>拟委任的主要人员身份证（第二代身份证须正反面复印）、所属社保机构出具的拟委任的主要人员2022年4月、2022年5月、2022年6月连续三个月缴纳社保的有效证明材料（如果投标人属事业法人单位，也可以由投标人的上级主管部门出具拟委任的主要人员在是投标人本单位职工的书面证明材料）、职称证书复印件及其他相关证书（如注册土木工程师、造价工程师执业证书等）的复印件。</w:t>
      </w:r>
    </w:p>
    <w:p>
      <w:pPr>
        <w:keepNext w:val="0"/>
        <w:keepLines w:val="0"/>
        <w:pageBreakBefore w:val="0"/>
        <w:widowControl w:val="0"/>
        <w:kinsoku/>
        <w:wordWrap/>
        <w:overflowPunct/>
        <w:topLinePunct w:val="0"/>
        <w:autoSpaceDE w:val="0"/>
        <w:autoSpaceDN w:val="0"/>
        <w:bidi w:val="0"/>
        <w:adjustRightInd w:val="0"/>
        <w:snapToGrid/>
        <w:spacing w:line="260" w:lineRule="exact"/>
        <w:ind w:firstLine="450" w:firstLineChars="250"/>
        <w:jc w:val="left"/>
        <w:textAlignment w:val="auto"/>
        <w:rPr>
          <w:rFonts w:hint="eastAsia" w:hAnsi="Times New Roman" w:cs="宋体"/>
          <w:color w:val="auto"/>
          <w:kern w:val="0"/>
          <w:sz w:val="18"/>
          <w:szCs w:val="18"/>
          <w:highlight w:val="none"/>
        </w:rPr>
      </w:pPr>
      <w:r>
        <w:rPr>
          <w:rFonts w:hint="eastAsia" w:hAnsi="Times New Roman" w:cs="宋体"/>
          <w:color w:val="auto"/>
          <w:kern w:val="0"/>
          <w:sz w:val="18"/>
          <w:szCs w:val="18"/>
          <w:highlight w:val="none"/>
        </w:rPr>
        <w:t>3、所有证件资料均应采用复制件。</w:t>
      </w:r>
    </w:p>
    <w:p>
      <w:pPr>
        <w:keepNext w:val="0"/>
        <w:keepLines w:val="0"/>
        <w:pageBreakBefore w:val="0"/>
        <w:widowControl w:val="0"/>
        <w:kinsoku/>
        <w:wordWrap/>
        <w:overflowPunct/>
        <w:topLinePunct w:val="0"/>
        <w:autoSpaceDE w:val="0"/>
        <w:autoSpaceDN w:val="0"/>
        <w:bidi w:val="0"/>
        <w:adjustRightInd w:val="0"/>
        <w:snapToGrid/>
        <w:spacing w:line="260" w:lineRule="exact"/>
        <w:ind w:firstLine="450" w:firstLineChars="250"/>
        <w:jc w:val="left"/>
        <w:textAlignment w:val="auto"/>
        <w:rPr>
          <w:color w:val="auto"/>
          <w:sz w:val="24"/>
          <w:highlight w:val="none"/>
        </w:rPr>
      </w:pPr>
      <w:r>
        <w:rPr>
          <w:rFonts w:hint="eastAsia" w:hAnsi="Times New Roman" w:cs="宋体"/>
          <w:color w:val="auto"/>
          <w:kern w:val="0"/>
          <w:sz w:val="18"/>
          <w:szCs w:val="18"/>
          <w:highlight w:val="none"/>
        </w:rPr>
        <w:t>4、拟委任项目负责人行贿犯罪行为的认定：以中国裁判文书网（https://wenshu.court.gov.cn/）查询结果为准。投标人应如实填写，无需提供查询结果。</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0E9213"/>
    <w:multiLevelType w:val="singleLevel"/>
    <w:tmpl w:val="610E9213"/>
    <w:lvl w:ilvl="0" w:tentative="0">
      <w:start w:val="1"/>
      <w:numFmt w:val="decimal"/>
      <w:suff w:val="nothing"/>
      <w:lvlText w:val="%1、"/>
      <w:lvlJc w:val="left"/>
    </w:lvl>
  </w:abstractNum>
  <w:abstractNum w:abstractNumId="1">
    <w:nsid w:val="6163E67E"/>
    <w:multiLevelType w:val="singleLevel"/>
    <w:tmpl w:val="6163E67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YThmNjBiOTM5MjA4Mjk0NGMxZjAwOTE1YzUyOGQifQ=="/>
  </w:docVars>
  <w:rsids>
    <w:rsidRoot w:val="2BCF2DA9"/>
    <w:rsid w:val="2BCF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ind w:left="200" w:firstLine="200" w:firstLineChars="200"/>
    </w:pPr>
  </w:style>
  <w:style w:type="paragraph" w:styleId="3">
    <w:name w:val="Body Text Indent"/>
    <w:basedOn w:val="1"/>
    <w:next w:val="4"/>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customStyle="1" w:styleId="7">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2022-08-04T09:15:00Z</dcterms:created>
  <dc:creator>O_Y</dc:creator>
  <cp:lastModifiedBy>O_Y</cp:lastModifiedBy>
  <dcterms:modified xsi:type="dcterms:W3CDTF">2022-08-04T09:16:01Z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629F20A2008441AB838986A7ED517136</vt:lpwstr>
  </property>
</Properties>
</file>