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jc w:val="center"/>
        <w:rPr>
          <w:rFonts w:hint="eastAsia" w:ascii="方正小标宋简体" w:hAnsi="黑体" w:eastAsia="方正小标宋简体"/>
          <w:sz w:val="44"/>
          <w:szCs w:val="44"/>
        </w:rPr>
      </w:pPr>
      <w:bookmarkStart w:id="0" w:name="_GoBack"/>
      <w:r>
        <w:rPr>
          <w:rFonts w:hint="eastAsia" w:ascii="方正小标宋简体" w:hAnsi="黑体" w:eastAsia="方正小标宋简体"/>
          <w:sz w:val="44"/>
          <w:szCs w:val="44"/>
        </w:rPr>
        <w:t>浙江省公路工程施工招标文件范本（2015年版）修订情况汇总表</w:t>
      </w:r>
      <w:bookmarkEnd w:id="0"/>
    </w:p>
    <w:p>
      <w:pPr>
        <w:snapToGrid w:val="0"/>
        <w:spacing w:line="500" w:lineRule="exact"/>
        <w:jc w:val="center"/>
        <w:rPr>
          <w:rFonts w:hint="eastAsia" w:ascii="方正小标宋简体" w:hAnsi="黑体" w:eastAsia="方正小标宋简体"/>
        </w:rPr>
      </w:pPr>
    </w:p>
    <w:tbl>
      <w:tblPr>
        <w:tblStyle w:val="6"/>
        <w:tblW w:w="13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6"/>
        <w:gridCol w:w="1888"/>
        <w:gridCol w:w="3550"/>
        <w:gridCol w:w="5391"/>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66" w:type="dxa"/>
            <w:shd w:val="clear" w:color="auto" w:fill="auto"/>
            <w:noWrap w:val="0"/>
            <w:vAlign w:val="center"/>
          </w:tcPr>
          <w:p>
            <w:pPr>
              <w:jc w:val="center"/>
              <w:rPr>
                <w:rFonts w:ascii="黑体" w:hAnsi="黑体" w:eastAsia="黑体"/>
                <w:color w:val="000000"/>
                <w:sz w:val="22"/>
                <w:szCs w:val="28"/>
              </w:rPr>
            </w:pPr>
            <w:r>
              <w:rPr>
                <w:rFonts w:hint="eastAsia" w:ascii="黑体" w:hAnsi="黑体" w:eastAsia="黑体"/>
                <w:color w:val="000000"/>
                <w:sz w:val="22"/>
                <w:szCs w:val="28"/>
              </w:rPr>
              <w:t>序号</w:t>
            </w:r>
          </w:p>
        </w:tc>
        <w:tc>
          <w:tcPr>
            <w:tcW w:w="1888" w:type="dxa"/>
            <w:shd w:val="clear" w:color="auto" w:fill="auto"/>
            <w:noWrap w:val="0"/>
            <w:vAlign w:val="center"/>
          </w:tcPr>
          <w:p>
            <w:pPr>
              <w:jc w:val="center"/>
              <w:rPr>
                <w:rFonts w:ascii="黑体" w:hAnsi="黑体" w:eastAsia="黑体"/>
                <w:color w:val="000000"/>
                <w:sz w:val="22"/>
                <w:szCs w:val="28"/>
              </w:rPr>
            </w:pPr>
            <w:r>
              <w:rPr>
                <w:rFonts w:hint="eastAsia" w:ascii="黑体" w:hAnsi="黑体" w:eastAsia="黑体"/>
                <w:color w:val="000000"/>
                <w:sz w:val="22"/>
                <w:szCs w:val="28"/>
              </w:rPr>
              <w:t>条款号</w:t>
            </w:r>
          </w:p>
        </w:tc>
        <w:tc>
          <w:tcPr>
            <w:tcW w:w="3550" w:type="dxa"/>
            <w:shd w:val="clear" w:color="auto" w:fill="auto"/>
            <w:noWrap w:val="0"/>
            <w:vAlign w:val="center"/>
          </w:tcPr>
          <w:p>
            <w:pPr>
              <w:jc w:val="center"/>
              <w:rPr>
                <w:rFonts w:ascii="黑体" w:hAnsi="黑体" w:eastAsia="黑体"/>
                <w:color w:val="000000"/>
                <w:sz w:val="22"/>
                <w:szCs w:val="28"/>
              </w:rPr>
            </w:pPr>
            <w:r>
              <w:rPr>
                <w:rFonts w:hint="eastAsia" w:ascii="黑体" w:hAnsi="黑体" w:eastAsia="黑体"/>
                <w:color w:val="000000"/>
                <w:sz w:val="22"/>
                <w:szCs w:val="28"/>
              </w:rPr>
              <w:t>修订前</w:t>
            </w:r>
          </w:p>
        </w:tc>
        <w:tc>
          <w:tcPr>
            <w:tcW w:w="5391" w:type="dxa"/>
            <w:shd w:val="clear" w:color="auto" w:fill="auto"/>
            <w:noWrap w:val="0"/>
            <w:vAlign w:val="center"/>
          </w:tcPr>
          <w:p>
            <w:pPr>
              <w:jc w:val="center"/>
              <w:rPr>
                <w:rFonts w:ascii="黑体" w:hAnsi="黑体" w:eastAsia="黑体"/>
                <w:color w:val="000000"/>
                <w:sz w:val="22"/>
                <w:szCs w:val="28"/>
              </w:rPr>
            </w:pPr>
            <w:r>
              <w:rPr>
                <w:rFonts w:hint="eastAsia" w:ascii="黑体" w:hAnsi="黑体" w:eastAsia="黑体"/>
                <w:color w:val="000000"/>
                <w:sz w:val="22"/>
                <w:szCs w:val="28"/>
              </w:rPr>
              <w:t>修订后</w:t>
            </w:r>
          </w:p>
        </w:tc>
        <w:tc>
          <w:tcPr>
            <w:tcW w:w="2228" w:type="dxa"/>
            <w:shd w:val="clear" w:color="auto" w:fill="auto"/>
            <w:noWrap w:val="0"/>
            <w:vAlign w:val="center"/>
          </w:tcPr>
          <w:p>
            <w:pPr>
              <w:jc w:val="center"/>
              <w:rPr>
                <w:rFonts w:ascii="黑体" w:hAnsi="黑体" w:eastAsia="黑体"/>
                <w:color w:val="000000"/>
                <w:sz w:val="22"/>
                <w:szCs w:val="28"/>
              </w:rPr>
            </w:pPr>
            <w:r>
              <w:rPr>
                <w:rFonts w:hint="eastAsia" w:ascii="黑体" w:hAnsi="黑体" w:eastAsia="黑体"/>
                <w:color w:val="000000"/>
                <w:sz w:val="22"/>
                <w:szCs w:val="28"/>
              </w:rPr>
              <w:t>修改说明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shd w:val="clear" w:color="auto" w:fill="auto"/>
            <w:noWrap w:val="0"/>
            <w:vAlign w:val="center"/>
          </w:tcPr>
          <w:p>
            <w:pPr>
              <w:spacing w:line="300" w:lineRule="exact"/>
              <w:jc w:val="center"/>
              <w:rPr>
                <w:rFonts w:hint="eastAsia" w:ascii="仿宋_GB2312" w:hAnsi="黑体"/>
                <w:color w:val="000000"/>
                <w:sz w:val="22"/>
                <w:szCs w:val="22"/>
              </w:rPr>
            </w:pPr>
            <w:r>
              <w:rPr>
                <w:rFonts w:hint="eastAsia" w:ascii="仿宋_GB2312" w:hAnsi="黑体"/>
                <w:color w:val="000000"/>
                <w:sz w:val="22"/>
                <w:szCs w:val="22"/>
              </w:rPr>
              <w:t>1</w:t>
            </w:r>
          </w:p>
        </w:tc>
        <w:tc>
          <w:tcPr>
            <w:tcW w:w="1888" w:type="dxa"/>
            <w:shd w:val="clear" w:color="auto" w:fill="auto"/>
            <w:noWrap w:val="0"/>
            <w:vAlign w:val="center"/>
          </w:tcPr>
          <w:p>
            <w:pPr>
              <w:pStyle w:val="8"/>
              <w:spacing w:line="300" w:lineRule="exact"/>
              <w:jc w:val="both"/>
              <w:rPr>
                <w:rFonts w:hint="eastAsia" w:ascii="仿宋_GB2312" w:hAnsi="黑体" w:eastAsia="仿宋_GB2312"/>
                <w:bCs/>
                <w:kern w:val="2"/>
                <w:sz w:val="22"/>
                <w:szCs w:val="22"/>
              </w:rPr>
            </w:pPr>
            <w:r>
              <w:rPr>
                <w:rFonts w:hint="eastAsia" w:ascii="仿宋_GB2312" w:hAnsi="黑体" w:eastAsia="仿宋_GB2312"/>
                <w:bCs/>
                <w:kern w:val="2"/>
                <w:sz w:val="22"/>
                <w:szCs w:val="22"/>
              </w:rPr>
              <w:t>评标办法前附表</w:t>
            </w:r>
          </w:p>
          <w:p>
            <w:pPr>
              <w:pStyle w:val="8"/>
              <w:spacing w:line="300" w:lineRule="exact"/>
              <w:jc w:val="both"/>
              <w:rPr>
                <w:rFonts w:hint="eastAsia" w:ascii="仿宋_GB2312" w:hAnsi="黑体" w:eastAsia="仿宋_GB2312" w:cs="Times New Roman"/>
                <w:kern w:val="2"/>
                <w:sz w:val="22"/>
                <w:szCs w:val="22"/>
              </w:rPr>
            </w:pPr>
            <w:r>
              <w:rPr>
                <w:rFonts w:hint="eastAsia" w:ascii="仿宋_GB2312" w:hAnsi="黑体" w:eastAsia="仿宋_GB2312"/>
                <w:bCs/>
                <w:kern w:val="2"/>
                <w:sz w:val="22"/>
                <w:szCs w:val="22"/>
              </w:rPr>
              <w:t>2.1.2 资格评审标准（4）</w:t>
            </w:r>
          </w:p>
        </w:tc>
        <w:tc>
          <w:tcPr>
            <w:tcW w:w="3550" w:type="dxa"/>
            <w:shd w:val="clear" w:color="auto" w:fill="auto"/>
            <w:noWrap w:val="0"/>
            <w:vAlign w:val="center"/>
          </w:tcPr>
          <w:p>
            <w:pPr>
              <w:pStyle w:val="8"/>
              <w:ind w:firstLine="428" w:firstLineChars="200"/>
              <w:jc w:val="both"/>
              <w:rPr>
                <w:rFonts w:hint="eastAsia" w:ascii="仿宋_GB2312" w:hAnsi="黑体" w:eastAsia="仿宋_GB2312"/>
                <w:sz w:val="22"/>
                <w:szCs w:val="22"/>
              </w:rPr>
            </w:pPr>
            <w:r>
              <w:rPr>
                <w:rFonts w:hint="eastAsia" w:ascii="仿宋_GB2312" w:hAnsi="黑体" w:eastAsia="仿宋_GB2312" w:cs="Times New Roman"/>
                <w:kern w:val="2"/>
                <w:sz w:val="22"/>
                <w:szCs w:val="22"/>
              </w:rPr>
              <w:t>投标人提供的任一项类似项目《主要业绩信息一览表》与投标文件所附的业绩证明材料不一致的，资格审查不予通过，并报相应交通运输主管部门按有关规定进行处理</w:t>
            </w:r>
          </w:p>
        </w:tc>
        <w:tc>
          <w:tcPr>
            <w:tcW w:w="5391" w:type="dxa"/>
            <w:shd w:val="clear" w:color="auto" w:fill="auto"/>
            <w:noWrap w:val="0"/>
            <w:vAlign w:val="center"/>
          </w:tcPr>
          <w:p>
            <w:pPr>
              <w:pStyle w:val="8"/>
              <w:ind w:firstLine="428" w:firstLineChars="200"/>
              <w:jc w:val="both"/>
              <w:rPr>
                <w:rFonts w:hint="eastAsia" w:ascii="仿宋_GB2312" w:hAnsi="黑体" w:eastAsia="仿宋_GB2312"/>
                <w:sz w:val="22"/>
                <w:szCs w:val="22"/>
              </w:rPr>
            </w:pPr>
            <w:r>
              <w:rPr>
                <w:rFonts w:hint="eastAsia" w:ascii="仿宋_GB2312" w:hAnsi="黑体" w:eastAsia="仿宋_GB2312" w:cs="Times New Roman"/>
                <w:kern w:val="2"/>
                <w:sz w:val="22"/>
                <w:szCs w:val="22"/>
              </w:rPr>
              <w:t>投标人提供的任一项类似项目《主要业绩信息一览表》中涉及本次招标资格审核与评分的相关信息与投标文件所附的业绩证明材料不一致的，资格审查不予通过或不予加分，并报相应交通运输主管部门按有关规定进行处理。</w:t>
            </w:r>
          </w:p>
        </w:tc>
        <w:tc>
          <w:tcPr>
            <w:tcW w:w="2228" w:type="dxa"/>
            <w:shd w:val="clear" w:color="auto" w:fill="auto"/>
            <w:noWrap w:val="0"/>
            <w:vAlign w:val="center"/>
          </w:tcPr>
          <w:p>
            <w:pPr>
              <w:spacing w:line="300" w:lineRule="exact"/>
              <w:rPr>
                <w:rFonts w:hint="eastAsia" w:ascii="仿宋_GB2312" w:hAnsi="黑体"/>
                <w:color w:val="000000"/>
                <w:sz w:val="22"/>
                <w:szCs w:val="22"/>
              </w:rPr>
            </w:pPr>
            <w:r>
              <w:rPr>
                <w:rFonts w:hint="eastAsia" w:ascii="仿宋_GB2312" w:hAnsi="黑体"/>
                <w:color w:val="000000"/>
                <w:sz w:val="22"/>
                <w:szCs w:val="22"/>
              </w:rPr>
              <w:t>进一步细化业绩审查认可规则。（同时在诚信系统中对企业填报业绩信息的要求作进一步明确）。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shd w:val="clear" w:color="auto" w:fill="auto"/>
            <w:noWrap w:val="0"/>
            <w:vAlign w:val="center"/>
          </w:tcPr>
          <w:p>
            <w:pPr>
              <w:spacing w:line="300" w:lineRule="exact"/>
              <w:jc w:val="center"/>
              <w:rPr>
                <w:rFonts w:hint="eastAsia" w:ascii="仿宋_GB2312" w:hAnsi="黑体"/>
                <w:color w:val="000000"/>
                <w:sz w:val="22"/>
                <w:szCs w:val="22"/>
              </w:rPr>
            </w:pPr>
            <w:r>
              <w:rPr>
                <w:rFonts w:hint="eastAsia" w:ascii="仿宋_GB2312" w:hAnsi="黑体"/>
                <w:color w:val="000000"/>
                <w:sz w:val="22"/>
                <w:szCs w:val="22"/>
              </w:rPr>
              <w:t>2</w:t>
            </w:r>
          </w:p>
        </w:tc>
        <w:tc>
          <w:tcPr>
            <w:tcW w:w="1888" w:type="dxa"/>
            <w:shd w:val="clear" w:color="auto" w:fill="auto"/>
            <w:noWrap w:val="0"/>
            <w:vAlign w:val="center"/>
          </w:tcPr>
          <w:p>
            <w:pPr>
              <w:pStyle w:val="2"/>
              <w:spacing w:line="300" w:lineRule="exact"/>
              <w:rPr>
                <w:rFonts w:hint="eastAsia" w:ascii="仿宋_GB2312" w:hAnsi="黑体" w:eastAsia="仿宋_GB2312"/>
                <w:b w:val="0"/>
                <w:bCs w:val="0"/>
                <w:color w:val="000000"/>
                <w:kern w:val="2"/>
                <w:sz w:val="22"/>
                <w:szCs w:val="22"/>
                <w:lang w:val="en-US" w:eastAsia="zh-CN"/>
              </w:rPr>
            </w:pPr>
            <w:r>
              <w:rPr>
                <w:rFonts w:hint="eastAsia" w:ascii="仿宋_GB2312" w:hAnsi="黑体" w:eastAsia="仿宋_GB2312"/>
                <w:b w:val="0"/>
                <w:bCs w:val="0"/>
                <w:color w:val="000000"/>
                <w:kern w:val="2"/>
                <w:sz w:val="22"/>
                <w:szCs w:val="22"/>
                <w:lang w:val="en-US" w:eastAsia="zh-CN"/>
              </w:rPr>
              <w:t>评标办法前附表</w:t>
            </w:r>
          </w:p>
          <w:p>
            <w:pPr>
              <w:pStyle w:val="2"/>
              <w:spacing w:line="300" w:lineRule="exact"/>
              <w:rPr>
                <w:rFonts w:hint="eastAsia" w:ascii="仿宋_GB2312" w:hAnsi="黑体" w:eastAsia="仿宋_GB2312"/>
                <w:b w:val="0"/>
                <w:bCs w:val="0"/>
                <w:color w:val="000000"/>
                <w:kern w:val="2"/>
                <w:sz w:val="22"/>
                <w:szCs w:val="22"/>
                <w:lang w:val="en-US" w:eastAsia="zh-CN"/>
              </w:rPr>
            </w:pPr>
            <w:r>
              <w:rPr>
                <w:rFonts w:hint="eastAsia" w:ascii="仿宋_GB2312" w:hAnsi="黑体" w:eastAsia="仿宋_GB2312"/>
                <w:b w:val="0"/>
                <w:bCs w:val="0"/>
                <w:color w:val="000000"/>
                <w:kern w:val="2"/>
                <w:sz w:val="22"/>
                <w:szCs w:val="22"/>
                <w:lang w:val="en-US" w:eastAsia="zh-CN"/>
              </w:rPr>
              <w:t>2.1.2 资格评审标准（4）</w:t>
            </w:r>
          </w:p>
        </w:tc>
        <w:tc>
          <w:tcPr>
            <w:tcW w:w="3550" w:type="dxa"/>
            <w:shd w:val="clear" w:color="auto" w:fill="auto"/>
            <w:noWrap w:val="0"/>
            <w:vAlign w:val="center"/>
          </w:tcPr>
          <w:p>
            <w:pPr>
              <w:spacing w:line="300" w:lineRule="exact"/>
              <w:ind w:firstLine="428" w:firstLineChars="200"/>
              <w:rPr>
                <w:rFonts w:hint="eastAsia" w:ascii="仿宋_GB2312" w:hAnsi="黑体"/>
                <w:color w:val="000000"/>
                <w:sz w:val="22"/>
                <w:szCs w:val="22"/>
              </w:rPr>
            </w:pPr>
            <w:r>
              <w:rPr>
                <w:rFonts w:hint="eastAsia" w:ascii="仿宋_GB2312" w:hAnsi="黑体"/>
                <w:color w:val="000000"/>
                <w:sz w:val="22"/>
                <w:szCs w:val="22"/>
              </w:rPr>
              <w:t>上述资料中的施工单位名称与投标人名称必须一致，否则业绩不予认可。以下情形除外：</w:t>
            </w:r>
          </w:p>
          <w:p>
            <w:pPr>
              <w:spacing w:line="300" w:lineRule="exact"/>
              <w:ind w:firstLine="428" w:firstLineChars="200"/>
              <w:rPr>
                <w:rFonts w:hint="eastAsia" w:ascii="仿宋_GB2312" w:hAnsi="黑体"/>
                <w:color w:val="000000"/>
                <w:sz w:val="22"/>
                <w:szCs w:val="22"/>
              </w:rPr>
            </w:pPr>
            <w:r>
              <w:rPr>
                <w:rFonts w:hint="eastAsia" w:ascii="仿宋_GB2312" w:hAnsi="黑体"/>
                <w:color w:val="000000"/>
                <w:sz w:val="22"/>
                <w:szCs w:val="22"/>
              </w:rPr>
              <w:t>1.施工单位名称发生合法变更的，但需提供合法变更的有效文件。</w:t>
            </w:r>
          </w:p>
          <w:p>
            <w:pPr>
              <w:spacing w:line="300" w:lineRule="exact"/>
              <w:ind w:firstLine="428" w:firstLineChars="200"/>
              <w:rPr>
                <w:rFonts w:hint="eastAsia" w:ascii="仿宋_GB2312" w:hAnsi="黑体"/>
                <w:color w:val="000000"/>
                <w:sz w:val="22"/>
                <w:szCs w:val="22"/>
              </w:rPr>
            </w:pPr>
            <w:r>
              <w:rPr>
                <w:rFonts w:hint="eastAsia" w:ascii="仿宋_GB2312" w:hAnsi="黑体"/>
                <w:color w:val="000000"/>
                <w:sz w:val="22"/>
                <w:szCs w:val="22"/>
              </w:rPr>
              <w:t>2.施工单位业绩发生合法承继的，但需提供业绩合法承继的有效证明，相关业绩信息在浙江省交通运输厅建设市场诚信信息系统完成公开的可认定为合法承继。</w:t>
            </w:r>
          </w:p>
        </w:tc>
        <w:tc>
          <w:tcPr>
            <w:tcW w:w="5391" w:type="dxa"/>
            <w:shd w:val="clear" w:color="auto" w:fill="auto"/>
            <w:noWrap w:val="0"/>
            <w:vAlign w:val="center"/>
          </w:tcPr>
          <w:p>
            <w:pPr>
              <w:spacing w:line="300" w:lineRule="exact"/>
              <w:ind w:firstLine="428" w:firstLineChars="200"/>
              <w:rPr>
                <w:rFonts w:hint="eastAsia" w:ascii="仿宋_GB2312" w:hAnsi="黑体"/>
                <w:color w:val="000000"/>
                <w:sz w:val="22"/>
                <w:szCs w:val="22"/>
              </w:rPr>
            </w:pPr>
            <w:r>
              <w:rPr>
                <w:rFonts w:hint="eastAsia" w:ascii="仿宋_GB2312" w:hAnsi="黑体"/>
                <w:color w:val="000000"/>
                <w:sz w:val="22"/>
                <w:szCs w:val="22"/>
              </w:rPr>
              <w:t>上述资料中的施工单位名称与投标人名称必须一致，否则业绩不予认可。以下情形除外：</w:t>
            </w:r>
          </w:p>
          <w:p>
            <w:pPr>
              <w:spacing w:line="300" w:lineRule="exact"/>
              <w:ind w:firstLine="428" w:firstLineChars="200"/>
              <w:rPr>
                <w:rFonts w:hint="eastAsia" w:ascii="仿宋_GB2312" w:hAnsi="黑体"/>
                <w:color w:val="000000"/>
                <w:sz w:val="22"/>
                <w:szCs w:val="22"/>
              </w:rPr>
            </w:pPr>
            <w:r>
              <w:rPr>
                <w:rFonts w:hint="eastAsia" w:ascii="仿宋_GB2312" w:hAnsi="黑体"/>
                <w:color w:val="000000"/>
                <w:sz w:val="22"/>
                <w:szCs w:val="22"/>
              </w:rPr>
              <w:t>1.施工单位名称发生变更的，但需提供法定部门的批准材料。</w:t>
            </w:r>
          </w:p>
          <w:p>
            <w:pPr>
              <w:spacing w:line="300" w:lineRule="exact"/>
              <w:ind w:firstLine="428" w:firstLineChars="200"/>
              <w:rPr>
                <w:rFonts w:hint="eastAsia" w:ascii="仿宋_GB2312" w:hAnsi="黑体"/>
                <w:color w:val="000000"/>
                <w:sz w:val="22"/>
                <w:szCs w:val="22"/>
              </w:rPr>
            </w:pPr>
            <w:r>
              <w:rPr>
                <w:rFonts w:hint="eastAsia" w:ascii="仿宋_GB2312" w:hAnsi="黑体"/>
                <w:color w:val="000000"/>
                <w:sz w:val="22"/>
                <w:szCs w:val="22"/>
              </w:rPr>
              <w:t>2. __________（招标人认可的其他情形，应在招标文件中对相关业绩的认定标准和证明材料作出明确规定）。</w:t>
            </w:r>
          </w:p>
        </w:tc>
        <w:tc>
          <w:tcPr>
            <w:tcW w:w="2228" w:type="dxa"/>
            <w:shd w:val="clear" w:color="auto" w:fill="auto"/>
            <w:noWrap w:val="0"/>
            <w:vAlign w:val="center"/>
          </w:tcPr>
          <w:p>
            <w:pPr>
              <w:pStyle w:val="5"/>
              <w:shd w:val="clear" w:color="auto" w:fill="FFFFFF"/>
              <w:spacing w:before="0" w:beforeAutospacing="0" w:after="0" w:afterAutospacing="0" w:line="300" w:lineRule="exact"/>
              <w:rPr>
                <w:rFonts w:hint="eastAsia" w:ascii="仿宋_GB2312" w:hAnsi="黑体" w:eastAsia="仿宋_GB2312" w:cs="Times New Roman"/>
                <w:color w:val="000000"/>
                <w:kern w:val="2"/>
                <w:sz w:val="22"/>
                <w:szCs w:val="22"/>
              </w:rPr>
            </w:pPr>
            <w:r>
              <w:rPr>
                <w:rFonts w:hint="eastAsia" w:ascii="仿宋_GB2312" w:hAnsi="黑体" w:eastAsia="仿宋_GB2312" w:cs="Times New Roman"/>
                <w:color w:val="000000"/>
                <w:kern w:val="2"/>
                <w:sz w:val="22"/>
                <w:szCs w:val="22"/>
              </w:rPr>
              <w:t>鉴于目前无任何法律法规规章对“业绩承继”作出界定，范本中不再直接允许使用继承业绩。如招标人同意认可继承业绩的，应自行说明认定标准和证明材料要求。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shd w:val="clear" w:color="auto" w:fill="auto"/>
            <w:noWrap w:val="0"/>
            <w:vAlign w:val="center"/>
          </w:tcPr>
          <w:p>
            <w:pPr>
              <w:spacing w:line="300" w:lineRule="exact"/>
              <w:jc w:val="center"/>
              <w:rPr>
                <w:rFonts w:hint="eastAsia" w:ascii="仿宋_GB2312" w:hAnsi="黑体"/>
                <w:color w:val="000000"/>
                <w:sz w:val="22"/>
                <w:szCs w:val="22"/>
              </w:rPr>
            </w:pPr>
            <w:r>
              <w:rPr>
                <w:rFonts w:hint="eastAsia" w:ascii="仿宋_GB2312" w:hAnsi="黑体"/>
                <w:color w:val="000000"/>
                <w:sz w:val="22"/>
                <w:szCs w:val="22"/>
              </w:rPr>
              <w:t>3</w:t>
            </w:r>
          </w:p>
        </w:tc>
        <w:tc>
          <w:tcPr>
            <w:tcW w:w="1888" w:type="dxa"/>
            <w:shd w:val="clear" w:color="auto" w:fill="auto"/>
            <w:noWrap w:val="0"/>
            <w:vAlign w:val="center"/>
          </w:tcPr>
          <w:p>
            <w:pPr>
              <w:pStyle w:val="2"/>
              <w:spacing w:line="300" w:lineRule="exact"/>
              <w:rPr>
                <w:rFonts w:hint="eastAsia" w:ascii="仿宋_GB2312" w:hAnsi="黑体" w:eastAsia="仿宋_GB2312"/>
                <w:b w:val="0"/>
                <w:bCs w:val="0"/>
                <w:color w:val="000000"/>
                <w:kern w:val="2"/>
                <w:sz w:val="22"/>
                <w:szCs w:val="22"/>
                <w:lang w:val="en-US" w:eastAsia="zh-CN"/>
              </w:rPr>
            </w:pPr>
            <w:r>
              <w:rPr>
                <w:rFonts w:hint="eastAsia" w:ascii="仿宋_GB2312" w:hAnsi="黑体" w:eastAsia="仿宋_GB2312"/>
                <w:b w:val="0"/>
                <w:bCs w:val="0"/>
                <w:color w:val="000000"/>
                <w:kern w:val="2"/>
                <w:sz w:val="22"/>
                <w:szCs w:val="22"/>
                <w:lang w:val="en-US" w:eastAsia="zh-CN"/>
              </w:rPr>
              <w:t>投标文件格式</w:t>
            </w:r>
          </w:p>
          <w:p>
            <w:pPr>
              <w:rPr>
                <w:rFonts w:hint="eastAsia" w:ascii="仿宋_GB2312" w:hAnsi="黑体"/>
                <w:color w:val="000000"/>
                <w:sz w:val="22"/>
                <w:szCs w:val="22"/>
              </w:rPr>
            </w:pPr>
            <w:r>
              <w:rPr>
                <w:rFonts w:hint="eastAsia" w:ascii="仿宋_GB2312" w:hAnsi="黑体"/>
                <w:color w:val="000000"/>
                <w:sz w:val="22"/>
                <w:szCs w:val="22"/>
              </w:rPr>
              <w:t>（五）_年_月_日以来完成的类似项目情况表</w:t>
            </w:r>
          </w:p>
        </w:tc>
        <w:tc>
          <w:tcPr>
            <w:tcW w:w="3550" w:type="dxa"/>
            <w:shd w:val="clear" w:color="auto" w:fill="auto"/>
            <w:noWrap w:val="0"/>
            <w:vAlign w:val="center"/>
          </w:tcPr>
          <w:p>
            <w:pPr>
              <w:spacing w:line="300" w:lineRule="exact"/>
              <w:ind w:firstLine="440"/>
              <w:rPr>
                <w:rFonts w:hint="eastAsia" w:ascii="仿宋_GB2312" w:hAnsi="黑体"/>
                <w:color w:val="000000"/>
                <w:sz w:val="22"/>
                <w:szCs w:val="22"/>
              </w:rPr>
            </w:pPr>
            <w:r>
              <w:rPr>
                <w:rFonts w:hint="eastAsia" w:ascii="仿宋_GB2312" w:hAnsi="黑体"/>
                <w:color w:val="000000"/>
                <w:sz w:val="22"/>
                <w:szCs w:val="22"/>
              </w:rPr>
              <w:t>注：4.如近年来，投标人法人机构发生合法变更或重组或法人名称变更时，应提供相关部门的合法批件或其他相关证明材料来证明其所附业绩的继承性。</w:t>
            </w:r>
          </w:p>
        </w:tc>
        <w:tc>
          <w:tcPr>
            <w:tcW w:w="5391" w:type="dxa"/>
            <w:shd w:val="clear" w:color="auto" w:fill="auto"/>
            <w:noWrap w:val="0"/>
            <w:vAlign w:val="center"/>
          </w:tcPr>
          <w:p>
            <w:pPr>
              <w:spacing w:line="300" w:lineRule="exact"/>
              <w:ind w:firstLine="440"/>
              <w:rPr>
                <w:rFonts w:hint="eastAsia" w:ascii="仿宋_GB2312" w:hAnsi="黑体"/>
                <w:color w:val="000000"/>
                <w:sz w:val="22"/>
                <w:szCs w:val="22"/>
              </w:rPr>
            </w:pPr>
            <w:r>
              <w:rPr>
                <w:rFonts w:hint="eastAsia" w:ascii="仿宋_GB2312" w:hAnsi="黑体"/>
                <w:color w:val="000000"/>
                <w:sz w:val="22"/>
                <w:szCs w:val="22"/>
              </w:rPr>
              <w:t>注：4.如近年来，投标人名称发生变更的，应提供法定部门的批准材料。</w:t>
            </w:r>
          </w:p>
        </w:tc>
        <w:tc>
          <w:tcPr>
            <w:tcW w:w="2228" w:type="dxa"/>
            <w:shd w:val="clear" w:color="auto" w:fill="auto"/>
            <w:noWrap w:val="0"/>
            <w:vAlign w:val="center"/>
          </w:tcPr>
          <w:p>
            <w:pPr>
              <w:snapToGrid w:val="0"/>
              <w:spacing w:line="300" w:lineRule="exact"/>
              <w:rPr>
                <w:rFonts w:hint="eastAsia" w:ascii="仿宋_GB2312" w:hAnsi="黑体"/>
                <w:color w:val="000000"/>
                <w:sz w:val="22"/>
                <w:szCs w:val="22"/>
              </w:rPr>
            </w:pPr>
            <w:r>
              <w:rPr>
                <w:rFonts w:hint="eastAsia" w:ascii="仿宋_GB2312" w:hAnsi="黑体"/>
                <w:color w:val="000000"/>
                <w:sz w:val="22"/>
                <w:szCs w:val="22"/>
              </w:rPr>
              <w:t>与前一条意见配套修改。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shd w:val="clear" w:color="auto" w:fill="auto"/>
            <w:noWrap w:val="0"/>
            <w:vAlign w:val="center"/>
          </w:tcPr>
          <w:p>
            <w:pPr>
              <w:spacing w:line="300" w:lineRule="exact"/>
              <w:jc w:val="center"/>
              <w:rPr>
                <w:rFonts w:hint="eastAsia" w:ascii="仿宋_GB2312" w:hAnsi="黑体"/>
                <w:color w:val="000000"/>
                <w:sz w:val="22"/>
                <w:szCs w:val="22"/>
              </w:rPr>
            </w:pPr>
            <w:r>
              <w:rPr>
                <w:rFonts w:hint="eastAsia" w:ascii="仿宋_GB2312" w:hAnsi="黑体"/>
                <w:color w:val="000000"/>
                <w:sz w:val="22"/>
                <w:szCs w:val="22"/>
              </w:rPr>
              <w:t>4</w:t>
            </w:r>
          </w:p>
        </w:tc>
        <w:tc>
          <w:tcPr>
            <w:tcW w:w="1888" w:type="dxa"/>
            <w:shd w:val="clear" w:color="auto" w:fill="auto"/>
            <w:noWrap w:val="0"/>
            <w:vAlign w:val="center"/>
          </w:tcPr>
          <w:p>
            <w:pPr>
              <w:pStyle w:val="2"/>
              <w:spacing w:line="300" w:lineRule="exact"/>
              <w:rPr>
                <w:rFonts w:hint="eastAsia" w:ascii="仿宋_GB2312" w:hAnsi="黑体" w:eastAsia="仿宋_GB2312"/>
                <w:b w:val="0"/>
                <w:bCs w:val="0"/>
                <w:color w:val="000000"/>
                <w:kern w:val="2"/>
                <w:sz w:val="22"/>
                <w:szCs w:val="22"/>
                <w:lang w:val="en-US" w:eastAsia="zh-CN"/>
              </w:rPr>
            </w:pPr>
            <w:r>
              <w:rPr>
                <w:rFonts w:hint="eastAsia" w:ascii="仿宋_GB2312" w:hAnsi="黑体" w:eastAsia="仿宋_GB2312"/>
                <w:b w:val="0"/>
                <w:bCs w:val="0"/>
                <w:color w:val="000000"/>
                <w:kern w:val="2"/>
                <w:sz w:val="22"/>
                <w:szCs w:val="22"/>
                <w:lang w:val="en-US" w:eastAsia="zh-CN"/>
              </w:rPr>
              <w:t>评标办法前附表</w:t>
            </w:r>
          </w:p>
          <w:p>
            <w:pPr>
              <w:pStyle w:val="2"/>
              <w:spacing w:line="300" w:lineRule="exact"/>
              <w:rPr>
                <w:rFonts w:hint="eastAsia" w:ascii="仿宋_GB2312" w:hAnsi="黑体" w:eastAsia="仿宋_GB2312"/>
                <w:b w:val="0"/>
                <w:bCs w:val="0"/>
                <w:color w:val="000000"/>
                <w:kern w:val="2"/>
                <w:sz w:val="22"/>
                <w:szCs w:val="22"/>
                <w:lang w:val="en-US" w:eastAsia="zh-CN"/>
              </w:rPr>
            </w:pPr>
            <w:r>
              <w:rPr>
                <w:rFonts w:hint="eastAsia" w:ascii="仿宋_GB2312" w:hAnsi="黑体" w:eastAsia="仿宋_GB2312"/>
                <w:b w:val="0"/>
                <w:bCs w:val="0"/>
                <w:color w:val="000000"/>
                <w:kern w:val="2"/>
                <w:sz w:val="22"/>
                <w:szCs w:val="22"/>
                <w:lang w:val="en-US" w:eastAsia="zh-CN"/>
              </w:rPr>
              <w:t>2.2.2 评标基准价计算方法</w:t>
            </w:r>
          </w:p>
        </w:tc>
        <w:tc>
          <w:tcPr>
            <w:tcW w:w="3550" w:type="dxa"/>
            <w:shd w:val="clear" w:color="auto" w:fill="auto"/>
            <w:noWrap w:val="0"/>
            <w:vAlign w:val="center"/>
          </w:tcPr>
          <w:p>
            <w:pPr>
              <w:spacing w:line="300" w:lineRule="exact"/>
              <w:ind w:firstLine="440"/>
              <w:rPr>
                <w:rFonts w:hint="eastAsia" w:ascii="仿宋_GB2312" w:hAnsi="黑体"/>
                <w:color w:val="000000"/>
                <w:sz w:val="22"/>
                <w:szCs w:val="22"/>
              </w:rPr>
            </w:pPr>
            <w:r>
              <w:rPr>
                <w:rFonts w:hint="eastAsia" w:ascii="仿宋_GB2312" w:hAnsi="黑体"/>
                <w:color w:val="000000"/>
                <w:sz w:val="22"/>
                <w:szCs w:val="22"/>
              </w:rPr>
              <w:t>K为复合系数（开标时从0.30、0.35、0.40三值中随机抽取一个值）；i为下浮系数（开标时从__、__、__三个连续值中随机抽取一个值）。</w:t>
            </w:r>
          </w:p>
          <w:p>
            <w:pPr>
              <w:spacing w:line="300" w:lineRule="exact"/>
              <w:ind w:firstLine="440"/>
              <w:rPr>
                <w:rFonts w:hint="eastAsia" w:ascii="仿宋_GB2312" w:hAnsi="黑体"/>
                <w:color w:val="000000"/>
                <w:sz w:val="22"/>
                <w:szCs w:val="22"/>
              </w:rPr>
            </w:pPr>
            <w:r>
              <w:rPr>
                <w:rFonts w:hint="eastAsia" w:ascii="仿宋_GB2312" w:hAnsi="黑体"/>
                <w:color w:val="000000"/>
                <w:sz w:val="22"/>
                <w:szCs w:val="22"/>
              </w:rPr>
              <w:t>随机抽取的系数各标段统一。</w:t>
            </w:r>
          </w:p>
        </w:tc>
        <w:tc>
          <w:tcPr>
            <w:tcW w:w="5391" w:type="dxa"/>
            <w:shd w:val="clear" w:color="auto" w:fill="auto"/>
            <w:noWrap w:val="0"/>
            <w:vAlign w:val="center"/>
          </w:tcPr>
          <w:p>
            <w:pPr>
              <w:spacing w:line="300" w:lineRule="exact"/>
              <w:ind w:firstLine="440"/>
              <w:rPr>
                <w:rFonts w:hint="eastAsia" w:ascii="仿宋_GB2312" w:hAnsi="黑体"/>
                <w:color w:val="000000"/>
                <w:sz w:val="22"/>
                <w:szCs w:val="22"/>
              </w:rPr>
            </w:pPr>
            <w:r>
              <w:rPr>
                <w:rFonts w:hint="eastAsia" w:ascii="仿宋_GB2312" w:hAnsi="黑体"/>
                <w:color w:val="000000"/>
                <w:sz w:val="22"/>
                <w:szCs w:val="22"/>
              </w:rPr>
              <w:t>K为复合系数（开标时从0.30、0.35、0.40三值中随机抽取一个值）；i为下浮系数（开标时从__、__、__三个连续值中随机抽取一个值）。</w:t>
            </w:r>
          </w:p>
          <w:p>
            <w:pPr>
              <w:spacing w:line="300" w:lineRule="exact"/>
              <w:ind w:firstLine="440"/>
              <w:rPr>
                <w:rFonts w:hint="eastAsia" w:ascii="仿宋_GB2312" w:hAnsi="黑体"/>
                <w:color w:val="000000"/>
                <w:sz w:val="22"/>
                <w:szCs w:val="22"/>
              </w:rPr>
            </w:pPr>
            <w:r>
              <w:rPr>
                <w:rFonts w:hint="eastAsia" w:ascii="仿宋_GB2312" w:hAnsi="黑体"/>
                <w:color w:val="000000"/>
                <w:sz w:val="22"/>
                <w:szCs w:val="22"/>
              </w:rPr>
              <w:t>本次招标的第__、__、__标段随机抽取的系数统一。</w:t>
            </w:r>
          </w:p>
          <w:p>
            <w:pPr>
              <w:snapToGrid w:val="0"/>
              <w:spacing w:line="300" w:lineRule="exact"/>
              <w:ind w:firstLine="428" w:firstLineChars="200"/>
              <w:rPr>
                <w:rFonts w:hint="eastAsia" w:ascii="仿宋_GB2312" w:hAnsi="黑体"/>
                <w:color w:val="000000"/>
                <w:sz w:val="22"/>
                <w:szCs w:val="22"/>
              </w:rPr>
            </w:pPr>
            <w:r>
              <w:rPr>
                <w:rFonts w:hint="eastAsia" w:ascii="仿宋_GB2312" w:hAnsi="黑体"/>
                <w:color w:val="000000"/>
                <w:sz w:val="22"/>
                <w:szCs w:val="22"/>
              </w:rPr>
              <w:t>注：同一投标截止时间，且由同一评标委员会进行评审的标段，随机抽取的系数应统一。</w:t>
            </w:r>
          </w:p>
        </w:tc>
        <w:tc>
          <w:tcPr>
            <w:tcW w:w="2228" w:type="dxa"/>
            <w:shd w:val="clear" w:color="auto" w:fill="auto"/>
            <w:noWrap w:val="0"/>
            <w:vAlign w:val="center"/>
          </w:tcPr>
          <w:p>
            <w:pPr>
              <w:snapToGrid w:val="0"/>
              <w:spacing w:line="300" w:lineRule="exact"/>
              <w:rPr>
                <w:rFonts w:hint="eastAsia" w:ascii="仿宋_GB2312" w:hAnsi="黑体"/>
                <w:color w:val="000000"/>
                <w:sz w:val="22"/>
                <w:szCs w:val="22"/>
              </w:rPr>
            </w:pPr>
            <w:r>
              <w:rPr>
                <w:rFonts w:hint="eastAsia" w:ascii="仿宋_GB2312" w:hAnsi="黑体"/>
                <w:color w:val="000000"/>
                <w:sz w:val="22"/>
                <w:szCs w:val="22"/>
              </w:rPr>
              <w:t>原范本中对随机抽取系数各标段统一的规则应用条件未作规定，本次修订作补充规定。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shd w:val="clear" w:color="auto" w:fill="auto"/>
            <w:noWrap w:val="0"/>
            <w:vAlign w:val="center"/>
          </w:tcPr>
          <w:p>
            <w:pPr>
              <w:spacing w:line="300" w:lineRule="exact"/>
              <w:jc w:val="center"/>
              <w:rPr>
                <w:rFonts w:hint="eastAsia" w:ascii="仿宋_GB2312" w:hAnsi="黑体"/>
                <w:color w:val="000000"/>
                <w:sz w:val="22"/>
                <w:szCs w:val="22"/>
              </w:rPr>
            </w:pPr>
            <w:r>
              <w:rPr>
                <w:rFonts w:hint="eastAsia" w:ascii="仿宋_GB2312" w:hAnsi="黑体"/>
                <w:color w:val="000000"/>
                <w:sz w:val="22"/>
                <w:szCs w:val="22"/>
              </w:rPr>
              <w:t>5</w:t>
            </w:r>
          </w:p>
        </w:tc>
        <w:tc>
          <w:tcPr>
            <w:tcW w:w="1888" w:type="dxa"/>
            <w:shd w:val="clear" w:color="auto" w:fill="auto"/>
            <w:noWrap w:val="0"/>
            <w:vAlign w:val="center"/>
          </w:tcPr>
          <w:p>
            <w:pPr>
              <w:spacing w:line="300" w:lineRule="exact"/>
              <w:rPr>
                <w:rFonts w:hint="eastAsia" w:ascii="仿宋_GB2312" w:hAnsi="黑体"/>
                <w:color w:val="000000"/>
                <w:sz w:val="22"/>
                <w:szCs w:val="22"/>
              </w:rPr>
            </w:pPr>
            <w:r>
              <w:rPr>
                <w:rFonts w:hint="eastAsia" w:ascii="仿宋_GB2312" w:hAnsi="黑体"/>
                <w:color w:val="000000"/>
                <w:sz w:val="22"/>
                <w:szCs w:val="22"/>
              </w:rPr>
              <w:t>投标人须知3.4.1投标保证金</w:t>
            </w:r>
          </w:p>
        </w:tc>
        <w:tc>
          <w:tcPr>
            <w:tcW w:w="3550" w:type="dxa"/>
            <w:shd w:val="clear" w:color="auto" w:fill="auto"/>
            <w:noWrap w:val="0"/>
            <w:vAlign w:val="center"/>
          </w:tcPr>
          <w:p>
            <w:pPr>
              <w:spacing w:line="300" w:lineRule="exact"/>
              <w:ind w:firstLine="440"/>
              <w:jc w:val="center"/>
              <w:rPr>
                <w:rFonts w:hint="eastAsia" w:ascii="仿宋_GB2312" w:hAnsi="黑体"/>
                <w:color w:val="000000"/>
                <w:sz w:val="22"/>
                <w:szCs w:val="22"/>
              </w:rPr>
            </w:pPr>
            <w:r>
              <w:rPr>
                <w:rFonts w:hint="eastAsia" w:ascii="仿宋_GB2312" w:hAnsi="黑体"/>
                <w:color w:val="000000"/>
                <w:sz w:val="22"/>
                <w:szCs w:val="22"/>
              </w:rPr>
              <w:t>/</w:t>
            </w:r>
          </w:p>
        </w:tc>
        <w:tc>
          <w:tcPr>
            <w:tcW w:w="5391" w:type="dxa"/>
            <w:shd w:val="clear" w:color="auto" w:fill="auto"/>
            <w:noWrap w:val="0"/>
            <w:vAlign w:val="center"/>
          </w:tcPr>
          <w:p>
            <w:pPr>
              <w:pStyle w:val="2"/>
              <w:shd w:val="clear" w:color="auto" w:fill="FFFFFF"/>
              <w:spacing w:line="300" w:lineRule="exact"/>
              <w:ind w:firstLine="428" w:firstLineChars="200"/>
              <w:jc w:val="left"/>
              <w:rPr>
                <w:rFonts w:hint="eastAsia" w:ascii="仿宋_GB2312" w:hAnsi="黑体" w:eastAsia="仿宋_GB2312"/>
                <w:b w:val="0"/>
                <w:bCs w:val="0"/>
                <w:color w:val="000000"/>
                <w:kern w:val="2"/>
                <w:sz w:val="22"/>
                <w:szCs w:val="22"/>
                <w:lang w:val="en-US" w:eastAsia="zh-CN"/>
              </w:rPr>
            </w:pPr>
            <w:r>
              <w:rPr>
                <w:rFonts w:hint="eastAsia" w:ascii="仿宋_GB2312" w:hAnsi="黑体" w:eastAsia="仿宋_GB2312"/>
                <w:b w:val="0"/>
                <w:bCs w:val="0"/>
                <w:color w:val="000000"/>
                <w:kern w:val="2"/>
                <w:sz w:val="22"/>
                <w:szCs w:val="22"/>
                <w:lang w:val="en-US" w:eastAsia="zh-CN"/>
              </w:rPr>
              <w:t>增加：</w:t>
            </w:r>
          </w:p>
          <w:p>
            <w:pPr>
              <w:pStyle w:val="2"/>
              <w:shd w:val="clear" w:color="auto" w:fill="FFFFFF"/>
              <w:spacing w:line="300" w:lineRule="exact"/>
              <w:ind w:firstLine="428" w:firstLineChars="200"/>
              <w:jc w:val="left"/>
              <w:rPr>
                <w:rFonts w:hint="eastAsia" w:ascii="仿宋_GB2312" w:hAnsi="黑体" w:eastAsia="仿宋_GB2312"/>
                <w:b w:val="0"/>
                <w:bCs w:val="0"/>
                <w:color w:val="000000"/>
                <w:kern w:val="2"/>
                <w:sz w:val="22"/>
                <w:szCs w:val="22"/>
                <w:lang w:val="en-US" w:eastAsia="zh-CN"/>
              </w:rPr>
            </w:pPr>
            <w:r>
              <w:rPr>
                <w:rFonts w:hint="eastAsia" w:ascii="仿宋_GB2312" w:hAnsi="黑体" w:eastAsia="仿宋_GB2312"/>
                <w:b w:val="0"/>
                <w:bCs w:val="0"/>
                <w:color w:val="000000"/>
                <w:kern w:val="2"/>
                <w:sz w:val="22"/>
                <w:szCs w:val="22"/>
                <w:lang w:val="en-US" w:eastAsia="zh-CN"/>
              </w:rPr>
              <w:t>根据浙江省交通运输厅最新公布的浙江省公路工程施工企业信用评价结果（以投标截止日信用等级为准），AA级的投标人可免缴投标保证金。</w:t>
            </w:r>
          </w:p>
          <w:p>
            <w:pPr>
              <w:ind w:firstLine="214" w:firstLineChars="100"/>
              <w:rPr>
                <w:rFonts w:hint="eastAsia" w:ascii="仿宋_GB2312" w:hAnsi="黑体"/>
                <w:color w:val="000000"/>
                <w:sz w:val="22"/>
                <w:szCs w:val="22"/>
              </w:rPr>
            </w:pPr>
            <w:r>
              <w:rPr>
                <w:rFonts w:hint="eastAsia" w:ascii="仿宋_GB2312" w:hAnsi="黑体"/>
                <w:color w:val="000000"/>
                <w:sz w:val="22"/>
                <w:szCs w:val="22"/>
              </w:rPr>
              <w:t>（政府投资项目适用）</w:t>
            </w:r>
          </w:p>
        </w:tc>
        <w:tc>
          <w:tcPr>
            <w:tcW w:w="2228" w:type="dxa"/>
            <w:shd w:val="clear" w:color="auto" w:fill="auto"/>
            <w:noWrap w:val="0"/>
            <w:vAlign w:val="center"/>
          </w:tcPr>
          <w:p>
            <w:pPr>
              <w:pStyle w:val="2"/>
              <w:shd w:val="clear" w:color="auto" w:fill="FFFFFF"/>
              <w:spacing w:line="300" w:lineRule="exact"/>
              <w:jc w:val="left"/>
              <w:rPr>
                <w:rFonts w:hint="eastAsia" w:ascii="仿宋_GB2312" w:hAnsi="黑体" w:eastAsia="仿宋_GB2312"/>
                <w:b w:val="0"/>
                <w:bCs w:val="0"/>
                <w:color w:val="000000"/>
                <w:kern w:val="2"/>
                <w:sz w:val="22"/>
                <w:szCs w:val="22"/>
                <w:lang w:val="en-US" w:eastAsia="zh-CN"/>
              </w:rPr>
            </w:pPr>
            <w:r>
              <w:rPr>
                <w:rFonts w:hint="eastAsia" w:ascii="仿宋_GB2312" w:hAnsi="黑体" w:eastAsia="仿宋_GB2312"/>
                <w:b w:val="0"/>
                <w:bCs w:val="0"/>
                <w:color w:val="000000"/>
                <w:kern w:val="2"/>
                <w:sz w:val="22"/>
                <w:szCs w:val="22"/>
                <w:lang w:val="en-US" w:eastAsia="zh-CN"/>
              </w:rPr>
              <w:t>根据《关于在全省工程建设领域改革保证金制度的通知》（浙建〔2020〕7号）第四条规定。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shd w:val="clear" w:color="auto" w:fill="auto"/>
            <w:noWrap w:val="0"/>
            <w:vAlign w:val="center"/>
          </w:tcPr>
          <w:p>
            <w:pPr>
              <w:spacing w:line="300" w:lineRule="exact"/>
              <w:jc w:val="center"/>
              <w:rPr>
                <w:rFonts w:hint="eastAsia" w:ascii="仿宋_GB2312" w:hAnsi="黑体"/>
                <w:color w:val="000000"/>
                <w:sz w:val="22"/>
                <w:szCs w:val="22"/>
              </w:rPr>
            </w:pPr>
            <w:r>
              <w:rPr>
                <w:rFonts w:hint="eastAsia" w:ascii="仿宋_GB2312" w:hAnsi="黑体"/>
                <w:color w:val="000000"/>
                <w:sz w:val="22"/>
                <w:szCs w:val="22"/>
              </w:rPr>
              <w:t>6</w:t>
            </w:r>
          </w:p>
        </w:tc>
        <w:tc>
          <w:tcPr>
            <w:tcW w:w="1888" w:type="dxa"/>
            <w:shd w:val="clear" w:color="auto" w:fill="auto"/>
            <w:noWrap w:val="0"/>
            <w:vAlign w:val="center"/>
          </w:tcPr>
          <w:p>
            <w:pPr>
              <w:pStyle w:val="2"/>
              <w:spacing w:line="300" w:lineRule="exact"/>
              <w:rPr>
                <w:rFonts w:hint="eastAsia" w:ascii="仿宋_GB2312" w:hAnsi="黑体" w:eastAsia="仿宋_GB2312"/>
                <w:b w:val="0"/>
                <w:bCs w:val="0"/>
                <w:color w:val="000000"/>
                <w:kern w:val="2"/>
                <w:sz w:val="22"/>
                <w:szCs w:val="22"/>
                <w:lang w:val="en-US" w:eastAsia="zh-CN"/>
              </w:rPr>
            </w:pPr>
            <w:r>
              <w:rPr>
                <w:rFonts w:hint="eastAsia" w:ascii="仿宋_GB2312" w:hAnsi="黑体" w:eastAsia="仿宋_GB2312"/>
                <w:b w:val="0"/>
                <w:bCs w:val="0"/>
                <w:color w:val="000000"/>
                <w:kern w:val="2"/>
                <w:sz w:val="22"/>
                <w:szCs w:val="22"/>
                <w:lang w:val="en-US" w:eastAsia="zh-CN"/>
              </w:rPr>
              <w:t>投标人须知3.5资格审查条件（项目经理和项目总工最低要求）及投标文件格式</w:t>
            </w:r>
          </w:p>
        </w:tc>
        <w:tc>
          <w:tcPr>
            <w:tcW w:w="3550" w:type="dxa"/>
            <w:shd w:val="clear" w:color="auto" w:fill="auto"/>
            <w:noWrap w:val="0"/>
            <w:vAlign w:val="center"/>
          </w:tcPr>
          <w:p>
            <w:pPr>
              <w:spacing w:line="300" w:lineRule="exact"/>
              <w:ind w:firstLine="440"/>
              <w:rPr>
                <w:rFonts w:hint="eastAsia" w:ascii="仿宋_GB2312" w:hAnsi="黑体"/>
                <w:color w:val="000000"/>
                <w:sz w:val="22"/>
                <w:szCs w:val="22"/>
              </w:rPr>
            </w:pPr>
            <w:r>
              <w:rPr>
                <w:rFonts w:hint="eastAsia" w:ascii="仿宋_GB2312" w:hAnsi="黑体"/>
                <w:color w:val="000000"/>
                <w:sz w:val="22"/>
                <w:szCs w:val="22"/>
              </w:rPr>
              <w:t>拟委任的项目经理和项目总工资历表</w:t>
            </w:r>
          </w:p>
        </w:tc>
        <w:tc>
          <w:tcPr>
            <w:tcW w:w="5391" w:type="dxa"/>
            <w:shd w:val="clear" w:color="auto" w:fill="auto"/>
            <w:noWrap w:val="0"/>
            <w:vAlign w:val="center"/>
          </w:tcPr>
          <w:p>
            <w:pPr>
              <w:widowControl/>
              <w:spacing w:line="300" w:lineRule="exact"/>
              <w:ind w:right="10" w:firstLine="440"/>
              <w:jc w:val="left"/>
              <w:rPr>
                <w:rFonts w:hint="eastAsia" w:ascii="仿宋_GB2312" w:hAnsi="黑体"/>
                <w:color w:val="000000"/>
                <w:sz w:val="22"/>
                <w:szCs w:val="22"/>
              </w:rPr>
            </w:pPr>
            <w:r>
              <w:rPr>
                <w:rFonts w:hint="eastAsia" w:ascii="仿宋_GB2312" w:hAnsi="黑体"/>
                <w:color w:val="000000"/>
                <w:sz w:val="22"/>
                <w:szCs w:val="22"/>
              </w:rPr>
              <w:t>删除（含经延续注册的临时执业证书）</w:t>
            </w:r>
          </w:p>
        </w:tc>
        <w:tc>
          <w:tcPr>
            <w:tcW w:w="2228" w:type="dxa"/>
            <w:shd w:val="clear" w:color="auto" w:fill="auto"/>
            <w:noWrap w:val="0"/>
            <w:vAlign w:val="center"/>
          </w:tcPr>
          <w:p>
            <w:pPr>
              <w:pStyle w:val="5"/>
              <w:shd w:val="clear" w:color="auto" w:fill="FFFFFF"/>
              <w:spacing w:before="0" w:beforeAutospacing="0" w:after="0" w:afterAutospacing="0" w:line="300" w:lineRule="exact"/>
              <w:rPr>
                <w:rFonts w:hint="eastAsia" w:ascii="仿宋_GB2312" w:hAnsi="黑体" w:eastAsia="仿宋_GB2312" w:cs="Times New Roman"/>
                <w:color w:val="000000"/>
                <w:kern w:val="2"/>
                <w:sz w:val="22"/>
                <w:szCs w:val="22"/>
              </w:rPr>
            </w:pPr>
            <w:r>
              <w:rPr>
                <w:rFonts w:hint="eastAsia" w:ascii="仿宋_GB2312" w:hAnsi="黑体" w:eastAsia="仿宋_GB2312" w:cs="Times New Roman"/>
                <w:color w:val="000000"/>
                <w:kern w:val="2"/>
                <w:sz w:val="22"/>
                <w:szCs w:val="22"/>
              </w:rPr>
              <w:t>住建部已取消临时执业证书。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shd w:val="clear" w:color="auto" w:fill="auto"/>
            <w:noWrap w:val="0"/>
            <w:vAlign w:val="center"/>
          </w:tcPr>
          <w:p>
            <w:pPr>
              <w:spacing w:line="300" w:lineRule="exact"/>
              <w:jc w:val="center"/>
              <w:rPr>
                <w:rFonts w:hint="eastAsia" w:ascii="仿宋_GB2312" w:hAnsi="黑体"/>
                <w:color w:val="000000"/>
                <w:sz w:val="22"/>
                <w:szCs w:val="22"/>
              </w:rPr>
            </w:pPr>
            <w:r>
              <w:rPr>
                <w:rFonts w:hint="eastAsia" w:ascii="仿宋_GB2312" w:hAnsi="黑体"/>
                <w:color w:val="000000"/>
                <w:sz w:val="22"/>
                <w:szCs w:val="22"/>
              </w:rPr>
              <w:t>7</w:t>
            </w:r>
          </w:p>
        </w:tc>
        <w:tc>
          <w:tcPr>
            <w:tcW w:w="1888" w:type="dxa"/>
            <w:shd w:val="clear" w:color="auto" w:fill="auto"/>
            <w:noWrap w:val="0"/>
            <w:vAlign w:val="center"/>
          </w:tcPr>
          <w:p>
            <w:pPr>
              <w:pStyle w:val="2"/>
              <w:spacing w:line="300" w:lineRule="exact"/>
              <w:rPr>
                <w:rFonts w:hint="eastAsia" w:ascii="仿宋_GB2312" w:hAnsi="黑体" w:eastAsia="仿宋_GB2312"/>
                <w:b w:val="0"/>
                <w:bCs w:val="0"/>
                <w:color w:val="000000"/>
                <w:kern w:val="2"/>
                <w:sz w:val="22"/>
                <w:szCs w:val="22"/>
                <w:lang w:val="en-US" w:eastAsia="zh-CN"/>
              </w:rPr>
            </w:pPr>
            <w:r>
              <w:rPr>
                <w:rFonts w:hint="eastAsia" w:ascii="仿宋_GB2312" w:hAnsi="黑体" w:eastAsia="仿宋_GB2312"/>
                <w:b w:val="0"/>
                <w:bCs w:val="0"/>
                <w:color w:val="000000"/>
                <w:kern w:val="2"/>
                <w:sz w:val="22"/>
                <w:szCs w:val="22"/>
                <w:lang w:val="en-US" w:eastAsia="zh-CN"/>
              </w:rPr>
              <w:t>投标人须知前附表7.3.1</w:t>
            </w:r>
          </w:p>
        </w:tc>
        <w:tc>
          <w:tcPr>
            <w:tcW w:w="3550" w:type="dxa"/>
            <w:shd w:val="clear" w:color="auto" w:fill="auto"/>
            <w:noWrap w:val="0"/>
            <w:vAlign w:val="center"/>
          </w:tcPr>
          <w:p>
            <w:pPr>
              <w:spacing w:line="300" w:lineRule="exact"/>
              <w:rPr>
                <w:rFonts w:hint="eastAsia" w:ascii="仿宋_GB2312" w:hAnsi="黑体"/>
                <w:color w:val="000000"/>
                <w:sz w:val="22"/>
                <w:szCs w:val="22"/>
              </w:rPr>
            </w:pPr>
            <w:r>
              <w:rPr>
                <w:rFonts w:hint="eastAsia" w:ascii="仿宋_GB2312" w:hAnsi="黑体"/>
                <w:color w:val="000000"/>
                <w:sz w:val="22"/>
                <w:szCs w:val="22"/>
              </w:rPr>
              <w:t xml:space="preserve">履约担保的金额：根据浙江省交通运输厅最新信用评价结果，信用评价结果为 AA 级信用企业为签约合同价的 5％，A级信用企业为签约合同价的 8％，B、C 等级信用企业为签约合同价的 10％。 </w:t>
            </w:r>
          </w:p>
          <w:p>
            <w:pPr>
              <w:spacing w:line="300" w:lineRule="exact"/>
              <w:ind w:firstLine="440"/>
              <w:rPr>
                <w:rFonts w:hint="eastAsia" w:ascii="仿宋_GB2312" w:hAnsi="黑体"/>
                <w:color w:val="000000"/>
                <w:sz w:val="22"/>
                <w:szCs w:val="22"/>
              </w:rPr>
            </w:pPr>
            <w:r>
              <w:rPr>
                <w:rFonts w:hint="eastAsia" w:ascii="仿宋_GB2312" w:hAnsi="黑体"/>
                <w:color w:val="000000"/>
                <w:sz w:val="22"/>
                <w:szCs w:val="22"/>
              </w:rPr>
              <w:t>履约担保形式： 银行保函， 出具履约担保的银行级别：</w:t>
            </w:r>
          </w:p>
        </w:tc>
        <w:tc>
          <w:tcPr>
            <w:tcW w:w="5391" w:type="dxa"/>
            <w:shd w:val="clear" w:color="auto" w:fill="auto"/>
            <w:noWrap w:val="0"/>
            <w:vAlign w:val="center"/>
          </w:tcPr>
          <w:p>
            <w:pPr>
              <w:widowControl/>
              <w:spacing w:line="300" w:lineRule="exact"/>
              <w:ind w:right="10" w:firstLine="440"/>
              <w:jc w:val="left"/>
              <w:rPr>
                <w:rFonts w:hint="eastAsia" w:ascii="仿宋_GB2312" w:hAnsi="黑体"/>
                <w:color w:val="000000"/>
                <w:sz w:val="22"/>
                <w:szCs w:val="22"/>
              </w:rPr>
            </w:pPr>
            <w:r>
              <w:rPr>
                <w:rFonts w:hint="eastAsia" w:ascii="仿宋_GB2312" w:hAnsi="黑体"/>
                <w:color w:val="000000"/>
                <w:sz w:val="22"/>
                <w:szCs w:val="22"/>
              </w:rPr>
              <w:t>履约担保金额：签约合同价的__%（不得超过 2%）</w:t>
            </w:r>
          </w:p>
          <w:p>
            <w:pPr>
              <w:widowControl/>
              <w:spacing w:line="300" w:lineRule="exact"/>
              <w:ind w:right="10" w:firstLine="440"/>
              <w:jc w:val="left"/>
              <w:rPr>
                <w:rFonts w:hint="eastAsia" w:ascii="仿宋_GB2312" w:hAnsi="黑体"/>
                <w:color w:val="000000"/>
                <w:sz w:val="22"/>
                <w:szCs w:val="22"/>
              </w:rPr>
            </w:pPr>
            <w:r>
              <w:rPr>
                <w:rFonts w:hint="eastAsia" w:ascii="仿宋_GB2312" w:hAnsi="黑体"/>
                <w:color w:val="000000"/>
                <w:sz w:val="22"/>
                <w:szCs w:val="22"/>
              </w:rPr>
              <w:t>履约担保形式：现金、银行保函或者保险公司保函或融资担保公司保函</w:t>
            </w:r>
          </w:p>
          <w:p>
            <w:pPr>
              <w:widowControl/>
              <w:spacing w:line="300" w:lineRule="exact"/>
              <w:ind w:right="10" w:firstLine="440"/>
              <w:jc w:val="left"/>
              <w:rPr>
                <w:rFonts w:hint="eastAsia" w:ascii="仿宋_GB2312" w:hAnsi="黑体"/>
                <w:color w:val="000000"/>
                <w:sz w:val="22"/>
                <w:szCs w:val="22"/>
              </w:rPr>
            </w:pPr>
            <w:r>
              <w:rPr>
                <w:rFonts w:hint="eastAsia" w:ascii="仿宋_GB2312" w:hAnsi="黑体"/>
                <w:color w:val="000000"/>
                <w:sz w:val="22"/>
                <w:szCs w:val="22"/>
              </w:rPr>
              <w:t>若采用银行保函，______________。</w:t>
            </w:r>
          </w:p>
          <w:p>
            <w:pPr>
              <w:widowControl/>
              <w:spacing w:line="300" w:lineRule="exact"/>
              <w:ind w:right="10" w:firstLine="440"/>
              <w:jc w:val="left"/>
              <w:rPr>
                <w:rFonts w:hint="eastAsia" w:ascii="仿宋_GB2312" w:hAnsi="黑体"/>
                <w:color w:val="000000"/>
                <w:sz w:val="22"/>
                <w:szCs w:val="22"/>
              </w:rPr>
            </w:pPr>
            <w:r>
              <w:rPr>
                <w:rFonts w:hint="eastAsia" w:ascii="仿宋_GB2312" w:hAnsi="黑体"/>
                <w:color w:val="000000"/>
                <w:sz w:val="22"/>
                <w:szCs w:val="22"/>
              </w:rPr>
              <w:t>若采用保险公司保函，______________。</w:t>
            </w:r>
          </w:p>
          <w:p>
            <w:pPr>
              <w:widowControl/>
              <w:spacing w:line="300" w:lineRule="exact"/>
              <w:ind w:right="10" w:firstLine="440"/>
              <w:jc w:val="left"/>
              <w:rPr>
                <w:rFonts w:hint="eastAsia" w:ascii="仿宋_GB2312" w:hAnsi="黑体"/>
                <w:color w:val="000000"/>
                <w:sz w:val="22"/>
                <w:szCs w:val="22"/>
              </w:rPr>
            </w:pPr>
            <w:r>
              <w:rPr>
                <w:rFonts w:hint="eastAsia" w:ascii="仿宋_GB2312" w:hAnsi="黑体"/>
                <w:color w:val="000000"/>
                <w:sz w:val="22"/>
                <w:szCs w:val="22"/>
              </w:rPr>
              <w:t xml:space="preserve">若采用融资担保公司保函，__________。                </w:t>
            </w:r>
          </w:p>
        </w:tc>
        <w:tc>
          <w:tcPr>
            <w:tcW w:w="2228" w:type="dxa"/>
            <w:shd w:val="clear" w:color="auto" w:fill="auto"/>
            <w:noWrap w:val="0"/>
            <w:vAlign w:val="center"/>
          </w:tcPr>
          <w:p>
            <w:pPr>
              <w:pStyle w:val="5"/>
              <w:shd w:val="clear" w:color="auto" w:fill="FFFFFF"/>
              <w:spacing w:before="0" w:beforeAutospacing="0" w:after="0" w:afterAutospacing="0" w:line="300" w:lineRule="exact"/>
              <w:rPr>
                <w:rFonts w:hint="eastAsia" w:ascii="仿宋_GB2312" w:hAnsi="黑体" w:eastAsia="仿宋_GB2312" w:cs="Times New Roman"/>
                <w:color w:val="000000"/>
                <w:kern w:val="2"/>
                <w:sz w:val="22"/>
                <w:szCs w:val="22"/>
              </w:rPr>
            </w:pPr>
            <w:r>
              <w:rPr>
                <w:rFonts w:hint="eastAsia" w:ascii="仿宋_GB2312" w:hAnsi="黑体" w:eastAsia="仿宋_GB2312" w:cs="Times New Roman"/>
                <w:color w:val="000000"/>
                <w:kern w:val="2"/>
                <w:sz w:val="22"/>
                <w:szCs w:val="22"/>
              </w:rPr>
              <w:t>根据保证金改革要求调整限额和保函形式。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766" w:type="dxa"/>
            <w:shd w:val="clear" w:color="auto" w:fill="auto"/>
            <w:noWrap w:val="0"/>
            <w:vAlign w:val="center"/>
          </w:tcPr>
          <w:p>
            <w:pPr>
              <w:spacing w:line="300" w:lineRule="exact"/>
              <w:jc w:val="center"/>
              <w:rPr>
                <w:rFonts w:hint="eastAsia" w:ascii="仿宋_GB2312" w:hAnsi="黑体"/>
                <w:color w:val="000000"/>
                <w:sz w:val="22"/>
                <w:szCs w:val="22"/>
              </w:rPr>
            </w:pPr>
            <w:r>
              <w:rPr>
                <w:rFonts w:hint="eastAsia" w:ascii="仿宋_GB2312" w:hAnsi="黑体"/>
                <w:color w:val="000000"/>
                <w:sz w:val="22"/>
                <w:szCs w:val="22"/>
              </w:rPr>
              <w:t>8</w:t>
            </w:r>
          </w:p>
        </w:tc>
        <w:tc>
          <w:tcPr>
            <w:tcW w:w="1888" w:type="dxa"/>
            <w:shd w:val="clear" w:color="auto" w:fill="auto"/>
            <w:noWrap w:val="0"/>
            <w:vAlign w:val="center"/>
          </w:tcPr>
          <w:p>
            <w:pPr>
              <w:rPr>
                <w:rFonts w:hint="eastAsia" w:ascii="仿宋_GB2312" w:hAnsi="黑体"/>
                <w:color w:val="000000"/>
                <w:sz w:val="22"/>
                <w:szCs w:val="22"/>
              </w:rPr>
            </w:pPr>
            <w:r>
              <w:rPr>
                <w:rFonts w:hint="eastAsia" w:ascii="仿宋_GB2312" w:hAnsi="黑体"/>
                <w:color w:val="000000"/>
                <w:sz w:val="22"/>
                <w:szCs w:val="22"/>
              </w:rPr>
              <w:t>投标人须知前附表</w:t>
            </w:r>
          </w:p>
          <w:p>
            <w:pPr>
              <w:rPr>
                <w:rFonts w:hint="eastAsia" w:ascii="仿宋_GB2312" w:hAnsi="黑体"/>
                <w:color w:val="000000"/>
                <w:sz w:val="22"/>
                <w:szCs w:val="22"/>
              </w:rPr>
            </w:pPr>
            <w:r>
              <w:rPr>
                <w:rFonts w:hint="eastAsia" w:ascii="仿宋_GB2312" w:hAnsi="黑体"/>
                <w:color w:val="000000"/>
                <w:sz w:val="22"/>
                <w:szCs w:val="22"/>
              </w:rPr>
              <w:t>3.5资格审查资料</w:t>
            </w:r>
          </w:p>
          <w:p>
            <w:pPr>
              <w:pStyle w:val="2"/>
              <w:spacing w:line="300" w:lineRule="exact"/>
              <w:rPr>
                <w:rFonts w:hint="eastAsia" w:ascii="仿宋_GB2312" w:hAnsi="黑体" w:eastAsia="仿宋_GB2312"/>
                <w:b w:val="0"/>
                <w:bCs w:val="0"/>
                <w:color w:val="000000"/>
                <w:kern w:val="2"/>
                <w:sz w:val="22"/>
                <w:szCs w:val="22"/>
                <w:lang w:val="en-US" w:eastAsia="zh-CN"/>
              </w:rPr>
            </w:pPr>
            <w:r>
              <w:rPr>
                <w:rFonts w:hint="eastAsia" w:ascii="仿宋_GB2312" w:hAnsi="黑体" w:eastAsia="仿宋_GB2312"/>
                <w:b w:val="0"/>
                <w:bCs w:val="0"/>
                <w:color w:val="000000"/>
                <w:kern w:val="2"/>
                <w:sz w:val="22"/>
                <w:szCs w:val="22"/>
                <w:lang w:val="en-US" w:eastAsia="zh-CN"/>
              </w:rPr>
              <w:t>（适用于未进行资格预审的）</w:t>
            </w:r>
          </w:p>
        </w:tc>
        <w:tc>
          <w:tcPr>
            <w:tcW w:w="3550" w:type="dxa"/>
            <w:shd w:val="clear" w:color="auto" w:fill="auto"/>
            <w:noWrap w:val="0"/>
            <w:vAlign w:val="center"/>
          </w:tcPr>
          <w:p>
            <w:pPr>
              <w:spacing w:line="300" w:lineRule="exact"/>
              <w:ind w:firstLine="440"/>
              <w:rPr>
                <w:rFonts w:hint="eastAsia" w:ascii="仿宋_GB2312" w:hAnsi="黑体"/>
                <w:color w:val="000000"/>
                <w:sz w:val="22"/>
                <w:szCs w:val="22"/>
              </w:rPr>
            </w:pPr>
            <w:r>
              <w:rPr>
                <w:rFonts w:hint="eastAsia" w:ascii="仿宋_GB2312" w:hAnsi="黑体"/>
                <w:color w:val="000000"/>
                <w:sz w:val="22"/>
                <w:szCs w:val="22"/>
              </w:rPr>
              <w:t>3.5.1 “投标人基本情况表”应附企业法人营业执照副本（全本）的复印件（并加盖单位章）、施工资质证书副本（全本）的复印件（并加盖单位章）、安全生产许可证副本（全本）的复印件（并加盖单位章）、基本账户开户许可证的复印件（并加盖单位章）。</w:t>
            </w:r>
          </w:p>
        </w:tc>
        <w:tc>
          <w:tcPr>
            <w:tcW w:w="5391" w:type="dxa"/>
            <w:shd w:val="clear" w:color="auto" w:fill="auto"/>
            <w:noWrap w:val="0"/>
            <w:vAlign w:val="center"/>
          </w:tcPr>
          <w:p>
            <w:pPr>
              <w:spacing w:line="300" w:lineRule="exact"/>
              <w:ind w:firstLine="428" w:firstLineChars="200"/>
              <w:jc w:val="left"/>
              <w:rPr>
                <w:rFonts w:hint="eastAsia" w:ascii="仿宋_GB2312" w:hAnsi="黑体"/>
                <w:color w:val="000000"/>
                <w:sz w:val="22"/>
                <w:szCs w:val="22"/>
              </w:rPr>
            </w:pPr>
            <w:r>
              <w:rPr>
                <w:rFonts w:hint="eastAsia" w:ascii="仿宋_GB2312" w:hAnsi="黑体"/>
                <w:color w:val="000000"/>
                <w:sz w:val="22"/>
                <w:szCs w:val="22"/>
              </w:rPr>
              <w:t>3.5.1 “投标人基本情况表”应附企业法人营业执照副本（全本）的复印件（并加盖单位章）、施工资质证书副本（全本）的复印件（并加盖单位章）、安全生产许可证副本（全本）的复印件（并加盖单位章）、基本账户开户许可证（或基本账户开户证明）的复印件（并加盖单位章）。投标人具有公路工程施工总承包一级及以上资质的，还应附交通运输部“全国公路建设市场信用信息管理系统”（</w:t>
            </w:r>
            <w:r>
              <w:rPr>
                <w:rFonts w:hint="eastAsia" w:ascii="仿宋_GB2312" w:hAnsi="黑体"/>
                <w:color w:val="000000"/>
                <w:sz w:val="22"/>
                <w:szCs w:val="22"/>
              </w:rPr>
              <w:fldChar w:fldCharType="begin"/>
            </w:r>
            <w:r>
              <w:rPr>
                <w:rFonts w:hint="eastAsia" w:ascii="仿宋_GB2312" w:hAnsi="黑体"/>
                <w:color w:val="000000"/>
                <w:sz w:val="22"/>
                <w:szCs w:val="22"/>
              </w:rPr>
              <w:instrText xml:space="preserve"> HYPERLINK "http://glxy.mot.gov.cn" </w:instrText>
            </w:r>
            <w:r>
              <w:rPr>
                <w:rFonts w:hint="eastAsia" w:ascii="仿宋_GB2312" w:hAnsi="黑体"/>
                <w:color w:val="000000"/>
                <w:sz w:val="22"/>
                <w:szCs w:val="22"/>
              </w:rPr>
              <w:fldChar w:fldCharType="separate"/>
            </w:r>
            <w:r>
              <w:rPr>
                <w:rFonts w:hint="eastAsia" w:ascii="仿宋_GB2312" w:hAnsi="黑体"/>
                <w:color w:val="000000"/>
                <w:sz w:val="22"/>
                <w:szCs w:val="22"/>
              </w:rPr>
              <w:t>http://glxy.mot.gov.cn</w:t>
            </w:r>
            <w:r>
              <w:rPr>
                <w:rFonts w:hint="eastAsia" w:ascii="仿宋_GB2312" w:hAnsi="黑体"/>
                <w:color w:val="000000"/>
                <w:sz w:val="22"/>
                <w:szCs w:val="22"/>
              </w:rPr>
              <w:fldChar w:fldCharType="end"/>
            </w:r>
            <w:r>
              <w:rPr>
                <w:rFonts w:hint="eastAsia" w:ascii="仿宋_GB2312" w:hAnsi="黑体"/>
                <w:color w:val="000000"/>
                <w:sz w:val="22"/>
                <w:szCs w:val="22"/>
              </w:rPr>
              <w:t>）从业企业查询（输入从业单位名称或组织机构代码查询）的网页截图复印件（并加盖单位章）。</w:t>
            </w:r>
          </w:p>
        </w:tc>
        <w:tc>
          <w:tcPr>
            <w:tcW w:w="2228" w:type="dxa"/>
            <w:shd w:val="clear" w:color="auto" w:fill="auto"/>
            <w:noWrap w:val="0"/>
            <w:vAlign w:val="center"/>
          </w:tcPr>
          <w:p>
            <w:pPr>
              <w:pStyle w:val="5"/>
              <w:shd w:val="clear" w:color="auto" w:fill="FFFFFF"/>
              <w:spacing w:before="0" w:beforeAutospacing="0" w:after="0" w:afterAutospacing="0" w:line="300" w:lineRule="exact"/>
              <w:rPr>
                <w:rFonts w:hint="eastAsia" w:ascii="仿宋_GB2312" w:hAnsi="黑体" w:eastAsia="仿宋_GB2312" w:cs="Times New Roman"/>
                <w:color w:val="000000"/>
                <w:kern w:val="2"/>
                <w:sz w:val="22"/>
                <w:szCs w:val="22"/>
              </w:rPr>
            </w:pPr>
            <w:r>
              <w:rPr>
                <w:rFonts w:hint="eastAsia" w:ascii="仿宋_GB2312" w:hAnsi="黑体" w:eastAsia="仿宋_GB2312" w:cs="Times New Roman"/>
                <w:color w:val="000000"/>
                <w:kern w:val="2"/>
                <w:sz w:val="22"/>
                <w:szCs w:val="22"/>
              </w:rPr>
              <w:t>就投标人进入“全国公路建设市场信用信息管理系统”名录之要求作出具体规定，便于评标操作。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766" w:type="dxa"/>
            <w:shd w:val="clear" w:color="auto" w:fill="auto"/>
            <w:noWrap w:val="0"/>
            <w:vAlign w:val="center"/>
          </w:tcPr>
          <w:p>
            <w:pPr>
              <w:spacing w:line="300" w:lineRule="exact"/>
              <w:jc w:val="center"/>
              <w:rPr>
                <w:rFonts w:hint="eastAsia" w:ascii="仿宋_GB2312" w:hAnsi="黑体"/>
                <w:color w:val="000000"/>
                <w:sz w:val="22"/>
                <w:szCs w:val="22"/>
              </w:rPr>
            </w:pPr>
            <w:r>
              <w:rPr>
                <w:rFonts w:hint="eastAsia" w:ascii="仿宋_GB2312" w:hAnsi="黑体"/>
                <w:color w:val="000000"/>
                <w:sz w:val="22"/>
                <w:szCs w:val="22"/>
              </w:rPr>
              <w:t>9</w:t>
            </w:r>
          </w:p>
        </w:tc>
        <w:tc>
          <w:tcPr>
            <w:tcW w:w="1888" w:type="dxa"/>
            <w:shd w:val="clear" w:color="auto" w:fill="auto"/>
            <w:noWrap w:val="0"/>
            <w:vAlign w:val="center"/>
          </w:tcPr>
          <w:p>
            <w:pPr>
              <w:rPr>
                <w:rFonts w:hint="eastAsia" w:ascii="仿宋_GB2312" w:hAnsi="黑体"/>
                <w:color w:val="000000"/>
                <w:sz w:val="22"/>
                <w:szCs w:val="22"/>
              </w:rPr>
            </w:pPr>
            <w:r>
              <w:rPr>
                <w:rFonts w:hint="eastAsia" w:ascii="仿宋_GB2312" w:hAnsi="黑体"/>
                <w:color w:val="000000"/>
                <w:sz w:val="22"/>
                <w:szCs w:val="22"/>
              </w:rPr>
              <w:t>投标人须知1.4.3</w:t>
            </w:r>
          </w:p>
        </w:tc>
        <w:tc>
          <w:tcPr>
            <w:tcW w:w="3550" w:type="dxa"/>
            <w:shd w:val="clear" w:color="auto" w:fill="auto"/>
            <w:noWrap w:val="0"/>
            <w:vAlign w:val="center"/>
          </w:tcPr>
          <w:p>
            <w:pPr>
              <w:spacing w:line="300" w:lineRule="exact"/>
              <w:ind w:firstLine="440"/>
              <w:rPr>
                <w:rFonts w:hint="eastAsia" w:ascii="仿宋_GB2312" w:hAnsi="黑体"/>
                <w:color w:val="000000"/>
                <w:sz w:val="22"/>
                <w:szCs w:val="22"/>
              </w:rPr>
            </w:pPr>
            <w:r>
              <w:rPr>
                <w:rFonts w:hint="eastAsia" w:ascii="仿宋_GB2312" w:hAnsi="黑体"/>
                <w:color w:val="000000"/>
                <w:sz w:val="22"/>
                <w:szCs w:val="22"/>
              </w:rPr>
              <w:t>1.4.3 投标人不得存在下列情形之一：</w:t>
            </w:r>
          </w:p>
          <w:p>
            <w:pPr>
              <w:spacing w:line="300" w:lineRule="exact"/>
              <w:ind w:firstLine="440"/>
              <w:rPr>
                <w:rFonts w:hint="eastAsia" w:ascii="仿宋_GB2312" w:hAnsi="黑体"/>
                <w:color w:val="000000"/>
                <w:sz w:val="22"/>
                <w:szCs w:val="22"/>
              </w:rPr>
            </w:pPr>
            <w:r>
              <w:rPr>
                <w:rFonts w:hint="eastAsia" w:ascii="仿宋_GB2312" w:hAnsi="黑体"/>
                <w:color w:val="000000"/>
                <w:sz w:val="22"/>
                <w:szCs w:val="22"/>
              </w:rPr>
              <w:t>…</w:t>
            </w:r>
          </w:p>
          <w:p>
            <w:pPr>
              <w:spacing w:line="300" w:lineRule="exact"/>
              <w:ind w:firstLine="440"/>
              <w:rPr>
                <w:rFonts w:hint="eastAsia" w:ascii="仿宋_GB2312" w:hAnsi="黑体"/>
                <w:color w:val="000000"/>
                <w:sz w:val="22"/>
                <w:szCs w:val="22"/>
              </w:rPr>
            </w:pPr>
            <w:r>
              <w:rPr>
                <w:rFonts w:hint="eastAsia" w:ascii="仿宋_GB2312" w:hAnsi="黑体"/>
                <w:color w:val="000000"/>
                <w:sz w:val="22"/>
                <w:szCs w:val="22"/>
              </w:rPr>
              <w:t>(11)财产被接管或冻结的；</w:t>
            </w:r>
          </w:p>
          <w:p>
            <w:pPr>
              <w:spacing w:line="300" w:lineRule="exact"/>
              <w:ind w:firstLine="440"/>
              <w:rPr>
                <w:rFonts w:hint="eastAsia" w:ascii="仿宋_GB2312" w:hAnsi="黑体"/>
                <w:color w:val="000000"/>
                <w:sz w:val="22"/>
                <w:szCs w:val="22"/>
              </w:rPr>
            </w:pPr>
            <w:r>
              <w:rPr>
                <w:rFonts w:hint="eastAsia" w:ascii="仿宋_GB2312" w:hAnsi="黑体"/>
                <w:color w:val="000000"/>
                <w:sz w:val="22"/>
                <w:szCs w:val="22"/>
              </w:rPr>
              <w:t>…</w:t>
            </w:r>
          </w:p>
          <w:p>
            <w:pPr>
              <w:spacing w:line="300" w:lineRule="exact"/>
              <w:ind w:firstLine="440"/>
              <w:rPr>
                <w:rFonts w:hint="eastAsia" w:ascii="仿宋_GB2312" w:hAnsi="黑体"/>
                <w:color w:val="000000"/>
                <w:sz w:val="22"/>
                <w:szCs w:val="22"/>
              </w:rPr>
            </w:pPr>
            <w:r>
              <w:rPr>
                <w:rFonts w:hint="eastAsia" w:ascii="仿宋_GB2312" w:hAnsi="黑体"/>
                <w:color w:val="000000"/>
                <w:sz w:val="22"/>
                <w:szCs w:val="22"/>
              </w:rPr>
              <w:t>(13)涉及正在诉讼的案件，或涉及正在诉讼的案件但经审查委员会认定不会对承担本项目造成重大影响；</w:t>
            </w:r>
          </w:p>
          <w:p>
            <w:pPr>
              <w:spacing w:line="300" w:lineRule="exact"/>
              <w:ind w:firstLine="440"/>
              <w:rPr>
                <w:rFonts w:hint="eastAsia" w:ascii="仿宋_GB2312" w:hAnsi="黑体"/>
                <w:color w:val="000000"/>
                <w:sz w:val="22"/>
                <w:szCs w:val="22"/>
              </w:rPr>
            </w:pPr>
            <w:r>
              <w:rPr>
                <w:rFonts w:hint="eastAsia" w:ascii="仿宋_GB2312" w:hAnsi="黑体"/>
                <w:color w:val="000000"/>
                <w:sz w:val="22"/>
                <w:szCs w:val="22"/>
              </w:rPr>
              <w:t>…</w:t>
            </w:r>
          </w:p>
        </w:tc>
        <w:tc>
          <w:tcPr>
            <w:tcW w:w="5391" w:type="dxa"/>
            <w:shd w:val="clear" w:color="auto" w:fill="auto"/>
            <w:noWrap w:val="0"/>
            <w:vAlign w:val="center"/>
          </w:tcPr>
          <w:p>
            <w:pPr>
              <w:spacing w:line="300" w:lineRule="exact"/>
              <w:ind w:firstLine="428" w:firstLineChars="200"/>
              <w:jc w:val="left"/>
              <w:rPr>
                <w:rFonts w:hint="eastAsia" w:ascii="仿宋_GB2312" w:hAnsi="黑体"/>
                <w:color w:val="000000"/>
                <w:sz w:val="22"/>
                <w:szCs w:val="22"/>
              </w:rPr>
            </w:pPr>
            <w:r>
              <w:rPr>
                <w:rFonts w:hint="eastAsia" w:ascii="仿宋_GB2312" w:hAnsi="黑体"/>
                <w:color w:val="000000"/>
                <w:sz w:val="22"/>
                <w:szCs w:val="22"/>
              </w:rPr>
              <w:t>（11）条修改为“财产被接管或全部冻结的”</w:t>
            </w:r>
          </w:p>
          <w:p>
            <w:pPr>
              <w:spacing w:line="300" w:lineRule="exact"/>
              <w:ind w:firstLine="428" w:firstLineChars="200"/>
              <w:jc w:val="left"/>
              <w:rPr>
                <w:rFonts w:hint="eastAsia" w:ascii="仿宋_GB2312" w:hAnsi="黑体"/>
                <w:color w:val="000000"/>
                <w:sz w:val="22"/>
                <w:szCs w:val="22"/>
              </w:rPr>
            </w:pPr>
            <w:r>
              <w:rPr>
                <w:rFonts w:hint="eastAsia" w:ascii="仿宋_GB2312" w:hAnsi="黑体"/>
                <w:color w:val="000000"/>
                <w:sz w:val="22"/>
                <w:szCs w:val="22"/>
              </w:rPr>
              <w:t>（13）条删除，后序编号相应调整。</w:t>
            </w:r>
          </w:p>
        </w:tc>
        <w:tc>
          <w:tcPr>
            <w:tcW w:w="2228" w:type="dxa"/>
            <w:shd w:val="clear" w:color="auto" w:fill="auto"/>
            <w:noWrap w:val="0"/>
            <w:vAlign w:val="center"/>
          </w:tcPr>
          <w:p>
            <w:pPr>
              <w:pStyle w:val="5"/>
              <w:shd w:val="clear" w:color="auto" w:fill="FFFFFF"/>
              <w:spacing w:before="0" w:beforeAutospacing="0" w:after="0" w:afterAutospacing="0" w:line="300" w:lineRule="exact"/>
              <w:rPr>
                <w:rFonts w:hint="eastAsia" w:ascii="仿宋_GB2312" w:hAnsi="黑体" w:eastAsia="仿宋_GB2312" w:cs="Times New Roman"/>
                <w:color w:val="000000"/>
                <w:kern w:val="2"/>
                <w:sz w:val="22"/>
                <w:szCs w:val="22"/>
              </w:rPr>
            </w:pPr>
            <w:r>
              <w:rPr>
                <w:rFonts w:hint="eastAsia" w:ascii="仿宋_GB2312" w:hAnsi="黑体" w:eastAsia="仿宋_GB2312" w:cs="Times New Roman"/>
                <w:color w:val="000000"/>
                <w:kern w:val="2"/>
                <w:sz w:val="22"/>
                <w:szCs w:val="22"/>
              </w:rPr>
              <w:t>交通部新范本已不做要求。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766" w:type="dxa"/>
            <w:shd w:val="clear" w:color="auto" w:fill="auto"/>
            <w:noWrap w:val="0"/>
            <w:vAlign w:val="center"/>
          </w:tcPr>
          <w:p>
            <w:pPr>
              <w:spacing w:line="300" w:lineRule="exact"/>
              <w:rPr>
                <w:rFonts w:hint="eastAsia" w:ascii="仿宋_GB2312" w:hAnsi="黑体"/>
                <w:color w:val="000000"/>
                <w:sz w:val="22"/>
                <w:szCs w:val="22"/>
              </w:rPr>
            </w:pPr>
            <w:r>
              <w:rPr>
                <w:rFonts w:hint="eastAsia" w:ascii="仿宋_GB2312" w:hAnsi="黑体"/>
                <w:color w:val="000000"/>
                <w:sz w:val="22"/>
                <w:szCs w:val="22"/>
              </w:rPr>
              <w:t>10</w:t>
            </w:r>
          </w:p>
        </w:tc>
        <w:tc>
          <w:tcPr>
            <w:tcW w:w="1888" w:type="dxa"/>
            <w:shd w:val="clear" w:color="auto" w:fill="auto"/>
            <w:noWrap w:val="0"/>
            <w:vAlign w:val="center"/>
          </w:tcPr>
          <w:p>
            <w:pPr>
              <w:pStyle w:val="2"/>
              <w:spacing w:line="300" w:lineRule="exact"/>
              <w:rPr>
                <w:rFonts w:ascii="仿宋_GB2312" w:hAnsi="黑体" w:eastAsia="仿宋_GB2312"/>
                <w:b w:val="0"/>
                <w:bCs w:val="0"/>
                <w:color w:val="000000"/>
                <w:kern w:val="2"/>
                <w:sz w:val="22"/>
                <w:szCs w:val="22"/>
                <w:lang w:val="en-US" w:eastAsia="zh-CN"/>
              </w:rPr>
            </w:pPr>
            <w:r>
              <w:rPr>
                <w:rFonts w:hint="eastAsia" w:ascii="仿宋_GB2312" w:hAnsi="宋体" w:eastAsia="仿宋_GB2312"/>
                <w:b w:val="0"/>
                <w:bCs w:val="0"/>
                <w:color w:val="000000"/>
                <w:kern w:val="2"/>
                <w:sz w:val="22"/>
                <w:szCs w:val="28"/>
                <w:lang w:val="en-US" w:eastAsia="zh-CN"/>
              </w:rPr>
              <w:t>投</w:t>
            </w:r>
            <w:r>
              <w:rPr>
                <w:rFonts w:ascii="仿宋_GB2312" w:hAnsi="宋体" w:eastAsia="仿宋_GB2312"/>
                <w:b w:val="0"/>
                <w:bCs w:val="0"/>
                <w:color w:val="000000"/>
                <w:kern w:val="2"/>
                <w:sz w:val="22"/>
                <w:szCs w:val="28"/>
                <w:lang w:val="en-US" w:eastAsia="zh-CN"/>
              </w:rPr>
              <w:t>标人须知前附表</w:t>
            </w:r>
          </w:p>
          <w:p>
            <w:pPr>
              <w:pStyle w:val="2"/>
              <w:spacing w:line="300" w:lineRule="exact"/>
              <w:rPr>
                <w:rFonts w:hint="eastAsia" w:ascii="仿宋_GB2312" w:hAnsi="黑体" w:eastAsia="仿宋_GB2312"/>
                <w:b w:val="0"/>
                <w:bCs w:val="0"/>
                <w:color w:val="000000"/>
                <w:kern w:val="2"/>
                <w:sz w:val="22"/>
                <w:szCs w:val="22"/>
                <w:lang w:val="en-US" w:eastAsia="zh-CN"/>
              </w:rPr>
            </w:pPr>
          </w:p>
        </w:tc>
        <w:tc>
          <w:tcPr>
            <w:tcW w:w="3550" w:type="dxa"/>
            <w:shd w:val="clear" w:color="auto" w:fill="auto"/>
            <w:noWrap w:val="0"/>
            <w:vAlign w:val="center"/>
          </w:tcPr>
          <w:p>
            <w:pPr>
              <w:spacing w:line="300" w:lineRule="exact"/>
              <w:ind w:firstLine="440"/>
              <w:jc w:val="center"/>
              <w:rPr>
                <w:rFonts w:hint="eastAsia" w:ascii="仿宋_GB2312" w:hAnsi="黑体"/>
                <w:color w:val="000000"/>
                <w:sz w:val="22"/>
                <w:szCs w:val="22"/>
              </w:rPr>
            </w:pPr>
            <w:r>
              <w:rPr>
                <w:rFonts w:hint="eastAsia" w:ascii="仿宋_GB2312" w:hAnsi="黑体"/>
                <w:color w:val="000000"/>
                <w:sz w:val="22"/>
                <w:szCs w:val="22"/>
              </w:rPr>
              <w:t>/</w:t>
            </w:r>
          </w:p>
        </w:tc>
        <w:tc>
          <w:tcPr>
            <w:tcW w:w="5391" w:type="dxa"/>
            <w:shd w:val="clear" w:color="auto" w:fill="auto"/>
            <w:noWrap w:val="0"/>
            <w:vAlign w:val="top"/>
          </w:tcPr>
          <w:p>
            <w:pPr>
              <w:ind w:firstLine="480"/>
              <w:jc w:val="left"/>
              <w:rPr>
                <w:rFonts w:hint="eastAsia" w:ascii="仿宋_GB2312" w:hAnsi="宋体"/>
                <w:color w:val="000000"/>
                <w:sz w:val="22"/>
                <w:szCs w:val="28"/>
              </w:rPr>
            </w:pPr>
            <w:r>
              <w:rPr>
                <w:rFonts w:hint="eastAsia" w:ascii="仿宋_GB2312" w:hAnsi="宋体"/>
                <w:color w:val="000000"/>
                <w:sz w:val="22"/>
                <w:szCs w:val="28"/>
              </w:rPr>
              <w:t>增加：否决投标的情形</w:t>
            </w:r>
          </w:p>
          <w:p>
            <w:pPr>
              <w:ind w:firstLine="480"/>
              <w:jc w:val="left"/>
              <w:rPr>
                <w:rFonts w:ascii="仿宋_GB2312" w:hAnsi="宋体"/>
                <w:color w:val="000000"/>
                <w:sz w:val="22"/>
                <w:szCs w:val="28"/>
              </w:rPr>
            </w:pPr>
            <w:r>
              <w:rPr>
                <w:rFonts w:hint="eastAsia" w:ascii="仿宋_GB2312" w:hAnsi="宋体"/>
                <w:color w:val="000000"/>
                <w:sz w:val="22"/>
                <w:szCs w:val="28"/>
              </w:rPr>
              <w:t>10.1.1</w:t>
            </w:r>
            <w:r>
              <w:rPr>
                <w:rFonts w:ascii="仿宋_GB2312" w:hAnsi="宋体"/>
                <w:color w:val="000000"/>
                <w:sz w:val="22"/>
                <w:szCs w:val="28"/>
              </w:rPr>
              <w:t xml:space="preserve"> </w:t>
            </w:r>
            <w:r>
              <w:rPr>
                <w:rFonts w:hint="eastAsia" w:ascii="仿宋_GB2312" w:hAnsi="宋体"/>
                <w:color w:val="000000"/>
                <w:sz w:val="22"/>
                <w:szCs w:val="28"/>
              </w:rPr>
              <w:t>凡</w:t>
            </w:r>
            <w:r>
              <w:rPr>
                <w:rFonts w:ascii="仿宋_GB2312" w:hAnsi="宋体"/>
                <w:color w:val="000000"/>
                <w:sz w:val="22"/>
                <w:szCs w:val="28"/>
              </w:rPr>
              <w:t>评标委员会拟</w:t>
            </w:r>
            <w:r>
              <w:rPr>
                <w:rFonts w:hint="eastAsia" w:ascii="仿宋_GB2312" w:hAnsi="宋体"/>
                <w:color w:val="000000"/>
                <w:sz w:val="22"/>
                <w:szCs w:val="28"/>
              </w:rPr>
              <w:t>作出</w:t>
            </w:r>
            <w:r>
              <w:rPr>
                <w:rFonts w:ascii="仿宋_GB2312" w:hAnsi="宋体"/>
                <w:color w:val="000000"/>
                <w:sz w:val="22"/>
                <w:szCs w:val="28"/>
              </w:rPr>
              <w:t>否决投标</w:t>
            </w:r>
            <w:r>
              <w:rPr>
                <w:rFonts w:hint="eastAsia" w:ascii="仿宋_GB2312" w:hAnsi="宋体"/>
                <w:color w:val="000000"/>
                <w:sz w:val="22"/>
                <w:szCs w:val="28"/>
              </w:rPr>
              <w:t>决</w:t>
            </w:r>
            <w:r>
              <w:rPr>
                <w:rFonts w:ascii="仿宋_GB2312" w:hAnsi="宋体"/>
                <w:color w:val="000000"/>
                <w:sz w:val="22"/>
                <w:szCs w:val="28"/>
              </w:rPr>
              <w:t>定的，应</w:t>
            </w:r>
            <w:r>
              <w:rPr>
                <w:rFonts w:hint="eastAsia" w:ascii="仿宋_GB2312" w:hAnsi="宋体"/>
                <w:color w:val="000000"/>
                <w:sz w:val="22"/>
                <w:szCs w:val="28"/>
              </w:rPr>
              <w:t>先向</w:t>
            </w:r>
            <w:r>
              <w:rPr>
                <w:rFonts w:ascii="仿宋_GB2312" w:hAnsi="宋体"/>
                <w:color w:val="000000"/>
                <w:sz w:val="22"/>
                <w:szCs w:val="28"/>
              </w:rPr>
              <w:t>投标人</w:t>
            </w:r>
            <w:r>
              <w:rPr>
                <w:rFonts w:hint="eastAsia" w:ascii="仿宋_GB2312" w:hAnsi="宋体"/>
                <w:color w:val="000000"/>
                <w:sz w:val="22"/>
                <w:szCs w:val="28"/>
              </w:rPr>
              <w:t>进行书面询问核实。未进行询问核实程序的，不得做出否决投标决定，投标人放弃接受询问核实机会的除外。投标人应自行关注系统中评标委员会发出的澄清并及时答复，在规定的时限内投标人不参加核实或不予答复的，视为放弃接受询问核实机会。</w:t>
            </w:r>
          </w:p>
          <w:p>
            <w:pPr>
              <w:jc w:val="left"/>
              <w:rPr>
                <w:rFonts w:hint="eastAsia" w:ascii="仿宋_GB2312" w:hAnsi="宋体"/>
                <w:color w:val="000000"/>
                <w:sz w:val="22"/>
                <w:szCs w:val="28"/>
              </w:rPr>
            </w:pPr>
            <w:r>
              <w:rPr>
                <w:rFonts w:hint="eastAsia" w:ascii="仿宋_GB2312" w:hAnsi="宋体"/>
                <w:color w:val="000000"/>
                <w:sz w:val="22"/>
                <w:szCs w:val="28"/>
              </w:rPr>
              <w:t>1</w:t>
            </w:r>
            <w:r>
              <w:rPr>
                <w:rFonts w:ascii="仿宋_GB2312" w:hAnsi="宋体"/>
                <w:color w:val="000000"/>
                <w:sz w:val="22"/>
                <w:szCs w:val="28"/>
              </w:rPr>
              <w:t>0.2.2 投标文件</w:t>
            </w:r>
            <w:r>
              <w:rPr>
                <w:rFonts w:hint="eastAsia" w:ascii="仿宋_GB2312" w:hAnsi="宋体"/>
                <w:color w:val="000000"/>
                <w:sz w:val="22"/>
                <w:szCs w:val="28"/>
              </w:rPr>
              <w:t>不符合以下要求</w:t>
            </w:r>
            <w:r>
              <w:rPr>
                <w:rFonts w:ascii="仿宋_GB2312" w:hAnsi="宋体"/>
                <w:color w:val="000000"/>
                <w:sz w:val="22"/>
                <w:szCs w:val="28"/>
              </w:rPr>
              <w:t>的，</w:t>
            </w:r>
            <w:r>
              <w:rPr>
                <w:rFonts w:hint="eastAsia" w:ascii="仿宋_GB2312" w:hAnsi="宋体"/>
                <w:color w:val="000000"/>
                <w:sz w:val="22"/>
                <w:szCs w:val="28"/>
              </w:rPr>
              <w:t>由</w:t>
            </w:r>
            <w:r>
              <w:rPr>
                <w:rFonts w:ascii="仿宋_GB2312" w:hAnsi="宋体"/>
                <w:color w:val="000000"/>
                <w:sz w:val="22"/>
                <w:szCs w:val="28"/>
              </w:rPr>
              <w:t>评标委员会审核并经过</w:t>
            </w:r>
            <w:r>
              <w:rPr>
                <w:rFonts w:hint="eastAsia" w:ascii="仿宋_GB2312" w:hAnsi="宋体"/>
                <w:color w:val="000000"/>
                <w:sz w:val="22"/>
                <w:szCs w:val="28"/>
              </w:rPr>
              <w:t>询标</w:t>
            </w:r>
            <w:r>
              <w:rPr>
                <w:rFonts w:ascii="仿宋_GB2312" w:hAnsi="宋体"/>
                <w:color w:val="000000"/>
                <w:sz w:val="22"/>
                <w:szCs w:val="28"/>
              </w:rPr>
              <w:t>程序，其投标文件将被否决：</w:t>
            </w:r>
          </w:p>
          <w:p>
            <w:pPr>
              <w:jc w:val="left"/>
              <w:rPr>
                <w:rFonts w:hint="eastAsia" w:ascii="仿宋_GB2312" w:hAnsi="宋体"/>
                <w:color w:val="000000"/>
                <w:sz w:val="22"/>
                <w:szCs w:val="28"/>
              </w:rPr>
            </w:pPr>
            <w:r>
              <w:rPr>
                <w:rFonts w:ascii="仿宋_GB2312" w:hAnsi="宋体"/>
                <w:color w:val="000000"/>
                <w:sz w:val="22"/>
                <w:szCs w:val="28"/>
              </w:rPr>
              <w:t>1</w:t>
            </w:r>
            <w:r>
              <w:rPr>
                <w:rFonts w:hint="eastAsia" w:ascii="仿宋_GB2312" w:hAnsi="宋体"/>
                <w:color w:val="000000"/>
                <w:sz w:val="22"/>
                <w:szCs w:val="28"/>
              </w:rPr>
              <w:t>、</w:t>
            </w:r>
            <w:r>
              <w:rPr>
                <w:rFonts w:ascii="仿宋_GB2312" w:hAnsi="宋体"/>
                <w:color w:val="000000"/>
                <w:sz w:val="22"/>
                <w:szCs w:val="28"/>
              </w:rPr>
              <w:t>第一个信封形式评审与响应性评审标准</w:t>
            </w:r>
          </w:p>
          <w:p>
            <w:pPr>
              <w:jc w:val="left"/>
              <w:rPr>
                <w:rFonts w:ascii="仿宋_GB2312" w:hAnsi="宋体"/>
                <w:color w:val="000000"/>
                <w:sz w:val="22"/>
                <w:szCs w:val="28"/>
              </w:rPr>
            </w:pPr>
            <w:r>
              <w:rPr>
                <w:rFonts w:ascii="仿宋_GB2312" w:hAnsi="宋体"/>
                <w:color w:val="000000"/>
                <w:sz w:val="22"/>
                <w:szCs w:val="28"/>
              </w:rPr>
              <w:t>(1)投标文件第一个信封按照招标文件规定的格式、内容填写，字迹清晰可辨：</w:t>
            </w:r>
          </w:p>
          <w:p>
            <w:pPr>
              <w:jc w:val="left"/>
              <w:rPr>
                <w:rFonts w:ascii="仿宋_GB2312" w:hAnsi="宋体"/>
                <w:color w:val="000000"/>
                <w:sz w:val="22"/>
                <w:szCs w:val="28"/>
              </w:rPr>
            </w:pPr>
            <w:r>
              <w:rPr>
                <w:rFonts w:ascii="仿宋_GB2312" w:hAnsi="宋体"/>
                <w:color w:val="000000"/>
                <w:sz w:val="22"/>
                <w:szCs w:val="28"/>
              </w:rPr>
              <w:t xml:space="preserve"> a．投标函按招标文件规定填报了项目名称、标段</w:t>
            </w:r>
            <w:r>
              <w:rPr>
                <w:rFonts w:hint="eastAsia" w:ascii="仿宋_GB2312" w:hAnsi="宋体"/>
                <w:color w:val="000000"/>
                <w:sz w:val="22"/>
                <w:szCs w:val="28"/>
              </w:rPr>
              <w:t>号</w:t>
            </w:r>
            <w:r>
              <w:rPr>
                <w:rFonts w:ascii="仿宋_GB2312" w:hAnsi="宋体"/>
                <w:color w:val="000000"/>
                <w:sz w:val="22"/>
                <w:szCs w:val="28"/>
              </w:rPr>
              <w:t>、补遗书编号</w:t>
            </w:r>
            <w:r>
              <w:rPr>
                <w:rFonts w:hint="eastAsia" w:ascii="仿宋_GB2312" w:hAnsi="宋体"/>
                <w:color w:val="000000"/>
                <w:sz w:val="22"/>
                <w:szCs w:val="28"/>
              </w:rPr>
              <w:t>（</w:t>
            </w:r>
            <w:r>
              <w:rPr>
                <w:rFonts w:ascii="仿宋_GB2312" w:hAnsi="宋体"/>
                <w:color w:val="000000"/>
                <w:sz w:val="22"/>
                <w:szCs w:val="28"/>
              </w:rPr>
              <w:t>如有）、工期及工程质量</w:t>
            </w:r>
            <w:r>
              <w:rPr>
                <w:rFonts w:hint="eastAsia" w:ascii="仿宋_GB2312" w:hAnsi="宋体"/>
                <w:color w:val="000000"/>
                <w:sz w:val="22"/>
                <w:szCs w:val="28"/>
              </w:rPr>
              <w:t>要求</w:t>
            </w:r>
            <w:r>
              <w:rPr>
                <w:rFonts w:ascii="仿宋_GB2312" w:hAnsi="宋体"/>
                <w:color w:val="000000"/>
                <w:sz w:val="22"/>
                <w:szCs w:val="28"/>
              </w:rPr>
              <w:t>及安全目标；</w:t>
            </w:r>
          </w:p>
          <w:p>
            <w:pPr>
              <w:jc w:val="left"/>
              <w:rPr>
                <w:rFonts w:ascii="仿宋_GB2312" w:hAnsi="宋体"/>
                <w:color w:val="000000"/>
                <w:sz w:val="22"/>
                <w:szCs w:val="28"/>
              </w:rPr>
            </w:pPr>
            <w:r>
              <w:rPr>
                <w:rFonts w:ascii="仿宋_GB2312" w:hAnsi="宋体"/>
                <w:color w:val="000000"/>
                <w:sz w:val="22"/>
                <w:szCs w:val="28"/>
              </w:rPr>
              <w:t xml:space="preserve"> b．投标函附录的所有数据均符合招标文件规定；</w:t>
            </w:r>
          </w:p>
          <w:p>
            <w:pPr>
              <w:jc w:val="left"/>
              <w:rPr>
                <w:rFonts w:ascii="仿宋_GB2312" w:hAnsi="宋体"/>
                <w:color w:val="000000"/>
                <w:sz w:val="22"/>
                <w:szCs w:val="28"/>
              </w:rPr>
            </w:pPr>
            <w:r>
              <w:rPr>
                <w:rFonts w:ascii="仿宋_GB2312" w:hAnsi="宋体"/>
                <w:color w:val="000000"/>
                <w:sz w:val="22"/>
                <w:szCs w:val="28"/>
              </w:rPr>
              <w:t xml:space="preserve"> c．投标文件组成齐全完整，内容均按规定填写。</w:t>
            </w:r>
          </w:p>
          <w:p>
            <w:pPr>
              <w:jc w:val="left"/>
              <w:rPr>
                <w:rFonts w:ascii="仿宋_GB2312" w:hAnsi="宋体"/>
                <w:color w:val="000000"/>
                <w:sz w:val="22"/>
                <w:szCs w:val="28"/>
              </w:rPr>
            </w:pPr>
            <w:r>
              <w:rPr>
                <w:rFonts w:ascii="仿宋_GB2312" w:hAnsi="宋体"/>
                <w:color w:val="000000"/>
                <w:sz w:val="22"/>
                <w:szCs w:val="28"/>
              </w:rPr>
              <w:t>(2)投标文件第一个信封中法定代表人电子章、投标人的单位电子公章盖章齐全，符合招标文件规定</w:t>
            </w:r>
            <w:r>
              <w:rPr>
                <w:rFonts w:hint="eastAsia" w:ascii="仿宋_GB2312" w:hAnsi="宋体"/>
                <w:color w:val="000000"/>
                <w:sz w:val="22"/>
                <w:szCs w:val="28"/>
              </w:rPr>
              <w:t>。</w:t>
            </w:r>
          </w:p>
          <w:p>
            <w:pPr>
              <w:jc w:val="left"/>
              <w:rPr>
                <w:rFonts w:ascii="仿宋_GB2312" w:hAnsi="宋体"/>
                <w:color w:val="000000"/>
                <w:sz w:val="22"/>
                <w:szCs w:val="28"/>
              </w:rPr>
            </w:pPr>
            <w:r>
              <w:rPr>
                <w:rFonts w:ascii="仿宋_GB2312" w:hAnsi="宋体"/>
                <w:color w:val="000000"/>
                <w:sz w:val="22"/>
                <w:szCs w:val="28"/>
              </w:rPr>
              <w:t>(3)投标人按照招标文件的规定提供了投标保证金（投标文件中无须提供证明文件）。</w:t>
            </w:r>
          </w:p>
          <w:p>
            <w:pPr>
              <w:jc w:val="left"/>
              <w:rPr>
                <w:rFonts w:ascii="仿宋_GB2312" w:hAnsi="宋体"/>
                <w:color w:val="000000"/>
                <w:sz w:val="22"/>
                <w:szCs w:val="28"/>
              </w:rPr>
            </w:pPr>
            <w:r>
              <w:rPr>
                <w:rFonts w:ascii="仿宋_GB2312" w:hAnsi="宋体"/>
                <w:color w:val="000000"/>
                <w:sz w:val="22"/>
                <w:szCs w:val="28"/>
              </w:rPr>
              <w:t>(4)投标人法定代表人授权</w:t>
            </w:r>
            <w:r>
              <w:rPr>
                <w:rFonts w:hint="eastAsia" w:ascii="仿宋_GB2312" w:hAnsi="宋体"/>
                <w:color w:val="000000"/>
                <w:sz w:val="22"/>
                <w:szCs w:val="28"/>
              </w:rPr>
              <w:t>委托</w:t>
            </w:r>
            <w:r>
              <w:rPr>
                <w:rFonts w:ascii="仿宋_GB2312" w:hAnsi="宋体"/>
                <w:color w:val="000000"/>
                <w:sz w:val="22"/>
                <w:szCs w:val="28"/>
              </w:rPr>
              <w:t>代理人</w:t>
            </w:r>
            <w:r>
              <w:rPr>
                <w:rFonts w:hint="eastAsia" w:ascii="仿宋_GB2312" w:hAnsi="宋体"/>
                <w:color w:val="000000"/>
                <w:sz w:val="22"/>
                <w:szCs w:val="28"/>
              </w:rPr>
              <w:t>签署</w:t>
            </w:r>
            <w:r>
              <w:rPr>
                <w:rFonts w:ascii="仿宋_GB2312" w:hAnsi="宋体"/>
                <w:color w:val="000000"/>
                <w:sz w:val="22"/>
                <w:szCs w:val="28"/>
              </w:rPr>
              <w:t>投标文件的，需提交授权委托书，</w:t>
            </w:r>
            <w:r>
              <w:rPr>
                <w:rFonts w:hint="eastAsia" w:ascii="仿宋_GB2312" w:hAnsi="宋体"/>
                <w:color w:val="000000"/>
                <w:sz w:val="22"/>
                <w:szCs w:val="28"/>
              </w:rPr>
              <w:t>且</w:t>
            </w:r>
            <w:r>
              <w:rPr>
                <w:rFonts w:ascii="仿宋_GB2312" w:hAnsi="宋体"/>
                <w:color w:val="000000"/>
                <w:sz w:val="22"/>
                <w:szCs w:val="28"/>
              </w:rPr>
              <w:t>授权人在授权书上盖</w:t>
            </w:r>
            <w:r>
              <w:rPr>
                <w:rFonts w:hint="eastAsia" w:ascii="仿宋_GB2312" w:hAnsi="宋体"/>
                <w:color w:val="000000"/>
                <w:sz w:val="22"/>
                <w:szCs w:val="28"/>
              </w:rPr>
              <w:t>法</w:t>
            </w:r>
            <w:r>
              <w:rPr>
                <w:rFonts w:ascii="仿宋_GB2312" w:hAnsi="宋体"/>
                <w:color w:val="000000"/>
                <w:sz w:val="22"/>
                <w:szCs w:val="28"/>
              </w:rPr>
              <w:t>定代表人电子章</w:t>
            </w:r>
            <w:r>
              <w:rPr>
                <w:rFonts w:hint="eastAsia" w:ascii="仿宋_GB2312" w:hAnsi="宋体"/>
                <w:color w:val="000000"/>
                <w:sz w:val="22"/>
                <w:szCs w:val="28"/>
              </w:rPr>
              <w:t>，授</w:t>
            </w:r>
            <w:r>
              <w:rPr>
                <w:rFonts w:ascii="仿宋_GB2312" w:hAnsi="宋体"/>
                <w:color w:val="000000"/>
                <w:sz w:val="22"/>
                <w:szCs w:val="28"/>
              </w:rPr>
              <w:t>权书加盖投标人</w:t>
            </w:r>
            <w:r>
              <w:rPr>
                <w:rFonts w:hint="eastAsia" w:ascii="仿宋_GB2312" w:hAnsi="宋体"/>
                <w:color w:val="000000"/>
                <w:sz w:val="22"/>
                <w:szCs w:val="28"/>
              </w:rPr>
              <w:t>单位</w:t>
            </w:r>
            <w:r>
              <w:rPr>
                <w:rFonts w:ascii="仿宋_GB2312" w:hAnsi="宋体"/>
                <w:color w:val="000000"/>
                <w:sz w:val="22"/>
                <w:szCs w:val="28"/>
              </w:rPr>
              <w:t>电子公章。</w:t>
            </w:r>
          </w:p>
          <w:p>
            <w:pPr>
              <w:jc w:val="left"/>
              <w:rPr>
                <w:rFonts w:ascii="仿宋_GB2312" w:hAnsi="宋体"/>
                <w:color w:val="000000"/>
                <w:sz w:val="22"/>
                <w:szCs w:val="28"/>
              </w:rPr>
            </w:pPr>
            <w:r>
              <w:rPr>
                <w:rFonts w:hint="eastAsia" w:ascii="仿宋_GB2312" w:hAnsi="宋体"/>
                <w:color w:val="000000"/>
                <w:sz w:val="22"/>
                <w:szCs w:val="28"/>
              </w:rPr>
              <w:t>(</w:t>
            </w:r>
            <w:r>
              <w:rPr>
                <w:rFonts w:ascii="仿宋_GB2312" w:hAnsi="宋体"/>
                <w:color w:val="000000"/>
                <w:sz w:val="22"/>
                <w:szCs w:val="28"/>
              </w:rPr>
              <w:t>5)投标人法定代表人若亲自签署投标文件的，提供了法定代表人身份证明，</w:t>
            </w:r>
            <w:r>
              <w:rPr>
                <w:rFonts w:hint="eastAsia" w:ascii="仿宋_GB2312" w:hAnsi="宋体"/>
                <w:color w:val="000000"/>
                <w:sz w:val="22"/>
                <w:szCs w:val="28"/>
              </w:rPr>
              <w:t>且</w:t>
            </w:r>
            <w:r>
              <w:rPr>
                <w:rFonts w:ascii="仿宋_GB2312" w:hAnsi="宋体"/>
                <w:color w:val="000000"/>
                <w:sz w:val="22"/>
                <w:szCs w:val="28"/>
              </w:rPr>
              <w:t>法定代表人在法定代表人身份证明上签名或盖电子章。</w:t>
            </w:r>
          </w:p>
          <w:p>
            <w:pPr>
              <w:spacing w:line="320" w:lineRule="exact"/>
              <w:rPr>
                <w:rFonts w:ascii="仿宋_GB2312" w:hAnsi="宋体"/>
                <w:color w:val="000000"/>
                <w:sz w:val="22"/>
                <w:szCs w:val="28"/>
              </w:rPr>
            </w:pPr>
            <w:r>
              <w:rPr>
                <w:rFonts w:ascii="仿宋_GB2312" w:hAnsi="宋体"/>
                <w:color w:val="000000"/>
                <w:sz w:val="22"/>
                <w:szCs w:val="28"/>
              </w:rPr>
              <w:t>(6)投标人是独家投标。</w:t>
            </w:r>
            <w:r>
              <w:rPr>
                <w:rFonts w:hint="eastAsia" w:ascii="仿宋_GB2312" w:hAnsi="宋体"/>
                <w:color w:val="000000"/>
                <w:sz w:val="22"/>
                <w:szCs w:val="28"/>
              </w:rPr>
              <w:t>（适</w:t>
            </w:r>
            <w:r>
              <w:rPr>
                <w:rFonts w:ascii="仿宋_GB2312" w:hAnsi="宋体"/>
                <w:color w:val="000000"/>
                <w:sz w:val="22"/>
                <w:szCs w:val="28"/>
              </w:rPr>
              <w:t>用于不接受联合体投标）</w:t>
            </w:r>
          </w:p>
          <w:p>
            <w:pPr>
              <w:jc w:val="left"/>
              <w:rPr>
                <w:rFonts w:ascii="仿宋_GB2312" w:hAnsi="宋体"/>
                <w:color w:val="000000"/>
                <w:sz w:val="22"/>
                <w:szCs w:val="28"/>
              </w:rPr>
            </w:pPr>
            <w:r>
              <w:rPr>
                <w:rFonts w:hint="eastAsia" w:ascii="仿宋_GB2312" w:hAnsi="宋体"/>
                <w:color w:val="000000"/>
                <w:sz w:val="22"/>
                <w:szCs w:val="28"/>
              </w:rPr>
              <w:t>(6)投标人以联合体形式投标时，联合体协议书满足招标文件的要求：投标人按照招标文件提供的格式签订了联合体协议书，并明确了联合体牵头人。（适</w:t>
            </w:r>
            <w:r>
              <w:rPr>
                <w:rFonts w:ascii="仿宋_GB2312" w:hAnsi="宋体"/>
                <w:color w:val="000000"/>
                <w:sz w:val="22"/>
                <w:szCs w:val="28"/>
              </w:rPr>
              <w:t>用于接受联合体投标）</w:t>
            </w:r>
          </w:p>
          <w:p>
            <w:pPr>
              <w:spacing w:line="240" w:lineRule="exact"/>
              <w:rPr>
                <w:rFonts w:ascii="仿宋_GB2312" w:hAnsi="宋体"/>
                <w:color w:val="000000"/>
                <w:sz w:val="22"/>
                <w:szCs w:val="28"/>
              </w:rPr>
            </w:pPr>
            <w:r>
              <w:rPr>
                <w:rFonts w:hint="eastAsia" w:ascii="仿宋_GB2312" w:hAnsi="宋体"/>
                <w:color w:val="000000"/>
                <w:sz w:val="22"/>
                <w:szCs w:val="28"/>
              </w:rPr>
              <w:t>(</w:t>
            </w:r>
            <w:r>
              <w:rPr>
                <w:rFonts w:ascii="仿宋_GB2312" w:hAnsi="宋体"/>
                <w:color w:val="000000"/>
                <w:sz w:val="22"/>
                <w:szCs w:val="28"/>
              </w:rPr>
              <w:t>7)</w:t>
            </w:r>
            <w:r>
              <w:rPr>
                <w:rFonts w:hint="eastAsia" w:ascii="仿宋_GB2312" w:hAnsi="宋体"/>
                <w:color w:val="000000"/>
                <w:sz w:val="22"/>
                <w:szCs w:val="28"/>
              </w:rPr>
              <w:t>未</w:t>
            </w:r>
            <w:r>
              <w:rPr>
                <w:rFonts w:ascii="仿宋_GB2312" w:hAnsi="宋体"/>
                <w:color w:val="000000"/>
                <w:sz w:val="22"/>
                <w:szCs w:val="28"/>
              </w:rPr>
              <w:t>提交分包计划。（适用于不允许分包）</w:t>
            </w:r>
          </w:p>
          <w:p>
            <w:pPr>
              <w:jc w:val="left"/>
              <w:rPr>
                <w:rFonts w:ascii="仿宋_GB2312" w:hAnsi="宋体"/>
                <w:color w:val="000000"/>
                <w:sz w:val="22"/>
                <w:szCs w:val="28"/>
              </w:rPr>
            </w:pPr>
            <w:r>
              <w:rPr>
                <w:rFonts w:hint="eastAsia" w:ascii="仿宋_GB2312" w:hAnsi="宋体"/>
                <w:color w:val="000000"/>
                <w:sz w:val="22"/>
                <w:szCs w:val="28"/>
              </w:rPr>
              <w:t>(</w:t>
            </w:r>
            <w:r>
              <w:rPr>
                <w:rFonts w:ascii="仿宋_GB2312" w:hAnsi="宋体"/>
                <w:color w:val="000000"/>
                <w:sz w:val="22"/>
                <w:szCs w:val="28"/>
              </w:rPr>
              <w:t>7</w:t>
            </w:r>
            <w:r>
              <w:rPr>
                <w:rFonts w:hint="eastAsia" w:ascii="仿宋_GB2312" w:hAnsi="宋体"/>
                <w:color w:val="000000"/>
                <w:sz w:val="22"/>
                <w:szCs w:val="28"/>
              </w:rPr>
              <w:t>)投标人如有分包计划，符合</w:t>
            </w:r>
            <w:r>
              <w:rPr>
                <w:rFonts w:ascii="仿宋_GB2312" w:hAnsi="宋体"/>
                <w:color w:val="000000"/>
                <w:sz w:val="22"/>
                <w:szCs w:val="28"/>
              </w:rPr>
              <w:t>招标文件第二章“投标人须知”第</w:t>
            </w:r>
            <w:r>
              <w:rPr>
                <w:rFonts w:hint="eastAsia" w:ascii="仿宋_GB2312" w:hAnsi="宋体"/>
                <w:color w:val="000000"/>
                <w:sz w:val="22"/>
                <w:szCs w:val="28"/>
              </w:rPr>
              <w:t>1</w:t>
            </w:r>
            <w:r>
              <w:rPr>
                <w:rFonts w:ascii="仿宋_GB2312" w:hAnsi="宋体"/>
                <w:color w:val="000000"/>
                <w:sz w:val="22"/>
                <w:szCs w:val="28"/>
              </w:rPr>
              <w:t>.11</w:t>
            </w:r>
            <w:r>
              <w:rPr>
                <w:rFonts w:hint="eastAsia" w:ascii="仿宋_GB2312" w:hAnsi="宋体"/>
                <w:color w:val="000000"/>
                <w:sz w:val="22"/>
                <w:szCs w:val="28"/>
              </w:rPr>
              <w:t>款</w:t>
            </w:r>
            <w:r>
              <w:rPr>
                <w:rFonts w:ascii="仿宋_GB2312" w:hAnsi="宋体"/>
                <w:color w:val="000000"/>
                <w:sz w:val="22"/>
                <w:szCs w:val="28"/>
              </w:rPr>
              <w:t>规定，且按</w:t>
            </w:r>
            <w:r>
              <w:rPr>
                <w:rFonts w:hint="eastAsia" w:ascii="仿宋_GB2312" w:hAnsi="宋体"/>
                <w:color w:val="000000"/>
                <w:sz w:val="22"/>
                <w:szCs w:val="28"/>
              </w:rPr>
              <w:t>第九章“投标文件格式”的要求填写”拟分包项目情况表”。</w:t>
            </w:r>
            <w:r>
              <w:rPr>
                <w:rFonts w:ascii="仿宋_GB2312" w:hAnsi="宋体"/>
                <w:color w:val="000000"/>
                <w:sz w:val="22"/>
                <w:szCs w:val="28"/>
              </w:rPr>
              <w:t>（适用于允许分包）</w:t>
            </w:r>
          </w:p>
          <w:p>
            <w:pPr>
              <w:jc w:val="left"/>
              <w:rPr>
                <w:rFonts w:hint="eastAsia" w:ascii="仿宋_GB2312" w:hAnsi="宋体"/>
                <w:color w:val="000000"/>
                <w:sz w:val="22"/>
                <w:szCs w:val="28"/>
              </w:rPr>
            </w:pPr>
            <w:r>
              <w:rPr>
                <w:rFonts w:ascii="仿宋_GB2312" w:hAnsi="宋体"/>
                <w:color w:val="000000"/>
                <w:sz w:val="22"/>
                <w:szCs w:val="28"/>
              </w:rPr>
              <w:t>(8)</w:t>
            </w:r>
            <w:r>
              <w:rPr>
                <w:rFonts w:hint="eastAsia" w:ascii="仿宋_GB2312" w:hAnsi="宋体"/>
                <w:color w:val="000000"/>
                <w:sz w:val="22"/>
                <w:szCs w:val="28"/>
              </w:rPr>
              <w:t>同</w:t>
            </w:r>
            <w:r>
              <w:rPr>
                <w:rFonts w:ascii="仿宋_GB2312" w:hAnsi="宋体"/>
                <w:color w:val="000000"/>
                <w:sz w:val="22"/>
                <w:szCs w:val="28"/>
              </w:rPr>
              <w:t>一投标人未提交两个以上不同的投标文件，但招标文件要求提交备选投标的除外。</w:t>
            </w:r>
          </w:p>
          <w:p>
            <w:pPr>
              <w:jc w:val="left"/>
              <w:rPr>
                <w:rFonts w:ascii="仿宋_GB2312" w:hAnsi="宋体"/>
                <w:color w:val="000000"/>
                <w:sz w:val="22"/>
                <w:szCs w:val="28"/>
              </w:rPr>
            </w:pPr>
            <w:r>
              <w:rPr>
                <w:rFonts w:hint="eastAsia" w:ascii="仿宋_GB2312" w:hAnsi="宋体"/>
                <w:color w:val="000000"/>
                <w:sz w:val="22"/>
                <w:szCs w:val="28"/>
              </w:rPr>
              <w:t>(9)投</w:t>
            </w:r>
            <w:r>
              <w:rPr>
                <w:rFonts w:ascii="仿宋_GB2312" w:hAnsi="宋体"/>
                <w:color w:val="000000"/>
                <w:sz w:val="22"/>
                <w:szCs w:val="28"/>
              </w:rPr>
              <w:t>标文件中未出现有关投标报价的内容。</w:t>
            </w:r>
          </w:p>
          <w:p>
            <w:pPr>
              <w:jc w:val="left"/>
              <w:rPr>
                <w:rFonts w:ascii="仿宋_GB2312" w:hAnsi="宋体"/>
                <w:color w:val="000000"/>
                <w:sz w:val="22"/>
                <w:szCs w:val="28"/>
              </w:rPr>
            </w:pPr>
            <w:r>
              <w:rPr>
                <w:rFonts w:ascii="仿宋_GB2312" w:hAnsi="宋体"/>
                <w:color w:val="000000"/>
                <w:sz w:val="22"/>
                <w:szCs w:val="28"/>
              </w:rPr>
              <w:t>(10)投标文件载明的招标项目完成期限未超过招标文件规定的时限。</w:t>
            </w:r>
          </w:p>
          <w:p>
            <w:pPr>
              <w:jc w:val="left"/>
              <w:rPr>
                <w:rFonts w:ascii="仿宋_GB2312" w:hAnsi="宋体"/>
                <w:color w:val="000000"/>
                <w:sz w:val="22"/>
                <w:szCs w:val="28"/>
              </w:rPr>
            </w:pPr>
            <w:r>
              <w:rPr>
                <w:rFonts w:ascii="仿宋_GB2312" w:hAnsi="宋体"/>
                <w:color w:val="000000"/>
                <w:sz w:val="22"/>
                <w:szCs w:val="28"/>
              </w:rPr>
              <w:t>(11)投标文件</w:t>
            </w:r>
            <w:r>
              <w:rPr>
                <w:rFonts w:hint="eastAsia" w:ascii="仿宋_GB2312" w:hAnsi="宋体"/>
                <w:color w:val="000000"/>
                <w:sz w:val="22"/>
                <w:szCs w:val="28"/>
              </w:rPr>
              <w:t>对</w:t>
            </w:r>
            <w:r>
              <w:rPr>
                <w:rFonts w:ascii="仿宋_GB2312" w:hAnsi="宋体"/>
                <w:color w:val="000000"/>
                <w:sz w:val="22"/>
                <w:szCs w:val="28"/>
              </w:rPr>
              <w:t>招标文件的实质性要求和条件作出响应。</w:t>
            </w:r>
          </w:p>
          <w:p>
            <w:pPr>
              <w:jc w:val="left"/>
              <w:rPr>
                <w:rFonts w:ascii="仿宋_GB2312" w:hAnsi="宋体"/>
                <w:color w:val="000000"/>
                <w:sz w:val="22"/>
                <w:szCs w:val="28"/>
              </w:rPr>
            </w:pPr>
            <w:r>
              <w:rPr>
                <w:rFonts w:hint="eastAsia" w:ascii="仿宋_GB2312" w:hAnsi="宋体"/>
                <w:color w:val="000000"/>
                <w:sz w:val="22"/>
                <w:szCs w:val="28"/>
              </w:rPr>
              <w:t>(</w:t>
            </w:r>
            <w:r>
              <w:rPr>
                <w:rFonts w:ascii="仿宋_GB2312" w:hAnsi="宋体"/>
                <w:color w:val="000000"/>
                <w:sz w:val="22"/>
                <w:szCs w:val="28"/>
              </w:rPr>
              <w:t>12)权利义务符合招标文件规定：</w:t>
            </w:r>
          </w:p>
          <w:p>
            <w:pPr>
              <w:jc w:val="left"/>
              <w:rPr>
                <w:rFonts w:ascii="仿宋_GB2312" w:hAnsi="宋体"/>
                <w:color w:val="000000"/>
                <w:sz w:val="22"/>
                <w:szCs w:val="28"/>
              </w:rPr>
            </w:pPr>
            <w:r>
              <w:rPr>
                <w:rFonts w:ascii="仿宋_GB2312" w:hAnsi="宋体"/>
                <w:color w:val="000000"/>
                <w:sz w:val="22"/>
                <w:szCs w:val="28"/>
              </w:rPr>
              <w:t xml:space="preserve"> a．投标人应接受招标文件规定的风险划分原则，未提出新的风险划分办法；</w:t>
            </w:r>
          </w:p>
          <w:p>
            <w:pPr>
              <w:jc w:val="left"/>
              <w:rPr>
                <w:rFonts w:ascii="仿宋_GB2312" w:hAnsi="宋体"/>
                <w:color w:val="000000"/>
                <w:sz w:val="22"/>
                <w:szCs w:val="28"/>
              </w:rPr>
            </w:pPr>
            <w:r>
              <w:rPr>
                <w:rFonts w:ascii="仿宋_GB2312" w:hAnsi="宋体"/>
                <w:color w:val="000000"/>
                <w:sz w:val="22"/>
                <w:szCs w:val="28"/>
              </w:rPr>
              <w:t xml:space="preserve"> b．投标人未增加发包人的责任范围，或减少投标人义务；</w:t>
            </w:r>
          </w:p>
          <w:p>
            <w:pPr>
              <w:jc w:val="left"/>
              <w:rPr>
                <w:rFonts w:ascii="仿宋_GB2312" w:hAnsi="宋体"/>
                <w:color w:val="000000"/>
                <w:sz w:val="22"/>
                <w:szCs w:val="28"/>
              </w:rPr>
            </w:pPr>
            <w:r>
              <w:rPr>
                <w:rFonts w:ascii="仿宋_GB2312" w:hAnsi="宋体"/>
                <w:color w:val="000000"/>
                <w:sz w:val="22"/>
                <w:szCs w:val="28"/>
              </w:rPr>
              <w:t xml:space="preserve"> c．投标人未提出不同的工程验收、计量、支付办法；</w:t>
            </w:r>
          </w:p>
          <w:p>
            <w:pPr>
              <w:jc w:val="left"/>
              <w:rPr>
                <w:rFonts w:ascii="仿宋_GB2312" w:hAnsi="宋体"/>
                <w:color w:val="000000"/>
                <w:sz w:val="22"/>
                <w:szCs w:val="28"/>
              </w:rPr>
            </w:pPr>
            <w:r>
              <w:rPr>
                <w:rFonts w:ascii="仿宋_GB2312" w:hAnsi="宋体"/>
                <w:color w:val="000000"/>
                <w:sz w:val="22"/>
                <w:szCs w:val="28"/>
              </w:rPr>
              <w:t xml:space="preserve"> d．投标人对合同纠纷、事故处理办法未提出异议；</w:t>
            </w:r>
          </w:p>
          <w:p>
            <w:pPr>
              <w:jc w:val="left"/>
              <w:rPr>
                <w:rFonts w:ascii="仿宋_GB2312" w:hAnsi="宋体"/>
                <w:color w:val="000000"/>
                <w:sz w:val="22"/>
                <w:szCs w:val="28"/>
              </w:rPr>
            </w:pPr>
            <w:r>
              <w:rPr>
                <w:rFonts w:ascii="仿宋_GB2312" w:hAnsi="宋体"/>
                <w:color w:val="000000"/>
                <w:sz w:val="22"/>
                <w:szCs w:val="28"/>
              </w:rPr>
              <w:t xml:space="preserve"> e．投标人在投标活动中无欺诈行为；</w:t>
            </w:r>
          </w:p>
          <w:p>
            <w:pPr>
              <w:jc w:val="left"/>
              <w:rPr>
                <w:rFonts w:ascii="仿宋_GB2312" w:hAnsi="宋体"/>
                <w:color w:val="000000"/>
                <w:sz w:val="22"/>
                <w:szCs w:val="28"/>
              </w:rPr>
            </w:pPr>
            <w:r>
              <w:rPr>
                <w:rFonts w:ascii="仿宋_GB2312" w:hAnsi="宋体"/>
                <w:color w:val="000000"/>
                <w:sz w:val="22"/>
                <w:szCs w:val="28"/>
              </w:rPr>
              <w:t xml:space="preserve"> f．投标人未对合同条款有重要保留。</w:t>
            </w:r>
          </w:p>
          <w:p>
            <w:pPr>
              <w:jc w:val="left"/>
              <w:rPr>
                <w:rFonts w:ascii="仿宋_GB2312" w:hAnsi="宋体"/>
                <w:color w:val="000000"/>
                <w:sz w:val="22"/>
                <w:szCs w:val="28"/>
              </w:rPr>
            </w:pPr>
            <w:r>
              <w:rPr>
                <w:rFonts w:hint="eastAsia" w:ascii="仿宋_GB2312" w:hAnsi="宋体"/>
                <w:color w:val="000000"/>
                <w:sz w:val="22"/>
                <w:szCs w:val="28"/>
              </w:rPr>
              <w:t>(1</w:t>
            </w:r>
            <w:r>
              <w:rPr>
                <w:rFonts w:ascii="仿宋_GB2312" w:hAnsi="宋体"/>
                <w:color w:val="000000"/>
                <w:sz w:val="22"/>
                <w:szCs w:val="28"/>
              </w:rPr>
              <w:t>3</w:t>
            </w:r>
            <w:r>
              <w:rPr>
                <w:rFonts w:hint="eastAsia" w:ascii="仿宋_GB2312" w:hAnsi="宋体"/>
                <w:color w:val="000000"/>
                <w:sz w:val="22"/>
                <w:szCs w:val="28"/>
              </w:rPr>
              <w:t>)要求</w:t>
            </w:r>
            <w:r>
              <w:rPr>
                <w:rFonts w:ascii="仿宋_GB2312" w:hAnsi="宋体"/>
                <w:color w:val="000000"/>
                <w:sz w:val="22"/>
                <w:szCs w:val="28"/>
              </w:rPr>
              <w:t>提交纸质投标文件的，其份数符合第二章“投标人须知”第</w:t>
            </w:r>
            <w:r>
              <w:rPr>
                <w:rFonts w:hint="eastAsia" w:ascii="仿宋_GB2312" w:hAnsi="宋体"/>
                <w:color w:val="000000"/>
                <w:sz w:val="22"/>
                <w:szCs w:val="28"/>
              </w:rPr>
              <w:t>3</w:t>
            </w:r>
            <w:r>
              <w:rPr>
                <w:rFonts w:ascii="仿宋_GB2312" w:hAnsi="宋体"/>
                <w:color w:val="000000"/>
                <w:sz w:val="22"/>
                <w:szCs w:val="28"/>
              </w:rPr>
              <w:t>.7.4</w:t>
            </w:r>
            <w:r>
              <w:rPr>
                <w:rFonts w:hint="eastAsia" w:ascii="仿宋_GB2312" w:hAnsi="宋体"/>
                <w:color w:val="000000"/>
                <w:sz w:val="22"/>
                <w:szCs w:val="28"/>
              </w:rPr>
              <w:t>项</w:t>
            </w:r>
            <w:r>
              <w:rPr>
                <w:rFonts w:ascii="仿宋_GB2312" w:hAnsi="宋体"/>
                <w:color w:val="000000"/>
                <w:sz w:val="22"/>
                <w:szCs w:val="28"/>
              </w:rPr>
              <w:t>规定。</w:t>
            </w:r>
          </w:p>
          <w:p>
            <w:pPr>
              <w:jc w:val="left"/>
              <w:rPr>
                <w:rFonts w:ascii="仿宋_GB2312" w:hAnsi="宋体"/>
                <w:color w:val="000000"/>
                <w:sz w:val="22"/>
                <w:szCs w:val="28"/>
              </w:rPr>
            </w:pPr>
            <w:r>
              <w:rPr>
                <w:rFonts w:ascii="仿宋_GB2312" w:hAnsi="宋体"/>
                <w:color w:val="000000"/>
                <w:sz w:val="22"/>
                <w:szCs w:val="28"/>
              </w:rPr>
              <w:t>(14)人员、业绩、履约信誉证明材料真实。</w:t>
            </w:r>
          </w:p>
          <w:p>
            <w:pPr>
              <w:jc w:val="left"/>
              <w:rPr>
                <w:rFonts w:ascii="仿宋_GB2312" w:hAnsi="宋体"/>
                <w:color w:val="000000"/>
                <w:sz w:val="22"/>
                <w:szCs w:val="28"/>
              </w:rPr>
            </w:pPr>
            <w:r>
              <w:rPr>
                <w:rFonts w:ascii="仿宋_GB2312" w:hAnsi="宋体"/>
                <w:color w:val="000000"/>
                <w:sz w:val="22"/>
                <w:szCs w:val="28"/>
              </w:rPr>
              <w:t>(15)根据浙江省交通运输厅最新公布的信用评价结果，未出现施工企业信用评价结果为AA级信用企业参加多于两个标段的投标，其他投标人参加多于一个标段的投标。</w:t>
            </w:r>
          </w:p>
          <w:p>
            <w:pPr>
              <w:jc w:val="left"/>
              <w:rPr>
                <w:rFonts w:ascii="仿宋_GB2312" w:hAnsi="宋体"/>
                <w:color w:val="000000"/>
                <w:sz w:val="22"/>
                <w:szCs w:val="28"/>
              </w:rPr>
            </w:pPr>
            <w:r>
              <w:rPr>
                <w:rFonts w:hint="eastAsia" w:ascii="仿宋_GB2312" w:hAnsi="宋体"/>
                <w:color w:val="000000"/>
                <w:sz w:val="22"/>
                <w:szCs w:val="28"/>
              </w:rPr>
              <w:t>(1</w:t>
            </w:r>
            <w:r>
              <w:rPr>
                <w:rFonts w:ascii="仿宋_GB2312" w:hAnsi="宋体"/>
                <w:color w:val="000000"/>
                <w:sz w:val="22"/>
                <w:szCs w:val="28"/>
              </w:rPr>
              <w:t>6</w:t>
            </w:r>
            <w:r>
              <w:rPr>
                <w:rFonts w:hint="eastAsia" w:ascii="仿宋_GB2312" w:hAnsi="宋体"/>
                <w:color w:val="000000"/>
                <w:sz w:val="22"/>
                <w:szCs w:val="28"/>
              </w:rPr>
              <w:t>)若投</w:t>
            </w:r>
            <w:r>
              <w:rPr>
                <w:rFonts w:ascii="仿宋_GB2312" w:hAnsi="宋体"/>
                <w:color w:val="000000"/>
                <w:sz w:val="22"/>
                <w:szCs w:val="28"/>
              </w:rPr>
              <w:t>标文件中提供《信用评价结果使用承诺书》的，含</w:t>
            </w:r>
            <w:r>
              <w:rPr>
                <w:rFonts w:hint="eastAsia" w:ascii="仿宋_GB2312" w:hAnsi="宋体"/>
                <w:color w:val="000000"/>
                <w:sz w:val="22"/>
                <w:szCs w:val="28"/>
              </w:rPr>
              <w:t>“浙江省</w:t>
            </w:r>
            <w:r>
              <w:rPr>
                <w:rFonts w:ascii="仿宋_GB2312" w:hAnsi="宋体"/>
                <w:color w:val="000000"/>
                <w:sz w:val="22"/>
                <w:szCs w:val="28"/>
              </w:rPr>
              <w:t>交通运输厅建设市场诚信信息系统”水印，其招标人、项目名称、标段、开标时间须与本项目相关信息一致，</w:t>
            </w:r>
            <w:r>
              <w:rPr>
                <w:rFonts w:hint="eastAsia" w:ascii="仿宋_GB2312" w:hAnsi="宋体"/>
                <w:color w:val="000000"/>
                <w:sz w:val="22"/>
                <w:szCs w:val="28"/>
              </w:rPr>
              <w:t>且</w:t>
            </w:r>
            <w:r>
              <w:rPr>
                <w:rFonts w:ascii="仿宋_GB2312" w:hAnsi="宋体"/>
                <w:color w:val="000000"/>
                <w:sz w:val="22"/>
                <w:szCs w:val="28"/>
              </w:rPr>
              <w:t>《信用评价结果使用承诺书》</w:t>
            </w:r>
            <w:r>
              <w:rPr>
                <w:rFonts w:hint="eastAsia" w:ascii="仿宋_GB2312" w:hAnsi="宋体"/>
                <w:color w:val="000000"/>
                <w:sz w:val="22"/>
                <w:szCs w:val="28"/>
              </w:rPr>
              <w:t>中</w:t>
            </w:r>
            <w:r>
              <w:rPr>
                <w:rFonts w:ascii="仿宋_GB2312" w:hAnsi="宋体"/>
                <w:color w:val="000000"/>
                <w:sz w:val="22"/>
                <w:szCs w:val="28"/>
              </w:rPr>
              <w:t>的投标人名称与投标人名称一致。</w:t>
            </w:r>
          </w:p>
          <w:p>
            <w:pPr>
              <w:jc w:val="left"/>
              <w:rPr>
                <w:rFonts w:ascii="仿宋_GB2312" w:hAnsi="宋体"/>
                <w:color w:val="000000"/>
                <w:sz w:val="22"/>
                <w:szCs w:val="28"/>
              </w:rPr>
            </w:pPr>
            <w:r>
              <w:rPr>
                <w:rFonts w:ascii="仿宋_GB2312" w:hAnsi="宋体"/>
                <w:color w:val="000000"/>
                <w:sz w:val="22"/>
                <w:szCs w:val="28"/>
              </w:rPr>
              <w:t>(17)_____年____月1日以来，被交通运输部、浙江省交通运输厅、浙江省发展和改革委员会三部门以外的省级及以上单位（部门）书面通报限制投标，并在处罚期内的，隐瞒不报的一经查实，作否决投标处理，并视为投标人提供虚假资料，按投标人须知第3.5.11项处理。</w:t>
            </w:r>
          </w:p>
          <w:p>
            <w:pPr>
              <w:jc w:val="left"/>
              <w:rPr>
                <w:rFonts w:ascii="仿宋_GB2312" w:hAnsi="宋体"/>
                <w:color w:val="000000"/>
                <w:sz w:val="22"/>
                <w:szCs w:val="28"/>
              </w:rPr>
            </w:pPr>
            <w:r>
              <w:rPr>
                <w:rFonts w:hint="eastAsia" w:ascii="仿宋_GB2312" w:hAnsi="宋体"/>
                <w:color w:val="000000"/>
                <w:sz w:val="22"/>
                <w:szCs w:val="28"/>
              </w:rPr>
              <w:t>2、</w:t>
            </w:r>
            <w:r>
              <w:rPr>
                <w:rFonts w:ascii="仿宋_GB2312" w:hAnsi="宋体"/>
                <w:color w:val="000000"/>
                <w:sz w:val="22"/>
                <w:szCs w:val="28"/>
              </w:rPr>
              <w:t>第二个信封形式评审与响应性评审标准</w:t>
            </w:r>
          </w:p>
          <w:p>
            <w:pPr>
              <w:jc w:val="left"/>
              <w:rPr>
                <w:rFonts w:ascii="仿宋_GB2312" w:hAnsi="宋体"/>
                <w:color w:val="000000"/>
                <w:sz w:val="22"/>
                <w:szCs w:val="28"/>
              </w:rPr>
            </w:pPr>
            <w:r>
              <w:rPr>
                <w:rFonts w:ascii="仿宋_GB2312" w:hAnsi="宋体"/>
                <w:color w:val="000000"/>
                <w:sz w:val="22"/>
                <w:szCs w:val="28"/>
              </w:rPr>
              <w:t>(1)投标文件第二个信封按照招标文件规定的格式、内容填写，字迹清晰可辨：</w:t>
            </w:r>
          </w:p>
          <w:p>
            <w:pPr>
              <w:jc w:val="left"/>
              <w:rPr>
                <w:rFonts w:ascii="仿宋_GB2312" w:hAnsi="宋体"/>
                <w:color w:val="000000"/>
                <w:sz w:val="22"/>
                <w:szCs w:val="28"/>
              </w:rPr>
            </w:pPr>
            <w:r>
              <w:rPr>
                <w:rFonts w:ascii="仿宋_GB2312" w:hAnsi="宋体"/>
                <w:color w:val="000000"/>
                <w:sz w:val="22"/>
                <w:szCs w:val="28"/>
              </w:rPr>
              <w:t xml:space="preserve"> a．</w:t>
            </w:r>
            <w:r>
              <w:rPr>
                <w:rFonts w:hint="eastAsia" w:ascii="仿宋_GB2312" w:hAnsi="宋体"/>
                <w:color w:val="000000"/>
                <w:sz w:val="22"/>
                <w:szCs w:val="28"/>
              </w:rPr>
              <w:t>投标</w:t>
            </w:r>
            <w:r>
              <w:rPr>
                <w:rFonts w:ascii="仿宋_GB2312" w:hAnsi="宋体"/>
                <w:color w:val="000000"/>
                <w:sz w:val="22"/>
                <w:szCs w:val="28"/>
              </w:rPr>
              <w:t>函按招标文件规定填报了项目名称、标段</w:t>
            </w:r>
            <w:r>
              <w:rPr>
                <w:rFonts w:hint="eastAsia" w:ascii="仿宋_GB2312" w:hAnsi="宋体"/>
                <w:color w:val="000000"/>
                <w:sz w:val="22"/>
                <w:szCs w:val="28"/>
              </w:rPr>
              <w:t>号</w:t>
            </w:r>
            <w:r>
              <w:rPr>
                <w:rFonts w:ascii="仿宋_GB2312" w:hAnsi="宋体"/>
                <w:color w:val="000000"/>
                <w:sz w:val="22"/>
                <w:szCs w:val="28"/>
              </w:rPr>
              <w:t>、补遗书编号</w:t>
            </w:r>
            <w:r>
              <w:rPr>
                <w:rFonts w:hint="eastAsia" w:ascii="仿宋_GB2312" w:hAnsi="宋体"/>
                <w:color w:val="000000"/>
                <w:sz w:val="22"/>
                <w:szCs w:val="28"/>
              </w:rPr>
              <w:t>（</w:t>
            </w:r>
            <w:r>
              <w:rPr>
                <w:rFonts w:ascii="仿宋_GB2312" w:hAnsi="宋体"/>
                <w:color w:val="000000"/>
                <w:sz w:val="22"/>
                <w:szCs w:val="28"/>
              </w:rPr>
              <w:t>如有）、投标价</w:t>
            </w:r>
            <w:r>
              <w:rPr>
                <w:rFonts w:hint="eastAsia" w:ascii="仿宋_GB2312" w:hAnsi="宋体"/>
                <w:color w:val="000000"/>
                <w:sz w:val="22"/>
                <w:szCs w:val="28"/>
              </w:rPr>
              <w:t>（包括</w:t>
            </w:r>
            <w:r>
              <w:rPr>
                <w:rFonts w:ascii="仿宋_GB2312" w:hAnsi="宋体"/>
                <w:color w:val="000000"/>
                <w:sz w:val="22"/>
                <w:szCs w:val="28"/>
              </w:rPr>
              <w:t>大写金额和小写金额），且投标人名称与第一个信封投标人名称一致；</w:t>
            </w:r>
          </w:p>
          <w:p>
            <w:pPr>
              <w:jc w:val="left"/>
              <w:rPr>
                <w:rFonts w:ascii="仿宋_GB2312" w:hAnsi="宋体"/>
                <w:color w:val="000000"/>
                <w:sz w:val="22"/>
                <w:szCs w:val="28"/>
              </w:rPr>
            </w:pPr>
            <w:r>
              <w:rPr>
                <w:rFonts w:ascii="仿宋_GB2312" w:hAnsi="宋体"/>
                <w:color w:val="000000"/>
                <w:sz w:val="22"/>
                <w:szCs w:val="28"/>
              </w:rPr>
              <w:t xml:space="preserve"> b．已标价工程量清单说明</w:t>
            </w:r>
            <w:r>
              <w:rPr>
                <w:rFonts w:hint="eastAsia" w:ascii="仿宋_GB2312" w:hAnsi="宋体"/>
                <w:color w:val="000000"/>
                <w:sz w:val="22"/>
                <w:szCs w:val="28"/>
              </w:rPr>
              <w:t>文字</w:t>
            </w:r>
            <w:r>
              <w:rPr>
                <w:rFonts w:ascii="仿宋_GB2312" w:hAnsi="宋体"/>
                <w:color w:val="000000"/>
                <w:sz w:val="22"/>
                <w:szCs w:val="28"/>
              </w:rPr>
              <w:t>与招标文件规定一致，未进行</w:t>
            </w:r>
            <w:r>
              <w:rPr>
                <w:rFonts w:hint="eastAsia" w:ascii="仿宋_GB2312" w:hAnsi="宋体"/>
                <w:color w:val="000000"/>
                <w:sz w:val="22"/>
                <w:szCs w:val="28"/>
              </w:rPr>
              <w:t>实</w:t>
            </w:r>
            <w:r>
              <w:rPr>
                <w:rFonts w:ascii="仿宋_GB2312" w:hAnsi="宋体"/>
                <w:color w:val="000000"/>
                <w:sz w:val="22"/>
                <w:szCs w:val="28"/>
              </w:rPr>
              <w:t>质性修改和删减；</w:t>
            </w:r>
          </w:p>
          <w:p>
            <w:pPr>
              <w:jc w:val="left"/>
              <w:rPr>
                <w:rFonts w:ascii="仿宋_GB2312" w:hAnsi="宋体"/>
                <w:color w:val="000000"/>
                <w:sz w:val="22"/>
                <w:szCs w:val="28"/>
              </w:rPr>
            </w:pPr>
            <w:r>
              <w:rPr>
                <w:rFonts w:ascii="仿宋_GB2312" w:hAnsi="宋体"/>
                <w:color w:val="000000"/>
                <w:sz w:val="22"/>
                <w:szCs w:val="28"/>
              </w:rPr>
              <w:t xml:space="preserve"> c．投标文件组成齐全完整</w:t>
            </w:r>
            <w:r>
              <w:rPr>
                <w:rFonts w:hint="eastAsia" w:ascii="仿宋_GB2312" w:hAnsi="宋体"/>
                <w:color w:val="000000"/>
                <w:sz w:val="22"/>
                <w:szCs w:val="28"/>
              </w:rPr>
              <w:t>，</w:t>
            </w:r>
            <w:r>
              <w:rPr>
                <w:rFonts w:ascii="仿宋_GB2312" w:hAnsi="宋体"/>
                <w:color w:val="000000"/>
                <w:sz w:val="22"/>
                <w:szCs w:val="28"/>
              </w:rPr>
              <w:t>内容均按规定填写。</w:t>
            </w:r>
          </w:p>
          <w:p>
            <w:pPr>
              <w:jc w:val="left"/>
              <w:rPr>
                <w:rFonts w:ascii="仿宋_GB2312" w:hAnsi="宋体"/>
                <w:color w:val="000000"/>
                <w:sz w:val="22"/>
                <w:szCs w:val="28"/>
              </w:rPr>
            </w:pPr>
            <w:r>
              <w:rPr>
                <w:rFonts w:ascii="仿宋_GB2312" w:hAnsi="宋体"/>
                <w:color w:val="000000"/>
                <w:sz w:val="22"/>
                <w:szCs w:val="28"/>
              </w:rPr>
              <w:t>(2)投标文件第二个信封中法定代表人电子章、投标人的单位电子公章盖章齐全，符合招标文件规定。</w:t>
            </w:r>
          </w:p>
          <w:p>
            <w:pPr>
              <w:jc w:val="left"/>
              <w:rPr>
                <w:rFonts w:hint="eastAsia" w:ascii="仿宋_GB2312" w:hAnsi="宋体"/>
                <w:color w:val="000000"/>
                <w:sz w:val="22"/>
                <w:szCs w:val="28"/>
              </w:rPr>
            </w:pPr>
            <w:r>
              <w:rPr>
                <w:rFonts w:ascii="仿宋_GB2312" w:hAnsi="宋体"/>
                <w:color w:val="000000"/>
                <w:sz w:val="22"/>
                <w:szCs w:val="28"/>
              </w:rPr>
              <w:t>(3)</w:t>
            </w:r>
            <w:r>
              <w:rPr>
                <w:rFonts w:hint="eastAsia" w:ascii="仿宋_GB2312" w:hAnsi="宋体"/>
                <w:color w:val="000000"/>
                <w:sz w:val="22"/>
                <w:szCs w:val="28"/>
              </w:rPr>
              <w:t>投</w:t>
            </w:r>
            <w:r>
              <w:rPr>
                <w:rFonts w:ascii="仿宋_GB2312" w:hAnsi="宋体"/>
                <w:color w:val="000000"/>
                <w:sz w:val="22"/>
                <w:szCs w:val="28"/>
              </w:rPr>
              <w:t>标报价未超过招标文件设定的最高投标限价。</w:t>
            </w:r>
          </w:p>
          <w:p>
            <w:pPr>
              <w:jc w:val="left"/>
              <w:rPr>
                <w:rFonts w:hint="eastAsia" w:ascii="仿宋_GB2312" w:hAnsi="宋体"/>
                <w:color w:val="000000"/>
                <w:sz w:val="22"/>
                <w:szCs w:val="28"/>
              </w:rPr>
            </w:pPr>
            <w:r>
              <w:rPr>
                <w:rFonts w:hint="eastAsia" w:ascii="仿宋_GB2312" w:hAnsi="宋体"/>
                <w:color w:val="000000"/>
                <w:sz w:val="22"/>
                <w:szCs w:val="28"/>
              </w:rPr>
              <w:t>(4)投</w:t>
            </w:r>
            <w:r>
              <w:rPr>
                <w:rFonts w:ascii="仿宋_GB2312" w:hAnsi="宋体"/>
                <w:color w:val="000000"/>
                <w:sz w:val="22"/>
                <w:szCs w:val="28"/>
              </w:rPr>
              <w:t>标报价或调价函中报价的大写金额能够确定具体数值。</w:t>
            </w:r>
          </w:p>
          <w:p>
            <w:pPr>
              <w:jc w:val="left"/>
              <w:rPr>
                <w:rFonts w:ascii="仿宋_GB2312" w:hAnsi="宋体"/>
                <w:color w:val="000000"/>
                <w:sz w:val="22"/>
                <w:szCs w:val="28"/>
              </w:rPr>
            </w:pPr>
            <w:r>
              <w:rPr>
                <w:rFonts w:hint="eastAsia" w:ascii="仿宋_GB2312" w:hAnsi="宋体"/>
                <w:color w:val="000000"/>
                <w:sz w:val="22"/>
                <w:szCs w:val="28"/>
              </w:rPr>
              <w:t>(5)同</w:t>
            </w:r>
            <w:r>
              <w:rPr>
                <w:rFonts w:ascii="仿宋_GB2312" w:hAnsi="宋体"/>
                <w:color w:val="000000"/>
                <w:sz w:val="22"/>
                <w:szCs w:val="28"/>
              </w:rPr>
              <w:t xml:space="preserve">一投标人未提交两个以上不同的投标报价，但招标文件要求提交备选投标的除外。 </w:t>
            </w:r>
          </w:p>
          <w:p>
            <w:pPr>
              <w:jc w:val="left"/>
              <w:rPr>
                <w:rFonts w:ascii="仿宋_GB2312" w:hAnsi="宋体"/>
                <w:color w:val="000000"/>
                <w:sz w:val="22"/>
                <w:szCs w:val="28"/>
              </w:rPr>
            </w:pPr>
            <w:r>
              <w:rPr>
                <w:rFonts w:ascii="仿宋_GB2312" w:hAnsi="宋体"/>
                <w:color w:val="000000"/>
                <w:sz w:val="22"/>
                <w:szCs w:val="28"/>
              </w:rPr>
              <w:t>(6)投标人未提交调价函。</w:t>
            </w:r>
          </w:p>
          <w:p>
            <w:pPr>
              <w:jc w:val="left"/>
              <w:rPr>
                <w:rFonts w:ascii="仿宋_GB2312" w:hAnsi="宋体"/>
                <w:color w:val="000000"/>
                <w:sz w:val="22"/>
                <w:szCs w:val="28"/>
              </w:rPr>
            </w:pPr>
            <w:r>
              <w:rPr>
                <w:rFonts w:hint="eastAsia" w:ascii="仿宋_GB2312" w:hAnsi="宋体"/>
                <w:color w:val="000000"/>
                <w:sz w:val="22"/>
                <w:szCs w:val="28"/>
              </w:rPr>
              <w:t>(</w:t>
            </w:r>
            <w:r>
              <w:rPr>
                <w:rFonts w:ascii="仿宋_GB2312" w:hAnsi="宋体"/>
                <w:color w:val="000000"/>
                <w:sz w:val="22"/>
                <w:szCs w:val="28"/>
              </w:rPr>
              <w:t>7)</w:t>
            </w:r>
            <w:r>
              <w:rPr>
                <w:rFonts w:hint="eastAsia" w:ascii="仿宋_GB2312" w:hAnsi="宋体"/>
                <w:color w:val="000000"/>
                <w:sz w:val="22"/>
                <w:szCs w:val="28"/>
              </w:rPr>
              <w:t>要求</w:t>
            </w:r>
            <w:r>
              <w:rPr>
                <w:rFonts w:ascii="仿宋_GB2312" w:hAnsi="宋体"/>
                <w:color w:val="000000"/>
                <w:sz w:val="22"/>
                <w:szCs w:val="28"/>
              </w:rPr>
              <w:t>提交纸质投标文件的，其份数符合第二章“投标人须知”第</w:t>
            </w:r>
            <w:r>
              <w:rPr>
                <w:rFonts w:hint="eastAsia" w:ascii="仿宋_GB2312" w:hAnsi="宋体"/>
                <w:color w:val="000000"/>
                <w:sz w:val="22"/>
                <w:szCs w:val="28"/>
              </w:rPr>
              <w:t>3</w:t>
            </w:r>
            <w:r>
              <w:rPr>
                <w:rFonts w:ascii="仿宋_GB2312" w:hAnsi="宋体"/>
                <w:color w:val="000000"/>
                <w:sz w:val="22"/>
                <w:szCs w:val="28"/>
              </w:rPr>
              <w:t>.7.4</w:t>
            </w:r>
            <w:r>
              <w:rPr>
                <w:rFonts w:hint="eastAsia" w:ascii="仿宋_GB2312" w:hAnsi="宋体"/>
                <w:color w:val="000000"/>
                <w:sz w:val="22"/>
                <w:szCs w:val="28"/>
              </w:rPr>
              <w:t>项</w:t>
            </w:r>
            <w:r>
              <w:rPr>
                <w:rFonts w:ascii="仿宋_GB2312" w:hAnsi="宋体"/>
                <w:color w:val="000000"/>
                <w:sz w:val="22"/>
                <w:szCs w:val="28"/>
              </w:rPr>
              <w:t>规定。</w:t>
            </w:r>
          </w:p>
          <w:p>
            <w:pPr>
              <w:jc w:val="left"/>
              <w:rPr>
                <w:rFonts w:ascii="仿宋_GB2312" w:hAnsi="宋体"/>
                <w:color w:val="000000"/>
                <w:sz w:val="22"/>
                <w:szCs w:val="28"/>
              </w:rPr>
            </w:pPr>
            <w:r>
              <w:rPr>
                <w:rFonts w:hint="eastAsia" w:ascii="仿宋_GB2312" w:hAnsi="宋体"/>
                <w:color w:val="000000"/>
                <w:sz w:val="22"/>
                <w:szCs w:val="28"/>
              </w:rPr>
              <w:t>3、资格</w:t>
            </w:r>
            <w:r>
              <w:rPr>
                <w:rFonts w:ascii="仿宋_GB2312" w:hAnsi="宋体"/>
                <w:color w:val="000000"/>
                <w:sz w:val="22"/>
                <w:szCs w:val="28"/>
              </w:rPr>
              <w:t>审查标准</w:t>
            </w:r>
          </w:p>
          <w:p>
            <w:pPr>
              <w:spacing w:line="320" w:lineRule="exact"/>
              <w:ind w:firstLine="214" w:firstLineChars="100"/>
              <w:rPr>
                <w:rFonts w:ascii="仿宋_GB2312" w:hAnsi="宋体"/>
                <w:color w:val="000000"/>
                <w:sz w:val="22"/>
                <w:szCs w:val="28"/>
              </w:rPr>
            </w:pPr>
            <w:r>
              <w:rPr>
                <w:rFonts w:hint="eastAsia" w:ascii="仿宋_GB2312" w:hAnsi="宋体"/>
                <w:color w:val="000000"/>
                <w:sz w:val="22"/>
                <w:szCs w:val="28"/>
              </w:rPr>
              <w:t>(1)投标人具备有效的营业执照、资质证书和安全生产许可证和基本账户开户许可证；</w:t>
            </w:r>
          </w:p>
          <w:p>
            <w:pPr>
              <w:spacing w:line="320" w:lineRule="exact"/>
              <w:ind w:firstLine="214" w:firstLineChars="100"/>
              <w:rPr>
                <w:rFonts w:ascii="仿宋_GB2312" w:hAnsi="宋体"/>
                <w:color w:val="000000"/>
                <w:sz w:val="22"/>
                <w:szCs w:val="28"/>
              </w:rPr>
            </w:pPr>
            <w:r>
              <w:rPr>
                <w:rFonts w:hint="eastAsia" w:ascii="仿宋_GB2312" w:hAnsi="宋体"/>
                <w:color w:val="000000"/>
                <w:sz w:val="22"/>
                <w:szCs w:val="28"/>
              </w:rPr>
              <w:t>(2)投标人的资质条件符合招标文件规定；</w:t>
            </w:r>
          </w:p>
          <w:p>
            <w:pPr>
              <w:spacing w:line="320" w:lineRule="exact"/>
              <w:ind w:firstLine="214" w:firstLineChars="100"/>
              <w:rPr>
                <w:rFonts w:ascii="仿宋_GB2312" w:hAnsi="宋体"/>
                <w:color w:val="000000"/>
                <w:sz w:val="22"/>
                <w:szCs w:val="28"/>
              </w:rPr>
            </w:pPr>
            <w:r>
              <w:rPr>
                <w:rFonts w:hint="eastAsia" w:ascii="仿宋_GB2312" w:hAnsi="宋体"/>
                <w:color w:val="000000"/>
                <w:sz w:val="22"/>
                <w:szCs w:val="28"/>
              </w:rPr>
              <w:t>(3)投标人的财务状况符合招标文件规定；</w:t>
            </w:r>
            <w:r>
              <w:rPr>
                <w:rFonts w:ascii="仿宋_GB2312" w:hAnsi="宋体"/>
                <w:color w:val="000000"/>
                <w:sz w:val="22"/>
                <w:szCs w:val="28"/>
              </w:rPr>
              <w:t xml:space="preserve"> </w:t>
            </w:r>
          </w:p>
          <w:p>
            <w:pPr>
              <w:jc w:val="left"/>
              <w:rPr>
                <w:rFonts w:ascii="仿宋_GB2312" w:hAnsi="宋体"/>
                <w:color w:val="000000"/>
                <w:sz w:val="22"/>
                <w:szCs w:val="28"/>
              </w:rPr>
            </w:pPr>
            <w:r>
              <w:rPr>
                <w:rFonts w:hint="eastAsia" w:ascii="仿宋_GB2312" w:hAnsi="宋体"/>
                <w:color w:val="000000"/>
                <w:sz w:val="22"/>
                <w:szCs w:val="28"/>
              </w:rPr>
              <w:t>(4)投标人的类似项目业绩符合招标文件规定，“</w:t>
            </w:r>
            <w:r>
              <w:rPr>
                <w:rFonts w:ascii="仿宋_GB2312" w:hAnsi="宋体"/>
                <w:color w:val="000000"/>
                <w:sz w:val="22"/>
                <w:szCs w:val="28"/>
              </w:rPr>
              <w:t>____</w:t>
            </w:r>
            <w:r>
              <w:rPr>
                <w:rFonts w:hint="eastAsia" w:ascii="仿宋_GB2312" w:hAnsi="宋体"/>
                <w:color w:val="000000"/>
                <w:sz w:val="22"/>
                <w:szCs w:val="28"/>
              </w:rPr>
              <w:t>年</w:t>
            </w:r>
            <w:r>
              <w:rPr>
                <w:rFonts w:ascii="仿宋_GB2312" w:hAnsi="宋体"/>
                <w:color w:val="000000"/>
                <w:sz w:val="22"/>
                <w:szCs w:val="28"/>
              </w:rPr>
              <w:t>__</w:t>
            </w:r>
            <w:r>
              <w:rPr>
                <w:rFonts w:hint="eastAsia" w:ascii="仿宋_GB2312" w:hAnsi="宋体"/>
                <w:color w:val="000000"/>
                <w:sz w:val="22"/>
                <w:szCs w:val="28"/>
              </w:rPr>
              <w:t>月</w:t>
            </w:r>
            <w:r>
              <w:rPr>
                <w:rFonts w:ascii="仿宋_GB2312" w:hAnsi="宋体"/>
                <w:color w:val="000000"/>
                <w:sz w:val="22"/>
                <w:szCs w:val="28"/>
              </w:rPr>
              <w:t>__</w:t>
            </w:r>
            <w:r>
              <w:rPr>
                <w:rFonts w:hint="eastAsia" w:ascii="仿宋_GB2312" w:hAnsi="宋体"/>
                <w:color w:val="000000"/>
                <w:sz w:val="22"/>
                <w:szCs w:val="28"/>
              </w:rPr>
              <w:t>日以来完成的类似项目情况表”后应附：a.中标通知书复印件；b.合同协议书复印件；c. 质量证明文件（由发包人出具的工程（标段）交工验收证书或竣工验收委员会出具的工程竣工验收鉴定书或质量监督机构对各参建单位签发的工作综合评价等级证书）的复印件；</w:t>
            </w:r>
            <w:r>
              <w:rPr>
                <w:rFonts w:ascii="仿宋_GB2312" w:hAnsi="宋体"/>
                <w:color w:val="000000"/>
                <w:sz w:val="22"/>
                <w:szCs w:val="28"/>
              </w:rPr>
              <w:t>d.</w:t>
            </w:r>
            <w:r>
              <w:rPr>
                <w:rFonts w:hint="eastAsia" w:ascii="仿宋_GB2312" w:hAnsi="宋体"/>
                <w:color w:val="000000"/>
                <w:sz w:val="22"/>
                <w:szCs w:val="28"/>
              </w:rPr>
              <w:t>从“浙江省交通运输厅建设市场诚信信息系统”打印</w:t>
            </w:r>
            <w:r>
              <w:rPr>
                <w:rFonts w:ascii="仿宋_GB2312" w:hAnsi="宋体"/>
                <w:color w:val="000000"/>
                <w:sz w:val="22"/>
                <w:szCs w:val="28"/>
              </w:rPr>
              <w:t>的</w:t>
            </w:r>
            <w:r>
              <w:rPr>
                <w:rFonts w:hint="eastAsia" w:ascii="仿宋_GB2312" w:hAnsi="宋体"/>
                <w:color w:val="000000"/>
                <w:sz w:val="22"/>
                <w:szCs w:val="28"/>
              </w:rPr>
              <w:t>含有该系统水印的《主要业绩信息一览表》</w:t>
            </w:r>
            <w:r>
              <w:rPr>
                <w:rFonts w:ascii="仿宋_GB2312" w:hAnsi="宋体"/>
                <w:color w:val="000000"/>
                <w:sz w:val="22"/>
                <w:szCs w:val="28"/>
              </w:rPr>
              <w:footnoteReference w:id="0"/>
            </w:r>
            <w:r>
              <w:rPr>
                <w:rFonts w:hint="eastAsia" w:ascii="仿宋_GB2312" w:hAnsi="宋体"/>
                <w:color w:val="000000"/>
                <w:sz w:val="22"/>
                <w:szCs w:val="28"/>
              </w:rPr>
              <w:t>。上述资料缺一不可，否则业绩不予认可。</w:t>
            </w:r>
          </w:p>
          <w:p>
            <w:pPr>
              <w:ind w:firstLine="214" w:firstLineChars="100"/>
              <w:rPr>
                <w:rFonts w:ascii="仿宋_GB2312" w:hAnsi="宋体"/>
                <w:color w:val="000000"/>
                <w:sz w:val="22"/>
                <w:szCs w:val="28"/>
              </w:rPr>
            </w:pPr>
            <w:r>
              <w:rPr>
                <w:rFonts w:hint="eastAsia" w:ascii="仿宋_GB2312" w:hAnsi="宋体"/>
                <w:color w:val="000000"/>
                <w:sz w:val="22"/>
                <w:szCs w:val="28"/>
              </w:rPr>
              <w:t>上述资料中的施工单位名称与投标人名称必须一致，否则业绩不予认可。以下情形除外：</w:t>
            </w:r>
            <w:r>
              <w:rPr>
                <w:rFonts w:ascii="仿宋_GB2312" w:hAnsi="宋体"/>
                <w:color w:val="000000"/>
                <w:sz w:val="22"/>
                <w:szCs w:val="28"/>
              </w:rPr>
              <w:t>a</w:t>
            </w:r>
            <w:r>
              <w:rPr>
                <w:rFonts w:hint="eastAsia" w:ascii="仿宋_GB2312" w:hAnsi="宋体"/>
                <w:color w:val="000000"/>
                <w:sz w:val="22"/>
                <w:szCs w:val="28"/>
              </w:rPr>
              <w:t>.施工单位名称发生合法变更的，但需提供合法变更的有效文件。</w:t>
            </w:r>
            <w:r>
              <w:rPr>
                <w:rFonts w:ascii="仿宋_GB2312" w:hAnsi="宋体"/>
                <w:color w:val="000000"/>
                <w:sz w:val="22"/>
                <w:szCs w:val="28"/>
              </w:rPr>
              <w:t>b</w:t>
            </w:r>
            <w:r>
              <w:rPr>
                <w:rFonts w:hint="eastAsia" w:ascii="仿宋_GB2312" w:hAnsi="宋体"/>
                <w:color w:val="000000"/>
                <w:sz w:val="22"/>
                <w:szCs w:val="28"/>
              </w:rPr>
              <w:t>.施工单位业绩发生合法承继的，但需提供业绩合法承继的有效证明，相关业绩信息在浙江省交通运输厅建设市场诚信信息系统完成公开的可认定为合法承继。</w:t>
            </w:r>
          </w:p>
          <w:p>
            <w:pPr>
              <w:spacing w:line="280" w:lineRule="exact"/>
              <w:ind w:firstLine="214" w:firstLineChars="100"/>
              <w:rPr>
                <w:rFonts w:ascii="仿宋_GB2312" w:hAnsi="宋体"/>
                <w:color w:val="000000"/>
                <w:sz w:val="22"/>
                <w:szCs w:val="28"/>
              </w:rPr>
            </w:pPr>
            <w:r>
              <w:rPr>
                <w:rFonts w:hint="eastAsia" w:ascii="仿宋_GB2312" w:hAnsi="宋体"/>
                <w:color w:val="000000"/>
                <w:sz w:val="22"/>
                <w:szCs w:val="28"/>
              </w:rPr>
              <w:t>工程规模解释顺序为：质量证明文件、合同协议书、中标通知书；如上述资料中均未体现工程规模、技术标准、主要工程内容的，必须附项目发包人或项目质量监督部门或项目所在地设区市行业主管部门出具的证明材料，否则业绩不予认可。</w:t>
            </w:r>
          </w:p>
          <w:p>
            <w:pPr>
              <w:spacing w:line="280" w:lineRule="exact"/>
              <w:ind w:firstLine="214" w:firstLineChars="100"/>
              <w:rPr>
                <w:rFonts w:ascii="仿宋_GB2312" w:hAnsi="宋体"/>
                <w:color w:val="000000"/>
                <w:sz w:val="22"/>
                <w:szCs w:val="28"/>
              </w:rPr>
            </w:pPr>
            <w:r>
              <w:rPr>
                <w:rFonts w:hint="eastAsia" w:ascii="仿宋_GB2312" w:hAnsi="宋体"/>
                <w:color w:val="000000"/>
                <w:sz w:val="22"/>
                <w:szCs w:val="28"/>
              </w:rPr>
              <w:t>投标人提供的任一项类似项目《主要业绩信息一览表》与投标文件所附的业绩证明材料不一致的，资格审查不予通过，并报相应交通运输主管部门按有关规定进行处理；</w:t>
            </w:r>
          </w:p>
          <w:p>
            <w:pPr>
              <w:spacing w:line="280" w:lineRule="exact"/>
              <w:ind w:firstLine="214" w:firstLineChars="100"/>
              <w:rPr>
                <w:rFonts w:ascii="仿宋_GB2312" w:hAnsi="宋体"/>
                <w:color w:val="000000"/>
                <w:sz w:val="22"/>
                <w:szCs w:val="28"/>
              </w:rPr>
            </w:pPr>
            <w:r>
              <w:rPr>
                <w:rFonts w:hint="eastAsia" w:ascii="仿宋_GB2312" w:hAnsi="宋体"/>
                <w:color w:val="000000"/>
                <w:sz w:val="22"/>
                <w:szCs w:val="28"/>
              </w:rPr>
              <w:t>(5)投标人的信誉符合招标文件规定；</w:t>
            </w:r>
          </w:p>
          <w:p>
            <w:pPr>
              <w:spacing w:line="280" w:lineRule="exact"/>
              <w:ind w:firstLine="214" w:firstLineChars="100"/>
              <w:rPr>
                <w:rFonts w:ascii="仿宋_GB2312" w:hAnsi="宋体"/>
                <w:color w:val="000000"/>
                <w:sz w:val="22"/>
                <w:szCs w:val="28"/>
              </w:rPr>
            </w:pPr>
            <w:r>
              <w:rPr>
                <w:rFonts w:hint="eastAsia" w:ascii="仿宋_GB2312" w:hAnsi="宋体"/>
                <w:color w:val="000000"/>
                <w:sz w:val="22"/>
                <w:szCs w:val="28"/>
              </w:rPr>
              <w:t>(6)投标人的项目经理和项目总工资格符合招标文件规定，并在“拟委任的项目经理和项目总工资历表”后附：</w:t>
            </w:r>
          </w:p>
          <w:p>
            <w:pPr>
              <w:spacing w:line="280" w:lineRule="exact"/>
              <w:ind w:firstLine="214" w:firstLineChars="100"/>
              <w:rPr>
                <w:rFonts w:ascii="仿宋_GB2312" w:hAnsi="宋体"/>
                <w:color w:val="000000"/>
                <w:sz w:val="22"/>
                <w:szCs w:val="28"/>
              </w:rPr>
            </w:pPr>
            <w:r>
              <w:rPr>
                <w:rFonts w:hint="eastAsia" w:ascii="仿宋_GB2312" w:hAnsi="宋体"/>
                <w:color w:val="000000"/>
                <w:sz w:val="22"/>
                <w:szCs w:val="28"/>
              </w:rPr>
              <w:t>a. 项目经理和项目总工的身份证、职称资格证书、有效期内的安全生产考核合格证书以及项目经理的________专业____级建造师注册证书（含经延续注册的临时执业证书）的复印件（身份证应正反双面复印）；</w:t>
            </w:r>
          </w:p>
          <w:p>
            <w:pPr>
              <w:spacing w:line="280" w:lineRule="exact"/>
              <w:ind w:firstLine="214" w:firstLineChars="100"/>
              <w:rPr>
                <w:rFonts w:ascii="仿宋_GB2312" w:hAnsi="宋体"/>
                <w:color w:val="000000"/>
                <w:sz w:val="22"/>
                <w:szCs w:val="28"/>
              </w:rPr>
            </w:pPr>
            <w:r>
              <w:rPr>
                <w:rFonts w:hint="eastAsia" w:ascii="仿宋_GB2312" w:hAnsi="宋体"/>
                <w:color w:val="000000"/>
                <w:sz w:val="22"/>
                <w:szCs w:val="28"/>
              </w:rPr>
              <w:t>上述项目经理的建造师注册证书和安全生产考核合格证书以及项目总工的安全生产考核合格证书中的聘用企业名称应与投标人名称一致；</w:t>
            </w:r>
          </w:p>
          <w:p>
            <w:pPr>
              <w:spacing w:line="280" w:lineRule="exact"/>
              <w:ind w:firstLine="214" w:firstLineChars="100"/>
              <w:rPr>
                <w:rFonts w:ascii="仿宋_GB2312" w:hAnsi="宋体"/>
                <w:color w:val="000000"/>
                <w:sz w:val="22"/>
                <w:szCs w:val="28"/>
              </w:rPr>
            </w:pPr>
            <w:r>
              <w:rPr>
                <w:rFonts w:hint="eastAsia" w:ascii="仿宋_GB2312" w:hAnsi="宋体"/>
                <w:color w:val="000000"/>
                <w:sz w:val="22"/>
                <w:szCs w:val="28"/>
              </w:rPr>
              <w:t>b. 项目经理担任类似项目的项目经理（或项目副经理或项目总工）的相关业绩证明材料（中标通知书或合同协议书或质量证明文件）的复印件，如上述资料中均未体现人员姓名、任职及业绩规模，则还须提供项目发包人或项目质量监督部门或项目所在地设区市行业主管部门出具的证明材料；</w:t>
            </w:r>
          </w:p>
          <w:p>
            <w:pPr>
              <w:spacing w:line="280" w:lineRule="exact"/>
              <w:ind w:firstLine="214" w:firstLineChars="100"/>
              <w:rPr>
                <w:rFonts w:ascii="仿宋_GB2312" w:hAnsi="宋体"/>
                <w:color w:val="000000"/>
                <w:sz w:val="22"/>
                <w:szCs w:val="28"/>
              </w:rPr>
            </w:pPr>
            <w:r>
              <w:rPr>
                <w:rFonts w:ascii="仿宋_GB2312" w:hAnsi="宋体"/>
                <w:color w:val="000000"/>
                <w:sz w:val="22"/>
                <w:szCs w:val="28"/>
              </w:rPr>
              <w:t>c</w:t>
            </w:r>
            <w:r>
              <w:rPr>
                <w:rFonts w:hint="eastAsia" w:ascii="仿宋_GB2312" w:hAnsi="宋体"/>
                <w:color w:val="000000"/>
                <w:sz w:val="22"/>
                <w:szCs w:val="28"/>
              </w:rPr>
              <w:t>.拟委任的项目经理若曾在其他在建合同工程中担任项目经理但已进行更换的，应附项目发包</w:t>
            </w:r>
            <w:r>
              <w:rPr>
                <w:rFonts w:ascii="仿宋_GB2312" w:hAnsi="宋体"/>
                <w:color w:val="000000"/>
                <w:sz w:val="22"/>
                <w:szCs w:val="28"/>
              </w:rPr>
              <w:t>人</w:t>
            </w:r>
            <w:r>
              <w:rPr>
                <w:rFonts w:hint="eastAsia" w:ascii="仿宋_GB2312" w:hAnsi="宋体"/>
                <w:color w:val="000000"/>
                <w:sz w:val="22"/>
                <w:szCs w:val="28"/>
              </w:rPr>
              <w:t>的同意更换证明材料，否则更换前后的项目经理均视为有“在建合同工程”；</w:t>
            </w:r>
          </w:p>
          <w:p>
            <w:pPr>
              <w:spacing w:line="280" w:lineRule="exact"/>
              <w:ind w:firstLine="214" w:firstLineChars="100"/>
              <w:rPr>
                <w:rFonts w:ascii="仿宋_GB2312" w:hAnsi="宋体"/>
                <w:color w:val="000000"/>
                <w:sz w:val="22"/>
                <w:szCs w:val="28"/>
              </w:rPr>
            </w:pPr>
            <w:r>
              <w:rPr>
                <w:rFonts w:hint="eastAsia" w:ascii="仿宋_GB2312" w:hAnsi="宋体"/>
                <w:color w:val="000000"/>
                <w:sz w:val="22"/>
                <w:szCs w:val="28"/>
              </w:rPr>
              <w:t>(7)投标人的其他要求符合招标文件规定。</w:t>
            </w:r>
          </w:p>
          <w:p>
            <w:pPr>
              <w:spacing w:line="280" w:lineRule="exact"/>
              <w:ind w:firstLine="214" w:firstLineChars="100"/>
              <w:rPr>
                <w:rFonts w:hint="eastAsia" w:ascii="仿宋_GB2312" w:hAnsi="宋体"/>
                <w:color w:val="000000"/>
                <w:sz w:val="22"/>
                <w:szCs w:val="28"/>
              </w:rPr>
            </w:pPr>
          </w:p>
          <w:p>
            <w:pPr>
              <w:ind w:firstLine="428" w:firstLineChars="200"/>
              <w:jc w:val="left"/>
              <w:rPr>
                <w:rFonts w:ascii="仿宋_GB2312" w:hAnsi="宋体"/>
                <w:color w:val="000000"/>
                <w:sz w:val="22"/>
                <w:szCs w:val="28"/>
              </w:rPr>
            </w:pPr>
            <w:r>
              <w:rPr>
                <w:rFonts w:hint="eastAsia" w:ascii="仿宋_GB2312" w:hAnsi="宋体"/>
                <w:color w:val="000000"/>
                <w:sz w:val="22"/>
                <w:szCs w:val="28"/>
              </w:rPr>
              <w:t>除本</w:t>
            </w:r>
            <w:r>
              <w:rPr>
                <w:rFonts w:ascii="仿宋_GB2312" w:hAnsi="宋体"/>
                <w:color w:val="000000"/>
                <w:sz w:val="22"/>
                <w:szCs w:val="28"/>
              </w:rPr>
              <w:t>条规定</w:t>
            </w:r>
            <w:r>
              <w:rPr>
                <w:rFonts w:hint="eastAsia" w:ascii="仿宋_GB2312" w:hAnsi="宋体"/>
                <w:color w:val="000000"/>
                <w:sz w:val="22"/>
                <w:szCs w:val="28"/>
              </w:rPr>
              <w:t>以</w:t>
            </w:r>
            <w:r>
              <w:rPr>
                <w:rFonts w:ascii="仿宋_GB2312" w:hAnsi="宋体"/>
                <w:color w:val="000000"/>
                <w:sz w:val="22"/>
                <w:szCs w:val="28"/>
              </w:rPr>
              <w:t>外，招标文件中其他条款均不得作为否决投标文件的依据</w:t>
            </w:r>
            <w:r>
              <w:rPr>
                <w:rFonts w:hint="eastAsia" w:ascii="仿宋_GB2312" w:hAnsi="宋体"/>
                <w:color w:val="000000"/>
                <w:sz w:val="22"/>
                <w:szCs w:val="28"/>
              </w:rPr>
              <w:t>。</w:t>
            </w:r>
          </w:p>
          <w:p>
            <w:pPr>
              <w:ind w:firstLine="428" w:firstLineChars="200"/>
              <w:jc w:val="left"/>
              <w:rPr>
                <w:rFonts w:hint="eastAsia" w:ascii="仿宋_GB2312" w:hAnsi="黑体"/>
                <w:color w:val="000000"/>
                <w:sz w:val="22"/>
                <w:szCs w:val="22"/>
              </w:rPr>
            </w:pPr>
          </w:p>
        </w:tc>
        <w:tc>
          <w:tcPr>
            <w:tcW w:w="2228" w:type="dxa"/>
            <w:shd w:val="clear" w:color="auto" w:fill="auto"/>
            <w:noWrap w:val="0"/>
            <w:vAlign w:val="top"/>
          </w:tcPr>
          <w:p>
            <w:pPr>
              <w:pStyle w:val="5"/>
              <w:shd w:val="clear" w:color="auto" w:fill="FFFFFF"/>
              <w:spacing w:before="0" w:beforeAutospacing="0" w:after="0" w:afterAutospacing="0" w:line="300" w:lineRule="exact"/>
              <w:jc w:val="center"/>
              <w:rPr>
                <w:rFonts w:hint="eastAsia" w:ascii="仿宋_GB2312" w:hAnsi="黑体" w:eastAsia="仿宋_GB2312"/>
                <w:sz w:val="22"/>
                <w:szCs w:val="22"/>
              </w:rPr>
            </w:pPr>
          </w:p>
          <w:p>
            <w:pPr>
              <w:pStyle w:val="5"/>
              <w:shd w:val="clear" w:color="auto" w:fill="FFFFFF"/>
              <w:spacing w:before="0" w:beforeAutospacing="0" w:after="0" w:afterAutospacing="0" w:line="300" w:lineRule="exact"/>
              <w:jc w:val="center"/>
              <w:rPr>
                <w:rFonts w:hint="eastAsia" w:ascii="仿宋_GB2312" w:hAnsi="黑体" w:eastAsia="仿宋_GB2312"/>
                <w:sz w:val="22"/>
                <w:szCs w:val="22"/>
              </w:rPr>
            </w:pPr>
          </w:p>
          <w:p>
            <w:pPr>
              <w:pStyle w:val="5"/>
              <w:shd w:val="clear" w:color="auto" w:fill="FFFFFF"/>
              <w:spacing w:before="0" w:beforeAutospacing="0" w:after="0" w:afterAutospacing="0" w:line="300" w:lineRule="exact"/>
              <w:jc w:val="center"/>
              <w:rPr>
                <w:rFonts w:hint="eastAsia" w:ascii="仿宋_GB2312" w:hAnsi="黑体" w:eastAsia="仿宋_GB2312"/>
                <w:sz w:val="22"/>
                <w:szCs w:val="22"/>
              </w:rPr>
            </w:pPr>
          </w:p>
          <w:p>
            <w:pPr>
              <w:pStyle w:val="5"/>
              <w:shd w:val="clear" w:color="auto" w:fill="FFFFFF"/>
              <w:spacing w:before="0" w:beforeAutospacing="0" w:after="0" w:afterAutospacing="0" w:line="300" w:lineRule="exact"/>
              <w:jc w:val="center"/>
              <w:rPr>
                <w:rFonts w:hint="eastAsia" w:ascii="仿宋_GB2312" w:hAnsi="黑体" w:eastAsia="仿宋_GB2312"/>
                <w:sz w:val="22"/>
                <w:szCs w:val="22"/>
              </w:rPr>
            </w:pPr>
          </w:p>
          <w:p>
            <w:pPr>
              <w:pStyle w:val="5"/>
              <w:shd w:val="clear" w:color="auto" w:fill="FFFFFF"/>
              <w:spacing w:before="0" w:beforeAutospacing="0" w:after="0" w:afterAutospacing="0" w:line="300" w:lineRule="exact"/>
              <w:jc w:val="center"/>
              <w:rPr>
                <w:rFonts w:hint="eastAsia" w:ascii="仿宋_GB2312" w:hAnsi="黑体" w:eastAsia="仿宋_GB2312" w:cs="Times New Roman"/>
                <w:kern w:val="2"/>
                <w:sz w:val="22"/>
                <w:szCs w:val="22"/>
              </w:rPr>
            </w:pPr>
            <w:r>
              <w:rPr>
                <w:rFonts w:hint="eastAsia" w:ascii="仿宋_GB2312" w:hAnsi="黑体" w:eastAsia="仿宋_GB2312"/>
                <w:sz w:val="22"/>
                <w:szCs w:val="22"/>
              </w:rPr>
              <w:t>根据《关于进一步加强工程建设项目招标投标领域依法治理的意见（浙政发〔2021〕5号）》要求，关于否决投标的情形应在招标文件中集中载明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766" w:type="dxa"/>
            <w:shd w:val="clear" w:color="auto" w:fill="auto"/>
            <w:noWrap w:val="0"/>
            <w:vAlign w:val="center"/>
          </w:tcPr>
          <w:p>
            <w:pPr>
              <w:spacing w:line="300" w:lineRule="exact"/>
              <w:jc w:val="center"/>
              <w:rPr>
                <w:rFonts w:hint="eastAsia" w:ascii="仿宋_GB2312" w:hAnsi="黑体"/>
                <w:color w:val="000000"/>
                <w:sz w:val="22"/>
                <w:szCs w:val="22"/>
              </w:rPr>
            </w:pPr>
            <w:r>
              <w:rPr>
                <w:rFonts w:hint="eastAsia" w:ascii="仿宋_GB2312" w:hAnsi="黑体"/>
                <w:color w:val="000000"/>
                <w:sz w:val="22"/>
                <w:szCs w:val="22"/>
              </w:rPr>
              <w:t>11</w:t>
            </w:r>
          </w:p>
        </w:tc>
        <w:tc>
          <w:tcPr>
            <w:tcW w:w="1888" w:type="dxa"/>
            <w:shd w:val="clear" w:color="auto" w:fill="auto"/>
            <w:noWrap w:val="0"/>
            <w:vAlign w:val="center"/>
          </w:tcPr>
          <w:p>
            <w:pPr>
              <w:rPr>
                <w:rFonts w:hint="eastAsia" w:ascii="仿宋_GB2312" w:hAnsi="黑体"/>
                <w:color w:val="000000"/>
                <w:sz w:val="22"/>
                <w:szCs w:val="22"/>
              </w:rPr>
            </w:pPr>
            <w:r>
              <w:rPr>
                <w:rFonts w:hint="eastAsia" w:ascii="仿宋_GB2312" w:hAnsi="黑体"/>
                <w:color w:val="000000"/>
                <w:sz w:val="22"/>
                <w:szCs w:val="22"/>
              </w:rPr>
              <w:t>评标办法</w:t>
            </w:r>
          </w:p>
          <w:p>
            <w:pPr>
              <w:rPr>
                <w:rFonts w:hint="eastAsia" w:ascii="仿宋_GB2312" w:hAnsi="黑体"/>
                <w:color w:val="000000"/>
                <w:sz w:val="22"/>
                <w:szCs w:val="22"/>
              </w:rPr>
            </w:pPr>
            <w:r>
              <w:rPr>
                <w:rFonts w:hint="eastAsia" w:ascii="仿宋_GB2312" w:hAnsi="黑体"/>
                <w:color w:val="000000"/>
                <w:sz w:val="22"/>
                <w:szCs w:val="22"/>
              </w:rPr>
              <w:t>2.1.2 资格评审标准</w:t>
            </w:r>
          </w:p>
        </w:tc>
        <w:tc>
          <w:tcPr>
            <w:tcW w:w="3550" w:type="dxa"/>
            <w:shd w:val="clear" w:color="auto" w:fill="auto"/>
            <w:noWrap w:val="0"/>
            <w:vAlign w:val="center"/>
          </w:tcPr>
          <w:p>
            <w:pPr>
              <w:spacing w:line="300" w:lineRule="exact"/>
              <w:ind w:firstLine="440"/>
              <w:rPr>
                <w:rFonts w:hint="eastAsia" w:ascii="仿宋_GB2312" w:hAnsi="黑体"/>
                <w:color w:val="000000"/>
                <w:sz w:val="22"/>
                <w:szCs w:val="22"/>
              </w:rPr>
            </w:pPr>
            <w:r>
              <w:rPr>
                <w:rFonts w:hint="eastAsia" w:ascii="仿宋_GB2312" w:hAnsi="黑体"/>
                <w:color w:val="000000"/>
                <w:sz w:val="22"/>
                <w:szCs w:val="22"/>
              </w:rPr>
              <w:t>(2)投标人的资质条件符合招标文件规定；</w:t>
            </w:r>
          </w:p>
        </w:tc>
        <w:tc>
          <w:tcPr>
            <w:tcW w:w="5391" w:type="dxa"/>
            <w:shd w:val="clear" w:color="auto" w:fill="auto"/>
            <w:noWrap w:val="0"/>
            <w:vAlign w:val="center"/>
          </w:tcPr>
          <w:p>
            <w:pPr>
              <w:spacing w:line="300" w:lineRule="exact"/>
              <w:ind w:firstLine="428" w:firstLineChars="200"/>
              <w:jc w:val="left"/>
              <w:rPr>
                <w:rFonts w:hint="eastAsia" w:ascii="仿宋_GB2312" w:hAnsi="黑体"/>
                <w:color w:val="000000"/>
                <w:sz w:val="22"/>
                <w:szCs w:val="22"/>
              </w:rPr>
            </w:pPr>
            <w:r>
              <w:rPr>
                <w:rFonts w:hint="eastAsia" w:ascii="仿宋_GB2312" w:hAnsi="黑体"/>
                <w:color w:val="000000"/>
                <w:sz w:val="22"/>
                <w:szCs w:val="22"/>
              </w:rPr>
              <w:t>(2)投标人的资质条件符合招标文件规定。投标人具有公路工程施工总承包一级及以上资质的，应附交通运输部 “全国公路建设市场信用信息管理系统” 从业企业查询（输入从业单位名称或组织机构代码查询）的网页截图复印件（并加盖单位章）。</w:t>
            </w:r>
          </w:p>
        </w:tc>
        <w:tc>
          <w:tcPr>
            <w:tcW w:w="2228" w:type="dxa"/>
            <w:shd w:val="clear" w:color="auto" w:fill="auto"/>
            <w:noWrap w:val="0"/>
            <w:vAlign w:val="center"/>
          </w:tcPr>
          <w:p>
            <w:pPr>
              <w:pStyle w:val="5"/>
              <w:shd w:val="clear" w:color="auto" w:fill="FFFFFF"/>
              <w:spacing w:before="0" w:beforeAutospacing="0" w:after="0" w:afterAutospacing="0" w:line="300" w:lineRule="exact"/>
              <w:rPr>
                <w:rFonts w:hint="eastAsia" w:ascii="仿宋_GB2312" w:hAnsi="黑体" w:eastAsia="仿宋_GB2312" w:cs="Times New Roman"/>
                <w:color w:val="000000"/>
                <w:kern w:val="2"/>
                <w:sz w:val="22"/>
                <w:szCs w:val="22"/>
              </w:rPr>
            </w:pPr>
            <w:r>
              <w:rPr>
                <w:rFonts w:hint="eastAsia" w:ascii="仿宋_GB2312" w:hAnsi="黑体" w:eastAsia="仿宋_GB2312" w:cs="Times New Roman"/>
                <w:color w:val="000000"/>
                <w:kern w:val="2"/>
                <w:sz w:val="22"/>
                <w:szCs w:val="22"/>
              </w:rPr>
              <w:t>就投标人进入“全国公路建设市场信用信息管理系统”名录之要求作出具体规定，便于评标操作。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shd w:val="clear" w:color="auto" w:fill="auto"/>
            <w:noWrap w:val="0"/>
            <w:vAlign w:val="center"/>
          </w:tcPr>
          <w:p>
            <w:pPr>
              <w:spacing w:line="300" w:lineRule="exact"/>
              <w:jc w:val="center"/>
              <w:rPr>
                <w:rFonts w:hint="eastAsia" w:ascii="仿宋_GB2312" w:hAnsi="黑体"/>
                <w:color w:val="000000"/>
                <w:sz w:val="22"/>
                <w:szCs w:val="22"/>
              </w:rPr>
            </w:pPr>
            <w:r>
              <w:rPr>
                <w:rFonts w:hint="eastAsia" w:ascii="仿宋_GB2312" w:hAnsi="黑体"/>
                <w:color w:val="000000"/>
                <w:sz w:val="22"/>
                <w:szCs w:val="22"/>
              </w:rPr>
              <w:t>12</w:t>
            </w:r>
          </w:p>
        </w:tc>
        <w:tc>
          <w:tcPr>
            <w:tcW w:w="1888" w:type="dxa"/>
            <w:shd w:val="clear" w:color="auto" w:fill="auto"/>
            <w:noWrap w:val="0"/>
            <w:vAlign w:val="center"/>
          </w:tcPr>
          <w:p>
            <w:pPr>
              <w:pStyle w:val="2"/>
              <w:spacing w:line="300" w:lineRule="exact"/>
              <w:rPr>
                <w:rFonts w:hint="eastAsia" w:ascii="仿宋_GB2312" w:hAnsi="黑体" w:eastAsia="仿宋_GB2312"/>
                <w:b w:val="0"/>
                <w:bCs w:val="0"/>
                <w:color w:val="000000"/>
                <w:kern w:val="2"/>
                <w:sz w:val="22"/>
                <w:szCs w:val="22"/>
                <w:lang w:val="en-US" w:eastAsia="zh-CN"/>
              </w:rPr>
            </w:pPr>
            <w:r>
              <w:rPr>
                <w:rFonts w:hint="eastAsia" w:ascii="仿宋_GB2312" w:hAnsi="黑体" w:eastAsia="仿宋_GB2312"/>
                <w:b w:val="0"/>
                <w:bCs w:val="0"/>
                <w:color w:val="000000"/>
                <w:kern w:val="2"/>
                <w:sz w:val="22"/>
                <w:szCs w:val="22"/>
                <w:lang w:val="en-US" w:eastAsia="zh-CN"/>
              </w:rPr>
              <w:t>评标办法</w:t>
            </w:r>
          </w:p>
          <w:p>
            <w:pPr>
              <w:pStyle w:val="2"/>
              <w:spacing w:line="300" w:lineRule="exact"/>
              <w:rPr>
                <w:rFonts w:hint="eastAsia" w:ascii="仿宋_GB2312" w:hAnsi="黑体" w:eastAsia="仿宋_GB2312"/>
                <w:b w:val="0"/>
                <w:bCs w:val="0"/>
                <w:color w:val="000000"/>
                <w:kern w:val="2"/>
                <w:sz w:val="22"/>
                <w:szCs w:val="22"/>
                <w:lang w:val="en-US" w:eastAsia="zh-CN"/>
              </w:rPr>
            </w:pPr>
            <w:r>
              <w:rPr>
                <w:rFonts w:hint="eastAsia" w:ascii="仿宋_GB2312" w:hAnsi="黑体" w:eastAsia="仿宋_GB2312"/>
                <w:b w:val="0"/>
                <w:bCs w:val="0"/>
                <w:color w:val="000000"/>
                <w:kern w:val="2"/>
                <w:sz w:val="22"/>
                <w:szCs w:val="22"/>
                <w:lang w:val="en-US" w:eastAsia="zh-CN"/>
              </w:rPr>
              <w:t>3.1.1</w:t>
            </w:r>
          </w:p>
        </w:tc>
        <w:tc>
          <w:tcPr>
            <w:tcW w:w="3550" w:type="dxa"/>
            <w:shd w:val="clear" w:color="auto" w:fill="auto"/>
            <w:noWrap w:val="0"/>
            <w:vAlign w:val="center"/>
          </w:tcPr>
          <w:p>
            <w:pPr>
              <w:spacing w:line="300" w:lineRule="exact"/>
              <w:ind w:firstLine="440"/>
              <w:rPr>
                <w:rFonts w:hint="eastAsia" w:ascii="仿宋_GB2312" w:hAnsi="黑体"/>
                <w:color w:val="000000"/>
                <w:sz w:val="22"/>
                <w:szCs w:val="22"/>
              </w:rPr>
            </w:pPr>
            <w:r>
              <w:rPr>
                <w:rFonts w:hint="eastAsia" w:ascii="仿宋_GB2312" w:hAnsi="黑体"/>
                <w:color w:val="000000"/>
                <w:sz w:val="22"/>
                <w:szCs w:val="22"/>
              </w:rPr>
              <w:t>评标委员会可以要求投标人提交第二章“投标人须知”第 3.5.1 项至第 3.5.5 项规定的有关证明和证件的原件，以便核验。</w:t>
            </w:r>
          </w:p>
        </w:tc>
        <w:tc>
          <w:tcPr>
            <w:tcW w:w="5391" w:type="dxa"/>
            <w:shd w:val="clear" w:color="auto" w:fill="auto"/>
            <w:noWrap w:val="0"/>
            <w:vAlign w:val="center"/>
          </w:tcPr>
          <w:p>
            <w:pPr>
              <w:widowControl/>
              <w:spacing w:line="300" w:lineRule="exact"/>
              <w:ind w:right="10" w:firstLine="440"/>
              <w:jc w:val="left"/>
              <w:rPr>
                <w:rFonts w:hint="eastAsia" w:ascii="仿宋_GB2312" w:hAnsi="黑体"/>
                <w:color w:val="000000"/>
                <w:sz w:val="22"/>
                <w:szCs w:val="22"/>
              </w:rPr>
            </w:pPr>
            <w:r>
              <w:rPr>
                <w:rFonts w:hint="eastAsia" w:ascii="仿宋_GB2312" w:hAnsi="黑体"/>
                <w:color w:val="000000"/>
                <w:sz w:val="22"/>
                <w:szCs w:val="22"/>
              </w:rPr>
              <w:t>投标人提交的第二章“投标人须知”第 3.5.1 项至第 3.5.5 项规定的有关证明不清晰的，评标委员会可通过电子招标投标交易平台交换数据电文方式要求投标人澄清。</w:t>
            </w:r>
          </w:p>
        </w:tc>
        <w:tc>
          <w:tcPr>
            <w:tcW w:w="2228" w:type="dxa"/>
            <w:shd w:val="clear" w:color="auto" w:fill="auto"/>
            <w:noWrap w:val="0"/>
            <w:vAlign w:val="center"/>
          </w:tcPr>
          <w:p>
            <w:pPr>
              <w:pStyle w:val="5"/>
              <w:shd w:val="clear" w:color="auto" w:fill="FFFFFF"/>
              <w:spacing w:before="0" w:beforeAutospacing="0" w:after="0" w:afterAutospacing="0" w:line="300" w:lineRule="exact"/>
              <w:rPr>
                <w:rFonts w:hint="eastAsia" w:ascii="仿宋_GB2312" w:hAnsi="黑体" w:eastAsia="仿宋_GB2312" w:cs="Times New Roman"/>
                <w:color w:val="000000"/>
                <w:kern w:val="2"/>
                <w:sz w:val="22"/>
                <w:szCs w:val="22"/>
              </w:rPr>
            </w:pPr>
            <w:r>
              <w:rPr>
                <w:rFonts w:hint="eastAsia" w:ascii="仿宋_GB2312" w:hAnsi="黑体" w:eastAsia="仿宋_GB2312" w:cs="Times New Roman"/>
                <w:color w:val="000000"/>
                <w:kern w:val="2"/>
                <w:sz w:val="22"/>
                <w:szCs w:val="22"/>
              </w:rPr>
              <w:t>根据《电子招标投标办法》，评标中需要投标人对投标文件澄清或者说明的，招标人和投标人应当通过电子招标投标交易平台交换数据电文。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shd w:val="clear" w:color="auto" w:fill="auto"/>
            <w:noWrap w:val="0"/>
            <w:vAlign w:val="center"/>
          </w:tcPr>
          <w:p>
            <w:pPr>
              <w:spacing w:line="300" w:lineRule="exact"/>
              <w:jc w:val="center"/>
              <w:rPr>
                <w:rFonts w:hint="eastAsia" w:ascii="仿宋_GB2312" w:hAnsi="黑体"/>
                <w:color w:val="000000"/>
                <w:sz w:val="22"/>
                <w:szCs w:val="22"/>
              </w:rPr>
            </w:pPr>
            <w:r>
              <w:rPr>
                <w:rFonts w:hint="eastAsia" w:ascii="仿宋_GB2312" w:hAnsi="黑体"/>
                <w:color w:val="000000"/>
                <w:sz w:val="22"/>
                <w:szCs w:val="22"/>
              </w:rPr>
              <w:t>13</w:t>
            </w:r>
          </w:p>
        </w:tc>
        <w:tc>
          <w:tcPr>
            <w:tcW w:w="1888" w:type="dxa"/>
            <w:shd w:val="clear" w:color="auto" w:fill="auto"/>
            <w:noWrap w:val="0"/>
            <w:vAlign w:val="center"/>
          </w:tcPr>
          <w:p>
            <w:pPr>
              <w:pStyle w:val="2"/>
              <w:spacing w:line="300" w:lineRule="exact"/>
              <w:rPr>
                <w:rFonts w:hint="eastAsia" w:ascii="仿宋_GB2312" w:hAnsi="黑体" w:eastAsia="仿宋_GB2312"/>
                <w:b w:val="0"/>
                <w:bCs w:val="0"/>
                <w:color w:val="000000"/>
                <w:kern w:val="2"/>
                <w:sz w:val="22"/>
                <w:szCs w:val="22"/>
                <w:lang w:val="en-US" w:eastAsia="zh-CN"/>
              </w:rPr>
            </w:pPr>
            <w:r>
              <w:rPr>
                <w:rFonts w:hint="eastAsia" w:ascii="仿宋_GB2312" w:hAnsi="黑体" w:eastAsia="仿宋_GB2312"/>
                <w:b w:val="0"/>
                <w:bCs w:val="0"/>
                <w:color w:val="000000"/>
                <w:kern w:val="2"/>
                <w:sz w:val="22"/>
                <w:szCs w:val="22"/>
                <w:lang w:val="en-US" w:eastAsia="zh-CN"/>
              </w:rPr>
              <w:t>项目专用合同条款数据表17.4.1</w:t>
            </w:r>
          </w:p>
        </w:tc>
        <w:tc>
          <w:tcPr>
            <w:tcW w:w="3550" w:type="dxa"/>
            <w:shd w:val="clear" w:color="auto" w:fill="auto"/>
            <w:noWrap w:val="0"/>
            <w:vAlign w:val="center"/>
          </w:tcPr>
          <w:p>
            <w:pPr>
              <w:spacing w:line="300" w:lineRule="exact"/>
              <w:rPr>
                <w:rFonts w:hint="eastAsia" w:ascii="仿宋_GB2312" w:hAnsi="黑体"/>
                <w:color w:val="000000"/>
                <w:sz w:val="22"/>
                <w:szCs w:val="22"/>
              </w:rPr>
            </w:pPr>
            <w:r>
              <w:rPr>
                <w:rFonts w:hint="eastAsia" w:ascii="仿宋_GB2312" w:hAnsi="黑体"/>
                <w:color w:val="000000"/>
                <w:sz w:val="22"/>
                <w:szCs w:val="22"/>
              </w:rPr>
              <w:t>质量保证金百分比：月支付额的 %</w:t>
            </w:r>
          </w:p>
        </w:tc>
        <w:tc>
          <w:tcPr>
            <w:tcW w:w="5391" w:type="dxa"/>
            <w:shd w:val="clear" w:color="auto" w:fill="auto"/>
            <w:noWrap w:val="0"/>
            <w:vAlign w:val="center"/>
          </w:tcPr>
          <w:p>
            <w:pPr>
              <w:widowControl/>
              <w:spacing w:line="300" w:lineRule="exact"/>
              <w:ind w:right="10" w:firstLine="440"/>
              <w:jc w:val="center"/>
              <w:rPr>
                <w:rFonts w:hint="eastAsia" w:ascii="仿宋_GB2312" w:hAnsi="黑体"/>
                <w:color w:val="000000"/>
                <w:sz w:val="22"/>
                <w:szCs w:val="22"/>
              </w:rPr>
            </w:pPr>
            <w:r>
              <w:rPr>
                <w:rFonts w:hint="eastAsia" w:ascii="仿宋_GB2312" w:hAnsi="黑体"/>
                <w:color w:val="000000"/>
                <w:sz w:val="22"/>
                <w:szCs w:val="22"/>
              </w:rPr>
              <w:t>删除</w:t>
            </w:r>
          </w:p>
        </w:tc>
        <w:tc>
          <w:tcPr>
            <w:tcW w:w="2228" w:type="dxa"/>
            <w:shd w:val="clear" w:color="auto" w:fill="auto"/>
            <w:noWrap w:val="0"/>
            <w:vAlign w:val="center"/>
          </w:tcPr>
          <w:p>
            <w:pPr>
              <w:pStyle w:val="5"/>
              <w:shd w:val="clear" w:color="auto" w:fill="FFFFFF"/>
              <w:spacing w:before="0" w:beforeAutospacing="0" w:after="0" w:afterAutospacing="0" w:line="300" w:lineRule="exact"/>
              <w:rPr>
                <w:rFonts w:hint="eastAsia" w:ascii="仿宋_GB2312" w:hAnsi="黑体" w:eastAsia="仿宋_GB2312" w:cs="Times New Roman"/>
                <w:color w:val="000000"/>
                <w:kern w:val="2"/>
                <w:sz w:val="22"/>
                <w:szCs w:val="22"/>
              </w:rPr>
            </w:pPr>
            <w:r>
              <w:rPr>
                <w:rFonts w:hint="eastAsia" w:ascii="仿宋_GB2312" w:hAnsi="黑体" w:eastAsia="仿宋_GB2312" w:cs="Times New Roman"/>
                <w:color w:val="000000"/>
                <w:kern w:val="2"/>
                <w:sz w:val="22"/>
                <w:szCs w:val="22"/>
              </w:rPr>
              <w:t>交工验收前不再预留质量保证金。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shd w:val="clear" w:color="auto" w:fill="auto"/>
            <w:noWrap w:val="0"/>
            <w:vAlign w:val="center"/>
          </w:tcPr>
          <w:p>
            <w:pPr>
              <w:spacing w:line="300" w:lineRule="exact"/>
              <w:jc w:val="center"/>
              <w:rPr>
                <w:rFonts w:hint="eastAsia" w:ascii="仿宋_GB2312" w:hAnsi="黑体"/>
                <w:color w:val="000000"/>
                <w:sz w:val="22"/>
                <w:szCs w:val="22"/>
              </w:rPr>
            </w:pPr>
            <w:r>
              <w:rPr>
                <w:rFonts w:hint="eastAsia" w:ascii="仿宋_GB2312" w:hAnsi="黑体"/>
                <w:color w:val="000000"/>
                <w:sz w:val="22"/>
                <w:szCs w:val="22"/>
              </w:rPr>
              <w:t>14</w:t>
            </w:r>
          </w:p>
        </w:tc>
        <w:tc>
          <w:tcPr>
            <w:tcW w:w="1888" w:type="dxa"/>
            <w:shd w:val="clear" w:color="auto" w:fill="auto"/>
            <w:noWrap w:val="0"/>
            <w:vAlign w:val="center"/>
          </w:tcPr>
          <w:p>
            <w:pPr>
              <w:pStyle w:val="2"/>
              <w:spacing w:line="300" w:lineRule="exact"/>
              <w:rPr>
                <w:rFonts w:hint="eastAsia" w:ascii="仿宋_GB2312" w:hAnsi="黑体" w:eastAsia="仿宋_GB2312"/>
                <w:b w:val="0"/>
                <w:bCs w:val="0"/>
                <w:color w:val="000000"/>
                <w:kern w:val="2"/>
                <w:sz w:val="22"/>
                <w:szCs w:val="22"/>
                <w:lang w:val="en-US" w:eastAsia="zh-CN"/>
              </w:rPr>
            </w:pPr>
            <w:r>
              <w:rPr>
                <w:rFonts w:hint="eastAsia" w:ascii="仿宋_GB2312" w:hAnsi="黑体" w:eastAsia="仿宋_GB2312"/>
                <w:b w:val="0"/>
                <w:bCs w:val="0"/>
                <w:color w:val="000000"/>
                <w:kern w:val="2"/>
                <w:sz w:val="22"/>
                <w:szCs w:val="22"/>
                <w:lang w:val="en-US" w:eastAsia="zh-CN"/>
              </w:rPr>
              <w:t>项目专用合同条款数据表17.4.1</w:t>
            </w:r>
          </w:p>
        </w:tc>
        <w:tc>
          <w:tcPr>
            <w:tcW w:w="3550" w:type="dxa"/>
            <w:shd w:val="clear" w:color="auto" w:fill="auto"/>
            <w:noWrap w:val="0"/>
            <w:vAlign w:val="center"/>
          </w:tcPr>
          <w:p>
            <w:pPr>
              <w:spacing w:line="300" w:lineRule="exact"/>
              <w:ind w:firstLine="440"/>
              <w:rPr>
                <w:rFonts w:hint="eastAsia" w:ascii="仿宋_GB2312" w:hAnsi="黑体"/>
                <w:color w:val="000000"/>
                <w:sz w:val="22"/>
                <w:szCs w:val="22"/>
              </w:rPr>
            </w:pPr>
            <w:r>
              <w:rPr>
                <w:rFonts w:hint="eastAsia" w:ascii="仿宋_GB2312" w:hAnsi="黑体"/>
                <w:color w:val="000000"/>
                <w:sz w:val="22"/>
                <w:szCs w:val="22"/>
              </w:rPr>
              <w:t>质量保证金限额： 5％合同价格，若交工验收时承包人具备被浙江省交通运输厅评定的最高信用等级， 同时交工验收质量符合招标文件规定， 发包人给予 2％</w:t>
            </w:r>
          </w:p>
          <w:p>
            <w:pPr>
              <w:spacing w:line="300" w:lineRule="exact"/>
              <w:ind w:firstLine="440"/>
              <w:rPr>
                <w:rFonts w:hint="eastAsia" w:ascii="仿宋_GB2312" w:hAnsi="黑体"/>
                <w:color w:val="000000"/>
                <w:sz w:val="22"/>
                <w:szCs w:val="22"/>
              </w:rPr>
            </w:pPr>
            <w:r>
              <w:rPr>
                <w:rFonts w:hint="eastAsia" w:ascii="仿宋_GB2312" w:hAnsi="黑体"/>
                <w:color w:val="000000"/>
                <w:sz w:val="22"/>
                <w:szCs w:val="22"/>
              </w:rPr>
              <w:t>合同价格质量保证金的优惠，并在交工验收证书签发后 42 天内向承包人返还质量保证金优惠的金额。</w:t>
            </w:r>
          </w:p>
        </w:tc>
        <w:tc>
          <w:tcPr>
            <w:tcW w:w="5391" w:type="dxa"/>
            <w:shd w:val="clear" w:color="auto" w:fill="auto"/>
            <w:noWrap w:val="0"/>
            <w:vAlign w:val="center"/>
          </w:tcPr>
          <w:p>
            <w:pPr>
              <w:widowControl/>
              <w:spacing w:line="300" w:lineRule="exact"/>
              <w:ind w:right="10" w:firstLine="440"/>
              <w:jc w:val="left"/>
              <w:rPr>
                <w:rFonts w:hint="eastAsia" w:ascii="仿宋_GB2312" w:hAnsi="黑体"/>
                <w:color w:val="000000"/>
                <w:sz w:val="22"/>
                <w:szCs w:val="22"/>
              </w:rPr>
            </w:pPr>
            <w:r>
              <w:rPr>
                <w:rFonts w:hint="eastAsia" w:ascii="仿宋_GB2312" w:hAnsi="黑体"/>
                <w:color w:val="000000"/>
                <w:sz w:val="22"/>
                <w:szCs w:val="22"/>
              </w:rPr>
              <w:t>质量保证金限额：1.5％签约合同价。</w:t>
            </w:r>
          </w:p>
          <w:p>
            <w:pPr>
              <w:widowControl/>
              <w:spacing w:line="300" w:lineRule="exact"/>
              <w:ind w:right="10" w:firstLine="440"/>
              <w:jc w:val="left"/>
              <w:rPr>
                <w:rFonts w:hint="eastAsia" w:ascii="仿宋_GB2312" w:hAnsi="黑体"/>
                <w:color w:val="000000"/>
                <w:sz w:val="22"/>
                <w:szCs w:val="22"/>
              </w:rPr>
            </w:pPr>
            <w:r>
              <w:rPr>
                <w:rFonts w:hint="eastAsia" w:ascii="仿宋_GB2312" w:hAnsi="黑体"/>
                <w:color w:val="000000"/>
                <w:sz w:val="22"/>
                <w:szCs w:val="22"/>
              </w:rPr>
              <w:t>质量保证金形式：现金（电汇或银行汇票形式）或银行保函或保险公司保函或融资担保公司保函</w:t>
            </w:r>
          </w:p>
          <w:p>
            <w:pPr>
              <w:widowControl/>
              <w:spacing w:line="300" w:lineRule="exact"/>
              <w:ind w:right="10" w:firstLine="440"/>
              <w:jc w:val="left"/>
              <w:rPr>
                <w:rFonts w:hint="eastAsia" w:ascii="仿宋_GB2312" w:hAnsi="黑体"/>
                <w:color w:val="000000"/>
                <w:sz w:val="22"/>
                <w:szCs w:val="22"/>
              </w:rPr>
            </w:pPr>
            <w:r>
              <w:rPr>
                <w:rFonts w:hint="eastAsia" w:ascii="仿宋_GB2312" w:hAnsi="黑体"/>
                <w:color w:val="000000"/>
                <w:sz w:val="22"/>
                <w:szCs w:val="22"/>
              </w:rPr>
              <w:t>若采用银行保函，______________。</w:t>
            </w:r>
          </w:p>
          <w:p>
            <w:pPr>
              <w:widowControl/>
              <w:spacing w:line="300" w:lineRule="exact"/>
              <w:ind w:right="10" w:firstLine="440"/>
              <w:jc w:val="left"/>
              <w:rPr>
                <w:rFonts w:hint="eastAsia" w:ascii="仿宋_GB2312" w:hAnsi="黑体"/>
                <w:color w:val="000000"/>
                <w:sz w:val="22"/>
                <w:szCs w:val="22"/>
              </w:rPr>
            </w:pPr>
            <w:r>
              <w:rPr>
                <w:rFonts w:hint="eastAsia" w:ascii="仿宋_GB2312" w:hAnsi="黑体"/>
                <w:color w:val="000000"/>
                <w:sz w:val="22"/>
                <w:szCs w:val="22"/>
              </w:rPr>
              <w:t>若采用保险公司保函，______________。</w:t>
            </w:r>
          </w:p>
          <w:p>
            <w:pPr>
              <w:widowControl/>
              <w:spacing w:line="300" w:lineRule="exact"/>
              <w:ind w:right="10" w:firstLine="440"/>
              <w:jc w:val="left"/>
              <w:rPr>
                <w:rFonts w:hint="eastAsia" w:ascii="仿宋_GB2312" w:hAnsi="黑体"/>
                <w:color w:val="000000"/>
                <w:sz w:val="22"/>
                <w:szCs w:val="22"/>
              </w:rPr>
            </w:pPr>
            <w:r>
              <w:rPr>
                <w:rFonts w:hint="eastAsia" w:ascii="仿宋_GB2312" w:hAnsi="黑体"/>
                <w:color w:val="000000"/>
                <w:sz w:val="22"/>
                <w:szCs w:val="22"/>
              </w:rPr>
              <w:t>若采用融资担保公司保函，__________。</w:t>
            </w:r>
          </w:p>
        </w:tc>
        <w:tc>
          <w:tcPr>
            <w:tcW w:w="2228" w:type="dxa"/>
            <w:shd w:val="clear" w:color="auto" w:fill="auto"/>
            <w:noWrap w:val="0"/>
            <w:vAlign w:val="center"/>
          </w:tcPr>
          <w:p>
            <w:pPr>
              <w:pStyle w:val="5"/>
              <w:shd w:val="clear" w:color="auto" w:fill="FFFFFF"/>
              <w:spacing w:before="0" w:beforeAutospacing="0" w:after="0" w:afterAutospacing="0" w:line="300" w:lineRule="exact"/>
              <w:rPr>
                <w:rFonts w:hint="eastAsia" w:ascii="仿宋_GB2312" w:hAnsi="黑体" w:eastAsia="仿宋_GB2312" w:cs="Times New Roman"/>
                <w:color w:val="4F81BD"/>
                <w:kern w:val="2"/>
                <w:sz w:val="22"/>
                <w:szCs w:val="22"/>
              </w:rPr>
            </w:pPr>
            <w:r>
              <w:rPr>
                <w:rFonts w:hint="eastAsia" w:ascii="仿宋_GB2312" w:hAnsi="黑体" w:eastAsia="仿宋_GB2312" w:cs="Times New Roman"/>
                <w:kern w:val="2"/>
                <w:sz w:val="22"/>
                <w:szCs w:val="22"/>
              </w:rPr>
              <w:t>根据保证金改革要求调整限额和保函形</w:t>
            </w:r>
            <w:r>
              <w:rPr>
                <w:rFonts w:hint="eastAsia" w:ascii="仿宋_GB2312" w:hAnsi="黑体" w:eastAsia="仿宋_GB2312" w:cs="Times New Roman"/>
                <w:color w:val="4F81BD"/>
                <w:kern w:val="2"/>
                <w:sz w:val="22"/>
                <w:szCs w:val="22"/>
              </w:rPr>
              <w:t>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shd w:val="clear" w:color="auto" w:fill="auto"/>
            <w:noWrap w:val="0"/>
            <w:vAlign w:val="center"/>
          </w:tcPr>
          <w:p>
            <w:pPr>
              <w:spacing w:line="300" w:lineRule="exact"/>
              <w:jc w:val="center"/>
              <w:rPr>
                <w:rFonts w:hint="eastAsia" w:ascii="仿宋_GB2312" w:hAnsi="黑体"/>
                <w:color w:val="000000"/>
                <w:sz w:val="22"/>
                <w:szCs w:val="22"/>
              </w:rPr>
            </w:pPr>
            <w:r>
              <w:rPr>
                <w:rFonts w:hint="eastAsia" w:ascii="仿宋_GB2312" w:hAnsi="黑体"/>
                <w:color w:val="000000"/>
                <w:sz w:val="22"/>
                <w:szCs w:val="22"/>
              </w:rPr>
              <w:t>15</w:t>
            </w:r>
          </w:p>
        </w:tc>
        <w:tc>
          <w:tcPr>
            <w:tcW w:w="1888" w:type="dxa"/>
            <w:shd w:val="clear" w:color="auto" w:fill="auto"/>
            <w:noWrap w:val="0"/>
            <w:vAlign w:val="center"/>
          </w:tcPr>
          <w:p>
            <w:pPr>
              <w:pStyle w:val="2"/>
              <w:spacing w:line="300" w:lineRule="exact"/>
              <w:rPr>
                <w:rFonts w:hint="eastAsia" w:ascii="仿宋_GB2312" w:hAnsi="黑体" w:eastAsia="仿宋_GB2312"/>
                <w:b w:val="0"/>
                <w:bCs w:val="0"/>
                <w:color w:val="000000"/>
                <w:kern w:val="2"/>
                <w:sz w:val="22"/>
                <w:szCs w:val="22"/>
                <w:lang w:val="en-US" w:eastAsia="zh-CN"/>
              </w:rPr>
            </w:pPr>
            <w:r>
              <w:rPr>
                <w:rFonts w:hint="eastAsia" w:ascii="仿宋_GB2312" w:hAnsi="黑体" w:eastAsia="仿宋_GB2312"/>
                <w:b w:val="0"/>
                <w:bCs w:val="0"/>
                <w:color w:val="000000"/>
                <w:kern w:val="2"/>
                <w:sz w:val="22"/>
                <w:szCs w:val="22"/>
                <w:lang w:val="en-US" w:eastAsia="zh-CN"/>
              </w:rPr>
              <w:t>项目专用合同条款</w:t>
            </w:r>
          </w:p>
          <w:p>
            <w:pPr>
              <w:pStyle w:val="2"/>
              <w:spacing w:line="300" w:lineRule="exact"/>
              <w:rPr>
                <w:rFonts w:hint="eastAsia" w:ascii="仿宋_GB2312" w:hAnsi="黑体" w:eastAsia="仿宋_GB2312"/>
                <w:b w:val="0"/>
                <w:bCs w:val="0"/>
                <w:color w:val="000000"/>
                <w:kern w:val="2"/>
                <w:sz w:val="22"/>
                <w:szCs w:val="22"/>
                <w:lang w:val="en-US" w:eastAsia="zh-CN"/>
              </w:rPr>
            </w:pPr>
            <w:r>
              <w:rPr>
                <w:rFonts w:hint="eastAsia" w:ascii="仿宋_GB2312" w:hAnsi="黑体" w:eastAsia="仿宋_GB2312"/>
                <w:b w:val="0"/>
                <w:bCs w:val="0"/>
                <w:color w:val="000000"/>
                <w:kern w:val="2"/>
                <w:sz w:val="22"/>
                <w:szCs w:val="22"/>
                <w:lang w:val="en-US" w:eastAsia="zh-CN"/>
              </w:rPr>
              <w:t>4.2 履约保证金</w:t>
            </w:r>
          </w:p>
        </w:tc>
        <w:tc>
          <w:tcPr>
            <w:tcW w:w="3550" w:type="dxa"/>
            <w:shd w:val="clear" w:color="auto" w:fill="auto"/>
            <w:noWrap w:val="0"/>
            <w:vAlign w:val="center"/>
          </w:tcPr>
          <w:p>
            <w:pPr>
              <w:spacing w:line="300" w:lineRule="exact"/>
              <w:ind w:firstLine="440"/>
              <w:jc w:val="center"/>
              <w:rPr>
                <w:rFonts w:hint="eastAsia" w:ascii="仿宋_GB2312" w:hAnsi="黑体"/>
                <w:color w:val="000000"/>
                <w:sz w:val="22"/>
                <w:szCs w:val="22"/>
              </w:rPr>
            </w:pPr>
            <w:r>
              <w:rPr>
                <w:rFonts w:hint="eastAsia" w:ascii="仿宋_GB2312" w:hAnsi="黑体"/>
                <w:color w:val="000000"/>
                <w:sz w:val="22"/>
                <w:szCs w:val="22"/>
              </w:rPr>
              <w:t>/</w:t>
            </w:r>
          </w:p>
        </w:tc>
        <w:tc>
          <w:tcPr>
            <w:tcW w:w="5391" w:type="dxa"/>
            <w:shd w:val="clear" w:color="auto" w:fill="auto"/>
            <w:noWrap w:val="0"/>
            <w:vAlign w:val="center"/>
          </w:tcPr>
          <w:p>
            <w:pPr>
              <w:widowControl/>
              <w:spacing w:line="300" w:lineRule="exact"/>
              <w:ind w:right="10" w:firstLine="440"/>
              <w:jc w:val="left"/>
              <w:rPr>
                <w:rFonts w:hint="eastAsia" w:ascii="仿宋_GB2312" w:hAnsi="黑体"/>
                <w:color w:val="000000"/>
                <w:sz w:val="22"/>
                <w:szCs w:val="22"/>
              </w:rPr>
            </w:pPr>
            <w:r>
              <w:rPr>
                <w:rFonts w:hint="eastAsia" w:ascii="仿宋_GB2312" w:hAnsi="黑体"/>
                <w:color w:val="000000"/>
                <w:sz w:val="22"/>
                <w:szCs w:val="22"/>
              </w:rPr>
              <w:t>第4.2款细化为：</w:t>
            </w:r>
          </w:p>
          <w:p>
            <w:pPr>
              <w:widowControl/>
              <w:spacing w:line="300" w:lineRule="exact"/>
              <w:ind w:right="10" w:firstLine="440"/>
              <w:jc w:val="left"/>
              <w:rPr>
                <w:rFonts w:hint="eastAsia" w:ascii="仿宋_GB2312" w:hAnsi="黑体"/>
                <w:color w:val="000000"/>
                <w:sz w:val="22"/>
                <w:szCs w:val="22"/>
              </w:rPr>
            </w:pPr>
            <w:r>
              <w:rPr>
                <w:rFonts w:hint="eastAsia" w:ascii="仿宋_GB2312" w:hAnsi="黑体"/>
                <w:color w:val="000000"/>
                <w:sz w:val="22"/>
                <w:szCs w:val="22"/>
              </w:rPr>
              <w:t>承包人应保证其履约保证金在发包人签发交工验收证书且承包人按照合同约定缴纳质量保证金前一直有效。发包人应在收到承包人缴纳的质量保证金后10天内将履约保证金退还给承包人。</w:t>
            </w:r>
          </w:p>
          <w:p>
            <w:pPr>
              <w:widowControl/>
              <w:spacing w:line="300" w:lineRule="exact"/>
              <w:ind w:right="10" w:firstLine="440"/>
              <w:jc w:val="left"/>
              <w:rPr>
                <w:rFonts w:hint="eastAsia" w:ascii="仿宋_GB2312" w:hAnsi="黑体"/>
                <w:color w:val="000000"/>
                <w:sz w:val="22"/>
                <w:szCs w:val="22"/>
              </w:rPr>
            </w:pPr>
            <w:r>
              <w:rPr>
                <w:rFonts w:hint="eastAsia" w:ascii="仿宋_GB2312" w:hAnsi="黑体"/>
                <w:color w:val="000000"/>
                <w:sz w:val="22"/>
                <w:szCs w:val="22"/>
              </w:rPr>
              <w:t>承包人拒绝按照本合同约定缴纳质量保证金的，发包人有权从交工付款证书中扣留相应金额作为质量保证金，或者直接将履约保证金金额用于保证承包人在缺陷责任期内履约缺陷修复义务。</w:t>
            </w:r>
          </w:p>
        </w:tc>
        <w:tc>
          <w:tcPr>
            <w:tcW w:w="2228" w:type="dxa"/>
            <w:shd w:val="clear" w:color="auto" w:fill="auto"/>
            <w:noWrap w:val="0"/>
            <w:vAlign w:val="center"/>
          </w:tcPr>
          <w:p>
            <w:pPr>
              <w:pStyle w:val="5"/>
              <w:shd w:val="clear" w:color="auto" w:fill="FFFFFF"/>
              <w:spacing w:before="0" w:beforeAutospacing="0" w:after="0" w:afterAutospacing="0" w:line="300" w:lineRule="exact"/>
              <w:rPr>
                <w:rFonts w:hint="eastAsia" w:ascii="仿宋_GB2312" w:hAnsi="黑体" w:eastAsia="仿宋_GB2312" w:cs="Times New Roman"/>
                <w:color w:val="000000"/>
                <w:kern w:val="2"/>
                <w:sz w:val="22"/>
                <w:szCs w:val="22"/>
              </w:rPr>
            </w:pPr>
            <w:r>
              <w:rPr>
                <w:rFonts w:hint="eastAsia" w:ascii="仿宋_GB2312" w:hAnsi="黑体" w:eastAsia="仿宋_GB2312" w:cs="Times New Roman"/>
                <w:color w:val="000000"/>
                <w:kern w:val="2"/>
                <w:sz w:val="22"/>
                <w:szCs w:val="22"/>
              </w:rPr>
              <w:t>按新要求明确履约保证金的退还规定。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shd w:val="clear" w:color="auto" w:fill="auto"/>
            <w:noWrap w:val="0"/>
            <w:vAlign w:val="center"/>
          </w:tcPr>
          <w:p>
            <w:pPr>
              <w:spacing w:line="300" w:lineRule="exact"/>
              <w:jc w:val="center"/>
              <w:rPr>
                <w:rFonts w:hint="eastAsia" w:ascii="仿宋_GB2312" w:hAnsi="黑体"/>
                <w:color w:val="000000"/>
                <w:sz w:val="22"/>
                <w:szCs w:val="22"/>
              </w:rPr>
            </w:pPr>
            <w:r>
              <w:rPr>
                <w:rFonts w:hint="eastAsia" w:ascii="仿宋_GB2312" w:hAnsi="黑体"/>
                <w:color w:val="000000"/>
                <w:sz w:val="22"/>
                <w:szCs w:val="22"/>
              </w:rPr>
              <w:t>16</w:t>
            </w:r>
          </w:p>
        </w:tc>
        <w:tc>
          <w:tcPr>
            <w:tcW w:w="1888" w:type="dxa"/>
            <w:shd w:val="clear" w:color="auto" w:fill="auto"/>
            <w:noWrap w:val="0"/>
            <w:vAlign w:val="center"/>
          </w:tcPr>
          <w:p>
            <w:pPr>
              <w:pStyle w:val="2"/>
              <w:spacing w:line="300" w:lineRule="exact"/>
              <w:rPr>
                <w:rFonts w:hint="eastAsia" w:ascii="仿宋_GB2312" w:hAnsi="黑体" w:eastAsia="仿宋_GB2312"/>
                <w:b w:val="0"/>
                <w:bCs w:val="0"/>
                <w:color w:val="000000"/>
                <w:kern w:val="2"/>
                <w:sz w:val="22"/>
                <w:szCs w:val="22"/>
                <w:lang w:val="en-US" w:eastAsia="zh-CN"/>
              </w:rPr>
            </w:pPr>
            <w:r>
              <w:rPr>
                <w:rFonts w:hint="eastAsia" w:ascii="仿宋_GB2312" w:hAnsi="黑体" w:eastAsia="仿宋_GB2312"/>
                <w:b w:val="0"/>
                <w:bCs w:val="0"/>
                <w:color w:val="000000"/>
                <w:kern w:val="2"/>
                <w:sz w:val="22"/>
                <w:szCs w:val="22"/>
                <w:lang w:val="en-US" w:eastAsia="zh-CN"/>
              </w:rPr>
              <w:t>项目专用合同条款</w:t>
            </w:r>
          </w:p>
          <w:p>
            <w:pPr>
              <w:pStyle w:val="2"/>
              <w:spacing w:line="300" w:lineRule="exact"/>
              <w:rPr>
                <w:rFonts w:hint="eastAsia" w:ascii="仿宋_GB2312" w:hAnsi="黑体" w:eastAsia="仿宋_GB2312"/>
                <w:b w:val="0"/>
                <w:bCs w:val="0"/>
                <w:color w:val="000000"/>
                <w:kern w:val="2"/>
                <w:sz w:val="22"/>
                <w:szCs w:val="22"/>
                <w:lang w:val="en-US" w:eastAsia="zh-CN"/>
              </w:rPr>
            </w:pPr>
            <w:r>
              <w:rPr>
                <w:rFonts w:hint="eastAsia" w:ascii="仿宋_GB2312" w:hAnsi="黑体" w:eastAsia="仿宋_GB2312"/>
                <w:b w:val="0"/>
                <w:bCs w:val="0"/>
                <w:color w:val="000000"/>
                <w:kern w:val="2"/>
                <w:sz w:val="22"/>
                <w:szCs w:val="22"/>
                <w:lang w:val="en-US" w:eastAsia="zh-CN"/>
              </w:rPr>
              <w:t>9. 施工安全、治安保卫和环境保护</w:t>
            </w:r>
          </w:p>
        </w:tc>
        <w:tc>
          <w:tcPr>
            <w:tcW w:w="3550" w:type="dxa"/>
            <w:shd w:val="clear" w:color="auto" w:fill="auto"/>
            <w:noWrap w:val="0"/>
            <w:vAlign w:val="center"/>
          </w:tcPr>
          <w:p>
            <w:pPr>
              <w:spacing w:line="300" w:lineRule="exact"/>
              <w:ind w:firstLine="440"/>
              <w:rPr>
                <w:rFonts w:hint="eastAsia" w:ascii="仿宋_GB2312" w:hAnsi="黑体"/>
                <w:color w:val="000000"/>
                <w:sz w:val="22"/>
                <w:szCs w:val="22"/>
              </w:rPr>
            </w:pPr>
            <w:r>
              <w:rPr>
                <w:rFonts w:hint="eastAsia" w:ascii="仿宋_GB2312" w:hAnsi="黑体"/>
                <w:color w:val="000000"/>
                <w:sz w:val="22"/>
                <w:szCs w:val="22"/>
              </w:rPr>
              <w:t>9.2.5安全生产费用不低于投标总报价的1.5％(关于印发《企业安全生产费用提取和使用管理办法》的通知财企〔2012〕16号)。</w:t>
            </w:r>
          </w:p>
        </w:tc>
        <w:tc>
          <w:tcPr>
            <w:tcW w:w="5391" w:type="dxa"/>
            <w:shd w:val="clear" w:color="auto" w:fill="auto"/>
            <w:noWrap w:val="0"/>
            <w:vAlign w:val="center"/>
          </w:tcPr>
          <w:p>
            <w:pPr>
              <w:widowControl/>
              <w:spacing w:line="300" w:lineRule="exact"/>
              <w:ind w:right="10" w:firstLine="440"/>
              <w:jc w:val="left"/>
              <w:rPr>
                <w:rFonts w:hint="eastAsia" w:ascii="仿宋_GB2312" w:hAnsi="黑体"/>
                <w:color w:val="000000"/>
                <w:sz w:val="22"/>
                <w:szCs w:val="22"/>
              </w:rPr>
            </w:pPr>
            <w:r>
              <w:rPr>
                <w:rFonts w:hint="eastAsia" w:ascii="仿宋_GB2312" w:hAnsi="黑体"/>
                <w:color w:val="000000"/>
                <w:sz w:val="22"/>
                <w:szCs w:val="22"/>
              </w:rPr>
              <w:t>9.2.5安全生产费用不低于投标总报价的1.5％(关于印发《企业安全生产费用提取和使用管理办法》的通知 财企〔2012〕16号)。</w:t>
            </w:r>
          </w:p>
          <w:p>
            <w:pPr>
              <w:spacing w:line="0" w:lineRule="atLeast"/>
              <w:ind w:firstLine="428" w:firstLineChars="200"/>
              <w:jc w:val="left"/>
              <w:rPr>
                <w:rFonts w:hint="eastAsia" w:ascii="仿宋_GB2312" w:hAnsi="黑体"/>
                <w:color w:val="000000"/>
                <w:sz w:val="22"/>
                <w:szCs w:val="22"/>
              </w:rPr>
            </w:pPr>
            <w:r>
              <w:rPr>
                <w:rFonts w:hint="eastAsia" w:ascii="仿宋_GB2312" w:hAnsi="黑体"/>
                <w:color w:val="000000"/>
                <w:sz w:val="22"/>
                <w:szCs w:val="22"/>
              </w:rPr>
              <w:t>鼓励安全生产费用的计提标准不低于投标总报价的2%（浙江省交通运输厅</w:t>
            </w:r>
            <w:r>
              <w:rPr>
                <w:rFonts w:ascii="仿宋_GB2312" w:hAnsi="黑体"/>
                <w:color w:val="000000"/>
                <w:sz w:val="22"/>
                <w:szCs w:val="22"/>
              </w:rPr>
              <w:t xml:space="preserve"> 浙江省发展和改革委员会关于修订《浙江省公路工程施工招标文件范本》（2015年版）有关内容的通知</w:t>
            </w:r>
            <w:r>
              <w:rPr>
                <w:rFonts w:hint="eastAsia" w:ascii="仿宋_GB2312" w:hAnsi="黑体"/>
                <w:color w:val="000000"/>
                <w:sz w:val="22"/>
                <w:szCs w:val="22"/>
              </w:rPr>
              <w:t xml:space="preserve"> 浙交[2020]104号）</w:t>
            </w:r>
          </w:p>
        </w:tc>
        <w:tc>
          <w:tcPr>
            <w:tcW w:w="2228" w:type="dxa"/>
            <w:shd w:val="clear" w:color="auto" w:fill="auto"/>
            <w:noWrap w:val="0"/>
            <w:vAlign w:val="center"/>
          </w:tcPr>
          <w:p>
            <w:pPr>
              <w:pStyle w:val="5"/>
              <w:shd w:val="clear" w:color="auto" w:fill="FFFFFF"/>
              <w:spacing w:before="0" w:beforeAutospacing="0" w:after="0" w:afterAutospacing="0" w:line="300" w:lineRule="exact"/>
              <w:rPr>
                <w:rFonts w:hint="eastAsia" w:ascii="仿宋_GB2312" w:hAnsi="黑体" w:eastAsia="仿宋_GB2312" w:cs="Times New Roman"/>
                <w:color w:val="000000"/>
                <w:kern w:val="2"/>
                <w:sz w:val="22"/>
                <w:szCs w:val="22"/>
              </w:rPr>
            </w:pPr>
            <w:r>
              <w:rPr>
                <w:rFonts w:hint="eastAsia" w:ascii="仿宋_GB2312" w:hAnsi="黑体" w:eastAsia="仿宋_GB2312" w:cs="Times New Roman"/>
                <w:color w:val="000000"/>
                <w:kern w:val="2"/>
                <w:sz w:val="22"/>
                <w:szCs w:val="22"/>
              </w:rPr>
              <w:t>落实</w:t>
            </w:r>
            <w:r>
              <w:rPr>
                <w:rFonts w:hint="eastAsia" w:ascii="仿宋_GB2312" w:hAnsi="黑体" w:eastAsia="仿宋_GB2312"/>
                <w:color w:val="000000"/>
                <w:sz w:val="22"/>
                <w:szCs w:val="22"/>
              </w:rPr>
              <w:t>浙江省交通运输厅</w:t>
            </w:r>
            <w:r>
              <w:rPr>
                <w:rFonts w:ascii="仿宋_GB2312" w:hAnsi="黑体" w:eastAsia="仿宋_GB2312"/>
                <w:color w:val="000000"/>
                <w:sz w:val="22"/>
                <w:szCs w:val="22"/>
              </w:rPr>
              <w:t xml:space="preserve"> 浙江省发展和改革委员会关于修订《浙江省公路工程施工招标文件范本》（2015年版）有关内容的通知</w:t>
            </w:r>
            <w:r>
              <w:rPr>
                <w:rFonts w:hint="eastAsia" w:ascii="仿宋_GB2312" w:hAnsi="黑体" w:eastAsia="仿宋_GB2312"/>
                <w:color w:val="000000"/>
                <w:sz w:val="22"/>
                <w:szCs w:val="22"/>
              </w:rPr>
              <w:t>文件精神。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shd w:val="clear" w:color="auto" w:fill="auto"/>
            <w:noWrap w:val="0"/>
            <w:vAlign w:val="center"/>
          </w:tcPr>
          <w:p>
            <w:pPr>
              <w:spacing w:line="300" w:lineRule="exact"/>
              <w:jc w:val="center"/>
              <w:rPr>
                <w:rFonts w:hint="eastAsia" w:ascii="仿宋_GB2312" w:hAnsi="黑体"/>
                <w:color w:val="000000"/>
                <w:sz w:val="22"/>
                <w:szCs w:val="22"/>
              </w:rPr>
            </w:pPr>
            <w:r>
              <w:rPr>
                <w:rFonts w:hint="eastAsia" w:ascii="仿宋_GB2312" w:hAnsi="黑体"/>
                <w:color w:val="000000"/>
                <w:sz w:val="22"/>
                <w:szCs w:val="22"/>
              </w:rPr>
              <w:t>17</w:t>
            </w:r>
          </w:p>
        </w:tc>
        <w:tc>
          <w:tcPr>
            <w:tcW w:w="1888" w:type="dxa"/>
            <w:shd w:val="clear" w:color="auto" w:fill="auto"/>
            <w:noWrap w:val="0"/>
            <w:vAlign w:val="center"/>
          </w:tcPr>
          <w:p>
            <w:pPr>
              <w:pStyle w:val="2"/>
              <w:spacing w:line="300" w:lineRule="exact"/>
              <w:rPr>
                <w:rFonts w:hint="eastAsia" w:ascii="仿宋_GB2312" w:hAnsi="黑体" w:eastAsia="仿宋_GB2312"/>
                <w:b w:val="0"/>
                <w:bCs w:val="0"/>
                <w:color w:val="000000"/>
                <w:kern w:val="2"/>
                <w:sz w:val="22"/>
                <w:szCs w:val="22"/>
                <w:lang w:val="en-US" w:eastAsia="zh-CN"/>
              </w:rPr>
            </w:pPr>
            <w:r>
              <w:rPr>
                <w:rFonts w:hint="eastAsia" w:ascii="仿宋_GB2312" w:hAnsi="黑体" w:eastAsia="仿宋_GB2312"/>
                <w:b w:val="0"/>
                <w:bCs w:val="0"/>
                <w:color w:val="000000"/>
                <w:kern w:val="2"/>
                <w:sz w:val="22"/>
                <w:szCs w:val="22"/>
                <w:lang w:val="en-US" w:eastAsia="zh-CN"/>
              </w:rPr>
              <w:t>项目专用合同条款</w:t>
            </w:r>
          </w:p>
          <w:p>
            <w:pPr>
              <w:pStyle w:val="2"/>
              <w:spacing w:line="300" w:lineRule="exact"/>
              <w:rPr>
                <w:rFonts w:hint="eastAsia" w:ascii="仿宋_GB2312" w:hAnsi="黑体" w:eastAsia="仿宋_GB2312"/>
                <w:b w:val="0"/>
                <w:bCs w:val="0"/>
                <w:color w:val="000000"/>
                <w:kern w:val="2"/>
                <w:sz w:val="22"/>
                <w:szCs w:val="22"/>
                <w:lang w:val="en-US" w:eastAsia="zh-CN"/>
              </w:rPr>
            </w:pPr>
            <w:r>
              <w:rPr>
                <w:rFonts w:hint="eastAsia" w:ascii="仿宋_GB2312" w:hAnsi="黑体" w:eastAsia="仿宋_GB2312"/>
                <w:b w:val="0"/>
                <w:bCs w:val="0"/>
                <w:color w:val="000000"/>
                <w:kern w:val="2"/>
                <w:sz w:val="22"/>
                <w:szCs w:val="22"/>
                <w:lang w:val="en-US" w:eastAsia="zh-CN"/>
              </w:rPr>
              <w:t>17 计量与支付</w:t>
            </w:r>
          </w:p>
        </w:tc>
        <w:tc>
          <w:tcPr>
            <w:tcW w:w="3550" w:type="dxa"/>
            <w:shd w:val="clear" w:color="auto" w:fill="auto"/>
            <w:noWrap w:val="0"/>
            <w:vAlign w:val="center"/>
          </w:tcPr>
          <w:p>
            <w:pPr>
              <w:spacing w:line="300" w:lineRule="exact"/>
              <w:ind w:firstLine="440"/>
              <w:jc w:val="center"/>
              <w:rPr>
                <w:rFonts w:hint="eastAsia" w:ascii="仿宋_GB2312" w:hAnsi="黑体"/>
                <w:color w:val="000000"/>
                <w:sz w:val="22"/>
                <w:szCs w:val="22"/>
              </w:rPr>
            </w:pPr>
            <w:r>
              <w:rPr>
                <w:rFonts w:hint="eastAsia" w:ascii="仿宋_GB2312" w:hAnsi="黑体"/>
                <w:color w:val="000000"/>
                <w:sz w:val="22"/>
                <w:szCs w:val="22"/>
              </w:rPr>
              <w:t>/</w:t>
            </w:r>
          </w:p>
        </w:tc>
        <w:tc>
          <w:tcPr>
            <w:tcW w:w="5391" w:type="dxa"/>
            <w:shd w:val="clear" w:color="auto" w:fill="auto"/>
            <w:noWrap w:val="0"/>
            <w:vAlign w:val="center"/>
          </w:tcPr>
          <w:p>
            <w:pPr>
              <w:widowControl/>
              <w:spacing w:line="300" w:lineRule="exact"/>
              <w:ind w:right="10" w:firstLine="440"/>
              <w:jc w:val="left"/>
              <w:rPr>
                <w:rFonts w:hint="eastAsia" w:ascii="仿宋_GB2312" w:hAnsi="黑体"/>
                <w:color w:val="000000"/>
                <w:sz w:val="22"/>
                <w:szCs w:val="22"/>
              </w:rPr>
            </w:pPr>
            <w:r>
              <w:rPr>
                <w:rFonts w:hint="eastAsia" w:ascii="仿宋_GB2312" w:hAnsi="黑体"/>
                <w:color w:val="000000"/>
                <w:sz w:val="22"/>
                <w:szCs w:val="22"/>
              </w:rPr>
              <w:t>通用合同条款和公路工程专用合同条款第 17.4.1 项、第 17.4.2 项细化为：</w:t>
            </w:r>
          </w:p>
          <w:p>
            <w:pPr>
              <w:widowControl/>
              <w:spacing w:line="300" w:lineRule="exact"/>
              <w:ind w:right="10" w:firstLine="440"/>
              <w:jc w:val="left"/>
              <w:rPr>
                <w:rFonts w:hint="eastAsia" w:ascii="仿宋_GB2312" w:hAnsi="黑体"/>
                <w:color w:val="000000"/>
                <w:sz w:val="22"/>
                <w:szCs w:val="22"/>
              </w:rPr>
            </w:pPr>
            <w:r>
              <w:rPr>
                <w:rFonts w:hint="eastAsia" w:ascii="仿宋_GB2312" w:hAnsi="黑体"/>
                <w:color w:val="000000"/>
                <w:sz w:val="22"/>
                <w:szCs w:val="22"/>
              </w:rPr>
              <w:t>17.4.1 交工验收证书签发后14天内，承包人应向发包人缴纳质量保证金。质量保证金可采用现金（电汇或银行汇票形式）或银行保函或保险公司保函或融资担保公司保函等形式，金额见项目专用合同条款数据表。采用银行保函、保险公司保函或融资担保公司保函的，应符合发包人的要求。</w:t>
            </w:r>
          </w:p>
          <w:p>
            <w:pPr>
              <w:widowControl/>
              <w:spacing w:line="300" w:lineRule="exact"/>
              <w:ind w:right="10" w:firstLine="440"/>
              <w:jc w:val="left"/>
              <w:rPr>
                <w:rFonts w:hint="eastAsia" w:ascii="仿宋_GB2312" w:hAnsi="黑体"/>
                <w:color w:val="000000"/>
                <w:sz w:val="22"/>
                <w:szCs w:val="22"/>
              </w:rPr>
            </w:pPr>
            <w:r>
              <w:rPr>
                <w:rFonts w:hint="eastAsia" w:ascii="仿宋_GB2312" w:hAnsi="黑体"/>
                <w:color w:val="000000"/>
                <w:sz w:val="22"/>
                <w:szCs w:val="22"/>
              </w:rPr>
              <w:t>17.4.2 在第 1.1.4.5 目约定的缺陷责任期满，且已按规定完成竣工质量验收或已完成质量专项验收，承包人向发包人申请到期应返还承包人剩余的质量保证金金额，发包人应在 14 天内会同承包人按照合同约定的内容核实承包人是否完成缺陷责任。如无异议，发包人应当在核实后将剩余保证金返还承包人。</w:t>
            </w:r>
          </w:p>
        </w:tc>
        <w:tc>
          <w:tcPr>
            <w:tcW w:w="2228" w:type="dxa"/>
            <w:shd w:val="clear" w:color="auto" w:fill="auto"/>
            <w:noWrap w:val="0"/>
            <w:vAlign w:val="center"/>
          </w:tcPr>
          <w:p>
            <w:pPr>
              <w:pStyle w:val="5"/>
              <w:shd w:val="clear" w:color="auto" w:fill="FFFFFF"/>
              <w:spacing w:before="0" w:beforeAutospacing="0" w:after="0" w:afterAutospacing="0" w:line="300" w:lineRule="exact"/>
              <w:rPr>
                <w:rFonts w:hint="eastAsia" w:ascii="仿宋_GB2312" w:hAnsi="黑体" w:eastAsia="仿宋_GB2312" w:cs="Times New Roman"/>
                <w:color w:val="000000"/>
                <w:kern w:val="2"/>
                <w:sz w:val="22"/>
                <w:szCs w:val="22"/>
              </w:rPr>
            </w:pPr>
            <w:r>
              <w:rPr>
                <w:rFonts w:hint="eastAsia" w:ascii="仿宋_GB2312" w:hAnsi="黑体" w:eastAsia="仿宋_GB2312" w:cs="Times New Roman"/>
                <w:color w:val="000000"/>
                <w:kern w:val="2"/>
                <w:sz w:val="22"/>
                <w:szCs w:val="22"/>
              </w:rPr>
              <w:t>按新要求明确质量保证金缴纳和返还规定。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766" w:type="dxa"/>
            <w:shd w:val="clear" w:color="auto" w:fill="auto"/>
            <w:noWrap w:val="0"/>
            <w:vAlign w:val="center"/>
          </w:tcPr>
          <w:p>
            <w:pPr>
              <w:spacing w:line="300" w:lineRule="exact"/>
              <w:jc w:val="center"/>
              <w:rPr>
                <w:rFonts w:hint="eastAsia" w:ascii="仿宋_GB2312" w:hAnsi="黑体"/>
                <w:color w:val="000000"/>
                <w:sz w:val="22"/>
                <w:szCs w:val="22"/>
              </w:rPr>
            </w:pPr>
            <w:r>
              <w:rPr>
                <w:rFonts w:hint="eastAsia" w:ascii="仿宋_GB2312" w:hAnsi="黑体"/>
                <w:color w:val="000000"/>
                <w:sz w:val="22"/>
                <w:szCs w:val="22"/>
              </w:rPr>
              <w:t>18</w:t>
            </w:r>
          </w:p>
        </w:tc>
        <w:tc>
          <w:tcPr>
            <w:tcW w:w="1888" w:type="dxa"/>
            <w:shd w:val="clear" w:color="auto" w:fill="auto"/>
            <w:noWrap w:val="0"/>
            <w:vAlign w:val="center"/>
          </w:tcPr>
          <w:p>
            <w:pPr>
              <w:pStyle w:val="2"/>
              <w:spacing w:line="300" w:lineRule="exact"/>
              <w:rPr>
                <w:rFonts w:hint="eastAsia" w:ascii="仿宋_GB2312" w:hAnsi="黑体" w:eastAsia="仿宋_GB2312"/>
                <w:b w:val="0"/>
                <w:bCs w:val="0"/>
                <w:color w:val="000000"/>
                <w:kern w:val="2"/>
                <w:sz w:val="22"/>
                <w:szCs w:val="22"/>
                <w:lang w:val="en-US" w:eastAsia="zh-CN"/>
              </w:rPr>
            </w:pPr>
            <w:r>
              <w:rPr>
                <w:rFonts w:hint="eastAsia" w:ascii="仿宋_GB2312" w:hAnsi="黑体" w:eastAsia="仿宋_GB2312"/>
                <w:b w:val="0"/>
                <w:bCs w:val="0"/>
                <w:color w:val="000000"/>
                <w:kern w:val="2"/>
                <w:sz w:val="22"/>
                <w:szCs w:val="22"/>
                <w:lang w:val="en-US" w:eastAsia="zh-CN"/>
              </w:rPr>
              <w:t>合同附件格式</w:t>
            </w:r>
          </w:p>
        </w:tc>
        <w:tc>
          <w:tcPr>
            <w:tcW w:w="3550" w:type="dxa"/>
            <w:shd w:val="clear" w:color="auto" w:fill="auto"/>
            <w:noWrap w:val="0"/>
            <w:vAlign w:val="center"/>
          </w:tcPr>
          <w:p>
            <w:pPr>
              <w:spacing w:line="300" w:lineRule="exact"/>
              <w:ind w:firstLine="440"/>
              <w:jc w:val="center"/>
              <w:rPr>
                <w:rFonts w:hint="eastAsia" w:ascii="仿宋_GB2312" w:hAnsi="黑体"/>
                <w:color w:val="000000"/>
                <w:sz w:val="22"/>
                <w:szCs w:val="22"/>
              </w:rPr>
            </w:pPr>
            <w:r>
              <w:rPr>
                <w:rFonts w:hint="eastAsia" w:ascii="仿宋_GB2312" w:hAnsi="黑体"/>
                <w:color w:val="000000"/>
                <w:sz w:val="22"/>
                <w:szCs w:val="22"/>
              </w:rPr>
              <w:t>/</w:t>
            </w:r>
          </w:p>
        </w:tc>
        <w:tc>
          <w:tcPr>
            <w:tcW w:w="5391" w:type="dxa"/>
            <w:shd w:val="clear" w:color="auto" w:fill="auto"/>
            <w:noWrap w:val="0"/>
            <w:vAlign w:val="center"/>
          </w:tcPr>
          <w:p>
            <w:pPr>
              <w:spacing w:line="300" w:lineRule="exact"/>
              <w:ind w:firstLine="428" w:firstLineChars="200"/>
              <w:jc w:val="left"/>
              <w:rPr>
                <w:rFonts w:hint="eastAsia" w:ascii="仿宋_GB2312" w:hAnsi="黑体"/>
                <w:color w:val="000000"/>
                <w:sz w:val="22"/>
                <w:szCs w:val="22"/>
              </w:rPr>
            </w:pPr>
            <w:r>
              <w:rPr>
                <w:rFonts w:hint="eastAsia" w:ascii="仿宋_GB2312" w:hAnsi="黑体"/>
                <w:color w:val="000000"/>
                <w:sz w:val="22"/>
                <w:szCs w:val="22"/>
              </w:rPr>
              <w:t>增加：</w:t>
            </w:r>
          </w:p>
          <w:p>
            <w:pPr>
              <w:spacing w:line="300" w:lineRule="exact"/>
              <w:ind w:firstLine="428" w:firstLineChars="200"/>
              <w:jc w:val="left"/>
              <w:rPr>
                <w:rFonts w:hint="eastAsia" w:ascii="仿宋_GB2312" w:hAnsi="黑体"/>
                <w:color w:val="000000"/>
                <w:sz w:val="22"/>
                <w:szCs w:val="22"/>
              </w:rPr>
            </w:pPr>
            <w:r>
              <w:rPr>
                <w:rFonts w:hint="eastAsia" w:ascii="仿宋_GB2312" w:hAnsi="黑体"/>
                <w:color w:val="000000"/>
                <w:sz w:val="22"/>
                <w:szCs w:val="22"/>
              </w:rPr>
              <w:t>拟派项目负责人在投标截止日无在其他任何在建合同工程上担任项目负责人的承诺书</w:t>
            </w:r>
          </w:p>
        </w:tc>
        <w:tc>
          <w:tcPr>
            <w:tcW w:w="2228" w:type="dxa"/>
            <w:shd w:val="clear" w:color="auto" w:fill="auto"/>
            <w:noWrap w:val="0"/>
            <w:vAlign w:val="center"/>
          </w:tcPr>
          <w:p>
            <w:pPr>
              <w:pStyle w:val="5"/>
              <w:shd w:val="clear" w:color="auto" w:fill="FFFFFF"/>
              <w:spacing w:before="0" w:beforeAutospacing="0" w:after="0" w:afterAutospacing="0" w:line="300" w:lineRule="exact"/>
              <w:rPr>
                <w:rFonts w:hint="eastAsia" w:ascii="仿宋_GB2312" w:hAnsi="黑体" w:eastAsia="仿宋_GB2312" w:cs="Times New Roman"/>
                <w:color w:val="4F81BD"/>
                <w:kern w:val="2"/>
                <w:sz w:val="22"/>
                <w:szCs w:val="22"/>
              </w:rPr>
            </w:pPr>
          </w:p>
        </w:tc>
      </w:tr>
    </w:tbl>
    <w:p>
      <w:pPr>
        <w:spacing w:line="580" w:lineRule="atLeast"/>
        <w:ind w:right="1294"/>
        <w:rPr>
          <w:rFonts w:ascii="仿宋_GB2312"/>
        </w:rPr>
        <w:sectPr>
          <w:pgSz w:w="16838" w:h="11906" w:orient="landscape"/>
          <w:pgMar w:top="1588" w:right="2098" w:bottom="1474" w:left="1985" w:header="851" w:footer="1418" w:gutter="0"/>
          <w:cols w:space="425" w:num="1"/>
          <w:formProt w:val="0"/>
          <w:docGrid w:type="linesAndChars" w:linePitch="579" w:charSpace="-1266"/>
        </w:sectPr>
      </w:pPr>
    </w:p>
    <w:p>
      <w:pPr>
        <w:spacing w:line="360" w:lineRule="auto"/>
        <w:jc w:val="left"/>
        <w:rPr>
          <w:rFonts w:ascii="黑体" w:hAnsi="黑体" w:eastAsia="黑体"/>
          <w:b/>
          <w:color w:val="000000"/>
          <w:sz w:val="28"/>
          <w:szCs w:val="28"/>
        </w:rPr>
      </w:pPr>
      <w:r>
        <w:rPr>
          <w:rFonts w:hint="eastAsia" w:ascii="黑体" w:hAnsi="黑体" w:eastAsia="黑体"/>
        </w:rPr>
        <w:t>附件</w:t>
      </w:r>
    </w:p>
    <w:p>
      <w:pPr>
        <w:spacing w:line="600" w:lineRule="exact"/>
        <w:jc w:val="center"/>
        <w:rPr>
          <w:rFonts w:hint="eastAsia" w:ascii="方正小标宋简体" w:hAnsi="宋体" w:eastAsia="方正小标宋简体"/>
          <w:color w:val="000000"/>
          <w:sz w:val="36"/>
          <w:szCs w:val="28"/>
        </w:rPr>
      </w:pPr>
      <w:r>
        <w:rPr>
          <w:rFonts w:hint="eastAsia" w:ascii="方正小标宋简体" w:hAnsi="宋体" w:eastAsia="方正小标宋简体"/>
          <w:color w:val="000000"/>
          <w:sz w:val="28"/>
          <w:szCs w:val="28"/>
        </w:rPr>
        <w:t xml:space="preserve"> </w:t>
      </w:r>
      <w:r>
        <w:rPr>
          <w:rFonts w:hint="eastAsia" w:ascii="方正小标宋简体" w:hAnsi="宋体" w:eastAsia="方正小标宋简体"/>
          <w:color w:val="000000"/>
          <w:sz w:val="36"/>
          <w:szCs w:val="28"/>
        </w:rPr>
        <w:t xml:space="preserve"> 拟派项目负责人在投标截止日无在其他任何</w:t>
      </w:r>
    </w:p>
    <w:p>
      <w:pPr>
        <w:spacing w:line="600" w:lineRule="exact"/>
        <w:jc w:val="center"/>
        <w:rPr>
          <w:rFonts w:hint="eastAsia" w:ascii="方正小标宋简体" w:hAnsi="宋体" w:eastAsia="方正小标宋简体"/>
          <w:sz w:val="36"/>
          <w:szCs w:val="28"/>
          <w:u w:val="single"/>
        </w:rPr>
      </w:pPr>
      <w:r>
        <w:rPr>
          <w:rFonts w:hint="eastAsia" w:ascii="方正小标宋简体" w:hAnsi="宋体" w:eastAsia="方正小标宋简体"/>
          <w:color w:val="000000"/>
          <w:sz w:val="36"/>
          <w:szCs w:val="28"/>
        </w:rPr>
        <w:t>在建合同工程上担任项目负责人的承诺书（格式）</w:t>
      </w:r>
    </w:p>
    <w:p>
      <w:pPr>
        <w:spacing w:line="600" w:lineRule="exact"/>
        <w:rPr>
          <w:rFonts w:ascii="宋体" w:hAnsi="宋体"/>
          <w:sz w:val="28"/>
          <w:szCs w:val="28"/>
          <w:u w:val="single"/>
        </w:rPr>
      </w:pPr>
    </w:p>
    <w:p>
      <w:pPr>
        <w:spacing w:line="600" w:lineRule="exact"/>
        <w:rPr>
          <w:rFonts w:ascii="宋体" w:hAnsi="宋体"/>
          <w:sz w:val="24"/>
          <w:szCs w:val="24"/>
        </w:rPr>
      </w:pPr>
      <w:r>
        <w:rPr>
          <w:rFonts w:hint="eastAsia" w:ascii="宋体" w:hAnsi="宋体"/>
          <w:sz w:val="24"/>
          <w:szCs w:val="24"/>
          <w:u w:val="single"/>
        </w:rPr>
        <w:t xml:space="preserve">                                </w:t>
      </w:r>
      <w:r>
        <w:rPr>
          <w:rFonts w:hint="eastAsia" w:ascii="宋体" w:hAnsi="宋体"/>
          <w:sz w:val="24"/>
          <w:szCs w:val="24"/>
        </w:rPr>
        <w:t>：</w:t>
      </w:r>
    </w:p>
    <w:p>
      <w:pPr>
        <w:spacing w:line="600" w:lineRule="exact"/>
        <w:ind w:firstLine="480" w:firstLineChars="200"/>
        <w:rPr>
          <w:rFonts w:ascii="宋体" w:hAnsi="宋体"/>
          <w:sz w:val="24"/>
          <w:szCs w:val="24"/>
        </w:rPr>
      </w:pPr>
      <w:r>
        <w:rPr>
          <w:rFonts w:hint="eastAsia" w:ascii="宋体" w:hAnsi="宋体"/>
          <w:sz w:val="24"/>
          <w:szCs w:val="24"/>
        </w:rPr>
        <w:t>我公司及拟派项目负责人承诺，拟派参加                  项目              标段投标的项目负责人        在</w:t>
      </w:r>
      <w:r>
        <w:rPr>
          <w:rFonts w:ascii="宋体" w:hAnsi="宋体"/>
          <w:sz w:val="24"/>
          <w:szCs w:val="24"/>
        </w:rPr>
        <w:t>投标截止</w:t>
      </w:r>
      <w:r>
        <w:rPr>
          <w:rFonts w:hint="eastAsia" w:ascii="宋体" w:hAnsi="宋体"/>
          <w:sz w:val="24"/>
          <w:szCs w:val="24"/>
        </w:rPr>
        <w:t>日无在其他任何在建合同工程上担任项目负责人的情形。在建合同工程的开始时间为合同工程中标通知书发出日期（不通过招标方式的，开始时间为合同签订日期），结束时间为该合同</w:t>
      </w:r>
      <w:r>
        <w:rPr>
          <w:rFonts w:ascii="宋体" w:hAnsi="宋体"/>
          <w:sz w:val="24"/>
          <w:szCs w:val="24"/>
        </w:rPr>
        <w:t>通过</w:t>
      </w:r>
      <w:r>
        <w:rPr>
          <w:rFonts w:hint="eastAsia" w:ascii="宋体" w:hAnsi="宋体"/>
          <w:sz w:val="24"/>
          <w:szCs w:val="24"/>
        </w:rPr>
        <w:t>合同验收或合同解除日期。</w:t>
      </w:r>
    </w:p>
    <w:p>
      <w:pPr>
        <w:spacing w:line="600" w:lineRule="exact"/>
        <w:ind w:firstLine="480" w:firstLineChars="200"/>
        <w:rPr>
          <w:rFonts w:ascii="宋体" w:hAnsi="宋体"/>
          <w:sz w:val="24"/>
          <w:szCs w:val="24"/>
        </w:rPr>
      </w:pPr>
      <w:r>
        <w:rPr>
          <w:rFonts w:hint="eastAsia" w:ascii="宋体" w:hAnsi="宋体"/>
          <w:sz w:val="24"/>
          <w:szCs w:val="24"/>
        </w:rPr>
        <w:t>以上承诺如有虚假，愿意接</w:t>
      </w:r>
      <w:r>
        <w:rPr>
          <w:rFonts w:ascii="宋体" w:hAnsi="宋体"/>
          <w:sz w:val="24"/>
          <w:szCs w:val="24"/>
        </w:rPr>
        <w:t>受投标保证金不予退还的</w:t>
      </w:r>
      <w:r>
        <w:rPr>
          <w:rFonts w:hint="eastAsia" w:ascii="宋体" w:hAnsi="宋体"/>
          <w:sz w:val="24"/>
          <w:szCs w:val="24"/>
        </w:rPr>
        <w:t>处罚。给招标人造成损失的，愿意依法承担赔偿责任。如已中标，同意招标人取消我公司中标资格的处理。</w:t>
      </w:r>
    </w:p>
    <w:p>
      <w:pPr>
        <w:spacing w:line="600" w:lineRule="exact"/>
        <w:ind w:firstLine="480" w:firstLineChars="200"/>
        <w:rPr>
          <w:rFonts w:ascii="宋体" w:hAnsi="宋体"/>
          <w:sz w:val="24"/>
          <w:szCs w:val="24"/>
        </w:rPr>
      </w:pPr>
    </w:p>
    <w:p>
      <w:pPr>
        <w:spacing w:line="600" w:lineRule="exact"/>
        <w:ind w:firstLine="360" w:firstLineChars="150"/>
        <w:rPr>
          <w:rFonts w:ascii="宋体" w:hAnsi="宋体"/>
          <w:sz w:val="24"/>
          <w:szCs w:val="24"/>
        </w:rPr>
      </w:pPr>
    </w:p>
    <w:p>
      <w:pPr>
        <w:spacing w:line="600" w:lineRule="exact"/>
        <w:ind w:firstLine="1072" w:firstLineChars="447"/>
        <w:rPr>
          <w:rFonts w:ascii="宋体" w:hAnsi="宋体"/>
          <w:sz w:val="24"/>
          <w:szCs w:val="24"/>
        </w:rPr>
      </w:pPr>
      <w:r>
        <w:rPr>
          <w:rFonts w:hint="eastAsia" w:ascii="宋体" w:hAnsi="宋体"/>
          <w:sz w:val="24"/>
          <w:szCs w:val="24"/>
        </w:rPr>
        <w:t xml:space="preserve">投标人(单位公章)：             拟派项目负责人（签字或盖章）：  </w:t>
      </w:r>
    </w:p>
    <w:p>
      <w:pPr>
        <w:spacing w:line="600" w:lineRule="exact"/>
        <w:rPr>
          <w:rFonts w:ascii="宋体" w:hAnsi="宋体"/>
          <w:sz w:val="24"/>
          <w:szCs w:val="24"/>
        </w:rPr>
      </w:pPr>
    </w:p>
    <w:p>
      <w:pPr>
        <w:spacing w:line="600" w:lineRule="exact"/>
        <w:ind w:firstLine="4341" w:firstLineChars="1809"/>
        <w:rPr>
          <w:rFonts w:ascii="宋体" w:hAnsi="宋体"/>
          <w:sz w:val="24"/>
          <w:szCs w:val="24"/>
        </w:rPr>
      </w:pPr>
      <w:r>
        <w:rPr>
          <w:rFonts w:hint="eastAsia" w:ascii="宋体" w:hAnsi="宋体"/>
          <w:sz w:val="24"/>
          <w:szCs w:val="24"/>
        </w:rPr>
        <w:t xml:space="preserve">法定代表人(签字或盖章)：       </w:t>
      </w:r>
    </w:p>
    <w:p>
      <w:pPr>
        <w:spacing w:line="600" w:lineRule="exact"/>
        <w:jc w:val="center"/>
        <w:rPr>
          <w:rFonts w:ascii="宋体" w:hAnsi="宋体"/>
          <w:sz w:val="24"/>
          <w:szCs w:val="24"/>
        </w:rPr>
      </w:pPr>
    </w:p>
    <w:p>
      <w:pPr>
        <w:spacing w:line="600" w:lineRule="exact"/>
        <w:jc w:val="center"/>
        <w:rPr>
          <w:rFonts w:ascii="宋体" w:hAnsi="宋体"/>
          <w:sz w:val="24"/>
          <w:szCs w:val="24"/>
        </w:rPr>
      </w:pPr>
      <w:r>
        <w:rPr>
          <w:rFonts w:hint="eastAsia" w:ascii="宋体" w:hAnsi="宋体"/>
          <w:sz w:val="24"/>
          <w:szCs w:val="24"/>
        </w:rPr>
        <w:t xml:space="preserve">                       </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spacing w:line="580" w:lineRule="atLeast"/>
        <w:ind w:right="1294"/>
        <w:rPr>
          <w:rFonts w:hint="eastAsia" w:ascii="仿宋_GB231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spacing w:line="300" w:lineRule="exact"/>
        <w:ind w:left="174" w:hanging="180" w:hangingChars="100"/>
        <w:rPr>
          <w:rFonts w:ascii="宋体" w:hAnsi="宋体"/>
          <w:sz w:val="18"/>
          <w:szCs w:val="18"/>
        </w:rPr>
      </w:pPr>
      <w:r>
        <w:rPr>
          <w:rFonts w:ascii="宋体" w:hAnsi="宋体"/>
          <w:sz w:val="18"/>
          <w:szCs w:val="18"/>
        </w:rPr>
        <w:footnoteRef/>
      </w:r>
      <w:r>
        <w:rPr>
          <w:rFonts w:hint="eastAsia" w:ascii="宋体" w:hAnsi="宋体"/>
          <w:sz w:val="18"/>
          <w:szCs w:val="18"/>
        </w:rPr>
        <w:t>招标人可根据项目实际情况（房</w:t>
      </w:r>
      <w:r>
        <w:rPr>
          <w:rFonts w:ascii="宋体" w:hAnsi="宋体"/>
          <w:sz w:val="18"/>
          <w:szCs w:val="18"/>
        </w:rPr>
        <w:t>建、绿化等</w:t>
      </w:r>
      <w:r>
        <w:rPr>
          <w:rFonts w:hint="eastAsia" w:ascii="宋体" w:hAnsi="宋体"/>
          <w:sz w:val="18"/>
          <w:szCs w:val="18"/>
        </w:rPr>
        <w:t>专业工程除外）要求投标人在投标文件中提供《主要业绩信息一览表》。</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C75D15"/>
    <w:rsid w:val="24C75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keepNext/>
      <w:keepLines/>
      <w:spacing w:line="360" w:lineRule="auto"/>
      <w:outlineLvl w:val="0"/>
    </w:pPr>
    <w:rPr>
      <w:rFonts w:eastAsia="宋体"/>
      <w:b/>
      <w:bCs/>
      <w:kern w:val="44"/>
      <w:szCs w:val="4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2021-05-06T02:25:00Z</dcterms:created>
  <dc:creator>dell</dc:creator>
  <cp:lastModifiedBy>dell</cp:lastModifiedBy>
  <dcterms:modified xsi:type="dcterms:W3CDTF">2021-05-06T02:26:15Z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882589A5854E460094E9F5ABE1B0192E</vt:lpwstr>
  </property>
</Properties>
</file>