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sz w:val="28"/>
        </w:rPr>
      </w:pPr>
      <w:bookmarkStart w:id="0" w:name="_Toc303255762"/>
      <w:bookmarkStart w:id="1" w:name="_Toc10939"/>
      <w:bookmarkStart w:id="2" w:name="_Toc80690238"/>
      <w:bookmarkStart w:id="3" w:name="_Toc8716"/>
      <w:bookmarkStart w:id="4" w:name="_Toc5371"/>
      <w:bookmarkStart w:id="5" w:name="_Toc19314"/>
      <w:bookmarkStart w:id="6" w:name="OLE_LINK3"/>
      <w:r>
        <w:rPr>
          <w:rFonts w:hint="eastAsia"/>
          <w:sz w:val="28"/>
        </w:rPr>
        <w:t>附录1  资格审查条件（资质最低条件）</w:t>
      </w:r>
      <w:bookmarkEnd w:id="0"/>
      <w:bookmarkEnd w:id="1"/>
      <w:bookmarkEnd w:id="2"/>
      <w:bookmarkEnd w:id="3"/>
      <w:bookmarkEnd w:id="4"/>
      <w:bookmarkEnd w:id="5"/>
    </w:p>
    <w:p>
      <w:pPr>
        <w:spacing w:line="400" w:lineRule="exact"/>
        <w:jc w:val="cente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653" w:type="dxa"/>
            <w:vAlign w:val="center"/>
          </w:tcPr>
          <w:p>
            <w:pPr>
              <w:spacing w:line="400" w:lineRule="exact"/>
              <w:jc w:val="center"/>
              <w:rPr>
                <w:sz w:val="24"/>
              </w:rPr>
            </w:pPr>
            <w:r>
              <w:rPr>
                <w:rFonts w:hint="eastAsia"/>
                <w:sz w:val="24"/>
              </w:rPr>
              <w:t>项目</w:t>
            </w:r>
          </w:p>
        </w:tc>
        <w:tc>
          <w:tcPr>
            <w:tcW w:w="7647" w:type="dxa"/>
            <w:vAlign w:val="center"/>
          </w:tcPr>
          <w:p>
            <w:pPr>
              <w:spacing w:line="400" w:lineRule="exact"/>
              <w:jc w:val="center"/>
              <w:rPr>
                <w:sz w:val="24"/>
              </w:rPr>
            </w:pPr>
            <w:r>
              <w:rPr>
                <w:rFonts w:hint="eastAsia"/>
                <w:sz w:val="24"/>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1653" w:type="dxa"/>
            <w:vAlign w:val="center"/>
          </w:tcPr>
          <w:p>
            <w:pPr>
              <w:spacing w:line="400" w:lineRule="exact"/>
              <w:jc w:val="center"/>
            </w:pPr>
            <w:r>
              <w:rPr>
                <w:rFonts w:hint="eastAsia"/>
                <w:szCs w:val="21"/>
              </w:rPr>
              <w:t>企业</w:t>
            </w:r>
            <w:r>
              <w:rPr>
                <w:szCs w:val="21"/>
              </w:rPr>
              <w:t>资质</w:t>
            </w:r>
          </w:p>
        </w:tc>
        <w:tc>
          <w:tcPr>
            <w:tcW w:w="7647" w:type="dxa"/>
            <w:vAlign w:val="center"/>
          </w:tcPr>
          <w:p>
            <w:pPr>
              <w:spacing w:line="480" w:lineRule="auto"/>
              <w:ind w:firstLine="315" w:firstLineChars="150"/>
            </w:pPr>
            <w:r>
              <w:rPr>
                <w:rFonts w:hint="eastAsia"/>
              </w:rPr>
              <w:t>1、具有独立法人资格；具有以下2项资质要求之一：①具有行政主管部门颁发海洋测绘乙级及以上资质，且同时具有</w:t>
            </w:r>
            <w:r>
              <w:t>工程勘察综合甲级资质或</w:t>
            </w:r>
            <w:r>
              <w:rPr>
                <w:rFonts w:hint="eastAsia"/>
              </w:rPr>
              <w:t>工程勘察专业类（岩土工程）乙级及以上资质；②具有行政主管部门颁发的海洋工程勘察乙级及以上资质。</w:t>
            </w:r>
          </w:p>
          <w:p>
            <w:pPr>
              <w:spacing w:line="480" w:lineRule="auto"/>
              <w:ind w:firstLine="315" w:firstLineChars="150"/>
            </w:pPr>
            <w:r>
              <w:rPr>
                <w:rFonts w:hint="eastAsia"/>
              </w:rPr>
              <w:t>2、持有工商行政管理部门核发的有效企业法人营业执照或事业单位法人证书。</w:t>
            </w:r>
          </w:p>
        </w:tc>
      </w:tr>
    </w:tbl>
    <w:p>
      <w:pPr>
        <w:spacing w:line="400" w:lineRule="exact"/>
        <w:rPr>
          <w:sz w:val="28"/>
        </w:rPr>
      </w:pPr>
      <w:bookmarkStart w:id="7" w:name="_Toc12258"/>
      <w:bookmarkStart w:id="8" w:name="_Toc11222"/>
      <w:bookmarkStart w:id="9" w:name="_Toc284866237"/>
      <w:bookmarkStart w:id="10" w:name="_Toc239671838"/>
      <w:bookmarkStart w:id="11" w:name="_Toc11279"/>
      <w:bookmarkStart w:id="12" w:name="_Toc4022"/>
      <w:bookmarkStart w:id="13" w:name="_Toc7557"/>
    </w:p>
    <w:bookmarkEnd w:id="7"/>
    <w:bookmarkEnd w:id="8"/>
    <w:bookmarkEnd w:id="9"/>
    <w:bookmarkEnd w:id="10"/>
    <w:bookmarkEnd w:id="11"/>
    <w:bookmarkEnd w:id="12"/>
    <w:bookmarkEnd w:id="13"/>
    <w:p>
      <w:pPr>
        <w:spacing w:line="400" w:lineRule="exact"/>
        <w:jc w:val="center"/>
        <w:outlineLvl w:val="1"/>
        <w:rPr>
          <w:sz w:val="28"/>
        </w:rPr>
      </w:pPr>
      <w:bookmarkStart w:id="14" w:name="_Toc66"/>
      <w:bookmarkStart w:id="15" w:name="_Toc80690239"/>
      <w:bookmarkStart w:id="16" w:name="_Toc303255763"/>
      <w:bookmarkStart w:id="17" w:name="_Toc1389"/>
      <w:bookmarkStart w:id="18" w:name="_Toc21395"/>
      <w:bookmarkStart w:id="19" w:name="_Toc22057"/>
      <w:r>
        <w:rPr>
          <w:rFonts w:hint="eastAsia"/>
          <w:sz w:val="28"/>
        </w:rPr>
        <w:t>附录2  资格审查条件（业绩最低要求）</w:t>
      </w:r>
      <w:bookmarkEnd w:id="14"/>
      <w:bookmarkEnd w:id="15"/>
      <w:bookmarkEnd w:id="16"/>
      <w:bookmarkEnd w:id="17"/>
      <w:bookmarkEnd w:id="18"/>
      <w:bookmarkEnd w:id="19"/>
    </w:p>
    <w:p>
      <w:pPr>
        <w:spacing w:line="400" w:lineRule="exact"/>
        <w:jc w:val="center"/>
        <w:rPr>
          <w:sz w:val="28"/>
        </w:rPr>
      </w:pPr>
    </w:p>
    <w:tbl>
      <w:tblPr>
        <w:tblStyle w:val="2"/>
        <w:tblW w:w="99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6" w:type="dxa"/>
          </w:tcPr>
          <w:p>
            <w:pPr>
              <w:jc w:val="center"/>
            </w:pPr>
          </w:p>
          <w:p>
            <w:pPr>
              <w:jc w:val="center"/>
            </w:pPr>
            <w:r>
              <w:rPr>
                <w:rFonts w:hint="eastAsia"/>
              </w:rPr>
              <w:t>项目</w:t>
            </w:r>
          </w:p>
          <w:p>
            <w:pPr>
              <w:jc w:val="center"/>
            </w:pPr>
          </w:p>
        </w:tc>
        <w:tc>
          <w:tcPr>
            <w:tcW w:w="8665" w:type="dxa"/>
            <w:vAlign w:val="center"/>
          </w:tcPr>
          <w:p>
            <w:pPr>
              <w:jc w:val="center"/>
            </w:pPr>
            <w:r>
              <w:rPr>
                <w:rFonts w:hint="eastAsia"/>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236" w:type="dxa"/>
          </w:tcPr>
          <w:p>
            <w:pPr>
              <w:jc w:val="center"/>
            </w:pPr>
          </w:p>
          <w:p>
            <w:pPr>
              <w:jc w:val="center"/>
            </w:pPr>
          </w:p>
          <w:p>
            <w:pPr>
              <w:jc w:val="center"/>
            </w:pPr>
          </w:p>
          <w:p>
            <w:pPr>
              <w:jc w:val="center"/>
            </w:pPr>
            <w:r>
              <w:rPr>
                <w:rFonts w:hint="eastAsia"/>
              </w:rPr>
              <w:t>企业业绩</w:t>
            </w:r>
          </w:p>
        </w:tc>
        <w:tc>
          <w:tcPr>
            <w:tcW w:w="8665" w:type="dxa"/>
            <w:vAlign w:val="center"/>
          </w:tcPr>
          <w:p>
            <w:pPr>
              <w:numPr>
                <w:ilvl w:val="0"/>
                <w:numId w:val="1"/>
              </w:numPr>
              <w:jc w:val="left"/>
            </w:pPr>
            <w:r>
              <w:rPr>
                <w:rFonts w:hint="eastAsia"/>
              </w:rPr>
              <w:t>自201</w:t>
            </w:r>
            <w:r>
              <w:t>6</w:t>
            </w:r>
            <w:r>
              <w:rPr>
                <w:rFonts w:hint="eastAsia"/>
              </w:rPr>
              <w:t>年7月1日（以合同签订时间为准）至今承担过沿海水深测量工作。</w:t>
            </w:r>
          </w:p>
          <w:p>
            <w:pPr>
              <w:numPr>
                <w:ilvl w:val="0"/>
                <w:numId w:val="1"/>
              </w:numPr>
              <w:jc w:val="left"/>
            </w:pPr>
            <w:r>
              <w:rPr>
                <w:rFonts w:hint="eastAsia"/>
              </w:rPr>
              <w:t>自201</w:t>
            </w:r>
            <w:r>
              <w:t>6</w:t>
            </w:r>
            <w:r>
              <w:rPr>
                <w:rFonts w:hint="eastAsia"/>
              </w:rPr>
              <w:t>年7月1日（以合同签订时间为准）至今承担过沿海水文测验工作。</w:t>
            </w:r>
          </w:p>
          <w:p>
            <w:pPr>
              <w:jc w:val="left"/>
            </w:pPr>
            <w:r>
              <w:rPr>
                <w:rFonts w:hint="eastAsia"/>
                <w:b/>
              </w:rPr>
              <w:t>投标人需同时满足条件①和条件②要求的业绩（可为一个工程同时满足或两个工程分别满足）。</w:t>
            </w:r>
          </w:p>
        </w:tc>
      </w:tr>
    </w:tbl>
    <w:p>
      <w:pPr>
        <w:autoSpaceDE w:val="0"/>
        <w:autoSpaceDN w:val="0"/>
        <w:adjustRightInd w:val="0"/>
        <w:spacing w:line="420" w:lineRule="exact"/>
        <w:jc w:val="left"/>
        <w:rPr>
          <w:rFonts w:cs="宋体"/>
          <w:kern w:val="0"/>
          <w:szCs w:val="21"/>
        </w:rPr>
      </w:pPr>
      <w:bookmarkStart w:id="20" w:name="_Hlk80342469"/>
      <w:r>
        <w:rPr>
          <w:rFonts w:hint="eastAsia" w:cs="宋体"/>
          <w:kern w:val="0"/>
          <w:szCs w:val="21"/>
        </w:rPr>
        <w:t>注：1、业绩须附合同协议书复印件，否则业绩不予认可。</w:t>
      </w:r>
    </w:p>
    <w:p>
      <w:pPr>
        <w:autoSpaceDE w:val="0"/>
        <w:autoSpaceDN w:val="0"/>
        <w:adjustRightInd w:val="0"/>
        <w:spacing w:line="420" w:lineRule="exact"/>
        <w:ind w:firstLine="420" w:firstLineChars="200"/>
        <w:jc w:val="left"/>
        <w:rPr>
          <w:rFonts w:cs="宋体"/>
          <w:kern w:val="0"/>
          <w:szCs w:val="21"/>
        </w:rPr>
      </w:pPr>
      <w:r>
        <w:rPr>
          <w:rFonts w:hint="eastAsia" w:cs="宋体"/>
          <w:kern w:val="0"/>
          <w:szCs w:val="21"/>
        </w:rPr>
        <w:t>2、合同协议书、勘察单位名称与投标人名称必须一致（发生合法变更或重组或法人名称变更时，应提供相关部门的合法批件或其他相关证明材料来证明其所附业绩的继承性），否则业绩不予认可。</w:t>
      </w:r>
    </w:p>
    <w:p>
      <w:pPr>
        <w:autoSpaceDE w:val="0"/>
        <w:autoSpaceDN w:val="0"/>
        <w:adjustRightInd w:val="0"/>
        <w:spacing w:line="420" w:lineRule="exact"/>
        <w:jc w:val="left"/>
        <w:rPr>
          <w:rFonts w:cs="宋体"/>
          <w:kern w:val="0"/>
          <w:szCs w:val="21"/>
        </w:rPr>
      </w:pPr>
      <w:r>
        <w:rPr>
          <w:rFonts w:cs="宋体"/>
          <w:kern w:val="0"/>
          <w:szCs w:val="21"/>
        </w:rPr>
        <w:t>3、如查实投标人提供虚假业绩证明材料以满足强制性业绩要求的，取消中标资格，并建议主管部门予以通报。</w:t>
      </w:r>
      <w:bookmarkEnd w:id="20"/>
    </w:p>
    <w:p>
      <w:pPr>
        <w:spacing w:line="420" w:lineRule="exact"/>
        <w:jc w:val="center"/>
        <w:outlineLvl w:val="1"/>
        <w:rPr>
          <w:b/>
          <w:sz w:val="32"/>
        </w:rPr>
      </w:pPr>
      <w:bookmarkStart w:id="21" w:name="_Toc10317"/>
      <w:bookmarkStart w:id="22" w:name="_Toc9457"/>
      <w:bookmarkStart w:id="23" w:name="_Toc17350"/>
      <w:bookmarkStart w:id="24" w:name="_Toc5994"/>
      <w:bookmarkStart w:id="25" w:name="_Toc303255764"/>
      <w:r>
        <w:rPr>
          <w:sz w:val="28"/>
        </w:rPr>
        <w:br w:type="page"/>
      </w:r>
      <w:bookmarkStart w:id="26" w:name="_Toc80690240"/>
      <w:r>
        <w:rPr>
          <w:rFonts w:hint="eastAsia"/>
          <w:sz w:val="28"/>
        </w:rPr>
        <w:t>附录3  资格审查条件（主要人员最低要求）</w:t>
      </w:r>
      <w:bookmarkEnd w:id="21"/>
      <w:bookmarkEnd w:id="22"/>
      <w:bookmarkEnd w:id="23"/>
      <w:bookmarkEnd w:id="24"/>
      <w:bookmarkEnd w:id="25"/>
      <w:bookmarkEnd w:id="26"/>
    </w:p>
    <w:p>
      <w:pPr>
        <w:spacing w:line="420" w:lineRule="exact"/>
        <w:jc w:val="center"/>
        <w:rPr>
          <w:b/>
          <w:sz w:val="32"/>
        </w:rPr>
      </w:pPr>
    </w:p>
    <w:tbl>
      <w:tblPr>
        <w:tblStyle w:val="2"/>
        <w:tblW w:w="0" w:type="auto"/>
        <w:jc w:val="center"/>
        <w:tblLayout w:type="fixed"/>
        <w:tblCellMar>
          <w:top w:w="0" w:type="dxa"/>
          <w:left w:w="108" w:type="dxa"/>
          <w:bottom w:w="0" w:type="dxa"/>
          <w:right w:w="108" w:type="dxa"/>
        </w:tblCellMar>
      </w:tblPr>
      <w:tblGrid>
        <w:gridCol w:w="2885"/>
        <w:gridCol w:w="870"/>
        <w:gridCol w:w="5595"/>
      </w:tblGrid>
      <w:tr>
        <w:tblPrEx>
          <w:tblCellMar>
            <w:top w:w="0" w:type="dxa"/>
            <w:left w:w="108" w:type="dxa"/>
            <w:bottom w:w="0" w:type="dxa"/>
            <w:right w:w="108" w:type="dxa"/>
          </w:tblCellMar>
        </w:tblPrEx>
        <w:trPr>
          <w:trHeight w:val="615" w:hRule="atLeast"/>
          <w:jc w:val="center"/>
        </w:trPr>
        <w:tc>
          <w:tcPr>
            <w:tcW w:w="2885" w:type="dxa"/>
            <w:tcBorders>
              <w:top w:val="single" w:color="000000" w:sz="12" w:space="0"/>
              <w:left w:val="single" w:color="000000" w:sz="12" w:space="0"/>
              <w:bottom w:val="single" w:color="000000" w:sz="6" w:space="0"/>
              <w:right w:val="single" w:color="000000" w:sz="4" w:space="0"/>
            </w:tcBorders>
            <w:vAlign w:val="center"/>
          </w:tcPr>
          <w:p>
            <w:pPr>
              <w:pStyle w:val="4"/>
              <w:jc w:val="center"/>
              <w:rPr>
                <w:color w:val="auto"/>
                <w:sz w:val="21"/>
                <w:szCs w:val="21"/>
              </w:rPr>
            </w:pPr>
            <w:r>
              <w:rPr>
                <w:rFonts w:hint="eastAsia"/>
                <w:b/>
                <w:bCs/>
                <w:color w:val="auto"/>
                <w:sz w:val="21"/>
                <w:szCs w:val="21"/>
              </w:rPr>
              <w:t>人员</w:t>
            </w:r>
          </w:p>
        </w:tc>
        <w:tc>
          <w:tcPr>
            <w:tcW w:w="870" w:type="dxa"/>
            <w:tcBorders>
              <w:top w:val="single" w:color="000000" w:sz="12" w:space="0"/>
              <w:left w:val="single" w:color="000000" w:sz="4" w:space="0"/>
              <w:bottom w:val="single" w:color="000000" w:sz="6" w:space="0"/>
              <w:right w:val="single" w:color="000000" w:sz="4" w:space="0"/>
            </w:tcBorders>
            <w:vAlign w:val="center"/>
          </w:tcPr>
          <w:p>
            <w:pPr>
              <w:pStyle w:val="4"/>
              <w:jc w:val="center"/>
              <w:rPr>
                <w:color w:val="auto"/>
                <w:sz w:val="21"/>
                <w:szCs w:val="21"/>
              </w:rPr>
            </w:pPr>
            <w:r>
              <w:rPr>
                <w:rFonts w:hint="eastAsia"/>
                <w:b/>
                <w:bCs/>
                <w:color w:val="auto"/>
                <w:sz w:val="21"/>
                <w:szCs w:val="21"/>
              </w:rPr>
              <w:t>数量</w:t>
            </w:r>
          </w:p>
        </w:tc>
        <w:tc>
          <w:tcPr>
            <w:tcW w:w="5595" w:type="dxa"/>
            <w:tcBorders>
              <w:top w:val="single" w:color="000000" w:sz="12" w:space="0"/>
              <w:left w:val="single" w:color="000000" w:sz="4" w:space="0"/>
              <w:bottom w:val="single" w:color="000000" w:sz="6" w:space="0"/>
              <w:right w:val="single" w:color="000000" w:sz="12" w:space="0"/>
            </w:tcBorders>
            <w:vAlign w:val="center"/>
          </w:tcPr>
          <w:p>
            <w:pPr>
              <w:pStyle w:val="4"/>
              <w:jc w:val="center"/>
              <w:rPr>
                <w:color w:val="auto"/>
                <w:sz w:val="21"/>
                <w:szCs w:val="21"/>
              </w:rPr>
            </w:pPr>
            <w:r>
              <w:rPr>
                <w:rFonts w:hint="eastAsia"/>
                <w:b/>
                <w:bCs/>
                <w:color w:val="auto"/>
                <w:sz w:val="21"/>
                <w:szCs w:val="21"/>
              </w:rPr>
              <w:t>资格要求</w:t>
            </w:r>
          </w:p>
        </w:tc>
      </w:tr>
      <w:tr>
        <w:tblPrEx>
          <w:tblCellMar>
            <w:top w:w="0" w:type="dxa"/>
            <w:left w:w="108" w:type="dxa"/>
            <w:bottom w:w="0" w:type="dxa"/>
            <w:right w:w="108" w:type="dxa"/>
          </w:tblCellMar>
        </w:tblPrEx>
        <w:trPr>
          <w:trHeight w:val="1340" w:hRule="atLeast"/>
          <w:jc w:val="center"/>
        </w:trPr>
        <w:tc>
          <w:tcPr>
            <w:tcW w:w="2885" w:type="dxa"/>
            <w:tcBorders>
              <w:top w:val="single" w:color="000000" w:sz="6" w:space="0"/>
              <w:left w:val="single" w:color="000000" w:sz="12" w:space="0"/>
              <w:bottom w:val="single" w:color="000000" w:sz="6" w:space="0"/>
              <w:right w:val="single" w:color="000000" w:sz="4" w:space="0"/>
            </w:tcBorders>
            <w:vAlign w:val="center"/>
          </w:tcPr>
          <w:p>
            <w:pPr>
              <w:pStyle w:val="4"/>
              <w:jc w:val="center"/>
              <w:rPr>
                <w:color w:val="auto"/>
                <w:sz w:val="21"/>
                <w:szCs w:val="21"/>
              </w:rPr>
            </w:pPr>
            <w:r>
              <w:rPr>
                <w:rFonts w:hint="eastAsia"/>
                <w:color w:val="auto"/>
                <w:sz w:val="21"/>
                <w:szCs w:val="21"/>
              </w:rPr>
              <w:t>项目负责人</w:t>
            </w:r>
            <w:r>
              <w:rPr>
                <w:color w:val="auto"/>
                <w:sz w:val="21"/>
                <w:szCs w:val="21"/>
              </w:rPr>
              <w:t xml:space="preserve"> </w:t>
            </w:r>
          </w:p>
        </w:tc>
        <w:tc>
          <w:tcPr>
            <w:tcW w:w="870" w:type="dxa"/>
            <w:tcBorders>
              <w:top w:val="single" w:color="000000" w:sz="6" w:space="0"/>
              <w:left w:val="single" w:color="000000" w:sz="4" w:space="0"/>
              <w:bottom w:val="single" w:color="000000" w:sz="6" w:space="0"/>
              <w:right w:val="single" w:color="000000" w:sz="4" w:space="0"/>
            </w:tcBorders>
            <w:vAlign w:val="center"/>
          </w:tcPr>
          <w:p>
            <w:pPr>
              <w:pStyle w:val="4"/>
              <w:jc w:val="center"/>
              <w:rPr>
                <w:rFonts w:ascii="Arial" w:hAnsi="Arial" w:cs="Arial"/>
                <w:color w:val="auto"/>
                <w:sz w:val="21"/>
                <w:szCs w:val="21"/>
              </w:rPr>
            </w:pPr>
            <w:r>
              <w:rPr>
                <w:rFonts w:ascii="Arial" w:hAnsi="Arial" w:cs="Arial"/>
                <w:color w:val="auto"/>
                <w:sz w:val="21"/>
                <w:szCs w:val="21"/>
              </w:rPr>
              <w:t xml:space="preserve">1 </w:t>
            </w:r>
          </w:p>
        </w:tc>
        <w:tc>
          <w:tcPr>
            <w:tcW w:w="5595" w:type="dxa"/>
            <w:tcBorders>
              <w:top w:val="single" w:color="000000" w:sz="6" w:space="0"/>
              <w:left w:val="single" w:color="000000" w:sz="4" w:space="0"/>
              <w:bottom w:val="single" w:color="000000" w:sz="6" w:space="0"/>
              <w:right w:val="single" w:color="000000" w:sz="12" w:space="0"/>
            </w:tcBorders>
            <w:vAlign w:val="center"/>
          </w:tcPr>
          <w:p>
            <w:pPr>
              <w:numPr>
                <w:ilvl w:val="0"/>
                <w:numId w:val="2"/>
              </w:numPr>
              <w:jc w:val="left"/>
            </w:pPr>
            <w:r>
              <w:rPr>
                <w:rFonts w:hint="eastAsia"/>
              </w:rPr>
              <w:t>具备高级工程师及以上职称；</w:t>
            </w:r>
          </w:p>
          <w:p>
            <w:pPr>
              <w:numPr>
                <w:ilvl w:val="0"/>
                <w:numId w:val="2"/>
              </w:numPr>
              <w:jc w:val="left"/>
            </w:pPr>
            <w:r>
              <w:rPr>
                <w:rFonts w:hint="eastAsia"/>
              </w:rPr>
              <w:t>自201</w:t>
            </w:r>
            <w:r>
              <w:t>6</w:t>
            </w:r>
            <w:r>
              <w:rPr>
                <w:rFonts w:hint="eastAsia"/>
              </w:rPr>
              <w:t>年7月1日（以合同签订时间为准）至今承担过沿海水深测量工作。</w:t>
            </w:r>
          </w:p>
          <w:p>
            <w:pPr>
              <w:pStyle w:val="4"/>
              <w:rPr>
                <w:color w:val="auto"/>
                <w:sz w:val="21"/>
                <w:szCs w:val="21"/>
              </w:rPr>
            </w:pPr>
            <w:r>
              <w:rPr>
                <w:rFonts w:hint="eastAsia"/>
                <w:color w:val="auto"/>
                <w:sz w:val="21"/>
                <w:szCs w:val="21"/>
              </w:rPr>
              <w:t>（</w:t>
            </w:r>
            <w:r>
              <w:rPr>
                <w:color w:val="auto"/>
                <w:sz w:val="21"/>
                <w:szCs w:val="21"/>
              </w:rPr>
              <w:t>3</w:t>
            </w:r>
            <w:r>
              <w:rPr>
                <w:rFonts w:hint="eastAsia"/>
                <w:color w:val="auto"/>
                <w:sz w:val="21"/>
                <w:szCs w:val="21"/>
              </w:rPr>
              <w:t>）</w:t>
            </w:r>
            <w:r>
              <w:rPr>
                <w:color w:val="auto"/>
                <w:sz w:val="21"/>
                <w:szCs w:val="21"/>
              </w:rPr>
              <w:t>自20</w:t>
            </w:r>
            <w:r>
              <w:rPr>
                <w:rFonts w:hint="eastAsia"/>
                <w:color w:val="auto"/>
                <w:sz w:val="21"/>
                <w:szCs w:val="21"/>
              </w:rPr>
              <w:t>1</w:t>
            </w:r>
            <w:r>
              <w:rPr>
                <w:color w:val="auto"/>
                <w:sz w:val="21"/>
                <w:szCs w:val="21"/>
              </w:rPr>
              <w:t>8年</w:t>
            </w:r>
            <w:r>
              <w:rPr>
                <w:rFonts w:hint="eastAsia"/>
                <w:color w:val="auto"/>
                <w:sz w:val="21"/>
                <w:szCs w:val="21"/>
              </w:rPr>
              <w:t>7月</w:t>
            </w:r>
            <w:r>
              <w:rPr>
                <w:color w:val="auto"/>
                <w:sz w:val="21"/>
                <w:szCs w:val="21"/>
              </w:rPr>
              <w:t>1日以来，</w:t>
            </w:r>
            <w:r>
              <w:rPr>
                <w:rFonts w:hint="eastAsia"/>
                <w:color w:val="auto"/>
                <w:sz w:val="21"/>
                <w:szCs w:val="21"/>
              </w:rPr>
              <w:t>项目负责人</w:t>
            </w:r>
            <w:r>
              <w:rPr>
                <w:color w:val="auto"/>
                <w:sz w:val="21"/>
                <w:szCs w:val="21"/>
              </w:rPr>
              <w:t>无行贿</w:t>
            </w:r>
            <w:r>
              <w:rPr>
                <w:rFonts w:hint="eastAsia"/>
                <w:color w:val="auto"/>
                <w:sz w:val="21"/>
                <w:szCs w:val="21"/>
              </w:rPr>
              <w:t>犯罪</w:t>
            </w:r>
            <w:r>
              <w:rPr>
                <w:color w:val="auto"/>
                <w:sz w:val="21"/>
                <w:szCs w:val="21"/>
              </w:rPr>
              <w:t>行为</w:t>
            </w:r>
            <w:r>
              <w:rPr>
                <w:rFonts w:hint="eastAsia"/>
                <w:color w:val="auto"/>
                <w:sz w:val="21"/>
                <w:szCs w:val="21"/>
              </w:rPr>
              <w:t>，以在“中国裁判文书网”（http://wenshu.court.gov.cn）中查询结果为准。</w:t>
            </w:r>
          </w:p>
        </w:tc>
      </w:tr>
    </w:tbl>
    <w:p>
      <w:pPr>
        <w:spacing w:line="400" w:lineRule="exact"/>
        <w:rPr>
          <w:rFonts w:hAnsi="Times New Roman" w:cs="宋体"/>
          <w:b/>
          <w:kern w:val="0"/>
          <w:sz w:val="32"/>
          <w:szCs w:val="21"/>
        </w:rPr>
      </w:pPr>
      <w:r>
        <w:rPr>
          <w:rFonts w:hint="eastAsia" w:hAnsi="Times New Roman" w:cs="宋体"/>
          <w:kern w:val="0"/>
          <w:szCs w:val="21"/>
        </w:rPr>
        <w:t xml:space="preserve"> 注：</w:t>
      </w:r>
      <w:bookmarkStart w:id="27" w:name="_Toc239671839"/>
      <w:bookmarkStart w:id="28" w:name="_Toc10875"/>
      <w:bookmarkStart w:id="29" w:name="_Toc19847"/>
      <w:bookmarkStart w:id="30" w:name="_Toc19049"/>
      <w:bookmarkStart w:id="31" w:name="_Toc19970"/>
      <w:bookmarkStart w:id="32" w:name="_Toc16258"/>
      <w:bookmarkStart w:id="33" w:name="_Toc284866238"/>
      <w:r>
        <w:rPr>
          <w:rFonts w:hint="eastAsia" w:hAnsi="Times New Roman" w:cs="宋体"/>
          <w:b/>
          <w:kern w:val="0"/>
          <w:sz w:val="32"/>
          <w:szCs w:val="21"/>
        </w:rPr>
        <w:t xml:space="preserve"> </w:t>
      </w:r>
    </w:p>
    <w:p>
      <w:pPr>
        <w:adjustRightInd w:val="0"/>
        <w:snapToGrid w:val="0"/>
        <w:spacing w:line="400" w:lineRule="exact"/>
        <w:rPr>
          <w:bCs/>
          <w:szCs w:val="21"/>
        </w:rPr>
      </w:pPr>
      <w:r>
        <w:rPr>
          <w:rFonts w:hint="eastAsia"/>
          <w:bCs/>
          <w:szCs w:val="21"/>
        </w:rPr>
        <w:t>1、投标人应在投标文件中提供主要管理人员身份证、职称证书的彩色打印件（或清晰可辨的复印件）。</w:t>
      </w:r>
    </w:p>
    <w:p>
      <w:pPr>
        <w:adjustRightInd w:val="0"/>
        <w:snapToGrid w:val="0"/>
        <w:spacing w:line="400" w:lineRule="exact"/>
        <w:rPr>
          <w:bCs/>
          <w:szCs w:val="21"/>
        </w:rPr>
      </w:pPr>
      <w:r>
        <w:rPr>
          <w:rFonts w:hint="eastAsia"/>
          <w:bCs/>
          <w:szCs w:val="21"/>
        </w:rPr>
        <w:t>2、</w:t>
      </w:r>
      <w:r>
        <w:rPr>
          <w:rFonts w:hint="eastAsia" w:hAnsi="Courier New" w:cs="宋体"/>
          <w:kern w:val="0"/>
          <w:szCs w:val="21"/>
          <w:lang w:val="zh-CN"/>
        </w:rPr>
        <w:t>项目负责人相应业绩证明材料：合同协议书，合同中须体现该项目负责人的姓名和任职。若无，则投标人需提供发包人或者行业主管部门出具的证明材料，否则业绩不予认可。</w:t>
      </w:r>
    </w:p>
    <w:p>
      <w:pPr>
        <w:adjustRightInd w:val="0"/>
        <w:snapToGrid w:val="0"/>
        <w:spacing w:line="400" w:lineRule="exact"/>
        <w:rPr>
          <w:bCs/>
          <w:szCs w:val="21"/>
        </w:rPr>
      </w:pPr>
      <w:r>
        <w:rPr>
          <w:rFonts w:hint="eastAsia"/>
          <w:bCs/>
          <w:szCs w:val="21"/>
        </w:rPr>
        <w:t>3、项目负责人应提供投标人所属社保机构出具的拟委任的主要管理人员参加社保（近三个月任意一个月）的有效证明材料（并加盖社保机构单位章）或公积金管理机构出具的公积金缴纳证明（近三个月任意一个月），如果投标人属事业法人单位，无法提供上述证明资料，则由投标人的上级主管部门出具拟委任的主要人员是投标人本单位职工的书面证明材料。</w:t>
      </w:r>
    </w:p>
    <w:p>
      <w:pPr>
        <w:adjustRightInd w:val="0"/>
        <w:snapToGrid w:val="0"/>
        <w:spacing w:line="400" w:lineRule="exact"/>
        <w:rPr>
          <w:bCs/>
          <w:szCs w:val="21"/>
        </w:rPr>
      </w:pPr>
      <w:r>
        <w:rPr>
          <w:rFonts w:hint="eastAsia"/>
          <w:bCs/>
          <w:szCs w:val="21"/>
        </w:rPr>
        <w:t>4、项目负责人行贿犯罪行为的认定：以法院判决书认定行为和出具的时间为准。</w:t>
      </w:r>
    </w:p>
    <w:p>
      <w:pPr>
        <w:spacing w:line="400" w:lineRule="exact"/>
        <w:rPr>
          <w:sz w:val="28"/>
        </w:rPr>
      </w:pPr>
    </w:p>
    <w:p>
      <w:pPr>
        <w:spacing w:line="400" w:lineRule="exact"/>
        <w:jc w:val="center"/>
        <w:outlineLvl w:val="1"/>
        <w:rPr>
          <w:sz w:val="28"/>
        </w:rPr>
      </w:pPr>
      <w:bookmarkStart w:id="34" w:name="_Toc80690241"/>
      <w:bookmarkStart w:id="35" w:name="_Toc22215"/>
      <w:bookmarkStart w:id="36" w:name="_Toc303255765"/>
      <w:bookmarkStart w:id="37" w:name="_Toc32616"/>
      <w:bookmarkStart w:id="38" w:name="_Toc21573"/>
      <w:bookmarkStart w:id="39" w:name="_Toc15934"/>
      <w:r>
        <w:rPr>
          <w:rFonts w:hint="eastAsia"/>
          <w:sz w:val="28"/>
        </w:rPr>
        <w:t xml:space="preserve">附录4  </w:t>
      </w:r>
      <w:bookmarkStart w:id="40" w:name="_GoBack"/>
      <w:r>
        <w:rPr>
          <w:rFonts w:hint="eastAsia"/>
          <w:sz w:val="28"/>
        </w:rPr>
        <w:t>资格审查条件</w:t>
      </w:r>
      <w:bookmarkEnd w:id="40"/>
      <w:r>
        <w:rPr>
          <w:rFonts w:hint="eastAsia"/>
          <w:sz w:val="28"/>
        </w:rPr>
        <w:t>（信誉最低要求）</w:t>
      </w:r>
      <w:bookmarkEnd w:id="27"/>
      <w:bookmarkEnd w:id="28"/>
      <w:bookmarkEnd w:id="29"/>
      <w:bookmarkEnd w:id="30"/>
      <w:bookmarkEnd w:id="31"/>
      <w:bookmarkEnd w:id="32"/>
      <w:bookmarkEnd w:id="33"/>
      <w:bookmarkEnd w:id="34"/>
      <w:bookmarkEnd w:id="35"/>
      <w:bookmarkEnd w:id="36"/>
      <w:bookmarkEnd w:id="37"/>
      <w:bookmarkEnd w:id="38"/>
      <w:bookmarkEnd w:id="39"/>
    </w:p>
    <w:p>
      <w:pPr>
        <w:spacing w:line="400" w:lineRule="exact"/>
        <w:jc w:val="center"/>
        <w:rPr>
          <w:sz w:val="28"/>
        </w:rPr>
      </w:pPr>
    </w:p>
    <w:tbl>
      <w:tblPr>
        <w:tblStyle w:val="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28" w:type="dxa"/>
            <w:vAlign w:val="center"/>
          </w:tcPr>
          <w:p>
            <w:pPr>
              <w:jc w:val="center"/>
            </w:pPr>
            <w:r>
              <w:rPr>
                <w:rFonts w:hint="eastAsia"/>
              </w:rPr>
              <w:t>项目</w:t>
            </w:r>
          </w:p>
        </w:tc>
        <w:tc>
          <w:tcPr>
            <w:tcW w:w="6660" w:type="dxa"/>
            <w:vAlign w:val="center"/>
          </w:tcPr>
          <w:p>
            <w:pPr>
              <w:jc w:val="center"/>
            </w:pPr>
            <w:r>
              <w:rPr>
                <w:rFonts w:hint="eastAsia"/>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2628" w:type="dxa"/>
            <w:vAlign w:val="center"/>
          </w:tcPr>
          <w:p>
            <w:pPr>
              <w:spacing w:line="400" w:lineRule="exact"/>
              <w:jc w:val="center"/>
              <w:rPr>
                <w:rFonts w:hAnsi="Times New Roman" w:cs="宋体"/>
                <w:kern w:val="0"/>
                <w:szCs w:val="21"/>
              </w:rPr>
            </w:pPr>
            <w:r>
              <w:rPr>
                <w:szCs w:val="21"/>
              </w:rPr>
              <w:t>履约</w:t>
            </w:r>
            <w:r>
              <w:rPr>
                <w:rFonts w:hint="eastAsia"/>
                <w:szCs w:val="21"/>
              </w:rPr>
              <w:t>信誉</w:t>
            </w:r>
          </w:p>
        </w:tc>
        <w:tc>
          <w:tcPr>
            <w:tcW w:w="6660" w:type="dxa"/>
            <w:vAlign w:val="center"/>
          </w:tcPr>
          <w:p>
            <w:pPr>
              <w:spacing w:line="400" w:lineRule="exact"/>
              <w:rPr>
                <w:rFonts w:cs="宋体"/>
                <w:kern w:val="0"/>
                <w:szCs w:val="21"/>
              </w:rPr>
            </w:pPr>
            <w:r>
              <w:rPr>
                <w:rFonts w:hint="eastAsia" w:cs="宋体"/>
                <w:kern w:val="0"/>
                <w:szCs w:val="21"/>
              </w:rPr>
              <w:t>1、无投标人须知第</w:t>
            </w:r>
            <w:r>
              <w:rPr>
                <w:rFonts w:cs="宋体"/>
                <w:kern w:val="0"/>
                <w:szCs w:val="21"/>
              </w:rPr>
              <w:t>1.4.3</w:t>
            </w:r>
            <w:r>
              <w:rPr>
                <w:rFonts w:hint="eastAsia" w:cs="宋体"/>
                <w:kern w:val="0"/>
                <w:szCs w:val="21"/>
              </w:rPr>
              <w:t>项的情形；</w:t>
            </w:r>
          </w:p>
          <w:p>
            <w:pPr>
              <w:spacing w:line="400" w:lineRule="exact"/>
              <w:rPr>
                <w:rFonts w:cs="宋体"/>
                <w:kern w:val="0"/>
                <w:szCs w:val="21"/>
              </w:rPr>
            </w:pPr>
            <w:r>
              <w:rPr>
                <w:rFonts w:hint="eastAsia" w:cs="宋体"/>
                <w:kern w:val="0"/>
                <w:szCs w:val="21"/>
              </w:rPr>
              <w:t>2、自2018年</w:t>
            </w:r>
            <w:r>
              <w:rPr>
                <w:rFonts w:cs="宋体"/>
                <w:kern w:val="0"/>
                <w:szCs w:val="21"/>
              </w:rPr>
              <w:t>7</w:t>
            </w:r>
            <w:r>
              <w:rPr>
                <w:rFonts w:hint="eastAsia" w:cs="宋体"/>
                <w:kern w:val="0"/>
                <w:szCs w:val="21"/>
              </w:rPr>
              <w:t>月1日以来，投标人无行贿犯罪行为</w:t>
            </w:r>
          </w:p>
          <w:p>
            <w:pPr>
              <w:spacing w:line="400" w:lineRule="exact"/>
              <w:rPr>
                <w:rFonts w:hAnsi="Times New Roman" w:cs="宋体"/>
                <w:kern w:val="0"/>
                <w:szCs w:val="21"/>
              </w:rPr>
            </w:pPr>
            <w:r>
              <w:rPr>
                <w:rFonts w:hint="eastAsia" w:cs="宋体"/>
                <w:kern w:val="0"/>
                <w:szCs w:val="21"/>
              </w:rPr>
              <w:t>3、在“信用中国”网站（http://www.creditchina.gov.cn/ ）中未被列入失信被执行人名单。</w:t>
            </w:r>
          </w:p>
        </w:tc>
      </w:tr>
    </w:tbl>
    <w:p>
      <w:pPr>
        <w:spacing w:line="400" w:lineRule="exact"/>
      </w:pPr>
      <w:r>
        <w:rPr>
          <w:rFonts w:hint="eastAsia"/>
        </w:rPr>
        <w:t>注：投标人有行贿犯罪行为的认定以中国裁判文书网的查询结果为准。</w:t>
      </w:r>
    </w:p>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8F252E"/>
    <w:multiLevelType w:val="multilevel"/>
    <w:tmpl w:val="468F25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A708CC"/>
    <w:multiLevelType w:val="multilevel"/>
    <w:tmpl w:val="5DA708C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D3341"/>
    <w:rsid w:val="75DD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2021-09-26T06:41:00Z</dcterms:created>
  <dc:creator>dell</dc:creator>
  <cp:lastModifiedBy>dell</cp:lastModifiedBy>
  <dcterms:modified xsi:type="dcterms:W3CDTF">2021-09-26T06:42:05Z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1220609389834439A858EFFC09B8A414</vt:lpwstr>
  </property>
</Properties>
</file>