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wordWrap/>
        <w:spacing w:line="580" w:lineRule="atLeast"/>
        <w:jc w:val="center"/>
        <w:rPr>
          <w:rFonts w:hint="eastAsia" w:ascii="方正小标宋简体" w:hAnsi="方正小标宋简体" w:eastAsia="方正小标宋简体" w:cs="方正小标宋简体"/>
          <w:sz w:val="44"/>
          <w:szCs w:val="44"/>
          <w:lang w:val="en-US" w:eastAsia="zh-CN"/>
        </w:rPr>
      </w:pPr>
      <w:bookmarkStart w:id="0" w:name="_GoBack"/>
      <w:r>
        <w:rPr>
          <w:rFonts w:hint="default" w:ascii="Times New Roman" w:hAnsi="Times New Roman" w:eastAsia="方正小标宋简体" w:cs="Times New Roman"/>
          <w:sz w:val="44"/>
          <w:szCs w:val="44"/>
        </w:rPr>
        <w:t>与</w:t>
      </w:r>
      <w:r>
        <w:rPr>
          <w:rFonts w:hint="eastAsia" w:ascii="Times New Roman" w:hAnsi="Times New Roman" w:eastAsia="方正小标宋简体" w:cs="Times New Roman"/>
          <w:sz w:val="44"/>
          <w:szCs w:val="44"/>
          <w:lang w:eastAsia="zh-CN"/>
        </w:rPr>
        <w:t>全省交通运输</w:t>
      </w:r>
      <w:r>
        <w:rPr>
          <w:rFonts w:hint="default" w:ascii="Times New Roman" w:hAnsi="Times New Roman" w:eastAsia="方正小标宋简体" w:cs="Times New Roman"/>
          <w:sz w:val="44"/>
          <w:szCs w:val="44"/>
        </w:rPr>
        <w:t>市场准入相关的禁止性规定</w:t>
      </w:r>
      <w:bookmarkEnd w:id="0"/>
    </w:p>
    <w:tbl>
      <w:tblPr>
        <w:tblStyle w:val="3"/>
        <w:tblW w:w="14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6461"/>
        <w:gridCol w:w="5066"/>
        <w:gridCol w:w="2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blHeader/>
          <w:jc w:val="center"/>
        </w:trPr>
        <w:tc>
          <w:tcPr>
            <w:tcW w:w="887" w:type="dxa"/>
            <w:noWrap w:val="0"/>
            <w:vAlign w:val="center"/>
          </w:tcPr>
          <w:p>
            <w:pPr>
              <w:keepNext w:val="0"/>
              <w:keepLines w:val="0"/>
              <w:pageBreakBefore w:val="0"/>
              <w:widowControl/>
              <w:suppressLineNumbers w:val="0"/>
              <w:kinsoku/>
              <w:wordWrap/>
              <w:overflowPunct/>
              <w:topLinePunct w:val="0"/>
              <w:autoSpaceDE/>
              <w:autoSpaceDN/>
              <w:bidi w:val="0"/>
              <w:spacing w:line="330" w:lineRule="exact"/>
              <w:jc w:val="center"/>
              <w:textAlignment w:val="center"/>
              <w:rPr>
                <w:rFonts w:hint="default" w:ascii="Times New Roman" w:hAnsi="Times New Roman" w:eastAsia="黑体" w:cs="Times New Roman"/>
                <w:sz w:val="24"/>
                <w:szCs w:val="24"/>
                <w:vertAlign w:val="baseline"/>
              </w:rPr>
            </w:pPr>
            <w:r>
              <w:rPr>
                <w:rFonts w:hint="default" w:ascii="Times New Roman" w:hAnsi="Times New Roman" w:eastAsia="黑体" w:cs="Times New Roman"/>
                <w:i w:val="0"/>
                <w:color w:val="000000"/>
                <w:kern w:val="0"/>
                <w:sz w:val="24"/>
                <w:szCs w:val="24"/>
                <w:u w:val="none"/>
                <w:lang w:val="en-US" w:eastAsia="zh-CN" w:bidi="ar"/>
              </w:rPr>
              <w:t>序号</w:t>
            </w:r>
          </w:p>
        </w:tc>
        <w:tc>
          <w:tcPr>
            <w:tcW w:w="6461" w:type="dxa"/>
            <w:noWrap w:val="0"/>
            <w:vAlign w:val="center"/>
          </w:tcPr>
          <w:p>
            <w:pPr>
              <w:keepNext w:val="0"/>
              <w:keepLines w:val="0"/>
              <w:pageBreakBefore w:val="0"/>
              <w:widowControl/>
              <w:suppressLineNumbers w:val="0"/>
              <w:kinsoku/>
              <w:wordWrap/>
              <w:overflowPunct/>
              <w:topLinePunct w:val="0"/>
              <w:autoSpaceDE/>
              <w:autoSpaceDN/>
              <w:bidi w:val="0"/>
              <w:spacing w:line="330" w:lineRule="exact"/>
              <w:jc w:val="center"/>
              <w:textAlignment w:val="center"/>
              <w:rPr>
                <w:rFonts w:hint="default" w:ascii="Times New Roman" w:hAnsi="Times New Roman" w:eastAsia="黑体" w:cs="Times New Roman"/>
                <w:sz w:val="24"/>
                <w:szCs w:val="24"/>
                <w:vertAlign w:val="baseline"/>
              </w:rPr>
            </w:pPr>
            <w:r>
              <w:rPr>
                <w:rFonts w:hint="default" w:ascii="Times New Roman" w:hAnsi="Times New Roman" w:eastAsia="黑体" w:cs="Times New Roman"/>
                <w:i w:val="0"/>
                <w:color w:val="000000"/>
                <w:kern w:val="0"/>
                <w:sz w:val="24"/>
                <w:szCs w:val="24"/>
                <w:u w:val="none"/>
                <w:lang w:val="en-US" w:eastAsia="zh-CN" w:bidi="ar"/>
              </w:rPr>
              <w:t>禁止措施</w:t>
            </w:r>
          </w:p>
        </w:tc>
        <w:tc>
          <w:tcPr>
            <w:tcW w:w="5066" w:type="dxa"/>
            <w:noWrap w:val="0"/>
            <w:vAlign w:val="center"/>
          </w:tcPr>
          <w:p>
            <w:pPr>
              <w:keepNext w:val="0"/>
              <w:keepLines w:val="0"/>
              <w:pageBreakBefore w:val="0"/>
              <w:widowControl/>
              <w:suppressLineNumbers w:val="0"/>
              <w:kinsoku/>
              <w:wordWrap/>
              <w:overflowPunct/>
              <w:topLinePunct w:val="0"/>
              <w:autoSpaceDE/>
              <w:autoSpaceDN/>
              <w:bidi w:val="0"/>
              <w:spacing w:line="330" w:lineRule="exact"/>
              <w:jc w:val="center"/>
              <w:textAlignment w:val="center"/>
              <w:rPr>
                <w:rFonts w:hint="default" w:ascii="Times New Roman" w:hAnsi="Times New Roman" w:eastAsia="黑体" w:cs="Times New Roman"/>
                <w:sz w:val="24"/>
                <w:szCs w:val="24"/>
                <w:vertAlign w:val="baseline"/>
              </w:rPr>
            </w:pPr>
            <w:r>
              <w:rPr>
                <w:rFonts w:hint="default" w:ascii="Times New Roman" w:hAnsi="Times New Roman" w:eastAsia="黑体" w:cs="Times New Roman"/>
                <w:i w:val="0"/>
                <w:color w:val="000000"/>
                <w:kern w:val="0"/>
                <w:sz w:val="24"/>
                <w:szCs w:val="24"/>
                <w:u w:val="none"/>
                <w:lang w:val="en-US" w:eastAsia="zh-CN" w:bidi="ar"/>
              </w:rPr>
              <w:t>设立依据</w:t>
            </w:r>
          </w:p>
        </w:tc>
        <w:tc>
          <w:tcPr>
            <w:tcW w:w="2284" w:type="dxa"/>
            <w:noWrap w:val="0"/>
            <w:vAlign w:val="center"/>
          </w:tcPr>
          <w:p>
            <w:pPr>
              <w:keepNext w:val="0"/>
              <w:keepLines w:val="0"/>
              <w:pageBreakBefore w:val="0"/>
              <w:widowControl/>
              <w:suppressLineNumbers w:val="0"/>
              <w:kinsoku/>
              <w:wordWrap/>
              <w:overflowPunct/>
              <w:topLinePunct w:val="0"/>
              <w:autoSpaceDE/>
              <w:autoSpaceDN/>
              <w:bidi w:val="0"/>
              <w:spacing w:line="330" w:lineRule="exact"/>
              <w:jc w:val="center"/>
              <w:textAlignment w:val="center"/>
              <w:rPr>
                <w:rFonts w:hint="default" w:ascii="Times New Roman" w:hAnsi="Times New Roman" w:eastAsia="黑体" w:cs="Times New Roman"/>
                <w:sz w:val="24"/>
                <w:szCs w:val="24"/>
                <w:vertAlign w:val="baseline"/>
              </w:rPr>
            </w:pPr>
            <w:r>
              <w:rPr>
                <w:rFonts w:hint="default" w:ascii="Times New Roman" w:hAnsi="Times New Roman" w:eastAsia="黑体" w:cs="Times New Roman"/>
                <w:i w:val="0"/>
                <w:color w:val="000000"/>
                <w:kern w:val="0"/>
                <w:sz w:val="24"/>
                <w:szCs w:val="24"/>
                <w:u w:val="none"/>
                <w:lang w:val="en-US" w:eastAsia="zh-CN" w:bidi="ar"/>
              </w:rPr>
              <w:t>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698" w:type="dxa"/>
            <w:gridSpan w:val="4"/>
            <w:noWrap w:val="0"/>
            <w:vAlign w:val="center"/>
          </w:tcPr>
          <w:p>
            <w:pPr>
              <w:keepNext w:val="0"/>
              <w:keepLines w:val="0"/>
              <w:pageBreakBefore w:val="0"/>
              <w:widowControl/>
              <w:suppressLineNumbers w:val="0"/>
              <w:kinsoku/>
              <w:wordWrap/>
              <w:overflowPunct/>
              <w:topLinePunct w:val="0"/>
              <w:autoSpaceDE/>
              <w:autoSpaceDN/>
              <w:bidi w:val="0"/>
              <w:spacing w:line="330" w:lineRule="exact"/>
              <w:jc w:val="left"/>
              <w:textAlignment w:val="center"/>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sz w:val="24"/>
                <w:szCs w:val="24"/>
                <w:vertAlign w:val="baseline"/>
              </w:rPr>
              <w:t>（</w:t>
            </w:r>
            <w:r>
              <w:rPr>
                <w:rFonts w:hint="eastAsia" w:ascii="Times New Roman" w:hAnsi="Times New Roman" w:cs="Times New Roman"/>
                <w:sz w:val="24"/>
                <w:szCs w:val="24"/>
                <w:vertAlign w:val="baseline"/>
                <w:lang w:val="en-US" w:eastAsia="zh-CN"/>
              </w:rPr>
              <w:t>一</w:t>
            </w:r>
            <w:r>
              <w:rPr>
                <w:rFonts w:hint="default" w:ascii="Times New Roman" w:hAnsi="Times New Roman" w:eastAsia="仿宋_GB2312" w:cs="Times New Roman"/>
                <w:sz w:val="24"/>
                <w:szCs w:val="24"/>
                <w:vertAlign w:val="baseline"/>
              </w:rPr>
              <w:t>）</w:t>
            </w:r>
            <w:r>
              <w:rPr>
                <w:rFonts w:hint="default" w:ascii="Times New Roman" w:hAnsi="Times New Roman" w:eastAsia="仿宋_GB2312" w:cs="Times New Roman"/>
                <w:sz w:val="24"/>
                <w:szCs w:val="24"/>
                <w:vertAlign w:val="baseline"/>
                <w:lang w:eastAsia="zh-CN"/>
              </w:rPr>
              <w:t>交通运输、仓储和邮政业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887" w:type="dxa"/>
            <w:noWrap w:val="0"/>
            <w:vAlign w:val="center"/>
          </w:tcPr>
          <w:p>
            <w:pPr>
              <w:keepNext w:val="0"/>
              <w:keepLines w:val="0"/>
              <w:pageBreakBefore w:val="0"/>
              <w:widowControl/>
              <w:suppressLineNumbers w:val="0"/>
              <w:kinsoku/>
              <w:wordWrap/>
              <w:overflowPunct/>
              <w:topLinePunct w:val="0"/>
              <w:autoSpaceDE/>
              <w:autoSpaceDN/>
              <w:bidi w:val="0"/>
              <w:spacing w:line="330" w:lineRule="exact"/>
              <w:jc w:val="center"/>
              <w:textAlignment w:val="center"/>
              <w:rPr>
                <w:rFonts w:hint="eastAsia" w:ascii="仿宋_GB2312" w:hAnsi="仿宋_GB2312" w:eastAsia="仿宋_GB2312" w:cs="仿宋_GB2312"/>
                <w:sz w:val="24"/>
                <w:szCs w:val="24"/>
                <w:vertAlign w:val="baseline"/>
              </w:rPr>
            </w:pPr>
            <w:r>
              <w:rPr>
                <w:rFonts w:hint="eastAsia" w:ascii="仿宋_GB2312" w:hAnsi="仿宋_GB2312" w:cs="仿宋_GB2312"/>
                <w:i w:val="0"/>
                <w:color w:val="000000"/>
                <w:kern w:val="0"/>
                <w:sz w:val="24"/>
                <w:szCs w:val="24"/>
                <w:u w:val="none"/>
                <w:lang w:val="en-US" w:eastAsia="zh-CN" w:bidi="ar"/>
              </w:rPr>
              <w:t>1</w:t>
            </w:r>
          </w:p>
        </w:tc>
        <w:tc>
          <w:tcPr>
            <w:tcW w:w="6461" w:type="dxa"/>
            <w:noWrap w:val="0"/>
            <w:vAlign w:val="center"/>
          </w:tcPr>
          <w:p>
            <w:pPr>
              <w:keepNext w:val="0"/>
              <w:keepLines w:val="0"/>
              <w:pageBreakBefore w:val="0"/>
              <w:widowControl/>
              <w:suppressLineNumbers w:val="0"/>
              <w:kinsoku/>
              <w:wordWrap/>
              <w:overflowPunct/>
              <w:topLinePunct w:val="0"/>
              <w:autoSpaceDE/>
              <w:autoSpaceDN/>
              <w:bidi w:val="0"/>
              <w:spacing w:line="330" w:lineRule="exact"/>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禁止港口理货业务经营人兼营货物装卸和仓储业务</w:t>
            </w:r>
          </w:p>
        </w:tc>
        <w:tc>
          <w:tcPr>
            <w:tcW w:w="5066" w:type="dxa"/>
            <w:noWrap w:val="0"/>
            <w:vAlign w:val="center"/>
          </w:tcPr>
          <w:p>
            <w:pPr>
              <w:keepNext w:val="0"/>
              <w:keepLines w:val="0"/>
              <w:pageBreakBefore w:val="0"/>
              <w:widowControl/>
              <w:suppressLineNumbers w:val="0"/>
              <w:kinsoku/>
              <w:wordWrap/>
              <w:overflowPunct/>
              <w:topLinePunct w:val="0"/>
              <w:autoSpaceDE/>
              <w:autoSpaceDN/>
              <w:bidi w:val="0"/>
              <w:spacing w:line="330" w:lineRule="exact"/>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《中华人民共和国港口法》</w:t>
            </w:r>
          </w:p>
        </w:tc>
        <w:tc>
          <w:tcPr>
            <w:tcW w:w="2284" w:type="dxa"/>
            <w:noWrap w:val="0"/>
            <w:vAlign w:val="center"/>
          </w:tcPr>
          <w:p>
            <w:pPr>
              <w:keepNext w:val="0"/>
              <w:keepLines w:val="0"/>
              <w:pageBreakBefore w:val="0"/>
              <w:widowControl/>
              <w:suppressLineNumbers w:val="0"/>
              <w:kinsoku/>
              <w:wordWrap/>
              <w:overflowPunct/>
              <w:topLinePunct w:val="0"/>
              <w:autoSpaceDE/>
              <w:autoSpaceDN/>
              <w:bidi w:val="0"/>
              <w:spacing w:line="330" w:lineRule="exact"/>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color w:val="auto"/>
                <w:kern w:val="0"/>
                <w:sz w:val="24"/>
                <w:szCs w:val="24"/>
                <w:u w:val="none"/>
                <w:lang w:val="en-US" w:eastAsia="zh-CN" w:bidi="ar"/>
              </w:rPr>
              <w:t>省交通运输厅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887" w:type="dxa"/>
            <w:noWrap w:val="0"/>
            <w:vAlign w:val="center"/>
          </w:tcPr>
          <w:p>
            <w:pPr>
              <w:keepNext w:val="0"/>
              <w:keepLines w:val="0"/>
              <w:pageBreakBefore w:val="0"/>
              <w:widowControl/>
              <w:suppressLineNumbers w:val="0"/>
              <w:kinsoku/>
              <w:wordWrap/>
              <w:overflowPunct/>
              <w:topLinePunct w:val="0"/>
              <w:autoSpaceDE/>
              <w:autoSpaceDN/>
              <w:bidi w:val="0"/>
              <w:spacing w:line="330" w:lineRule="exact"/>
              <w:jc w:val="center"/>
              <w:textAlignment w:val="center"/>
              <w:rPr>
                <w:rFonts w:hint="eastAsia" w:ascii="仿宋_GB2312" w:hAnsi="仿宋_GB2312" w:eastAsia="仿宋_GB2312" w:cs="仿宋_GB2312"/>
                <w:sz w:val="24"/>
                <w:szCs w:val="24"/>
                <w:vertAlign w:val="baseline"/>
              </w:rPr>
            </w:pPr>
            <w:r>
              <w:rPr>
                <w:rFonts w:hint="eastAsia" w:ascii="仿宋_GB2312" w:hAnsi="仿宋_GB2312" w:cs="仿宋_GB2312"/>
                <w:i w:val="0"/>
                <w:color w:val="000000"/>
                <w:kern w:val="0"/>
                <w:sz w:val="24"/>
                <w:szCs w:val="24"/>
                <w:u w:val="none"/>
                <w:lang w:val="en-US" w:eastAsia="zh-CN" w:bidi="ar"/>
              </w:rPr>
              <w:t>2</w:t>
            </w:r>
          </w:p>
        </w:tc>
        <w:tc>
          <w:tcPr>
            <w:tcW w:w="6461" w:type="dxa"/>
            <w:noWrap w:val="0"/>
            <w:vAlign w:val="center"/>
          </w:tcPr>
          <w:p>
            <w:pPr>
              <w:keepNext w:val="0"/>
              <w:keepLines w:val="0"/>
              <w:pageBreakBefore w:val="0"/>
              <w:widowControl/>
              <w:suppressLineNumbers w:val="0"/>
              <w:kinsoku/>
              <w:wordWrap/>
              <w:overflowPunct/>
              <w:topLinePunct w:val="0"/>
              <w:autoSpaceDE/>
              <w:autoSpaceDN/>
              <w:bidi w:val="0"/>
              <w:spacing w:line="330" w:lineRule="exact"/>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禁止利用内河封闭水域等内河航运渠道运输剧毒化学品以及国家规定禁止运输的其他危险化学品</w:t>
            </w:r>
          </w:p>
        </w:tc>
        <w:tc>
          <w:tcPr>
            <w:tcW w:w="5066" w:type="dxa"/>
            <w:noWrap w:val="0"/>
            <w:vAlign w:val="center"/>
          </w:tcPr>
          <w:p>
            <w:pPr>
              <w:keepNext w:val="0"/>
              <w:keepLines w:val="0"/>
              <w:pageBreakBefore w:val="0"/>
              <w:widowControl/>
              <w:suppressLineNumbers w:val="0"/>
              <w:kinsoku/>
              <w:wordWrap/>
              <w:overflowPunct/>
              <w:topLinePunct w:val="0"/>
              <w:autoSpaceDE/>
              <w:autoSpaceDN/>
              <w:bidi w:val="0"/>
              <w:spacing w:line="330" w:lineRule="exact"/>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《危险化学品安全管理条例》</w:t>
            </w:r>
          </w:p>
        </w:tc>
        <w:tc>
          <w:tcPr>
            <w:tcW w:w="2284" w:type="dxa"/>
            <w:noWrap w:val="0"/>
            <w:vAlign w:val="center"/>
          </w:tcPr>
          <w:p>
            <w:pPr>
              <w:keepNext w:val="0"/>
              <w:keepLines w:val="0"/>
              <w:pageBreakBefore w:val="0"/>
              <w:widowControl/>
              <w:suppressLineNumbers w:val="0"/>
              <w:kinsoku/>
              <w:wordWrap/>
              <w:overflowPunct/>
              <w:topLinePunct w:val="0"/>
              <w:autoSpaceDE/>
              <w:autoSpaceDN/>
              <w:bidi w:val="0"/>
              <w:spacing w:line="330" w:lineRule="exact"/>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color w:val="auto"/>
                <w:kern w:val="0"/>
                <w:sz w:val="24"/>
                <w:szCs w:val="24"/>
                <w:u w:val="none"/>
                <w:lang w:val="en-US" w:eastAsia="zh-CN" w:bidi="ar"/>
              </w:rPr>
              <w:t>省交通运输厅</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浙江海事局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698" w:type="dxa"/>
            <w:gridSpan w:val="4"/>
            <w:noWrap w:val="0"/>
            <w:vAlign w:val="center"/>
          </w:tcPr>
          <w:p>
            <w:pPr>
              <w:keepNext w:val="0"/>
              <w:keepLines w:val="0"/>
              <w:pageBreakBefore w:val="0"/>
              <w:widowControl/>
              <w:suppressLineNumbers w:val="0"/>
              <w:kinsoku/>
              <w:wordWrap/>
              <w:overflowPunct/>
              <w:topLinePunct w:val="0"/>
              <w:autoSpaceDE/>
              <w:autoSpaceDN/>
              <w:bidi w:val="0"/>
              <w:spacing w:line="330" w:lineRule="exact"/>
              <w:jc w:val="left"/>
              <w:textAlignment w:val="center"/>
              <w:rPr>
                <w:rFonts w:hint="default" w:ascii="Times New Roman" w:hAnsi="Times New Roman" w:eastAsia="仿宋_GB2312" w:cs="Times New Roman"/>
                <w:color w:val="auto"/>
                <w:sz w:val="24"/>
                <w:szCs w:val="24"/>
                <w:vertAlign w:val="baseline"/>
              </w:rPr>
            </w:pPr>
            <w:r>
              <w:rPr>
                <w:rFonts w:hint="default" w:ascii="Times New Roman" w:hAnsi="Times New Roman" w:eastAsia="仿宋_GB2312" w:cs="Times New Roman"/>
                <w:color w:val="auto"/>
                <w:sz w:val="24"/>
                <w:szCs w:val="24"/>
                <w:vertAlign w:val="baseline"/>
              </w:rPr>
              <w:t>（</w:t>
            </w:r>
            <w:r>
              <w:rPr>
                <w:rFonts w:hint="eastAsia" w:ascii="Times New Roman" w:hAnsi="Times New Roman" w:cs="Times New Roman"/>
                <w:color w:val="auto"/>
                <w:sz w:val="24"/>
                <w:szCs w:val="24"/>
                <w:vertAlign w:val="baseline"/>
                <w:lang w:val="en-US" w:eastAsia="zh-CN"/>
              </w:rPr>
              <w:t>二</w:t>
            </w:r>
            <w:r>
              <w:rPr>
                <w:rFonts w:hint="default" w:ascii="Times New Roman" w:hAnsi="Times New Roman" w:eastAsia="仿宋_GB2312" w:cs="Times New Roman"/>
                <w:color w:val="auto"/>
                <w:sz w:val="24"/>
                <w:szCs w:val="24"/>
                <w:vertAlign w:val="baseline"/>
              </w:rPr>
              <w:t>）</w:t>
            </w:r>
            <w:r>
              <w:rPr>
                <w:rFonts w:hint="default" w:ascii="Times New Roman" w:hAnsi="Times New Roman" w:eastAsia="仿宋_GB2312" w:cs="Times New Roman"/>
                <w:color w:val="auto"/>
                <w:sz w:val="24"/>
                <w:szCs w:val="24"/>
                <w:vertAlign w:val="baseline"/>
                <w:lang w:eastAsia="zh-CN"/>
              </w:rPr>
              <w:t>水利、环境和公共设施管理业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jc w:val="center"/>
        </w:trPr>
        <w:tc>
          <w:tcPr>
            <w:tcW w:w="887" w:type="dxa"/>
            <w:noWrap w:val="0"/>
            <w:vAlign w:val="center"/>
          </w:tcPr>
          <w:p>
            <w:pPr>
              <w:keepNext w:val="0"/>
              <w:keepLines w:val="0"/>
              <w:pageBreakBefore w:val="0"/>
              <w:widowControl/>
              <w:suppressLineNumbers w:val="0"/>
              <w:kinsoku/>
              <w:wordWrap/>
              <w:overflowPunct/>
              <w:topLinePunct w:val="0"/>
              <w:autoSpaceDE/>
              <w:autoSpaceDN/>
              <w:bidi w:val="0"/>
              <w:spacing w:line="330" w:lineRule="exact"/>
              <w:jc w:val="center"/>
              <w:textAlignment w:val="center"/>
              <w:rPr>
                <w:rFonts w:hint="eastAsia" w:ascii="仿宋_GB2312" w:hAnsi="仿宋_GB2312" w:eastAsia="仿宋_GB2312" w:cs="仿宋_GB2312"/>
                <w:sz w:val="24"/>
                <w:szCs w:val="24"/>
                <w:vertAlign w:val="baseline"/>
              </w:rPr>
            </w:pPr>
            <w:r>
              <w:rPr>
                <w:rFonts w:hint="eastAsia" w:ascii="仿宋_GB2312" w:hAnsi="仿宋_GB2312" w:cs="仿宋_GB2312"/>
                <w:i w:val="0"/>
                <w:color w:val="000000"/>
                <w:kern w:val="0"/>
                <w:sz w:val="24"/>
                <w:szCs w:val="24"/>
                <w:u w:val="none"/>
                <w:lang w:val="en-US" w:eastAsia="zh-CN" w:bidi="ar"/>
              </w:rPr>
              <w:t>1</w:t>
            </w:r>
          </w:p>
        </w:tc>
        <w:tc>
          <w:tcPr>
            <w:tcW w:w="6461" w:type="dxa"/>
            <w:noWrap w:val="0"/>
            <w:vAlign w:val="center"/>
          </w:tcPr>
          <w:p>
            <w:pPr>
              <w:keepNext w:val="0"/>
              <w:keepLines w:val="0"/>
              <w:pageBreakBefore w:val="0"/>
              <w:widowControl/>
              <w:suppressLineNumbers w:val="0"/>
              <w:kinsoku/>
              <w:wordWrap/>
              <w:overflowPunct/>
              <w:topLinePunct w:val="0"/>
              <w:autoSpaceDE/>
              <w:autoSpaceDN/>
              <w:bidi w:val="0"/>
              <w:spacing w:line="330" w:lineRule="exact"/>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禁止在大坝管理和保护范围内从事爆破、打井、采石、采矿、挖沙、取土、修坟等危害大坝安全的活动</w:t>
            </w:r>
          </w:p>
        </w:tc>
        <w:tc>
          <w:tcPr>
            <w:tcW w:w="5066" w:type="dxa"/>
            <w:noWrap w:val="0"/>
            <w:vAlign w:val="center"/>
          </w:tcPr>
          <w:p>
            <w:pPr>
              <w:keepNext w:val="0"/>
              <w:keepLines w:val="0"/>
              <w:pageBreakBefore w:val="0"/>
              <w:widowControl/>
              <w:suppressLineNumbers w:val="0"/>
              <w:kinsoku/>
              <w:wordWrap/>
              <w:overflowPunct/>
              <w:topLinePunct w:val="0"/>
              <w:autoSpaceDE/>
              <w:autoSpaceDN/>
              <w:bidi w:val="0"/>
              <w:spacing w:line="330" w:lineRule="exact"/>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《中华人民共和国水法》</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《水库大坝安全管理条例》</w:t>
            </w:r>
          </w:p>
        </w:tc>
        <w:tc>
          <w:tcPr>
            <w:tcW w:w="2284" w:type="dxa"/>
            <w:noWrap w:val="0"/>
            <w:vAlign w:val="center"/>
          </w:tcPr>
          <w:p>
            <w:pPr>
              <w:keepNext w:val="0"/>
              <w:keepLines w:val="0"/>
              <w:pageBreakBefore w:val="0"/>
              <w:widowControl/>
              <w:suppressLineNumbers w:val="0"/>
              <w:kinsoku/>
              <w:wordWrap/>
              <w:overflowPunct/>
              <w:topLinePunct w:val="0"/>
              <w:autoSpaceDE/>
              <w:autoSpaceDN/>
              <w:bidi w:val="0"/>
              <w:spacing w:line="330" w:lineRule="exact"/>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color w:val="auto"/>
                <w:kern w:val="0"/>
                <w:sz w:val="24"/>
                <w:szCs w:val="24"/>
                <w:u w:val="none"/>
                <w:lang w:val="en-US" w:eastAsia="zh-CN" w:bidi="ar"/>
              </w:rPr>
              <w:t>省水利厅</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省建设厅</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省交通运输厅</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省能源局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87" w:type="dxa"/>
            <w:noWrap w:val="0"/>
            <w:vAlign w:val="center"/>
          </w:tcPr>
          <w:p>
            <w:pPr>
              <w:keepNext w:val="0"/>
              <w:keepLines w:val="0"/>
              <w:pageBreakBefore w:val="0"/>
              <w:widowControl/>
              <w:suppressLineNumbers w:val="0"/>
              <w:kinsoku/>
              <w:wordWrap/>
              <w:overflowPunct/>
              <w:topLinePunct w:val="0"/>
              <w:autoSpaceDE/>
              <w:autoSpaceDN/>
              <w:bidi w:val="0"/>
              <w:spacing w:line="330" w:lineRule="exact"/>
              <w:jc w:val="center"/>
              <w:textAlignment w:val="center"/>
              <w:rPr>
                <w:rFonts w:hint="eastAsia" w:ascii="仿宋_GB2312" w:hAnsi="仿宋_GB2312" w:eastAsia="仿宋_GB2312" w:cs="仿宋_GB2312"/>
                <w:sz w:val="24"/>
                <w:szCs w:val="24"/>
                <w:vertAlign w:val="baseline"/>
              </w:rPr>
            </w:pPr>
            <w:r>
              <w:rPr>
                <w:rFonts w:hint="eastAsia" w:ascii="仿宋_GB2312" w:hAnsi="仿宋_GB2312" w:cs="仿宋_GB2312"/>
                <w:i w:val="0"/>
                <w:color w:val="000000"/>
                <w:kern w:val="0"/>
                <w:sz w:val="24"/>
                <w:szCs w:val="24"/>
                <w:u w:val="none"/>
                <w:lang w:val="en-US" w:eastAsia="zh-CN" w:bidi="ar"/>
              </w:rPr>
              <w:t>2</w:t>
            </w:r>
          </w:p>
        </w:tc>
        <w:tc>
          <w:tcPr>
            <w:tcW w:w="6461" w:type="dxa"/>
            <w:noWrap w:val="0"/>
            <w:vAlign w:val="center"/>
          </w:tcPr>
          <w:p>
            <w:pPr>
              <w:keepNext w:val="0"/>
              <w:keepLines w:val="0"/>
              <w:pageBreakBefore w:val="0"/>
              <w:widowControl/>
              <w:suppressLineNumbers w:val="0"/>
              <w:kinsoku/>
              <w:wordWrap/>
              <w:overflowPunct/>
              <w:topLinePunct w:val="0"/>
              <w:autoSpaceDE/>
              <w:autoSpaceDN/>
              <w:bidi w:val="0"/>
              <w:spacing w:line="330" w:lineRule="exact"/>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禁止冲滩拆解船舶</w:t>
            </w:r>
          </w:p>
        </w:tc>
        <w:tc>
          <w:tcPr>
            <w:tcW w:w="50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《国务院关于印发水污染防治行动计划的通知》（国发〔2015〕17号）</w:t>
            </w:r>
          </w:p>
        </w:tc>
        <w:tc>
          <w:tcPr>
            <w:tcW w:w="22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color w:val="auto"/>
                <w:kern w:val="0"/>
                <w:sz w:val="24"/>
                <w:szCs w:val="24"/>
                <w:u w:val="none"/>
                <w:lang w:val="en-US" w:eastAsia="zh-CN" w:bidi="ar"/>
              </w:rPr>
              <w:t>省交通运输厅</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浙江海事局</w:t>
            </w:r>
          </w:p>
        </w:tc>
      </w:tr>
    </w:tbl>
    <w:p>
      <w:pPr>
        <w:widowControl/>
        <w:spacing w:line="330" w:lineRule="exact"/>
        <w:ind w:left="0" w:leftChars="0"/>
        <w:jc w:val="left"/>
        <w:textAlignment w:val="center"/>
        <w:rPr>
          <w:rFonts w:hint="default" w:ascii="Times New Roman" w:hAnsi="Times New Roman" w:eastAsia="仿宋_GB2312" w:cs="Times New Roman"/>
          <w:snapToGrid/>
          <w:color w:val="000000"/>
          <w:kern w:val="0"/>
          <w:sz w:val="24"/>
          <w:szCs w:val="24"/>
          <w:lang w:eastAsia="zh-CN" w:bidi="ar"/>
        </w:rPr>
      </w:pPr>
      <w:r>
        <w:rPr>
          <w:rFonts w:hint="default" w:ascii="Times New Roman" w:hAnsi="Times New Roman" w:cs="Times New Roman"/>
          <w:snapToGrid/>
          <w:color w:val="000000"/>
          <w:kern w:val="0"/>
          <w:sz w:val="24"/>
          <w:szCs w:val="24"/>
          <w:lang w:eastAsia="zh-CN" w:bidi="ar"/>
        </w:rPr>
        <w:t>注：禁止性规定以现行</w:t>
      </w:r>
      <w:r>
        <w:rPr>
          <w:rFonts w:hint="eastAsia" w:ascii="Times New Roman" w:hAnsi="Times New Roman" w:cs="Times New Roman"/>
          <w:snapToGrid/>
          <w:color w:val="000000"/>
          <w:kern w:val="0"/>
          <w:sz w:val="24"/>
          <w:szCs w:val="24"/>
          <w:lang w:eastAsia="zh-CN" w:bidi="ar"/>
        </w:rPr>
        <w:t>有效的</w:t>
      </w:r>
      <w:r>
        <w:rPr>
          <w:rFonts w:hint="default" w:ascii="Times New Roman" w:hAnsi="Times New Roman" w:cs="Times New Roman"/>
          <w:snapToGrid/>
          <w:color w:val="000000"/>
          <w:kern w:val="0"/>
          <w:sz w:val="24"/>
          <w:szCs w:val="24"/>
          <w:lang w:eastAsia="zh-CN" w:bidi="ar"/>
        </w:rPr>
        <w:t>法律、法规、国务院决定规定为准。</w:t>
      </w:r>
    </w:p>
    <w:p/>
    <w:sectPr>
      <w:pgSz w:w="16838" w:h="11906" w:orient="landscape"/>
      <w:pgMar w:top="1587" w:right="1701" w:bottom="1474" w:left="1134" w:header="851" w:footer="964" w:gutter="0"/>
      <w:cols w:space="720" w:num="1"/>
      <w:docGrid w:type="linesAndChars" w:linePitch="579"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60EF1640"/>
    <w:rsid w:val="60EF1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2022-09-20T01:18:00Z</dcterms:created>
  <dc:creator>dell</dc:creator>
  <cp:lastModifiedBy>dell</cp:lastModifiedBy>
  <dcterms:modified xsi:type="dcterms:W3CDTF">2022-09-20T01:18:39Z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A97B714B0DAF4D2CA1296ACB3B63479B</vt:lpwstr>
  </property>
</Properties>
</file>