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outlineLvl w:val="2"/>
        <w:rPr>
          <w:rFonts w:hint="eastAsia" w:ascii="宋体" w:hAnsi="宋体"/>
          <w:color w:val="auto"/>
          <w:szCs w:val="21"/>
          <w:highlight w:val="none"/>
        </w:rPr>
      </w:pPr>
      <w:bookmarkStart w:id="0" w:name="_Toc10377"/>
      <w:r>
        <w:rPr>
          <w:rFonts w:hint="eastAsia" w:ascii="宋体" w:hAnsi="宋体"/>
          <w:color w:val="auto"/>
          <w:szCs w:val="21"/>
          <w:highlight w:val="none"/>
        </w:rPr>
        <w:t>投标人须知前附表附录</w:t>
      </w:r>
      <w:bookmarkEnd w:id="0"/>
    </w:p>
    <w:p>
      <w:pPr>
        <w:spacing w:line="360" w:lineRule="auto"/>
        <w:jc w:val="left"/>
        <w:rPr>
          <w:rFonts w:hint="eastAsia" w:ascii="宋体" w:hAnsi="宋体"/>
          <w:color w:val="auto"/>
          <w:szCs w:val="21"/>
          <w:highlight w:val="none"/>
        </w:rPr>
      </w:pPr>
    </w:p>
    <w:p>
      <w:pPr>
        <w:jc w:val="center"/>
        <w:outlineLvl w:val="2"/>
        <w:rPr>
          <w:rFonts w:hint="eastAsia" w:ascii="黑体" w:eastAsia="黑体"/>
          <w:color w:val="auto"/>
          <w:sz w:val="32"/>
          <w:szCs w:val="32"/>
          <w:highlight w:val="none"/>
        </w:rPr>
      </w:pPr>
      <w:bookmarkStart w:id="1" w:name="_Toc382999792"/>
      <w:bookmarkStart w:id="2" w:name="_Toc13995"/>
      <w:bookmarkStart w:id="3" w:name="_Toc286826584"/>
      <w:r>
        <w:rPr>
          <w:rFonts w:hint="eastAsia" w:ascii="黑体" w:eastAsia="黑体"/>
          <w:color w:val="auto"/>
          <w:sz w:val="32"/>
          <w:szCs w:val="32"/>
          <w:highlight w:val="none"/>
        </w:rPr>
        <w:t>附录1  资格审查条件（资质最低条件）</w:t>
      </w:r>
      <w:bookmarkEnd w:id="1"/>
      <w:bookmarkEnd w:id="2"/>
    </w:p>
    <w:p>
      <w:pPr>
        <w:jc w:val="center"/>
        <w:rPr>
          <w:rFonts w:hint="eastAsia" w:ascii="黑体" w:eastAsia="黑体"/>
          <w:color w:val="auto"/>
          <w:highlight w:val="none"/>
        </w:rPr>
      </w:pPr>
    </w:p>
    <w:tbl>
      <w:tblPr>
        <w:tblStyle w:val="4"/>
        <w:tblW w:w="0" w:type="auto"/>
        <w:tblInd w:w="10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18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10" w:hRule="atLeast"/>
        </w:trPr>
        <w:tc>
          <w:tcPr>
            <w:tcW w:w="9180" w:type="dxa"/>
            <w:noWrap w:val="0"/>
            <w:vAlign w:val="center"/>
          </w:tcPr>
          <w:p>
            <w:pPr>
              <w:spacing w:line="360" w:lineRule="auto"/>
              <w:jc w:val="center"/>
              <w:rPr>
                <w:rFonts w:hint="eastAsia" w:ascii="宋体" w:hAnsi="宋体"/>
                <w:color w:val="auto"/>
                <w:szCs w:val="21"/>
                <w:highlight w:val="none"/>
              </w:rPr>
            </w:pPr>
            <w:r>
              <w:rPr>
                <w:rFonts w:hint="eastAsia" w:ascii="宋体" w:hAnsi="宋体"/>
                <w:color w:val="auto"/>
                <w:szCs w:val="21"/>
                <w:highlight w:val="none"/>
              </w:rPr>
              <w:t>试验检测企业资质等级要求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997" w:hRule="atLeast"/>
        </w:trPr>
        <w:tc>
          <w:tcPr>
            <w:tcW w:w="9180" w:type="dxa"/>
            <w:noWrap w:val="0"/>
            <w:vAlign w:val="center"/>
          </w:tcPr>
          <w:p>
            <w:pPr>
              <w:numPr>
                <w:ilvl w:val="0"/>
                <w:numId w:val="1"/>
              </w:numPr>
              <w:spacing w:line="360" w:lineRule="auto"/>
              <w:ind w:firstLine="420" w:firstLineChars="200"/>
              <w:rPr>
                <w:rFonts w:hint="eastAsia"/>
                <w:snapToGrid w:val="0"/>
                <w:color w:val="auto"/>
                <w:kern w:val="0"/>
                <w:szCs w:val="32"/>
                <w:highlight w:val="none"/>
                <w:lang w:val="en-US" w:eastAsia="zh-CN"/>
              </w:rPr>
            </w:pPr>
            <w:r>
              <w:rPr>
                <w:rFonts w:hint="eastAsia"/>
                <w:snapToGrid w:val="0"/>
                <w:color w:val="auto"/>
                <w:kern w:val="0"/>
                <w:szCs w:val="32"/>
                <w:highlight w:val="none"/>
                <w:lang w:val="en-US" w:eastAsia="zh-CN"/>
              </w:rPr>
              <w:t>国内具有独立法人资格、其本身或内设机构具有交通主管部门核发的公路工程综合甲级或桥梁隧道工程专项试验检测等级证书，或特种设备无损检测机构资质证书，或建设工程钢结构检测资质证书，或</w:t>
            </w:r>
            <w:r>
              <w:rPr>
                <w:rFonts w:hint="eastAsia"/>
                <w:snapToGrid w:val="0"/>
                <w:color w:val="auto"/>
                <w:kern w:val="0"/>
                <w:szCs w:val="32"/>
                <w:highlight w:val="none"/>
              </w:rPr>
              <w:t>通过省级及以上计量行政部门计量认证</w:t>
            </w:r>
            <w:r>
              <w:rPr>
                <w:rFonts w:hint="eastAsia"/>
                <w:snapToGrid w:val="0"/>
                <w:color w:val="auto"/>
                <w:kern w:val="0"/>
                <w:szCs w:val="32"/>
                <w:highlight w:val="none"/>
                <w:lang w:eastAsia="zh-CN"/>
              </w:rPr>
              <w:t>，</w:t>
            </w:r>
            <w:r>
              <w:rPr>
                <w:rFonts w:hint="eastAsia"/>
                <w:snapToGrid w:val="0"/>
                <w:color w:val="auto"/>
                <w:kern w:val="0"/>
                <w:szCs w:val="32"/>
                <w:highlight w:val="none"/>
              </w:rPr>
              <w:t>且认证参数</w:t>
            </w:r>
            <w:r>
              <w:rPr>
                <w:rFonts w:hint="eastAsia"/>
                <w:snapToGrid w:val="0"/>
                <w:color w:val="auto"/>
                <w:kern w:val="0"/>
                <w:szCs w:val="32"/>
                <w:highlight w:val="none"/>
                <w:lang w:val="en-US" w:eastAsia="zh-CN"/>
              </w:rPr>
              <w:t>中包含拟承担的各项检测项目；</w:t>
            </w:r>
          </w:p>
          <w:p>
            <w:pPr>
              <w:spacing w:line="360" w:lineRule="auto"/>
              <w:ind w:firstLine="420" w:firstLineChars="200"/>
              <w:rPr>
                <w:rFonts w:hint="eastAsia"/>
                <w:color w:val="auto"/>
                <w:sz w:val="24"/>
                <w:szCs w:val="21"/>
                <w:highlight w:val="none"/>
              </w:rPr>
            </w:pPr>
            <w:r>
              <w:rPr>
                <w:rFonts w:hint="eastAsia"/>
                <w:snapToGrid w:val="0"/>
                <w:color w:val="auto"/>
                <w:kern w:val="0"/>
                <w:szCs w:val="32"/>
                <w:highlight w:val="none"/>
                <w:lang w:val="en-US" w:eastAsia="zh-CN"/>
              </w:rPr>
              <w:t>2</w:t>
            </w:r>
            <w:r>
              <w:rPr>
                <w:rFonts w:hint="eastAsia"/>
                <w:snapToGrid w:val="0"/>
                <w:color w:val="auto"/>
                <w:kern w:val="0"/>
                <w:szCs w:val="32"/>
                <w:highlight w:val="none"/>
              </w:rPr>
              <w:t>、持有工商行政管理部门核发的有效企业法人营业执照或事业单位法人证书。</w:t>
            </w:r>
          </w:p>
        </w:tc>
      </w:tr>
    </w:tbl>
    <w:p>
      <w:pPr>
        <w:rPr>
          <w:rFonts w:hint="eastAsia" w:ascii="黑体" w:eastAsia="黑体"/>
          <w:color w:val="auto"/>
          <w:highlight w:val="none"/>
        </w:rPr>
      </w:pPr>
    </w:p>
    <w:p>
      <w:pPr>
        <w:pStyle w:val="2"/>
        <w:rPr>
          <w:rFonts w:hint="eastAsia" w:ascii="黑体" w:eastAsia="黑体"/>
          <w:color w:val="auto"/>
          <w:highlight w:val="none"/>
        </w:rPr>
      </w:pPr>
    </w:p>
    <w:p>
      <w:pPr>
        <w:rPr>
          <w:rFonts w:hint="eastAsia" w:ascii="黑体" w:eastAsia="黑体"/>
          <w:color w:val="auto"/>
          <w:highlight w:val="none"/>
        </w:rPr>
      </w:pPr>
    </w:p>
    <w:p>
      <w:pPr>
        <w:pStyle w:val="2"/>
        <w:rPr>
          <w:rFonts w:hint="eastAsia"/>
        </w:rPr>
      </w:pPr>
    </w:p>
    <w:p>
      <w:pPr>
        <w:rPr>
          <w:rFonts w:hint="eastAsia"/>
          <w:color w:val="auto"/>
          <w:highlight w:val="none"/>
        </w:rPr>
      </w:pPr>
    </w:p>
    <w:p>
      <w:pPr>
        <w:rPr>
          <w:rFonts w:hint="eastAsia"/>
          <w:color w:val="auto"/>
          <w:highlight w:val="none"/>
        </w:rPr>
      </w:pPr>
    </w:p>
    <w:p>
      <w:pPr>
        <w:jc w:val="center"/>
        <w:outlineLvl w:val="2"/>
        <w:rPr>
          <w:rFonts w:hint="eastAsia"/>
          <w:color w:val="auto"/>
          <w:sz w:val="32"/>
          <w:szCs w:val="32"/>
          <w:highlight w:val="none"/>
        </w:rPr>
      </w:pPr>
      <w:bookmarkStart w:id="4" w:name="_Toc9815"/>
      <w:r>
        <w:rPr>
          <w:rFonts w:hint="eastAsia" w:ascii="黑体" w:eastAsia="黑体"/>
          <w:color w:val="auto"/>
          <w:sz w:val="32"/>
          <w:szCs w:val="32"/>
          <w:highlight w:val="none"/>
        </w:rPr>
        <w:t>附录2 资格审查条件（业绩最低要求）</w:t>
      </w:r>
      <w:bookmarkEnd w:id="3"/>
      <w:bookmarkEnd w:id="4"/>
    </w:p>
    <w:p>
      <w:pPr>
        <w:rPr>
          <w:rFonts w:hint="eastAsia"/>
          <w:color w:val="auto"/>
          <w:highlight w:val="none"/>
        </w:rPr>
      </w:pPr>
    </w:p>
    <w:tbl>
      <w:tblPr>
        <w:tblStyle w:val="4"/>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09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97" w:type="dxa"/>
            <w:noWrap w:val="0"/>
            <w:vAlign w:val="center"/>
          </w:tcPr>
          <w:p>
            <w:pPr>
              <w:snapToGrid w:val="0"/>
              <w:spacing w:line="440" w:lineRule="exact"/>
              <w:jc w:val="center"/>
              <w:rPr>
                <w:rFonts w:hint="eastAsia"/>
                <w:color w:val="auto"/>
                <w:kern w:val="2"/>
                <w:sz w:val="21"/>
                <w:szCs w:val="21"/>
                <w:highlight w:val="none"/>
                <w:lang w:val="en-US" w:eastAsia="zh-CN" w:bidi="ar-SA"/>
              </w:rPr>
            </w:pPr>
            <w:r>
              <w:rPr>
                <w:rFonts w:hint="eastAsia"/>
                <w:color w:val="auto"/>
                <w:szCs w:val="21"/>
                <w:highlight w:val="none"/>
              </w:rPr>
              <w:t>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779" w:hRule="atLeast"/>
          <w:jc w:val="center"/>
        </w:trPr>
        <w:tc>
          <w:tcPr>
            <w:tcW w:w="9097" w:type="dxa"/>
            <w:noWrap w:val="0"/>
            <w:vAlign w:val="center"/>
          </w:tcPr>
          <w:p>
            <w:pPr>
              <w:snapToGrid w:val="0"/>
              <w:spacing w:line="360" w:lineRule="auto"/>
              <w:ind w:firstLine="412" w:firstLineChars="200"/>
              <w:rPr>
                <w:rFonts w:hint="eastAsia" w:ascii="宋体" w:hAnsi="宋体"/>
                <w:color w:val="auto"/>
                <w:spacing w:val="-2"/>
                <w:szCs w:val="21"/>
                <w:highlight w:val="none"/>
              </w:rPr>
            </w:pPr>
            <w:r>
              <w:rPr>
                <w:rFonts w:hint="eastAsia" w:ascii="宋体" w:hAnsi="宋体"/>
                <w:color w:val="auto"/>
                <w:spacing w:val="-2"/>
                <w:szCs w:val="21"/>
                <w:highlight w:val="none"/>
              </w:rPr>
              <w:t>20</w:t>
            </w:r>
            <w:r>
              <w:rPr>
                <w:rFonts w:hint="eastAsia" w:ascii="宋体" w:hAnsi="宋体"/>
                <w:color w:val="auto"/>
                <w:spacing w:val="-2"/>
                <w:szCs w:val="21"/>
                <w:highlight w:val="none"/>
                <w:lang w:val="en-US" w:eastAsia="zh-CN"/>
              </w:rPr>
              <w:t>17</w:t>
            </w:r>
            <w:r>
              <w:rPr>
                <w:rFonts w:hint="eastAsia" w:ascii="宋体" w:hAnsi="宋体"/>
                <w:color w:val="auto"/>
                <w:spacing w:val="-2"/>
                <w:szCs w:val="21"/>
                <w:highlight w:val="none"/>
              </w:rPr>
              <w:t>年</w:t>
            </w:r>
            <w:r>
              <w:rPr>
                <w:rFonts w:hint="eastAsia" w:ascii="宋体" w:hAnsi="宋体"/>
                <w:color w:val="auto"/>
                <w:spacing w:val="-2"/>
                <w:szCs w:val="21"/>
                <w:highlight w:val="none"/>
                <w:lang w:val="en-US" w:eastAsia="zh-CN"/>
              </w:rPr>
              <w:t xml:space="preserve"> 7</w:t>
            </w:r>
            <w:r>
              <w:rPr>
                <w:rFonts w:hint="eastAsia" w:ascii="宋体" w:hAnsi="宋体"/>
                <w:color w:val="auto"/>
                <w:spacing w:val="-2"/>
                <w:szCs w:val="21"/>
                <w:highlight w:val="none"/>
              </w:rPr>
              <w:t>月1日（</w:t>
            </w:r>
            <w:r>
              <w:rPr>
                <w:rFonts w:hint="eastAsia" w:hAnsi="宋体"/>
                <w:color w:val="auto"/>
                <w:szCs w:val="21"/>
                <w:highlight w:val="none"/>
              </w:rPr>
              <w:t>项目业主或行业主管部门</w:t>
            </w:r>
            <w:r>
              <w:rPr>
                <w:rFonts w:hint="eastAsia"/>
                <w:color w:val="auto"/>
                <w:highlight w:val="none"/>
              </w:rPr>
              <w:t>（或行业质量监督部门）</w:t>
            </w:r>
            <w:r>
              <w:rPr>
                <w:rFonts w:hint="eastAsia" w:ascii="宋体" w:hAnsi="宋体"/>
                <w:color w:val="auto"/>
                <w:spacing w:val="-2"/>
                <w:szCs w:val="21"/>
                <w:highlight w:val="none"/>
              </w:rPr>
              <w:t>以来</w:t>
            </w:r>
            <w:r>
              <w:rPr>
                <w:rFonts w:hint="eastAsia" w:ascii="宋体" w:hAnsi="宋体"/>
                <w:color w:val="auto"/>
                <w:spacing w:val="-2"/>
                <w:szCs w:val="21"/>
                <w:highlight w:val="none"/>
                <w:lang w:eastAsia="zh-CN"/>
              </w:rPr>
              <w:t>，</w:t>
            </w:r>
            <w:r>
              <w:rPr>
                <w:rFonts w:hint="eastAsia" w:ascii="宋体" w:hAnsi="宋体"/>
                <w:color w:val="auto"/>
                <w:szCs w:val="21"/>
                <w:highlight w:val="none"/>
              </w:rPr>
              <w:t>出具的证明材料载明的日期为准）</w:t>
            </w:r>
            <w:r>
              <w:rPr>
                <w:rFonts w:hint="eastAsia" w:ascii="宋体" w:hAnsi="宋体"/>
                <w:szCs w:val="21"/>
                <w:highlight w:val="none"/>
              </w:rPr>
              <w:t>按一个合同段成功</w:t>
            </w:r>
            <w:r>
              <w:rPr>
                <w:rFonts w:hint="eastAsia" w:ascii="宋体" w:hAnsi="宋体"/>
                <w:color w:val="auto"/>
                <w:szCs w:val="21"/>
                <w:highlight w:val="none"/>
              </w:rPr>
              <w:t>地完成</w:t>
            </w:r>
            <w:r>
              <w:rPr>
                <w:rFonts w:hint="eastAsia"/>
                <w:color w:val="auto"/>
                <w:szCs w:val="21"/>
                <w:highlight w:val="none"/>
              </w:rPr>
              <w:t>过</w:t>
            </w:r>
            <w:r>
              <w:rPr>
                <w:rFonts w:hint="eastAsia" w:ascii="宋体" w:hAnsi="宋体" w:eastAsia="宋体" w:cs="宋体"/>
                <w:color w:val="auto"/>
                <w:kern w:val="0"/>
                <w:sz w:val="21"/>
                <w:szCs w:val="21"/>
                <w:highlight w:val="none"/>
                <w:lang w:val="en-US" w:eastAsia="zh-CN" w:bidi="ar"/>
              </w:rPr>
              <w:t>桥梁钢结构第三方检测。</w:t>
            </w:r>
          </w:p>
        </w:tc>
      </w:tr>
    </w:tbl>
    <w:p>
      <w:pPr>
        <w:spacing w:line="300" w:lineRule="exact"/>
        <w:ind w:firstLine="435"/>
        <w:jc w:val="left"/>
        <w:rPr>
          <w:rFonts w:hint="eastAsia"/>
          <w:color w:val="auto"/>
          <w:highlight w:val="none"/>
        </w:rPr>
      </w:pPr>
    </w:p>
    <w:p>
      <w:pPr>
        <w:spacing w:line="300" w:lineRule="exact"/>
        <w:ind w:firstLine="435"/>
        <w:jc w:val="left"/>
        <w:rPr>
          <w:rFonts w:hint="eastAsia"/>
          <w:color w:val="auto"/>
          <w:highlight w:val="none"/>
        </w:rPr>
      </w:pPr>
    </w:p>
    <w:p>
      <w:pPr>
        <w:jc w:val="center"/>
        <w:outlineLvl w:val="2"/>
        <w:rPr>
          <w:rFonts w:hint="eastAsia"/>
          <w:color w:val="auto"/>
          <w:highlight w:val="none"/>
        </w:rPr>
      </w:pPr>
      <w:r>
        <w:rPr>
          <w:rFonts w:ascii="宋体" w:hAnsi="宋体"/>
          <w:color w:val="auto"/>
          <w:szCs w:val="21"/>
          <w:highlight w:val="none"/>
        </w:rPr>
        <w:br w:type="page"/>
      </w:r>
      <w:bookmarkStart w:id="5" w:name="_Toc715"/>
      <w:bookmarkStart w:id="6" w:name="_Toc382999796"/>
      <w:r>
        <w:rPr>
          <w:rFonts w:hint="eastAsia" w:ascii="黑体" w:eastAsia="黑体"/>
          <w:color w:val="auto"/>
          <w:sz w:val="32"/>
          <w:szCs w:val="32"/>
          <w:highlight w:val="none"/>
        </w:rPr>
        <w:t>附录3 资格审查条件（主要人员最低要求）</w:t>
      </w:r>
      <w:bookmarkEnd w:id="5"/>
      <w:bookmarkEnd w:id="6"/>
    </w:p>
    <w:p>
      <w:pPr>
        <w:rPr>
          <w:rFonts w:hint="eastAsia"/>
          <w:color w:val="auto"/>
          <w:spacing w:val="-4"/>
          <w:sz w:val="24"/>
          <w:highlight w:val="none"/>
        </w:rPr>
      </w:pPr>
    </w:p>
    <w:tbl>
      <w:tblPr>
        <w:tblStyle w:val="4"/>
        <w:tblW w:w="9556"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936"/>
        <w:gridCol w:w="675"/>
        <w:gridCol w:w="6180"/>
        <w:gridCol w:w="76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1936" w:type="dxa"/>
            <w:noWrap w:val="0"/>
            <w:vAlign w:val="center"/>
          </w:tcPr>
          <w:p>
            <w:pPr>
              <w:widowControl/>
              <w:snapToGrid w:val="0"/>
              <w:spacing w:line="440" w:lineRule="exact"/>
              <w:jc w:val="center"/>
              <w:rPr>
                <w:rFonts w:ascii="黑体" w:eastAsia="黑体"/>
                <w:color w:val="auto"/>
                <w:kern w:val="0"/>
                <w:szCs w:val="21"/>
                <w:highlight w:val="none"/>
              </w:rPr>
            </w:pPr>
            <w:r>
              <w:rPr>
                <w:rFonts w:hint="eastAsia" w:ascii="黑体" w:eastAsia="黑体"/>
                <w:color w:val="auto"/>
                <w:kern w:val="0"/>
                <w:szCs w:val="21"/>
                <w:highlight w:val="none"/>
              </w:rPr>
              <w:t>岗</w:t>
            </w:r>
            <w:r>
              <w:rPr>
                <w:rFonts w:ascii="黑体" w:eastAsia="黑体"/>
                <w:color w:val="auto"/>
                <w:kern w:val="0"/>
                <w:szCs w:val="21"/>
                <w:highlight w:val="none"/>
              </w:rPr>
              <w:t xml:space="preserve">  </w:t>
            </w:r>
            <w:r>
              <w:rPr>
                <w:rFonts w:hint="eastAsia" w:ascii="黑体" w:eastAsia="黑体"/>
                <w:color w:val="auto"/>
                <w:kern w:val="0"/>
                <w:szCs w:val="21"/>
                <w:highlight w:val="none"/>
              </w:rPr>
              <w:t>位</w:t>
            </w:r>
          </w:p>
        </w:tc>
        <w:tc>
          <w:tcPr>
            <w:tcW w:w="675" w:type="dxa"/>
            <w:noWrap w:val="0"/>
            <w:vAlign w:val="center"/>
          </w:tcPr>
          <w:p>
            <w:pPr>
              <w:widowControl/>
              <w:snapToGrid w:val="0"/>
              <w:spacing w:line="440" w:lineRule="exact"/>
              <w:jc w:val="center"/>
              <w:rPr>
                <w:rFonts w:ascii="黑体" w:eastAsia="黑体"/>
                <w:color w:val="auto"/>
                <w:kern w:val="0"/>
                <w:szCs w:val="21"/>
                <w:highlight w:val="none"/>
              </w:rPr>
            </w:pPr>
            <w:r>
              <w:rPr>
                <w:rFonts w:hint="eastAsia" w:ascii="黑体" w:eastAsia="黑体"/>
                <w:color w:val="auto"/>
                <w:kern w:val="0"/>
                <w:szCs w:val="21"/>
                <w:highlight w:val="none"/>
              </w:rPr>
              <w:t>人数</w:t>
            </w:r>
          </w:p>
        </w:tc>
        <w:tc>
          <w:tcPr>
            <w:tcW w:w="6180" w:type="dxa"/>
            <w:tcBorders>
              <w:bottom w:val="single" w:color="auto" w:sz="4" w:space="0"/>
            </w:tcBorders>
            <w:noWrap w:val="0"/>
            <w:vAlign w:val="center"/>
          </w:tcPr>
          <w:p>
            <w:pPr>
              <w:widowControl/>
              <w:snapToGrid w:val="0"/>
              <w:spacing w:line="440" w:lineRule="exact"/>
              <w:jc w:val="center"/>
              <w:rPr>
                <w:rFonts w:ascii="黑体" w:eastAsia="黑体"/>
                <w:color w:val="auto"/>
                <w:kern w:val="0"/>
                <w:szCs w:val="21"/>
                <w:highlight w:val="none"/>
              </w:rPr>
            </w:pPr>
            <w:r>
              <w:rPr>
                <w:rFonts w:hint="eastAsia" w:ascii="黑体" w:eastAsia="黑体"/>
                <w:color w:val="auto"/>
                <w:kern w:val="0"/>
                <w:szCs w:val="21"/>
                <w:highlight w:val="none"/>
              </w:rPr>
              <w:t>资质资历要求</w:t>
            </w:r>
          </w:p>
        </w:tc>
        <w:tc>
          <w:tcPr>
            <w:tcW w:w="765" w:type="dxa"/>
            <w:tcBorders>
              <w:bottom w:val="single" w:color="auto" w:sz="4" w:space="0"/>
            </w:tcBorders>
            <w:noWrap w:val="0"/>
            <w:vAlign w:val="center"/>
          </w:tcPr>
          <w:p>
            <w:pPr>
              <w:widowControl/>
              <w:snapToGrid w:val="0"/>
              <w:spacing w:line="440" w:lineRule="exact"/>
              <w:jc w:val="center"/>
              <w:rPr>
                <w:rFonts w:hint="eastAsia" w:ascii="黑体" w:eastAsia="黑体"/>
                <w:color w:val="auto"/>
                <w:kern w:val="0"/>
                <w:szCs w:val="21"/>
                <w:highlight w:val="none"/>
              </w:rPr>
            </w:pPr>
            <w:r>
              <w:rPr>
                <w:rFonts w:hint="eastAsia" w:ascii="黑体" w:eastAsia="黑体"/>
                <w:color w:val="auto"/>
                <w:kern w:val="0"/>
                <w:szCs w:val="21"/>
                <w:highlight w:val="none"/>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900" w:hRule="atLeast"/>
          <w:jc w:val="center"/>
        </w:trPr>
        <w:tc>
          <w:tcPr>
            <w:tcW w:w="1936" w:type="dxa"/>
            <w:noWrap w:val="0"/>
            <w:vAlign w:val="center"/>
          </w:tcPr>
          <w:p>
            <w:pPr>
              <w:widowControl/>
              <w:snapToGrid w:val="0"/>
              <w:spacing w:line="440" w:lineRule="exact"/>
              <w:jc w:val="center"/>
              <w:rPr>
                <w:color w:val="auto"/>
                <w:kern w:val="0"/>
                <w:szCs w:val="21"/>
                <w:highlight w:val="none"/>
              </w:rPr>
            </w:pPr>
            <w:r>
              <w:rPr>
                <w:rFonts w:hint="eastAsia"/>
                <w:color w:val="auto"/>
                <w:kern w:val="0"/>
                <w:szCs w:val="21"/>
                <w:highlight w:val="none"/>
              </w:rPr>
              <w:t>项目负责人</w:t>
            </w:r>
          </w:p>
        </w:tc>
        <w:tc>
          <w:tcPr>
            <w:tcW w:w="675" w:type="dxa"/>
            <w:noWrap w:val="0"/>
            <w:vAlign w:val="center"/>
          </w:tcPr>
          <w:p>
            <w:pPr>
              <w:snapToGrid w:val="0"/>
              <w:spacing w:line="440" w:lineRule="exact"/>
              <w:jc w:val="center"/>
              <w:rPr>
                <w:color w:val="auto"/>
                <w:kern w:val="0"/>
                <w:szCs w:val="21"/>
                <w:highlight w:val="none"/>
              </w:rPr>
            </w:pPr>
            <w:r>
              <w:rPr>
                <w:color w:val="auto"/>
                <w:kern w:val="0"/>
                <w:szCs w:val="21"/>
                <w:highlight w:val="none"/>
              </w:rPr>
              <w:t>1</w:t>
            </w:r>
          </w:p>
        </w:tc>
        <w:tc>
          <w:tcPr>
            <w:tcW w:w="6180" w:type="dxa"/>
            <w:noWrap w:val="0"/>
            <w:vAlign w:val="center"/>
          </w:tcPr>
          <w:p>
            <w:pPr>
              <w:widowControl/>
              <w:snapToGrid w:val="0"/>
              <w:spacing w:line="440" w:lineRule="exact"/>
              <w:rPr>
                <w:color w:val="auto"/>
                <w:kern w:val="0"/>
                <w:szCs w:val="21"/>
                <w:highlight w:val="none"/>
              </w:rPr>
            </w:pPr>
            <w:r>
              <w:rPr>
                <w:rFonts w:hint="eastAsia"/>
                <w:color w:val="auto"/>
                <w:kern w:val="0"/>
                <w:szCs w:val="21"/>
                <w:highlight w:val="none"/>
              </w:rPr>
              <w:t>具有</w:t>
            </w:r>
            <w:r>
              <w:rPr>
                <w:rFonts w:hint="eastAsia"/>
                <w:color w:val="auto"/>
                <w:kern w:val="0"/>
                <w:szCs w:val="21"/>
                <w:highlight w:val="none"/>
                <w:u w:val="single"/>
              </w:rPr>
              <w:t>工程师及以上</w:t>
            </w:r>
            <w:r>
              <w:rPr>
                <w:rFonts w:hint="eastAsia"/>
                <w:color w:val="auto"/>
                <w:kern w:val="0"/>
                <w:szCs w:val="21"/>
                <w:highlight w:val="none"/>
              </w:rPr>
              <w:t>职称，</w:t>
            </w:r>
            <w:r>
              <w:rPr>
                <w:rFonts w:hint="eastAsia"/>
                <w:color w:val="auto"/>
                <w:szCs w:val="21"/>
                <w:highlight w:val="none"/>
                <w:lang w:eastAsia="zh-CN"/>
              </w:rPr>
              <w:t>具有</w:t>
            </w:r>
            <w:r>
              <w:rPr>
                <w:rFonts w:hint="eastAsia"/>
                <w:color w:val="auto"/>
                <w:szCs w:val="21"/>
                <w:highlight w:val="none"/>
                <w:lang w:val="en-US" w:eastAsia="zh-CN"/>
              </w:rPr>
              <w:t>UT、MT、RT</w:t>
            </w:r>
            <w:r>
              <w:rPr>
                <w:rFonts w:hint="eastAsia"/>
                <w:color w:val="auto"/>
                <w:szCs w:val="21"/>
                <w:highlight w:val="none"/>
                <w:lang w:eastAsia="zh-CN"/>
              </w:rPr>
              <w:t>无损检测</w:t>
            </w:r>
            <w:r>
              <w:rPr>
                <w:rFonts w:ascii="新宋体" w:hAnsi="新宋体" w:eastAsia="新宋体" w:cs="新宋体"/>
                <w:color w:val="auto"/>
                <w:kern w:val="0"/>
                <w:sz w:val="21"/>
                <w:szCs w:val="21"/>
                <w:highlight w:val="none"/>
                <w:lang w:val="en-US" w:eastAsia="zh-CN" w:bidi="ar"/>
              </w:rPr>
              <w:t>Ⅱ</w:t>
            </w:r>
            <w:r>
              <w:rPr>
                <w:rFonts w:hint="eastAsia"/>
                <w:color w:val="auto"/>
                <w:szCs w:val="21"/>
                <w:highlight w:val="none"/>
                <w:lang w:val="en-US" w:eastAsia="zh-CN"/>
              </w:rPr>
              <w:t>级以上证书，</w:t>
            </w:r>
            <w:r>
              <w:rPr>
                <w:rFonts w:hint="eastAsia" w:ascii="宋体" w:hAnsi="宋体"/>
                <w:color w:val="auto"/>
                <w:szCs w:val="21"/>
                <w:highlight w:val="none"/>
                <w:u w:val="single"/>
              </w:rPr>
              <w:t>按一个合同段成功担任</w:t>
            </w:r>
            <w:r>
              <w:rPr>
                <w:rFonts w:hint="eastAsia"/>
                <w:color w:val="auto"/>
                <w:szCs w:val="21"/>
                <w:highlight w:val="none"/>
                <w:u w:val="single"/>
              </w:rPr>
              <w:t>过公路工程特大桥梁</w:t>
            </w:r>
            <w:r>
              <w:rPr>
                <w:rFonts w:hint="eastAsia"/>
                <w:color w:val="auto"/>
                <w:szCs w:val="21"/>
                <w:highlight w:val="none"/>
                <w:u w:val="single"/>
                <w:lang w:eastAsia="zh-CN"/>
              </w:rPr>
              <w:t>钢结构第三方</w:t>
            </w:r>
            <w:r>
              <w:rPr>
                <w:rFonts w:hint="eastAsia"/>
                <w:color w:val="auto"/>
                <w:szCs w:val="21"/>
                <w:highlight w:val="none"/>
                <w:u w:val="single"/>
                <w:lang w:val="en-US" w:eastAsia="zh-CN"/>
              </w:rPr>
              <w:t>检测</w:t>
            </w:r>
            <w:r>
              <w:rPr>
                <w:rFonts w:hint="eastAsia"/>
                <w:color w:val="auto"/>
                <w:highlight w:val="none"/>
                <w:u w:val="single"/>
              </w:rPr>
              <w:t>任务</w:t>
            </w:r>
            <w:r>
              <w:rPr>
                <w:rFonts w:hint="eastAsia"/>
                <w:color w:val="auto"/>
                <w:szCs w:val="21"/>
                <w:highlight w:val="none"/>
                <w:u w:val="single"/>
              </w:rPr>
              <w:t>的项目负责人或技术负责人，</w:t>
            </w:r>
            <w:r>
              <w:rPr>
                <w:rFonts w:hint="eastAsia"/>
                <w:color w:val="auto"/>
                <w:szCs w:val="21"/>
                <w:highlight w:val="none"/>
              </w:rPr>
              <w:t>年龄在</w:t>
            </w:r>
            <w:r>
              <w:rPr>
                <w:color w:val="auto"/>
                <w:szCs w:val="21"/>
                <w:highlight w:val="none"/>
                <w:u w:val="single"/>
              </w:rPr>
              <w:t xml:space="preserve"> </w:t>
            </w:r>
            <w:r>
              <w:rPr>
                <w:rFonts w:hint="eastAsia"/>
                <w:color w:val="auto"/>
                <w:szCs w:val="21"/>
                <w:highlight w:val="none"/>
                <w:u w:val="single"/>
              </w:rPr>
              <w:t>60</w:t>
            </w:r>
            <w:r>
              <w:rPr>
                <w:color w:val="auto"/>
                <w:szCs w:val="21"/>
                <w:highlight w:val="none"/>
                <w:u w:val="single"/>
              </w:rPr>
              <w:t xml:space="preserve"> </w:t>
            </w:r>
            <w:r>
              <w:rPr>
                <w:rFonts w:hint="eastAsia"/>
                <w:color w:val="auto"/>
                <w:szCs w:val="21"/>
                <w:highlight w:val="none"/>
              </w:rPr>
              <w:t>周岁及以下；自</w:t>
            </w:r>
            <w:r>
              <w:rPr>
                <w:rFonts w:hint="eastAsia"/>
                <w:color w:val="auto"/>
                <w:szCs w:val="21"/>
                <w:highlight w:val="none"/>
                <w:u w:val="single"/>
              </w:rPr>
              <w:t>201</w:t>
            </w:r>
            <w:r>
              <w:rPr>
                <w:rFonts w:hint="eastAsia"/>
                <w:color w:val="auto"/>
                <w:szCs w:val="21"/>
                <w:highlight w:val="none"/>
                <w:u w:val="single"/>
                <w:lang w:val="en-US" w:eastAsia="zh-CN"/>
              </w:rPr>
              <w:t>9</w:t>
            </w:r>
            <w:r>
              <w:rPr>
                <w:rFonts w:hint="eastAsia"/>
                <w:color w:val="auto"/>
                <w:szCs w:val="21"/>
                <w:highlight w:val="none"/>
                <w:u w:val="single"/>
              </w:rPr>
              <w:t>年</w:t>
            </w:r>
            <w:r>
              <w:rPr>
                <w:rFonts w:hint="eastAsia"/>
                <w:color w:val="auto"/>
                <w:szCs w:val="21"/>
                <w:highlight w:val="none"/>
                <w:u w:val="single"/>
                <w:lang w:val="en-US" w:eastAsia="zh-CN"/>
              </w:rPr>
              <w:t>7</w:t>
            </w:r>
            <w:r>
              <w:rPr>
                <w:rFonts w:hint="eastAsia"/>
                <w:color w:val="auto"/>
                <w:szCs w:val="21"/>
                <w:highlight w:val="none"/>
                <w:u w:val="single"/>
              </w:rPr>
              <w:t>月1日</w:t>
            </w:r>
            <w:r>
              <w:rPr>
                <w:rFonts w:hint="eastAsia"/>
                <w:color w:val="auto"/>
                <w:szCs w:val="21"/>
                <w:highlight w:val="none"/>
              </w:rPr>
              <w:t>以来，无行贿犯罪行为。</w:t>
            </w:r>
          </w:p>
        </w:tc>
        <w:tc>
          <w:tcPr>
            <w:tcW w:w="765" w:type="dxa"/>
            <w:noWrap w:val="0"/>
            <w:vAlign w:val="center"/>
          </w:tcPr>
          <w:p>
            <w:pPr>
              <w:jc w:val="center"/>
              <w:rPr>
                <w:rFonts w:hint="eastAsia"/>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705" w:hRule="atLeast"/>
          <w:jc w:val="center"/>
        </w:trPr>
        <w:tc>
          <w:tcPr>
            <w:tcW w:w="1936" w:type="dxa"/>
            <w:noWrap w:val="0"/>
            <w:vAlign w:val="center"/>
          </w:tcPr>
          <w:p>
            <w:pPr>
              <w:widowControl/>
              <w:snapToGrid w:val="0"/>
              <w:spacing w:line="440" w:lineRule="exact"/>
              <w:jc w:val="center"/>
              <w:rPr>
                <w:color w:val="auto"/>
                <w:kern w:val="0"/>
                <w:szCs w:val="21"/>
                <w:highlight w:val="none"/>
              </w:rPr>
            </w:pPr>
            <w:r>
              <w:rPr>
                <w:rFonts w:hint="eastAsia"/>
                <w:color w:val="auto"/>
                <w:kern w:val="0"/>
                <w:szCs w:val="21"/>
                <w:highlight w:val="none"/>
              </w:rPr>
              <w:t>项目技术</w:t>
            </w:r>
          </w:p>
          <w:p>
            <w:pPr>
              <w:widowControl/>
              <w:snapToGrid w:val="0"/>
              <w:spacing w:line="440" w:lineRule="exact"/>
              <w:jc w:val="center"/>
              <w:rPr>
                <w:color w:val="auto"/>
                <w:kern w:val="0"/>
                <w:szCs w:val="21"/>
                <w:highlight w:val="none"/>
              </w:rPr>
            </w:pPr>
            <w:r>
              <w:rPr>
                <w:rFonts w:hint="eastAsia"/>
                <w:color w:val="auto"/>
                <w:kern w:val="0"/>
                <w:szCs w:val="21"/>
                <w:highlight w:val="none"/>
              </w:rPr>
              <w:t>负责人</w:t>
            </w:r>
          </w:p>
        </w:tc>
        <w:tc>
          <w:tcPr>
            <w:tcW w:w="675" w:type="dxa"/>
            <w:noWrap w:val="0"/>
            <w:vAlign w:val="center"/>
          </w:tcPr>
          <w:p>
            <w:pPr>
              <w:widowControl/>
              <w:snapToGrid w:val="0"/>
              <w:spacing w:line="440" w:lineRule="exact"/>
              <w:jc w:val="center"/>
              <w:rPr>
                <w:color w:val="auto"/>
                <w:kern w:val="0"/>
                <w:szCs w:val="21"/>
                <w:highlight w:val="none"/>
              </w:rPr>
            </w:pPr>
            <w:r>
              <w:rPr>
                <w:color w:val="auto"/>
                <w:kern w:val="0"/>
                <w:szCs w:val="21"/>
                <w:highlight w:val="none"/>
              </w:rPr>
              <w:t>1</w:t>
            </w:r>
          </w:p>
        </w:tc>
        <w:tc>
          <w:tcPr>
            <w:tcW w:w="6180" w:type="dxa"/>
            <w:noWrap w:val="0"/>
            <w:vAlign w:val="center"/>
          </w:tcPr>
          <w:p>
            <w:pPr>
              <w:widowControl/>
              <w:snapToGrid w:val="0"/>
              <w:spacing w:line="440" w:lineRule="exact"/>
              <w:rPr>
                <w:color w:val="auto"/>
                <w:kern w:val="0"/>
                <w:szCs w:val="21"/>
                <w:highlight w:val="none"/>
              </w:rPr>
            </w:pPr>
            <w:r>
              <w:rPr>
                <w:rFonts w:hint="eastAsia"/>
                <w:color w:val="auto"/>
                <w:kern w:val="0"/>
                <w:szCs w:val="21"/>
                <w:highlight w:val="none"/>
              </w:rPr>
              <w:t>具有</w:t>
            </w:r>
            <w:r>
              <w:rPr>
                <w:rFonts w:hint="eastAsia"/>
                <w:color w:val="auto"/>
                <w:kern w:val="0"/>
                <w:szCs w:val="21"/>
                <w:highlight w:val="none"/>
                <w:u w:val="single"/>
              </w:rPr>
              <w:t>高级工程师及以上</w:t>
            </w:r>
            <w:r>
              <w:rPr>
                <w:rFonts w:hint="eastAsia"/>
                <w:color w:val="auto"/>
                <w:kern w:val="0"/>
                <w:szCs w:val="21"/>
                <w:highlight w:val="none"/>
              </w:rPr>
              <w:t>职称，</w:t>
            </w:r>
            <w:r>
              <w:rPr>
                <w:rFonts w:hint="eastAsia"/>
                <w:color w:val="auto"/>
                <w:szCs w:val="21"/>
                <w:highlight w:val="none"/>
                <w:lang w:eastAsia="zh-CN"/>
              </w:rPr>
              <w:t>具有</w:t>
            </w:r>
            <w:r>
              <w:rPr>
                <w:rFonts w:hint="eastAsia"/>
                <w:color w:val="auto"/>
                <w:szCs w:val="21"/>
                <w:highlight w:val="none"/>
                <w:lang w:val="en-US" w:eastAsia="zh-CN"/>
              </w:rPr>
              <w:t>UT、MT、RT</w:t>
            </w:r>
            <w:r>
              <w:rPr>
                <w:rFonts w:hint="eastAsia"/>
                <w:color w:val="auto"/>
                <w:szCs w:val="21"/>
                <w:highlight w:val="none"/>
                <w:lang w:eastAsia="zh-CN"/>
              </w:rPr>
              <w:t>无损检测</w:t>
            </w:r>
            <w:r>
              <w:rPr>
                <w:rFonts w:ascii="新宋体" w:hAnsi="新宋体" w:eastAsia="新宋体" w:cs="新宋体"/>
                <w:color w:val="auto"/>
                <w:kern w:val="0"/>
                <w:sz w:val="21"/>
                <w:szCs w:val="21"/>
                <w:highlight w:val="none"/>
                <w:lang w:val="en-US" w:eastAsia="zh-CN" w:bidi="ar"/>
              </w:rPr>
              <w:t>Ⅱ</w:t>
            </w:r>
            <w:r>
              <w:rPr>
                <w:rFonts w:hint="eastAsia"/>
                <w:color w:val="auto"/>
                <w:szCs w:val="21"/>
                <w:highlight w:val="none"/>
                <w:lang w:val="en-US" w:eastAsia="zh-CN"/>
              </w:rPr>
              <w:t>级以上证书，</w:t>
            </w:r>
            <w:r>
              <w:rPr>
                <w:rFonts w:hint="eastAsia" w:ascii="宋体" w:hAnsi="宋体"/>
                <w:color w:val="auto"/>
                <w:szCs w:val="21"/>
                <w:highlight w:val="none"/>
                <w:u w:val="single"/>
              </w:rPr>
              <w:t>按一个合同段成功担任</w:t>
            </w:r>
            <w:r>
              <w:rPr>
                <w:rFonts w:hint="eastAsia"/>
                <w:color w:val="auto"/>
                <w:szCs w:val="21"/>
                <w:highlight w:val="none"/>
                <w:u w:val="single"/>
              </w:rPr>
              <w:t>过公路工程</w:t>
            </w:r>
            <w:r>
              <w:rPr>
                <w:rFonts w:hint="eastAsia"/>
                <w:color w:val="auto"/>
                <w:szCs w:val="21"/>
                <w:highlight w:val="none"/>
                <w:u w:val="single"/>
                <w:lang w:val="en-US" w:eastAsia="zh-CN"/>
              </w:rPr>
              <w:t>特大桥梁钢结构第三方检测</w:t>
            </w:r>
            <w:r>
              <w:rPr>
                <w:rFonts w:hint="eastAsia"/>
                <w:color w:val="auto"/>
                <w:highlight w:val="none"/>
                <w:u w:val="single"/>
              </w:rPr>
              <w:t>任务</w:t>
            </w:r>
            <w:r>
              <w:rPr>
                <w:rFonts w:hint="eastAsia"/>
                <w:color w:val="auto"/>
                <w:szCs w:val="21"/>
                <w:highlight w:val="none"/>
                <w:u w:val="single"/>
              </w:rPr>
              <w:t>的项目负责人或技术负责人，</w:t>
            </w:r>
            <w:r>
              <w:rPr>
                <w:rFonts w:hint="eastAsia"/>
                <w:color w:val="auto"/>
                <w:szCs w:val="21"/>
                <w:highlight w:val="none"/>
              </w:rPr>
              <w:t>年龄在</w:t>
            </w:r>
            <w:r>
              <w:rPr>
                <w:color w:val="auto"/>
                <w:szCs w:val="21"/>
                <w:highlight w:val="none"/>
                <w:u w:val="single"/>
              </w:rPr>
              <w:t xml:space="preserve"> </w:t>
            </w:r>
            <w:r>
              <w:rPr>
                <w:rFonts w:hint="eastAsia"/>
                <w:color w:val="auto"/>
                <w:szCs w:val="21"/>
                <w:highlight w:val="none"/>
                <w:u w:val="single"/>
              </w:rPr>
              <w:t>60</w:t>
            </w:r>
            <w:r>
              <w:rPr>
                <w:color w:val="auto"/>
                <w:szCs w:val="21"/>
                <w:highlight w:val="none"/>
                <w:u w:val="single"/>
              </w:rPr>
              <w:t xml:space="preserve"> </w:t>
            </w:r>
            <w:r>
              <w:rPr>
                <w:rFonts w:hint="eastAsia"/>
                <w:color w:val="auto"/>
                <w:szCs w:val="21"/>
                <w:highlight w:val="none"/>
              </w:rPr>
              <w:t>周岁及以下。</w:t>
            </w:r>
          </w:p>
        </w:tc>
        <w:tc>
          <w:tcPr>
            <w:tcW w:w="765" w:type="dxa"/>
            <w:noWrap w:val="0"/>
            <w:vAlign w:val="top"/>
          </w:tcPr>
          <w:p>
            <w:pPr>
              <w:rPr>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579" w:hRule="atLeast"/>
          <w:jc w:val="center"/>
        </w:trPr>
        <w:tc>
          <w:tcPr>
            <w:tcW w:w="1936" w:type="dxa"/>
            <w:noWrap w:val="0"/>
            <w:vAlign w:val="center"/>
          </w:tcPr>
          <w:p>
            <w:pPr>
              <w:widowControl/>
              <w:snapToGrid w:val="0"/>
              <w:spacing w:line="440" w:lineRule="exact"/>
              <w:jc w:val="center"/>
              <w:rPr>
                <w:rFonts w:hint="default" w:eastAsia="宋体"/>
                <w:color w:val="auto"/>
                <w:kern w:val="0"/>
                <w:szCs w:val="21"/>
                <w:highlight w:val="none"/>
                <w:lang w:val="en-US" w:eastAsia="zh-CN"/>
              </w:rPr>
            </w:pPr>
            <w:r>
              <w:rPr>
                <w:rFonts w:hint="eastAsia"/>
                <w:color w:val="auto"/>
                <w:kern w:val="0"/>
                <w:szCs w:val="21"/>
                <w:highlight w:val="none"/>
                <w:lang w:val="en-US" w:eastAsia="zh-CN"/>
              </w:rPr>
              <w:t>焊缝无损检测员</w:t>
            </w:r>
          </w:p>
        </w:tc>
        <w:tc>
          <w:tcPr>
            <w:tcW w:w="675" w:type="dxa"/>
            <w:noWrap w:val="0"/>
            <w:vAlign w:val="center"/>
          </w:tcPr>
          <w:p>
            <w:pPr>
              <w:widowControl/>
              <w:snapToGrid w:val="0"/>
              <w:spacing w:line="440" w:lineRule="exact"/>
              <w:jc w:val="center"/>
              <w:rPr>
                <w:rFonts w:hint="eastAsia" w:eastAsia="宋体"/>
                <w:color w:val="auto"/>
                <w:kern w:val="0"/>
                <w:szCs w:val="21"/>
                <w:highlight w:val="none"/>
                <w:lang w:val="en-US" w:eastAsia="zh-CN"/>
              </w:rPr>
            </w:pPr>
            <w:r>
              <w:rPr>
                <w:rFonts w:hint="eastAsia"/>
                <w:color w:val="auto"/>
                <w:kern w:val="0"/>
                <w:szCs w:val="21"/>
                <w:highlight w:val="none"/>
                <w:lang w:val="en-US" w:eastAsia="zh-CN"/>
              </w:rPr>
              <w:t>4</w:t>
            </w:r>
          </w:p>
        </w:tc>
        <w:tc>
          <w:tcPr>
            <w:tcW w:w="618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color w:val="auto"/>
                <w:kern w:val="0"/>
                <w:szCs w:val="21"/>
                <w:highlight w:val="none"/>
              </w:rPr>
            </w:pPr>
            <w:r>
              <w:rPr>
                <w:rFonts w:hint="eastAsia" w:ascii="宋体" w:hAnsi="宋体" w:eastAsia="宋体" w:cs="宋体"/>
                <w:color w:val="000000"/>
                <w:kern w:val="0"/>
                <w:sz w:val="21"/>
                <w:szCs w:val="21"/>
                <w:highlight w:val="none"/>
                <w:lang w:val="en-US" w:eastAsia="zh-CN" w:bidi="ar"/>
              </w:rPr>
              <w:t xml:space="preserve">具有 </w:t>
            </w:r>
            <w:r>
              <w:rPr>
                <w:rFonts w:hint="default" w:ascii="Times New Roman" w:hAnsi="Times New Roman" w:eastAsia="宋体" w:cs="Times New Roman"/>
                <w:color w:val="000000"/>
                <w:kern w:val="0"/>
                <w:sz w:val="21"/>
                <w:szCs w:val="21"/>
                <w:highlight w:val="none"/>
                <w:lang w:val="en-US" w:eastAsia="zh-CN" w:bidi="ar"/>
              </w:rPr>
              <w:t xml:space="preserve">UT </w:t>
            </w:r>
            <w:r>
              <w:rPr>
                <w:rFonts w:hint="eastAsia" w:ascii="宋体" w:hAnsi="宋体" w:eastAsia="宋体" w:cs="宋体"/>
                <w:color w:val="000000"/>
                <w:kern w:val="0"/>
                <w:sz w:val="21"/>
                <w:szCs w:val="21"/>
                <w:highlight w:val="none"/>
                <w:lang w:val="en-US" w:eastAsia="zh-CN" w:bidi="ar"/>
              </w:rPr>
              <w:t xml:space="preserve">或 </w:t>
            </w:r>
            <w:r>
              <w:rPr>
                <w:rFonts w:hint="default" w:ascii="Times New Roman" w:hAnsi="Times New Roman" w:eastAsia="宋体" w:cs="Times New Roman"/>
                <w:color w:val="000000"/>
                <w:kern w:val="0"/>
                <w:sz w:val="21"/>
                <w:szCs w:val="21"/>
                <w:highlight w:val="none"/>
                <w:lang w:val="en-US" w:eastAsia="zh-CN" w:bidi="ar"/>
              </w:rPr>
              <w:t xml:space="preserve">RT </w:t>
            </w:r>
            <w:r>
              <w:rPr>
                <w:rFonts w:hint="eastAsia" w:ascii="宋体" w:hAnsi="宋体" w:eastAsia="宋体" w:cs="宋体"/>
                <w:color w:val="000000"/>
                <w:kern w:val="0"/>
                <w:sz w:val="21"/>
                <w:szCs w:val="21"/>
                <w:highlight w:val="none"/>
                <w:lang w:val="en-US" w:eastAsia="zh-CN" w:bidi="ar"/>
              </w:rPr>
              <w:t xml:space="preserve">或 </w:t>
            </w:r>
            <w:r>
              <w:rPr>
                <w:rFonts w:hint="default" w:ascii="Times New Roman" w:hAnsi="Times New Roman" w:eastAsia="宋体" w:cs="Times New Roman"/>
                <w:color w:val="000000"/>
                <w:kern w:val="0"/>
                <w:sz w:val="21"/>
                <w:szCs w:val="21"/>
                <w:highlight w:val="none"/>
                <w:lang w:val="en-US" w:eastAsia="zh-CN" w:bidi="ar"/>
              </w:rPr>
              <w:t xml:space="preserve">MT </w:t>
            </w:r>
            <w:r>
              <w:rPr>
                <w:rFonts w:hint="eastAsia" w:ascii="宋体" w:hAnsi="宋体" w:eastAsia="宋体" w:cs="宋体"/>
                <w:color w:val="000000"/>
                <w:kern w:val="0"/>
                <w:sz w:val="21"/>
                <w:szCs w:val="21"/>
                <w:highlight w:val="none"/>
                <w:lang w:val="en-US" w:eastAsia="zh-CN" w:bidi="ar"/>
              </w:rPr>
              <w:t>无损检测</w:t>
            </w:r>
            <w:r>
              <w:rPr>
                <w:rFonts w:ascii="新宋体" w:hAnsi="新宋体" w:eastAsia="新宋体" w:cs="新宋体"/>
                <w:color w:val="000000"/>
                <w:kern w:val="0"/>
                <w:sz w:val="21"/>
                <w:szCs w:val="21"/>
                <w:highlight w:val="none"/>
                <w:lang w:val="en-US" w:eastAsia="zh-CN" w:bidi="ar"/>
              </w:rPr>
              <w:t>Ⅱ</w:t>
            </w:r>
            <w:r>
              <w:rPr>
                <w:rFonts w:hint="eastAsia" w:ascii="宋体" w:hAnsi="宋体" w:eastAsia="宋体" w:cs="宋体"/>
                <w:color w:val="000000"/>
                <w:kern w:val="0"/>
                <w:sz w:val="21"/>
                <w:szCs w:val="21"/>
                <w:highlight w:val="none"/>
                <w:lang w:val="en-US" w:eastAsia="zh-CN" w:bidi="ar"/>
              </w:rPr>
              <w:t>级及以上人员证书，</w:t>
            </w:r>
            <w:r>
              <w:rPr>
                <w:rFonts w:hint="default" w:ascii="Times New Roman" w:hAnsi="Times New Roman" w:eastAsia="宋体" w:cs="Times New Roman"/>
                <w:color w:val="000000"/>
                <w:kern w:val="0"/>
                <w:sz w:val="21"/>
                <w:szCs w:val="21"/>
                <w:highlight w:val="none"/>
                <w:lang w:val="en-US" w:eastAsia="zh-CN" w:bidi="ar"/>
              </w:rPr>
              <w:t xml:space="preserve">5 </w:t>
            </w:r>
            <w:r>
              <w:rPr>
                <w:rFonts w:hint="eastAsia" w:ascii="宋体" w:hAnsi="宋体" w:eastAsia="宋体" w:cs="宋体"/>
                <w:color w:val="000000"/>
                <w:kern w:val="0"/>
                <w:sz w:val="21"/>
                <w:szCs w:val="21"/>
                <w:highlight w:val="none"/>
                <w:lang w:val="en-US" w:eastAsia="zh-CN" w:bidi="ar"/>
              </w:rPr>
              <w:t>年以上试验检测经验，至少参加过</w:t>
            </w:r>
            <w:r>
              <w:rPr>
                <w:rFonts w:hint="default" w:ascii="Times New Roman" w:hAnsi="Times New Roman" w:eastAsia="宋体" w:cs="Times New Roman"/>
                <w:color w:val="000000"/>
                <w:kern w:val="0"/>
                <w:sz w:val="21"/>
                <w:szCs w:val="21"/>
                <w:highlight w:val="none"/>
                <w:lang w:val="en-US" w:eastAsia="zh-CN" w:bidi="ar"/>
              </w:rPr>
              <w:t>1</w:t>
            </w:r>
            <w:r>
              <w:rPr>
                <w:rFonts w:hint="eastAsia" w:ascii="宋体" w:hAnsi="宋体" w:eastAsia="宋体" w:cs="宋体"/>
                <w:color w:val="000000"/>
                <w:kern w:val="0"/>
                <w:sz w:val="21"/>
                <w:szCs w:val="21"/>
                <w:highlight w:val="none"/>
                <w:lang w:val="en-US" w:eastAsia="zh-CN" w:bidi="ar"/>
              </w:rPr>
              <w:t xml:space="preserve">座桥梁钢结构试验检测工作，年龄 </w:t>
            </w:r>
            <w:r>
              <w:rPr>
                <w:rFonts w:hint="default" w:ascii="Times New Roman" w:hAnsi="Times New Roman" w:eastAsia="宋体" w:cs="Times New Roman"/>
                <w:color w:val="000000"/>
                <w:kern w:val="0"/>
                <w:sz w:val="21"/>
                <w:szCs w:val="21"/>
                <w:highlight w:val="none"/>
                <w:lang w:val="en-US" w:eastAsia="zh-CN" w:bidi="ar"/>
              </w:rPr>
              <w:t xml:space="preserve">55 </w:t>
            </w:r>
            <w:r>
              <w:rPr>
                <w:rFonts w:hint="eastAsia" w:ascii="宋体" w:hAnsi="宋体" w:eastAsia="宋体" w:cs="宋体"/>
                <w:color w:val="000000"/>
                <w:kern w:val="0"/>
                <w:sz w:val="21"/>
                <w:szCs w:val="21"/>
                <w:highlight w:val="none"/>
                <w:lang w:val="en-US" w:eastAsia="zh-CN" w:bidi="ar"/>
              </w:rPr>
              <w:t xml:space="preserve">周岁及以下。 </w:t>
            </w:r>
          </w:p>
        </w:tc>
        <w:tc>
          <w:tcPr>
            <w:tcW w:w="765" w:type="dxa"/>
            <w:noWrap w:val="0"/>
            <w:vAlign w:val="top"/>
          </w:tcPr>
          <w:p>
            <w:pPr>
              <w:rPr>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25" w:hRule="atLeast"/>
          <w:jc w:val="center"/>
        </w:trPr>
        <w:tc>
          <w:tcPr>
            <w:tcW w:w="1936" w:type="dxa"/>
            <w:noWrap w:val="0"/>
            <w:vAlign w:val="center"/>
          </w:tcPr>
          <w:p>
            <w:pPr>
              <w:widowControl/>
              <w:snapToGrid w:val="0"/>
              <w:spacing w:line="440" w:lineRule="exact"/>
              <w:jc w:val="center"/>
              <w:rPr>
                <w:rFonts w:hint="default" w:eastAsia="宋体"/>
                <w:color w:val="auto"/>
                <w:kern w:val="0"/>
                <w:szCs w:val="21"/>
                <w:highlight w:val="none"/>
                <w:lang w:val="en-US" w:eastAsia="zh-CN"/>
              </w:rPr>
            </w:pPr>
            <w:r>
              <w:rPr>
                <w:rFonts w:hint="eastAsia"/>
                <w:color w:val="auto"/>
                <w:kern w:val="0"/>
                <w:szCs w:val="21"/>
                <w:highlight w:val="none"/>
                <w:lang w:val="en-US" w:eastAsia="zh-CN"/>
              </w:rPr>
              <w:t>原材料试验检测员</w:t>
            </w:r>
          </w:p>
        </w:tc>
        <w:tc>
          <w:tcPr>
            <w:tcW w:w="675" w:type="dxa"/>
            <w:noWrap w:val="0"/>
            <w:vAlign w:val="center"/>
          </w:tcPr>
          <w:p>
            <w:pPr>
              <w:widowControl/>
              <w:snapToGrid w:val="0"/>
              <w:spacing w:line="440" w:lineRule="exact"/>
              <w:jc w:val="center"/>
              <w:rPr>
                <w:rFonts w:hint="default"/>
                <w:color w:val="auto"/>
                <w:kern w:val="0"/>
                <w:szCs w:val="21"/>
                <w:highlight w:val="none"/>
                <w:lang w:val="en-US" w:eastAsia="zh-CN"/>
              </w:rPr>
            </w:pPr>
            <w:r>
              <w:rPr>
                <w:rFonts w:hint="eastAsia"/>
                <w:color w:val="auto"/>
                <w:kern w:val="0"/>
                <w:szCs w:val="21"/>
                <w:highlight w:val="none"/>
                <w:lang w:val="en-US" w:eastAsia="zh-CN"/>
              </w:rPr>
              <w:t>3</w:t>
            </w:r>
          </w:p>
        </w:tc>
        <w:tc>
          <w:tcPr>
            <w:tcW w:w="618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default"/>
                <w:color w:val="auto"/>
                <w:kern w:val="0"/>
                <w:szCs w:val="21"/>
                <w:highlight w:val="none"/>
                <w:lang w:val="en-US"/>
              </w:rPr>
            </w:pPr>
            <w:r>
              <w:rPr>
                <w:rFonts w:hint="eastAsia" w:ascii="宋体" w:hAnsi="宋体" w:eastAsia="宋体" w:cs="宋体"/>
                <w:color w:val="000000"/>
                <w:kern w:val="0"/>
                <w:sz w:val="21"/>
                <w:szCs w:val="21"/>
                <w:highlight w:val="none"/>
                <w:lang w:val="en-US" w:eastAsia="zh-CN" w:bidi="ar"/>
              </w:rPr>
              <w:t>具有试验检测员或试验检测工程师资格证书。</w:t>
            </w:r>
          </w:p>
        </w:tc>
        <w:tc>
          <w:tcPr>
            <w:tcW w:w="765" w:type="dxa"/>
            <w:noWrap w:val="0"/>
            <w:vAlign w:val="top"/>
          </w:tcPr>
          <w:p>
            <w:pPr>
              <w:rPr>
                <w:color w:val="auto"/>
                <w:highlight w:val="none"/>
              </w:rPr>
            </w:pPr>
          </w:p>
        </w:tc>
      </w:tr>
    </w:tbl>
    <w:p>
      <w:pPr>
        <w:rPr>
          <w:rFonts w:hint="eastAsia" w:ascii="宋体" w:hAnsi="宋体"/>
          <w:color w:val="auto"/>
          <w:szCs w:val="21"/>
          <w:highlight w:val="none"/>
        </w:rPr>
      </w:pPr>
      <w:r>
        <w:rPr>
          <w:rFonts w:hint="eastAsia" w:ascii="宋体" w:hAnsi="宋体"/>
          <w:color w:val="auto"/>
          <w:szCs w:val="21"/>
          <w:highlight w:val="none"/>
        </w:rPr>
        <w:t xml:space="preserve">注： </w:t>
      </w:r>
    </w:p>
    <w:p>
      <w:pPr>
        <w:ind w:firstLine="480"/>
        <w:rPr>
          <w:rFonts w:hint="eastAsia" w:ascii="宋体" w:hAnsi="宋体"/>
          <w:color w:val="auto"/>
          <w:szCs w:val="21"/>
          <w:highlight w:val="none"/>
        </w:rPr>
      </w:pPr>
      <w:r>
        <w:rPr>
          <w:rFonts w:hint="eastAsia" w:ascii="宋体" w:hAnsi="宋体"/>
          <w:color w:val="auto"/>
          <w:szCs w:val="21"/>
          <w:highlight w:val="none"/>
        </w:rPr>
        <w:t>1、检测项目负责人行贿犯罪行为的认定：</w:t>
      </w:r>
      <w:r>
        <w:rPr>
          <w:color w:val="auto"/>
          <w:szCs w:val="21"/>
          <w:highlight w:val="none"/>
        </w:rPr>
        <w:t>以通过“中国裁判文书网”查询的结果为准</w:t>
      </w:r>
      <w:r>
        <w:rPr>
          <w:rFonts w:hint="eastAsia" w:ascii="宋体" w:hAnsi="宋体"/>
          <w:color w:val="auto"/>
          <w:szCs w:val="21"/>
          <w:highlight w:val="none"/>
        </w:rPr>
        <w:t>（时间以法院判决书日期为准）。</w:t>
      </w:r>
    </w:p>
    <w:p>
      <w:pPr>
        <w:ind w:firstLine="480"/>
        <w:rPr>
          <w:rFonts w:hint="eastAsia" w:ascii="宋体" w:hAnsi="宋体"/>
          <w:color w:val="auto"/>
          <w:szCs w:val="21"/>
          <w:highlight w:val="none"/>
        </w:rPr>
      </w:pPr>
      <w:r>
        <w:rPr>
          <w:rFonts w:hint="eastAsia" w:ascii="宋体" w:hAnsi="宋体"/>
          <w:color w:val="auto"/>
          <w:szCs w:val="21"/>
          <w:highlight w:val="none"/>
          <w:lang w:val="en-US" w:eastAsia="zh-CN"/>
        </w:rPr>
        <w:t>2、</w:t>
      </w:r>
      <w:r>
        <w:rPr>
          <w:rFonts w:hint="eastAsia" w:ascii="宋体" w:hAnsi="宋体"/>
          <w:color w:val="auto"/>
          <w:szCs w:val="21"/>
          <w:highlight w:val="none"/>
        </w:rPr>
        <w:t>附投标人所属社保机构出具的拟委任的主要人员参加社保的有效证明材料（须提供 202</w:t>
      </w:r>
      <w:r>
        <w:rPr>
          <w:rFonts w:hint="eastAsia" w:ascii="宋体" w:hAnsi="宋体"/>
          <w:color w:val="auto"/>
          <w:szCs w:val="21"/>
          <w:highlight w:val="none"/>
          <w:lang w:val="en-US" w:eastAsia="zh-CN"/>
        </w:rPr>
        <w:t>2</w:t>
      </w:r>
      <w:r>
        <w:rPr>
          <w:rFonts w:hint="eastAsia" w:ascii="宋体" w:hAnsi="宋体"/>
          <w:color w:val="auto"/>
          <w:szCs w:val="21"/>
          <w:highlight w:val="none"/>
        </w:rPr>
        <w:t xml:space="preserve"> 年</w:t>
      </w:r>
      <w:r>
        <w:rPr>
          <w:rFonts w:hint="eastAsia" w:ascii="宋体" w:hAnsi="宋体"/>
          <w:color w:val="auto"/>
          <w:szCs w:val="21"/>
          <w:highlight w:val="none"/>
          <w:lang w:val="en-US" w:eastAsia="zh-CN"/>
        </w:rPr>
        <w:t>7</w:t>
      </w:r>
      <w:r>
        <w:rPr>
          <w:rFonts w:hint="eastAsia" w:ascii="宋体" w:hAnsi="宋体"/>
          <w:color w:val="auto"/>
          <w:szCs w:val="21"/>
          <w:highlight w:val="none"/>
        </w:rPr>
        <w:t>月至202</w:t>
      </w:r>
      <w:r>
        <w:rPr>
          <w:rFonts w:hint="eastAsia" w:ascii="宋体" w:hAnsi="宋体"/>
          <w:color w:val="auto"/>
          <w:szCs w:val="21"/>
          <w:highlight w:val="none"/>
          <w:lang w:val="en-US" w:eastAsia="zh-CN"/>
        </w:rPr>
        <w:t>2</w:t>
      </w:r>
      <w:r>
        <w:rPr>
          <w:rFonts w:hint="eastAsia" w:ascii="宋体" w:hAnsi="宋体"/>
          <w:color w:val="auto"/>
          <w:szCs w:val="21"/>
          <w:highlight w:val="none"/>
        </w:rPr>
        <w:t xml:space="preserve"> 年</w:t>
      </w:r>
      <w:r>
        <w:rPr>
          <w:rFonts w:hint="eastAsia" w:ascii="宋体" w:hAnsi="宋体"/>
          <w:color w:val="auto"/>
          <w:szCs w:val="21"/>
          <w:highlight w:val="none"/>
          <w:lang w:val="en-US" w:eastAsia="zh-CN"/>
        </w:rPr>
        <w:t>9</w:t>
      </w:r>
      <w:r>
        <w:rPr>
          <w:rFonts w:hint="eastAsia" w:ascii="宋体" w:hAnsi="宋体"/>
          <w:color w:val="auto"/>
          <w:szCs w:val="21"/>
          <w:highlight w:val="none"/>
        </w:rPr>
        <w:t>月连续</w:t>
      </w:r>
      <w:r>
        <w:rPr>
          <w:rFonts w:hint="eastAsia" w:ascii="宋体" w:hAnsi="宋体"/>
          <w:color w:val="auto"/>
          <w:szCs w:val="21"/>
          <w:highlight w:val="none"/>
          <w:lang w:val="en-US" w:eastAsia="zh-CN"/>
        </w:rPr>
        <w:t>3</w:t>
      </w:r>
      <w:r>
        <w:rPr>
          <w:rFonts w:hint="eastAsia" w:ascii="宋体" w:hAnsi="宋体"/>
          <w:color w:val="auto"/>
          <w:szCs w:val="21"/>
          <w:highlight w:val="none"/>
        </w:rPr>
        <w:t xml:space="preserve">个月的社保缴纳证明，并加盖社保机构单位章），如果投标人属事业法人单位，则由投标人的上级主管部门出具拟委任的主要人员是投标人本单位职工的书面证明材料。 </w:t>
      </w:r>
    </w:p>
    <w:p>
      <w:pPr>
        <w:ind w:firstLine="480"/>
        <w:rPr>
          <w:rFonts w:hint="eastAsia" w:ascii="宋体" w:hAnsi="宋体"/>
          <w:color w:val="auto"/>
          <w:szCs w:val="21"/>
          <w:highlight w:val="none"/>
        </w:rPr>
      </w:pPr>
      <w:r>
        <w:rPr>
          <w:rFonts w:hint="eastAsia" w:ascii="宋体" w:hAnsi="宋体"/>
          <w:color w:val="auto"/>
          <w:szCs w:val="21"/>
          <w:highlight w:val="none"/>
          <w:lang w:val="en-US" w:eastAsia="zh-CN"/>
        </w:rPr>
        <w:t>3</w:t>
      </w:r>
      <w:r>
        <w:rPr>
          <w:rFonts w:hint="eastAsia" w:ascii="宋体" w:hAnsi="宋体"/>
          <w:color w:val="auto"/>
          <w:szCs w:val="21"/>
          <w:highlight w:val="none"/>
        </w:rPr>
        <w:t xml:space="preserve">、附有有效证件的清晰可辨的复印件（包括职称证书、身份证、学历证书、执业资格证书等）。 </w:t>
      </w:r>
    </w:p>
    <w:p>
      <w:pPr>
        <w:spacing w:line="360" w:lineRule="auto"/>
        <w:jc w:val="left"/>
        <w:rPr>
          <w:rFonts w:hint="eastAsia" w:ascii="宋体" w:hAnsi="宋体"/>
          <w:color w:val="auto"/>
          <w:szCs w:val="21"/>
          <w:highlight w:val="none"/>
        </w:rPr>
      </w:pPr>
      <w:r>
        <w:rPr>
          <w:rFonts w:ascii="宋体" w:hAnsi="宋体"/>
          <w:color w:val="auto"/>
          <w:szCs w:val="21"/>
          <w:highlight w:val="none"/>
        </w:rPr>
        <w:br w:type="page"/>
      </w:r>
    </w:p>
    <w:p>
      <w:pPr>
        <w:jc w:val="center"/>
        <w:outlineLvl w:val="2"/>
        <w:rPr>
          <w:rFonts w:hint="eastAsia"/>
          <w:color w:val="auto"/>
          <w:sz w:val="32"/>
          <w:szCs w:val="32"/>
          <w:highlight w:val="none"/>
        </w:rPr>
      </w:pPr>
      <w:bookmarkStart w:id="7" w:name="_Toc382999798"/>
      <w:bookmarkStart w:id="8" w:name="_Toc15864"/>
      <w:r>
        <w:rPr>
          <w:rFonts w:hint="eastAsia" w:ascii="黑体" w:eastAsia="黑体"/>
          <w:color w:val="auto"/>
          <w:sz w:val="32"/>
          <w:szCs w:val="32"/>
          <w:highlight w:val="none"/>
        </w:rPr>
        <w:t>附录4 资格审查条件（信誉最低要求）</w:t>
      </w:r>
      <w:bookmarkEnd w:id="7"/>
      <w:bookmarkEnd w:id="8"/>
    </w:p>
    <w:p>
      <w:pPr>
        <w:rPr>
          <w:rFonts w:hint="eastAsia"/>
          <w:color w:val="auto"/>
          <w:highlight w:val="none"/>
        </w:rPr>
      </w:pPr>
    </w:p>
    <w:tbl>
      <w:tblPr>
        <w:tblStyle w:val="4"/>
        <w:tblW w:w="0" w:type="auto"/>
        <w:tblInd w:w="10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10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9" w:hRule="atLeast"/>
        </w:trPr>
        <w:tc>
          <w:tcPr>
            <w:tcW w:w="9108" w:type="dxa"/>
            <w:noWrap w:val="0"/>
            <w:vAlign w:val="center"/>
          </w:tcPr>
          <w:p>
            <w:pPr>
              <w:spacing w:line="360" w:lineRule="auto"/>
              <w:jc w:val="center"/>
              <w:rPr>
                <w:rFonts w:hint="eastAsia" w:ascii="宋体" w:hAnsi="宋体"/>
                <w:color w:val="auto"/>
                <w:szCs w:val="21"/>
                <w:highlight w:val="none"/>
              </w:rPr>
            </w:pPr>
            <w:r>
              <w:rPr>
                <w:rFonts w:hint="eastAsia" w:ascii="宋体" w:hAnsi="宋体"/>
                <w:color w:val="auto"/>
                <w:szCs w:val="21"/>
                <w:highlight w:val="none"/>
              </w:rPr>
              <w:t>信誉要求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141" w:hRule="atLeast"/>
        </w:trPr>
        <w:tc>
          <w:tcPr>
            <w:tcW w:w="9108" w:type="dxa"/>
            <w:noWrap w:val="0"/>
            <w:vAlign w:val="center"/>
          </w:tcPr>
          <w:p>
            <w:pPr>
              <w:ind w:firstLine="210" w:firstLineChars="100"/>
              <w:rPr>
                <w:rFonts w:hint="eastAsia" w:ascii="宋体" w:hAnsi="宋体"/>
                <w:color w:val="auto"/>
                <w:highlight w:val="none"/>
              </w:rPr>
            </w:pPr>
            <w:r>
              <w:rPr>
                <w:rFonts w:hint="eastAsia" w:ascii="宋体" w:hAnsi="宋体"/>
                <w:color w:val="auto"/>
                <w:highlight w:val="none"/>
              </w:rPr>
              <w:t>1、不存在“投标人须知”第1.4.3项</w:t>
            </w:r>
            <w:r>
              <w:rPr>
                <w:rFonts w:hint="eastAsia" w:ascii="宋体" w:hAnsi="宋体"/>
                <w:color w:val="auto"/>
                <w:highlight w:val="none"/>
                <w:lang w:eastAsia="zh-CN"/>
              </w:rPr>
              <w:t>、</w:t>
            </w:r>
            <w:r>
              <w:rPr>
                <w:rFonts w:hint="eastAsia" w:ascii="宋体" w:hAnsi="宋体"/>
                <w:color w:val="auto"/>
                <w:highlight w:val="none"/>
              </w:rPr>
              <w:t>第1.4.</w:t>
            </w:r>
            <w:r>
              <w:rPr>
                <w:rFonts w:hint="eastAsia" w:ascii="宋体" w:hAnsi="宋体"/>
                <w:color w:val="auto"/>
                <w:highlight w:val="none"/>
                <w:lang w:val="en-US" w:eastAsia="zh-CN"/>
              </w:rPr>
              <w:t>4</w:t>
            </w:r>
            <w:r>
              <w:rPr>
                <w:rFonts w:hint="eastAsia" w:ascii="宋体" w:hAnsi="宋体"/>
                <w:color w:val="auto"/>
                <w:highlight w:val="none"/>
              </w:rPr>
              <w:t>项的情形；</w:t>
            </w:r>
          </w:p>
          <w:p>
            <w:pPr>
              <w:spacing w:line="360" w:lineRule="exact"/>
              <w:ind w:firstLine="210" w:firstLineChars="100"/>
              <w:rPr>
                <w:rFonts w:hint="eastAsia"/>
                <w:snapToGrid w:val="0"/>
                <w:color w:val="auto"/>
                <w:kern w:val="0"/>
                <w:szCs w:val="32"/>
                <w:highlight w:val="none"/>
              </w:rPr>
            </w:pPr>
            <w:r>
              <w:rPr>
                <w:rFonts w:hint="eastAsia" w:ascii="宋体" w:hAnsi="宋体"/>
                <w:color w:val="auto"/>
                <w:highlight w:val="none"/>
              </w:rPr>
              <w:t>2、自</w:t>
            </w:r>
            <w:r>
              <w:rPr>
                <w:rFonts w:ascii="宋体" w:hAnsi="宋体"/>
                <w:bCs/>
                <w:color w:val="auto"/>
                <w:szCs w:val="21"/>
                <w:highlight w:val="none"/>
              </w:rPr>
              <w:t>201</w:t>
            </w:r>
            <w:r>
              <w:rPr>
                <w:rFonts w:hint="eastAsia" w:ascii="宋体" w:hAnsi="宋体"/>
                <w:bCs/>
                <w:color w:val="auto"/>
                <w:szCs w:val="21"/>
                <w:highlight w:val="none"/>
                <w:lang w:val="en-US" w:eastAsia="zh-CN"/>
              </w:rPr>
              <w:t>9</w:t>
            </w:r>
            <w:r>
              <w:rPr>
                <w:rFonts w:ascii="宋体" w:hAnsi="宋体"/>
                <w:bCs/>
                <w:color w:val="auto"/>
                <w:szCs w:val="21"/>
                <w:highlight w:val="none"/>
              </w:rPr>
              <w:t>年</w:t>
            </w:r>
            <w:r>
              <w:rPr>
                <w:rFonts w:hint="eastAsia" w:ascii="宋体" w:hAnsi="宋体"/>
                <w:bCs/>
                <w:color w:val="auto"/>
                <w:szCs w:val="21"/>
                <w:highlight w:val="none"/>
                <w:lang w:val="en-US" w:eastAsia="zh-CN"/>
              </w:rPr>
              <w:t>7</w:t>
            </w:r>
            <w:r>
              <w:rPr>
                <w:rFonts w:hint="eastAsia" w:ascii="宋体" w:hAnsi="宋体"/>
                <w:bCs/>
                <w:color w:val="auto"/>
                <w:szCs w:val="21"/>
                <w:highlight w:val="none"/>
                <w:lang w:eastAsia="zh-CN"/>
              </w:rPr>
              <w:t>月1日</w:t>
            </w:r>
            <w:r>
              <w:rPr>
                <w:rFonts w:hint="eastAsia" w:ascii="宋体" w:hAnsi="宋体"/>
                <w:color w:val="auto"/>
                <w:highlight w:val="none"/>
              </w:rPr>
              <w:t>以来，投标人</w:t>
            </w:r>
            <w:r>
              <w:rPr>
                <w:rFonts w:hint="eastAsia" w:ascii="宋体" w:hAnsi="宋体"/>
                <w:color w:val="auto"/>
                <w:highlight w:val="none"/>
                <w:lang w:eastAsia="zh-CN"/>
              </w:rPr>
              <w:t>企业和其法定代表人均无</w:t>
            </w:r>
            <w:r>
              <w:rPr>
                <w:rFonts w:hint="eastAsia" w:ascii="宋体" w:hAnsi="宋体"/>
                <w:color w:val="auto"/>
                <w:highlight w:val="none"/>
              </w:rPr>
              <w:t>行贿犯罪行为</w:t>
            </w:r>
            <w:r>
              <w:rPr>
                <w:rFonts w:hint="eastAsia"/>
                <w:snapToGrid w:val="0"/>
                <w:color w:val="000000"/>
                <w:kern w:val="0"/>
                <w:szCs w:val="32"/>
                <w:highlight w:val="none"/>
              </w:rPr>
              <w:t>。</w:t>
            </w:r>
          </w:p>
        </w:tc>
      </w:tr>
    </w:tbl>
    <w:p>
      <w:pPr>
        <w:jc w:val="left"/>
        <w:outlineLvl w:val="2"/>
        <w:rPr>
          <w:rFonts w:hint="eastAsia" w:ascii="宋体" w:hAnsi="宋体" w:eastAsia="宋体" w:cs="宋体"/>
          <w:color w:val="auto"/>
          <w:sz w:val="21"/>
          <w:szCs w:val="21"/>
          <w:highlight w:val="none"/>
        </w:rPr>
      </w:pPr>
      <w:bookmarkStart w:id="9" w:name="_Toc409461310"/>
      <w:bookmarkStart w:id="10" w:name="_Toc409461311"/>
      <w:bookmarkStart w:id="11" w:name="_Toc395966743"/>
    </w:p>
    <w:p>
      <w:pPr>
        <w:ind w:firstLine="420" w:firstLineChars="200"/>
        <w:jc w:val="left"/>
        <w:outlineLvl w:val="2"/>
        <w:rPr>
          <w:rFonts w:hint="eastAsia" w:ascii="宋体" w:hAnsi="宋体" w:eastAsia="宋体" w:cs="宋体"/>
          <w:color w:val="auto"/>
          <w:sz w:val="21"/>
          <w:szCs w:val="21"/>
          <w:highlight w:val="none"/>
          <w:lang w:eastAsia="zh-CN"/>
        </w:rPr>
      </w:pPr>
      <w:bookmarkStart w:id="12" w:name="_Toc2037"/>
      <w:bookmarkStart w:id="13" w:name="_Toc25096"/>
      <w:bookmarkStart w:id="14" w:name="_Toc7841"/>
      <w:r>
        <w:rPr>
          <w:rFonts w:hint="eastAsia" w:ascii="宋体" w:hAnsi="宋体" w:eastAsia="宋体" w:cs="宋体"/>
          <w:color w:val="auto"/>
          <w:sz w:val="21"/>
          <w:szCs w:val="21"/>
          <w:highlight w:val="none"/>
        </w:rPr>
        <w:t>注：投标人有贿受贿犯罪行为的认定：</w:t>
      </w:r>
      <w:r>
        <w:rPr>
          <w:color w:val="auto"/>
          <w:szCs w:val="21"/>
          <w:highlight w:val="none"/>
        </w:rPr>
        <w:t>以通过“中国裁判文书网”查询的结果为准</w:t>
      </w:r>
      <w:r>
        <w:rPr>
          <w:rFonts w:hint="eastAsia" w:ascii="宋体" w:hAnsi="宋体"/>
          <w:color w:val="auto"/>
          <w:szCs w:val="21"/>
          <w:highlight w:val="none"/>
        </w:rPr>
        <w:t>（时间以法院判决书日期为准）</w:t>
      </w:r>
      <w:r>
        <w:rPr>
          <w:rFonts w:hint="eastAsia" w:ascii="宋体" w:hAnsi="宋体"/>
          <w:color w:val="auto"/>
          <w:szCs w:val="21"/>
          <w:highlight w:val="none"/>
          <w:lang w:eastAsia="zh-CN"/>
        </w:rPr>
        <w:t>。</w:t>
      </w:r>
      <w:bookmarkEnd w:id="12"/>
      <w:bookmarkEnd w:id="13"/>
      <w:bookmarkEnd w:id="14"/>
    </w:p>
    <w:p>
      <w:pPr>
        <w:jc w:val="center"/>
        <w:outlineLvl w:val="2"/>
        <w:rPr>
          <w:rFonts w:hint="eastAsia" w:ascii="黑体" w:eastAsia="黑体"/>
          <w:color w:val="auto"/>
          <w:sz w:val="32"/>
          <w:szCs w:val="32"/>
          <w:highlight w:val="none"/>
        </w:rPr>
      </w:pPr>
    </w:p>
    <w:p>
      <w:pPr>
        <w:jc w:val="center"/>
        <w:outlineLvl w:val="2"/>
        <w:rPr>
          <w:rFonts w:hint="eastAsia" w:ascii="黑体" w:eastAsia="黑体"/>
          <w:color w:val="auto"/>
          <w:sz w:val="32"/>
          <w:szCs w:val="32"/>
          <w:highlight w:val="none"/>
        </w:rPr>
      </w:pPr>
    </w:p>
    <w:p>
      <w:pPr>
        <w:jc w:val="center"/>
        <w:outlineLvl w:val="2"/>
        <w:rPr>
          <w:rFonts w:hint="eastAsia" w:ascii="黑体" w:eastAsia="黑体"/>
          <w:color w:val="auto"/>
          <w:sz w:val="32"/>
          <w:szCs w:val="32"/>
          <w:highlight w:val="none"/>
        </w:rPr>
      </w:pPr>
    </w:p>
    <w:p>
      <w:pPr>
        <w:jc w:val="center"/>
        <w:outlineLvl w:val="2"/>
        <w:rPr>
          <w:rFonts w:hint="eastAsia" w:ascii="黑体" w:eastAsia="黑体"/>
          <w:color w:val="auto"/>
          <w:sz w:val="32"/>
          <w:szCs w:val="32"/>
          <w:highlight w:val="none"/>
        </w:rPr>
      </w:pPr>
    </w:p>
    <w:bookmarkEnd w:id="9"/>
    <w:bookmarkEnd w:id="10"/>
    <w:bookmarkEnd w:id="11"/>
    <w:p>
      <w:pPr>
        <w:spacing w:line="360" w:lineRule="auto"/>
        <w:jc w:val="left"/>
        <w:rPr>
          <w:rFonts w:hint="eastAsia" w:ascii="宋体" w:hAnsi="宋体"/>
          <w:color w:val="auto"/>
          <w:szCs w:val="21"/>
          <w:highlight w:val="none"/>
        </w:rPr>
      </w:pPr>
    </w:p>
    <w:p>
      <w:pPr>
        <w:pStyle w:val="3"/>
        <w:jc w:val="center"/>
        <w:rPr>
          <w:rFonts w:hint="eastAsia"/>
          <w:color w:val="auto"/>
          <w:highlight w:val="none"/>
        </w:rPr>
      </w:pPr>
      <w:r>
        <w:rPr>
          <w:rFonts w:hint="eastAsia"/>
          <w:color w:val="auto"/>
          <w:highlight w:val="none"/>
        </w:rPr>
        <w:tab/>
      </w:r>
      <w:bookmarkStart w:id="15" w:name="_Toc476751961"/>
    </w:p>
    <w:p>
      <w:pPr>
        <w:pStyle w:val="3"/>
        <w:jc w:val="center"/>
        <w:rPr>
          <w:rFonts w:hint="eastAsia" w:ascii="黑体" w:hAnsi="Times New Roman" w:eastAsia="黑体" w:cs="Times New Roman"/>
          <w:b w:val="0"/>
          <w:bCs w:val="0"/>
          <w:color w:val="auto"/>
          <w:kern w:val="2"/>
          <w:sz w:val="32"/>
          <w:szCs w:val="32"/>
          <w:highlight w:val="none"/>
          <w:lang w:val="en-US" w:eastAsia="zh-CN" w:bidi="ar-SA"/>
        </w:rPr>
      </w:pPr>
      <w:r>
        <w:rPr>
          <w:rFonts w:hint="eastAsia"/>
          <w:color w:val="auto"/>
          <w:highlight w:val="none"/>
        </w:rPr>
        <w:br w:type="page"/>
      </w:r>
      <w:bookmarkStart w:id="16" w:name="_Toc24449"/>
      <w:r>
        <w:rPr>
          <w:rFonts w:hint="eastAsia" w:ascii="黑体" w:hAnsi="Times New Roman" w:eastAsia="黑体" w:cs="Times New Roman"/>
          <w:b w:val="0"/>
          <w:bCs w:val="0"/>
          <w:color w:val="auto"/>
          <w:kern w:val="2"/>
          <w:sz w:val="32"/>
          <w:szCs w:val="32"/>
          <w:highlight w:val="none"/>
          <w:lang w:val="en-US" w:eastAsia="zh-CN" w:bidi="ar-SA"/>
        </w:rPr>
        <w:t>附录5 资格审查条件（主要试验检测仪器设备最低要求）</w:t>
      </w:r>
      <w:bookmarkEnd w:id="15"/>
      <w:bookmarkEnd w:id="16"/>
    </w:p>
    <w:tbl>
      <w:tblPr>
        <w:tblStyle w:val="4"/>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46"/>
        <w:gridCol w:w="2879"/>
        <w:gridCol w:w="1935"/>
        <w:gridCol w:w="855"/>
        <w:gridCol w:w="1589"/>
        <w:gridCol w:w="102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946" w:type="dxa"/>
            <w:noWrap w:val="0"/>
            <w:vAlign w:val="center"/>
          </w:tcPr>
          <w:p>
            <w:pPr>
              <w:spacing w:after="120"/>
              <w:rPr>
                <w:rFonts w:hint="eastAsia" w:ascii="宋体" w:hAnsi="宋体"/>
                <w:szCs w:val="21"/>
                <w:highlight w:val="none"/>
              </w:rPr>
            </w:pPr>
            <w:r>
              <w:rPr>
                <w:rFonts w:hint="eastAsia"/>
                <w:sz w:val="24"/>
                <w:highlight w:val="none"/>
                <w:u w:val="single"/>
              </w:rPr>
              <w:t xml:space="preserve">        </w:t>
            </w:r>
            <w:r>
              <w:rPr>
                <w:rFonts w:hint="eastAsia" w:ascii="宋体" w:hAnsi="宋体"/>
                <w:szCs w:val="21"/>
                <w:highlight w:val="none"/>
              </w:rPr>
              <w:t>序号</w:t>
            </w:r>
          </w:p>
        </w:tc>
        <w:tc>
          <w:tcPr>
            <w:tcW w:w="2879" w:type="dxa"/>
            <w:noWrap w:val="0"/>
            <w:vAlign w:val="center"/>
          </w:tcPr>
          <w:p>
            <w:pPr>
              <w:tabs>
                <w:tab w:val="left" w:pos="2790"/>
              </w:tabs>
              <w:spacing w:line="320" w:lineRule="exact"/>
              <w:jc w:val="center"/>
              <w:rPr>
                <w:rFonts w:hint="eastAsia" w:ascii="宋体" w:hAnsi="宋体"/>
                <w:szCs w:val="21"/>
                <w:highlight w:val="none"/>
              </w:rPr>
            </w:pPr>
            <w:r>
              <w:rPr>
                <w:rFonts w:hint="eastAsia" w:ascii="宋体" w:hAnsi="宋体"/>
                <w:szCs w:val="21"/>
                <w:highlight w:val="none"/>
              </w:rPr>
              <w:t>仪器设备名称</w:t>
            </w:r>
          </w:p>
        </w:tc>
        <w:tc>
          <w:tcPr>
            <w:tcW w:w="1935" w:type="dxa"/>
            <w:noWrap w:val="0"/>
            <w:vAlign w:val="center"/>
          </w:tcPr>
          <w:p>
            <w:pPr>
              <w:tabs>
                <w:tab w:val="left" w:pos="2790"/>
              </w:tabs>
              <w:spacing w:line="320" w:lineRule="exact"/>
              <w:jc w:val="center"/>
              <w:rPr>
                <w:rFonts w:hint="eastAsia" w:ascii="宋体" w:hAnsi="宋体"/>
                <w:szCs w:val="21"/>
                <w:highlight w:val="none"/>
              </w:rPr>
            </w:pPr>
            <w:r>
              <w:rPr>
                <w:rFonts w:hint="eastAsia" w:ascii="宋体" w:hAnsi="宋体"/>
                <w:szCs w:val="21"/>
                <w:highlight w:val="none"/>
              </w:rPr>
              <w:t>规格、功能及容量</w:t>
            </w:r>
          </w:p>
        </w:tc>
        <w:tc>
          <w:tcPr>
            <w:tcW w:w="855" w:type="dxa"/>
            <w:noWrap w:val="0"/>
            <w:vAlign w:val="center"/>
          </w:tcPr>
          <w:p>
            <w:pPr>
              <w:tabs>
                <w:tab w:val="left" w:pos="2790"/>
              </w:tabs>
              <w:spacing w:line="320" w:lineRule="exact"/>
              <w:jc w:val="center"/>
              <w:rPr>
                <w:rFonts w:hint="eastAsia" w:ascii="宋体" w:hAnsi="宋体"/>
                <w:szCs w:val="21"/>
                <w:highlight w:val="none"/>
              </w:rPr>
            </w:pPr>
            <w:r>
              <w:rPr>
                <w:rFonts w:hint="eastAsia" w:ascii="宋体" w:hAnsi="宋体"/>
                <w:szCs w:val="21"/>
                <w:highlight w:val="none"/>
              </w:rPr>
              <w:t>单位</w:t>
            </w:r>
          </w:p>
        </w:tc>
        <w:tc>
          <w:tcPr>
            <w:tcW w:w="1589" w:type="dxa"/>
            <w:noWrap w:val="0"/>
            <w:vAlign w:val="center"/>
          </w:tcPr>
          <w:p>
            <w:pPr>
              <w:tabs>
                <w:tab w:val="left" w:pos="2790"/>
              </w:tabs>
              <w:spacing w:line="320" w:lineRule="exact"/>
              <w:jc w:val="center"/>
              <w:rPr>
                <w:rFonts w:hint="eastAsia" w:ascii="宋体" w:hAnsi="宋体"/>
                <w:szCs w:val="21"/>
                <w:highlight w:val="none"/>
              </w:rPr>
            </w:pPr>
            <w:r>
              <w:rPr>
                <w:rFonts w:hint="eastAsia" w:ascii="宋体" w:hAnsi="宋体"/>
                <w:szCs w:val="21"/>
                <w:highlight w:val="none"/>
              </w:rPr>
              <w:t>最低数量要求</w:t>
            </w:r>
          </w:p>
        </w:tc>
        <w:tc>
          <w:tcPr>
            <w:tcW w:w="1021" w:type="dxa"/>
            <w:noWrap w:val="0"/>
            <w:vAlign w:val="center"/>
          </w:tcPr>
          <w:p>
            <w:pPr>
              <w:spacing w:line="320" w:lineRule="exact"/>
              <w:jc w:val="center"/>
              <w:rPr>
                <w:szCs w:val="21"/>
                <w:highlight w:val="none"/>
              </w:rPr>
            </w:pPr>
            <w:r>
              <w:rPr>
                <w:rFonts w:hint="eastAsia"/>
                <w:szCs w:val="21"/>
                <w:highlight w:val="none"/>
              </w:rPr>
              <w:t>备 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37" w:hRule="atLeast"/>
          <w:jc w:val="center"/>
        </w:trPr>
        <w:tc>
          <w:tcPr>
            <w:tcW w:w="946" w:type="dxa"/>
            <w:noWrap w:val="0"/>
            <w:vAlign w:val="center"/>
          </w:tcPr>
          <w:p>
            <w:pPr>
              <w:jc w:val="center"/>
              <w:rPr>
                <w:rFonts w:hint="eastAsia" w:ascii="宋体" w:hAnsi="宋体"/>
                <w:szCs w:val="21"/>
                <w:highlight w:val="none"/>
              </w:rPr>
            </w:pPr>
            <w:r>
              <w:rPr>
                <w:rFonts w:hint="eastAsia" w:ascii="宋体" w:hAnsi="宋体"/>
                <w:szCs w:val="21"/>
                <w:highlight w:val="none"/>
              </w:rPr>
              <w:t>1</w:t>
            </w:r>
          </w:p>
        </w:tc>
        <w:tc>
          <w:tcPr>
            <w:tcW w:w="2879" w:type="dxa"/>
            <w:noWrap w:val="0"/>
            <w:vAlign w:val="center"/>
          </w:tcPr>
          <w:p>
            <w:pPr>
              <w:keepNext w:val="0"/>
              <w:keepLines w:val="0"/>
              <w:widowControl/>
              <w:suppressLineNumbers w:val="0"/>
              <w:jc w:val="center"/>
              <w:rPr>
                <w:rFonts w:hint="eastAsia" w:ascii="宋体" w:hAnsi="宋体"/>
                <w:szCs w:val="21"/>
                <w:highlight w:val="none"/>
              </w:rPr>
            </w:pPr>
            <w:r>
              <w:rPr>
                <w:rFonts w:hint="eastAsia" w:ascii="宋体" w:hAnsi="宋体" w:eastAsia="宋体" w:cs="宋体"/>
                <w:color w:val="000000"/>
                <w:kern w:val="0"/>
                <w:sz w:val="21"/>
                <w:szCs w:val="21"/>
                <w:highlight w:val="none"/>
                <w:lang w:val="en-US" w:eastAsia="zh-CN" w:bidi="ar"/>
              </w:rPr>
              <w:t>数字式超声波探伤仪</w:t>
            </w:r>
          </w:p>
        </w:tc>
        <w:tc>
          <w:tcPr>
            <w:tcW w:w="1935" w:type="dxa"/>
            <w:noWrap w:val="0"/>
            <w:vAlign w:val="center"/>
          </w:tcPr>
          <w:p>
            <w:pPr>
              <w:keepNext w:val="0"/>
              <w:keepLines w:val="0"/>
              <w:widowControl/>
              <w:suppressLineNumbers w:val="0"/>
              <w:jc w:val="center"/>
              <w:rPr>
                <w:rFonts w:hint="eastAsia" w:ascii="宋体" w:hAnsi="宋体"/>
                <w:szCs w:val="21"/>
                <w:highlight w:val="none"/>
              </w:rPr>
            </w:pPr>
            <w:r>
              <w:rPr>
                <w:rFonts w:hint="eastAsia" w:ascii="宋体" w:hAnsi="宋体" w:eastAsia="宋体" w:cs="宋体"/>
                <w:color w:val="000000"/>
                <w:kern w:val="0"/>
                <w:sz w:val="21"/>
                <w:szCs w:val="21"/>
                <w:highlight w:val="none"/>
                <w:lang w:val="en-US" w:eastAsia="zh-CN" w:bidi="ar"/>
              </w:rPr>
              <w:t>0.4～15MHZ</w:t>
            </w:r>
          </w:p>
        </w:tc>
        <w:tc>
          <w:tcPr>
            <w:tcW w:w="855" w:type="dxa"/>
            <w:noWrap w:val="0"/>
            <w:vAlign w:val="center"/>
          </w:tcPr>
          <w:p>
            <w:pPr>
              <w:keepNext w:val="0"/>
              <w:keepLines w:val="0"/>
              <w:widowControl/>
              <w:suppressLineNumbers w:val="0"/>
              <w:jc w:val="center"/>
              <w:rPr>
                <w:rFonts w:hint="eastAsia" w:ascii="宋体" w:hAnsi="宋体"/>
                <w:szCs w:val="21"/>
                <w:highlight w:val="none"/>
              </w:rPr>
            </w:pPr>
            <w:r>
              <w:rPr>
                <w:rFonts w:hint="eastAsia" w:ascii="宋体" w:hAnsi="宋体" w:eastAsia="宋体" w:cs="宋体"/>
                <w:color w:val="000000"/>
                <w:kern w:val="0"/>
                <w:sz w:val="21"/>
                <w:szCs w:val="21"/>
                <w:highlight w:val="none"/>
                <w:lang w:val="en-US" w:eastAsia="zh-CN" w:bidi="ar"/>
              </w:rPr>
              <w:t>台</w:t>
            </w:r>
          </w:p>
        </w:tc>
        <w:tc>
          <w:tcPr>
            <w:tcW w:w="1589" w:type="dxa"/>
            <w:noWrap w:val="0"/>
            <w:vAlign w:val="center"/>
          </w:tcPr>
          <w:p>
            <w:pPr>
              <w:keepNext w:val="0"/>
              <w:keepLines w:val="0"/>
              <w:widowControl/>
              <w:suppressLineNumbers w:val="0"/>
              <w:jc w:val="center"/>
              <w:rPr>
                <w:rFonts w:hint="eastAsia" w:ascii="宋体" w:hAnsi="宋体"/>
                <w:szCs w:val="21"/>
                <w:highlight w:val="none"/>
              </w:rPr>
            </w:pPr>
            <w:r>
              <w:rPr>
                <w:rFonts w:hint="eastAsia" w:ascii="宋体" w:hAnsi="宋体" w:eastAsia="宋体" w:cs="宋体"/>
                <w:color w:val="000000"/>
                <w:kern w:val="0"/>
                <w:sz w:val="21"/>
                <w:szCs w:val="21"/>
                <w:highlight w:val="none"/>
                <w:lang w:val="en-US" w:eastAsia="zh-CN" w:bidi="ar"/>
              </w:rPr>
              <w:t>5</w:t>
            </w:r>
          </w:p>
        </w:tc>
        <w:tc>
          <w:tcPr>
            <w:tcW w:w="1021" w:type="dxa"/>
            <w:noWrap w:val="0"/>
            <w:vAlign w:val="center"/>
          </w:tcPr>
          <w:p>
            <w:pPr>
              <w:spacing w:line="320" w:lineRule="exact"/>
              <w:jc w:val="center"/>
              <w:rPr>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37" w:hRule="atLeast"/>
          <w:jc w:val="center"/>
        </w:trPr>
        <w:tc>
          <w:tcPr>
            <w:tcW w:w="946" w:type="dxa"/>
            <w:noWrap w:val="0"/>
            <w:vAlign w:val="center"/>
          </w:tcPr>
          <w:p>
            <w:pPr>
              <w:jc w:val="center"/>
              <w:rPr>
                <w:rFonts w:hint="eastAsia" w:ascii="宋体" w:hAnsi="宋体" w:eastAsia="宋体"/>
                <w:szCs w:val="21"/>
                <w:highlight w:val="none"/>
                <w:lang w:val="en-US" w:eastAsia="zh-CN"/>
              </w:rPr>
            </w:pPr>
            <w:r>
              <w:rPr>
                <w:rFonts w:hint="eastAsia" w:ascii="宋体" w:hAnsi="宋体"/>
                <w:szCs w:val="21"/>
                <w:highlight w:val="none"/>
                <w:lang w:val="en-US" w:eastAsia="zh-CN"/>
              </w:rPr>
              <w:t>2</w:t>
            </w:r>
          </w:p>
        </w:tc>
        <w:tc>
          <w:tcPr>
            <w:tcW w:w="2879" w:type="dxa"/>
            <w:noWrap w:val="0"/>
            <w:vAlign w:val="center"/>
          </w:tcPr>
          <w:p>
            <w:pPr>
              <w:keepNext w:val="0"/>
              <w:keepLines w:val="0"/>
              <w:widowControl/>
              <w:suppressLineNumbers w:val="0"/>
              <w:jc w:val="center"/>
              <w:rPr>
                <w:rFonts w:hint="eastAsia" w:ascii="宋体" w:hAnsi="宋体" w:eastAsia="宋体" w:cs="宋体"/>
                <w:color w:val="000000"/>
                <w:kern w:val="0"/>
                <w:sz w:val="21"/>
                <w:szCs w:val="21"/>
                <w:highlight w:val="none"/>
                <w:lang w:val="en-US" w:eastAsia="zh-CN" w:bidi="ar"/>
              </w:rPr>
            </w:pPr>
            <w:r>
              <w:rPr>
                <w:rFonts w:hint="eastAsia" w:ascii="宋体" w:hAnsi="宋体" w:eastAsia="宋体" w:cs="宋体"/>
                <w:color w:val="000000"/>
                <w:kern w:val="0"/>
                <w:sz w:val="21"/>
                <w:szCs w:val="21"/>
                <w:lang w:val="en-US" w:eastAsia="zh-CN" w:bidi="ar"/>
              </w:rPr>
              <w:t>X射线探伤仪</w:t>
            </w:r>
          </w:p>
        </w:tc>
        <w:tc>
          <w:tcPr>
            <w:tcW w:w="1935" w:type="dxa"/>
            <w:noWrap w:val="0"/>
            <w:vAlign w:val="center"/>
          </w:tcPr>
          <w:p>
            <w:pPr>
              <w:keepNext w:val="0"/>
              <w:keepLines w:val="0"/>
              <w:widowControl/>
              <w:suppressLineNumbers w:val="0"/>
              <w:jc w:val="center"/>
              <w:rPr>
                <w:rFonts w:hint="eastAsia" w:ascii="宋体" w:hAnsi="宋体" w:eastAsia="宋体" w:cs="宋体"/>
                <w:color w:val="000000"/>
                <w:kern w:val="0"/>
                <w:sz w:val="21"/>
                <w:szCs w:val="21"/>
                <w:highlight w:val="none"/>
                <w:lang w:val="en-US" w:eastAsia="zh-CN" w:bidi="ar"/>
              </w:rPr>
            </w:pPr>
            <w:r>
              <w:rPr>
                <w:rFonts w:hint="eastAsia" w:ascii="宋体" w:hAnsi="宋体" w:eastAsia="宋体" w:cs="宋体"/>
                <w:color w:val="000000"/>
                <w:kern w:val="0"/>
                <w:sz w:val="21"/>
                <w:szCs w:val="21"/>
                <w:lang w:val="en-US" w:eastAsia="zh-CN" w:bidi="ar"/>
              </w:rPr>
              <w:t>150～300KV</w:t>
            </w:r>
          </w:p>
        </w:tc>
        <w:tc>
          <w:tcPr>
            <w:tcW w:w="855" w:type="dxa"/>
            <w:noWrap w:val="0"/>
            <w:vAlign w:val="center"/>
          </w:tcPr>
          <w:p>
            <w:pPr>
              <w:keepNext w:val="0"/>
              <w:keepLines w:val="0"/>
              <w:widowControl/>
              <w:suppressLineNumbers w:val="0"/>
              <w:jc w:val="center"/>
              <w:rPr>
                <w:rFonts w:hint="eastAsia" w:ascii="宋体" w:hAnsi="宋体" w:eastAsia="宋体" w:cs="宋体"/>
                <w:color w:val="000000"/>
                <w:kern w:val="0"/>
                <w:sz w:val="21"/>
                <w:szCs w:val="21"/>
                <w:highlight w:val="none"/>
                <w:lang w:val="en-US" w:eastAsia="zh-CN" w:bidi="ar"/>
              </w:rPr>
            </w:pPr>
            <w:r>
              <w:rPr>
                <w:rFonts w:hint="eastAsia" w:ascii="宋体" w:hAnsi="宋体" w:eastAsia="宋体" w:cs="宋体"/>
                <w:color w:val="000000"/>
                <w:kern w:val="0"/>
                <w:sz w:val="21"/>
                <w:szCs w:val="21"/>
                <w:lang w:val="en-US" w:eastAsia="zh-CN" w:bidi="ar"/>
              </w:rPr>
              <w:t>台</w:t>
            </w:r>
          </w:p>
        </w:tc>
        <w:tc>
          <w:tcPr>
            <w:tcW w:w="1589" w:type="dxa"/>
            <w:noWrap w:val="0"/>
            <w:vAlign w:val="center"/>
          </w:tcPr>
          <w:p>
            <w:pPr>
              <w:keepNext w:val="0"/>
              <w:keepLines w:val="0"/>
              <w:widowControl/>
              <w:suppressLineNumbers w:val="0"/>
              <w:jc w:val="center"/>
              <w:rPr>
                <w:rFonts w:hint="eastAsia" w:ascii="宋体" w:hAnsi="宋体" w:eastAsia="宋体" w:cs="宋体"/>
                <w:color w:val="000000"/>
                <w:kern w:val="0"/>
                <w:sz w:val="21"/>
                <w:szCs w:val="21"/>
                <w:highlight w:val="none"/>
                <w:lang w:val="en-US" w:eastAsia="zh-CN" w:bidi="ar"/>
              </w:rPr>
            </w:pPr>
            <w:r>
              <w:rPr>
                <w:rFonts w:hint="eastAsia" w:ascii="宋体" w:hAnsi="宋体" w:eastAsia="宋体" w:cs="宋体"/>
                <w:color w:val="000000"/>
                <w:kern w:val="0"/>
                <w:sz w:val="21"/>
                <w:szCs w:val="21"/>
                <w:lang w:val="en-US" w:eastAsia="zh-CN" w:bidi="ar"/>
              </w:rPr>
              <w:t>5</w:t>
            </w:r>
          </w:p>
        </w:tc>
        <w:tc>
          <w:tcPr>
            <w:tcW w:w="1021" w:type="dxa"/>
            <w:noWrap w:val="0"/>
            <w:vAlign w:val="center"/>
          </w:tcPr>
          <w:p>
            <w:pPr>
              <w:spacing w:line="320" w:lineRule="exact"/>
              <w:jc w:val="center"/>
              <w:rPr>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946" w:type="dxa"/>
            <w:noWrap w:val="0"/>
            <w:vAlign w:val="center"/>
          </w:tcPr>
          <w:p>
            <w:pPr>
              <w:jc w:val="center"/>
              <w:rPr>
                <w:rFonts w:hint="eastAsia" w:ascii="宋体" w:hAnsi="宋体"/>
                <w:szCs w:val="21"/>
                <w:highlight w:val="none"/>
              </w:rPr>
            </w:pPr>
            <w:r>
              <w:rPr>
                <w:rFonts w:hint="eastAsia" w:ascii="宋体" w:hAnsi="宋体"/>
                <w:szCs w:val="21"/>
                <w:highlight w:val="none"/>
              </w:rPr>
              <w:t>3</w:t>
            </w:r>
          </w:p>
        </w:tc>
        <w:tc>
          <w:tcPr>
            <w:tcW w:w="2879" w:type="dxa"/>
            <w:noWrap w:val="0"/>
            <w:vAlign w:val="center"/>
          </w:tcPr>
          <w:p>
            <w:pPr>
              <w:keepNext w:val="0"/>
              <w:keepLines w:val="0"/>
              <w:widowControl/>
              <w:suppressLineNumbers w:val="0"/>
              <w:jc w:val="center"/>
              <w:rPr>
                <w:rFonts w:hint="eastAsia" w:ascii="宋体" w:hAnsi="宋体"/>
                <w:szCs w:val="21"/>
                <w:highlight w:val="none"/>
              </w:rPr>
            </w:pPr>
            <w:r>
              <w:rPr>
                <w:rFonts w:hint="eastAsia" w:ascii="宋体" w:hAnsi="宋体" w:eastAsia="宋体" w:cs="宋体"/>
                <w:color w:val="000000"/>
                <w:kern w:val="0"/>
                <w:sz w:val="21"/>
                <w:szCs w:val="21"/>
                <w:highlight w:val="none"/>
                <w:lang w:val="en-US" w:eastAsia="zh-CN" w:bidi="ar"/>
              </w:rPr>
              <w:t>多用（便携式）磁粉探伤仪</w:t>
            </w:r>
          </w:p>
        </w:tc>
        <w:tc>
          <w:tcPr>
            <w:tcW w:w="1935" w:type="dxa"/>
            <w:noWrap w:val="0"/>
            <w:vAlign w:val="center"/>
          </w:tcPr>
          <w:p>
            <w:pPr>
              <w:keepNext w:val="0"/>
              <w:keepLines w:val="0"/>
              <w:widowControl/>
              <w:suppressLineNumbers w:val="0"/>
              <w:jc w:val="center"/>
              <w:rPr>
                <w:rFonts w:hint="eastAsia" w:ascii="宋体" w:hAnsi="宋体"/>
                <w:szCs w:val="21"/>
                <w:highlight w:val="none"/>
              </w:rPr>
            </w:pPr>
            <w:r>
              <w:rPr>
                <w:rFonts w:hint="eastAsia" w:ascii="宋体" w:hAnsi="宋体" w:eastAsia="宋体" w:cs="宋体"/>
                <w:color w:val="000000"/>
                <w:kern w:val="0"/>
                <w:sz w:val="21"/>
                <w:szCs w:val="21"/>
                <w:highlight w:val="none"/>
                <w:lang w:val="en-US" w:eastAsia="zh-CN" w:bidi="ar"/>
              </w:rPr>
              <w:t>220V，50HZ</w:t>
            </w:r>
          </w:p>
        </w:tc>
        <w:tc>
          <w:tcPr>
            <w:tcW w:w="855" w:type="dxa"/>
            <w:noWrap w:val="0"/>
            <w:vAlign w:val="center"/>
          </w:tcPr>
          <w:p>
            <w:pPr>
              <w:jc w:val="center"/>
              <w:rPr>
                <w:rFonts w:hint="eastAsia" w:ascii="宋体" w:hAnsi="宋体"/>
                <w:szCs w:val="21"/>
                <w:highlight w:val="none"/>
              </w:rPr>
            </w:pPr>
            <w:r>
              <w:rPr>
                <w:rFonts w:hint="eastAsia" w:ascii="宋体" w:hAnsi="宋体" w:eastAsia="宋体" w:cs="宋体"/>
                <w:color w:val="000000"/>
                <w:kern w:val="0"/>
                <w:sz w:val="21"/>
                <w:szCs w:val="21"/>
                <w:highlight w:val="none"/>
                <w:lang w:val="en-US" w:eastAsia="zh-CN" w:bidi="ar"/>
              </w:rPr>
              <w:t>台</w:t>
            </w:r>
          </w:p>
        </w:tc>
        <w:tc>
          <w:tcPr>
            <w:tcW w:w="1589" w:type="dxa"/>
            <w:noWrap w:val="0"/>
            <w:vAlign w:val="center"/>
          </w:tcPr>
          <w:p>
            <w:pPr>
              <w:keepNext w:val="0"/>
              <w:keepLines w:val="0"/>
              <w:widowControl/>
              <w:suppressLineNumbers w:val="0"/>
              <w:jc w:val="center"/>
              <w:rPr>
                <w:rFonts w:hint="eastAsia" w:ascii="宋体" w:hAnsi="宋体"/>
                <w:szCs w:val="21"/>
                <w:highlight w:val="none"/>
              </w:rPr>
            </w:pPr>
            <w:r>
              <w:rPr>
                <w:rFonts w:hint="eastAsia" w:ascii="宋体" w:hAnsi="宋体" w:eastAsia="宋体" w:cs="宋体"/>
                <w:color w:val="000000"/>
                <w:kern w:val="0"/>
                <w:sz w:val="21"/>
                <w:szCs w:val="21"/>
                <w:highlight w:val="none"/>
                <w:lang w:val="en-US" w:eastAsia="zh-CN" w:bidi="ar"/>
              </w:rPr>
              <w:t>2</w:t>
            </w:r>
          </w:p>
        </w:tc>
        <w:tc>
          <w:tcPr>
            <w:tcW w:w="1021" w:type="dxa"/>
            <w:noWrap w:val="0"/>
            <w:vAlign w:val="center"/>
          </w:tcPr>
          <w:p>
            <w:pPr>
              <w:spacing w:line="320" w:lineRule="exact"/>
              <w:jc w:val="center"/>
              <w:rPr>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946" w:type="dxa"/>
            <w:noWrap w:val="0"/>
            <w:vAlign w:val="center"/>
          </w:tcPr>
          <w:p>
            <w:pPr>
              <w:jc w:val="center"/>
              <w:rPr>
                <w:rFonts w:hint="eastAsia" w:ascii="宋体" w:hAnsi="宋体"/>
                <w:szCs w:val="21"/>
                <w:highlight w:val="none"/>
              </w:rPr>
            </w:pPr>
            <w:r>
              <w:rPr>
                <w:rFonts w:hint="eastAsia" w:ascii="宋体" w:hAnsi="宋体"/>
                <w:szCs w:val="21"/>
                <w:highlight w:val="none"/>
              </w:rPr>
              <w:t>4</w:t>
            </w:r>
          </w:p>
        </w:tc>
        <w:tc>
          <w:tcPr>
            <w:tcW w:w="2879" w:type="dxa"/>
            <w:noWrap w:val="0"/>
            <w:vAlign w:val="center"/>
          </w:tcPr>
          <w:p>
            <w:pPr>
              <w:keepNext w:val="0"/>
              <w:keepLines w:val="0"/>
              <w:widowControl/>
              <w:suppressLineNumbers w:val="0"/>
              <w:jc w:val="center"/>
              <w:rPr>
                <w:rFonts w:ascii="宋体" w:hAnsi="宋体"/>
                <w:szCs w:val="21"/>
                <w:highlight w:val="none"/>
              </w:rPr>
            </w:pPr>
            <w:r>
              <w:rPr>
                <w:rFonts w:hint="eastAsia" w:ascii="宋体" w:hAnsi="宋体" w:eastAsia="宋体" w:cs="宋体"/>
                <w:color w:val="000000"/>
                <w:kern w:val="0"/>
                <w:sz w:val="21"/>
                <w:szCs w:val="21"/>
                <w:highlight w:val="none"/>
                <w:lang w:val="en-US" w:eastAsia="zh-CN" w:bidi="ar"/>
              </w:rPr>
              <w:t>万能试验机</w:t>
            </w:r>
          </w:p>
        </w:tc>
        <w:tc>
          <w:tcPr>
            <w:tcW w:w="1935" w:type="dxa"/>
            <w:noWrap w:val="0"/>
            <w:vAlign w:val="center"/>
          </w:tcPr>
          <w:p>
            <w:pPr>
              <w:keepNext w:val="0"/>
              <w:keepLines w:val="0"/>
              <w:widowControl/>
              <w:suppressLineNumbers w:val="0"/>
              <w:jc w:val="center"/>
              <w:rPr>
                <w:rFonts w:hint="eastAsia" w:ascii="宋体" w:hAnsi="宋体"/>
                <w:szCs w:val="21"/>
                <w:highlight w:val="none"/>
              </w:rPr>
            </w:pPr>
            <w:r>
              <w:rPr>
                <w:rFonts w:hint="eastAsia" w:ascii="宋体" w:hAnsi="宋体" w:eastAsia="宋体" w:cs="宋体"/>
                <w:color w:val="000000"/>
                <w:kern w:val="0"/>
                <w:sz w:val="21"/>
                <w:szCs w:val="21"/>
                <w:highlight w:val="none"/>
                <w:lang w:val="en-US" w:eastAsia="zh-CN" w:bidi="ar"/>
              </w:rPr>
              <w:t>1000kN</w:t>
            </w:r>
          </w:p>
        </w:tc>
        <w:tc>
          <w:tcPr>
            <w:tcW w:w="855" w:type="dxa"/>
            <w:noWrap w:val="0"/>
            <w:vAlign w:val="center"/>
          </w:tcPr>
          <w:p>
            <w:pPr>
              <w:keepNext w:val="0"/>
              <w:keepLines w:val="0"/>
              <w:widowControl/>
              <w:suppressLineNumbers w:val="0"/>
              <w:jc w:val="center"/>
              <w:rPr>
                <w:rFonts w:hint="eastAsia" w:ascii="宋体" w:hAnsi="宋体"/>
                <w:szCs w:val="21"/>
                <w:highlight w:val="none"/>
              </w:rPr>
            </w:pPr>
            <w:r>
              <w:rPr>
                <w:rFonts w:hint="eastAsia" w:ascii="宋体" w:hAnsi="宋体" w:eastAsia="宋体" w:cs="宋体"/>
                <w:color w:val="000000"/>
                <w:kern w:val="0"/>
                <w:sz w:val="21"/>
                <w:szCs w:val="21"/>
                <w:highlight w:val="none"/>
                <w:lang w:val="en-US" w:eastAsia="zh-CN" w:bidi="ar"/>
              </w:rPr>
              <w:t>台</w:t>
            </w:r>
          </w:p>
        </w:tc>
        <w:tc>
          <w:tcPr>
            <w:tcW w:w="1589" w:type="dxa"/>
            <w:noWrap w:val="0"/>
            <w:vAlign w:val="center"/>
          </w:tcPr>
          <w:p>
            <w:pPr>
              <w:jc w:val="center"/>
              <w:rPr>
                <w:rFonts w:hint="eastAsia" w:ascii="宋体" w:hAnsi="宋体" w:eastAsia="宋体"/>
                <w:szCs w:val="21"/>
                <w:highlight w:val="none"/>
                <w:lang w:val="en-US" w:eastAsia="zh-CN"/>
              </w:rPr>
            </w:pPr>
            <w:r>
              <w:rPr>
                <w:rFonts w:hint="eastAsia" w:ascii="宋体" w:hAnsi="宋体"/>
                <w:szCs w:val="21"/>
                <w:highlight w:val="none"/>
                <w:lang w:val="en-US" w:eastAsia="zh-CN"/>
              </w:rPr>
              <w:t>1</w:t>
            </w:r>
          </w:p>
        </w:tc>
        <w:tc>
          <w:tcPr>
            <w:tcW w:w="1021" w:type="dxa"/>
            <w:noWrap w:val="0"/>
            <w:vAlign w:val="center"/>
          </w:tcPr>
          <w:p>
            <w:pPr>
              <w:spacing w:line="320" w:lineRule="exact"/>
              <w:jc w:val="center"/>
              <w:rPr>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946" w:type="dxa"/>
            <w:noWrap w:val="0"/>
            <w:vAlign w:val="center"/>
          </w:tcPr>
          <w:p>
            <w:pPr>
              <w:jc w:val="center"/>
              <w:rPr>
                <w:rFonts w:hint="eastAsia" w:ascii="宋体" w:hAnsi="宋体" w:eastAsia="宋体"/>
                <w:szCs w:val="21"/>
                <w:highlight w:val="none"/>
                <w:lang w:val="en-US" w:eastAsia="zh-CN"/>
              </w:rPr>
            </w:pPr>
            <w:r>
              <w:rPr>
                <w:rFonts w:hint="eastAsia" w:ascii="宋体" w:hAnsi="宋体"/>
                <w:szCs w:val="21"/>
                <w:highlight w:val="none"/>
                <w:lang w:val="en-US" w:eastAsia="zh-CN"/>
              </w:rPr>
              <w:t>5</w:t>
            </w:r>
          </w:p>
        </w:tc>
        <w:tc>
          <w:tcPr>
            <w:tcW w:w="2879" w:type="dxa"/>
            <w:noWrap w:val="0"/>
            <w:vAlign w:val="center"/>
          </w:tcPr>
          <w:p>
            <w:pPr>
              <w:keepNext w:val="0"/>
              <w:keepLines w:val="0"/>
              <w:widowControl/>
              <w:suppressLineNumbers w:val="0"/>
              <w:jc w:val="center"/>
              <w:rPr>
                <w:rFonts w:ascii="宋体" w:hAnsi="宋体"/>
                <w:szCs w:val="21"/>
                <w:highlight w:val="none"/>
              </w:rPr>
            </w:pPr>
            <w:r>
              <w:rPr>
                <w:rFonts w:hint="eastAsia" w:ascii="宋体" w:hAnsi="宋体" w:eastAsia="宋体" w:cs="宋体"/>
                <w:color w:val="000000"/>
                <w:kern w:val="0"/>
                <w:sz w:val="21"/>
                <w:szCs w:val="21"/>
                <w:highlight w:val="none"/>
                <w:lang w:val="en-US" w:eastAsia="zh-CN" w:bidi="ar"/>
              </w:rPr>
              <w:t>低温冲击实验机</w:t>
            </w:r>
          </w:p>
        </w:tc>
        <w:tc>
          <w:tcPr>
            <w:tcW w:w="1935" w:type="dxa"/>
            <w:noWrap w:val="0"/>
            <w:vAlign w:val="center"/>
          </w:tcPr>
          <w:p>
            <w:pPr>
              <w:keepNext w:val="0"/>
              <w:keepLines w:val="0"/>
              <w:widowControl/>
              <w:suppressLineNumbers w:val="0"/>
              <w:jc w:val="center"/>
              <w:rPr>
                <w:rFonts w:hint="eastAsia" w:ascii="宋体" w:hAnsi="宋体"/>
                <w:szCs w:val="21"/>
                <w:highlight w:val="none"/>
              </w:rPr>
            </w:pPr>
            <w:r>
              <w:rPr>
                <w:rFonts w:hint="eastAsia" w:ascii="宋体" w:hAnsi="宋体" w:eastAsia="宋体" w:cs="宋体"/>
                <w:color w:val="000000"/>
                <w:kern w:val="0"/>
                <w:sz w:val="21"/>
                <w:szCs w:val="21"/>
                <w:highlight w:val="none"/>
                <w:lang w:val="en-US" w:eastAsia="zh-CN" w:bidi="ar"/>
              </w:rPr>
              <w:t>-60℃</w:t>
            </w:r>
          </w:p>
        </w:tc>
        <w:tc>
          <w:tcPr>
            <w:tcW w:w="855" w:type="dxa"/>
            <w:noWrap w:val="0"/>
            <w:vAlign w:val="center"/>
          </w:tcPr>
          <w:p>
            <w:pPr>
              <w:jc w:val="center"/>
              <w:rPr>
                <w:rFonts w:hint="eastAsia" w:ascii="宋体" w:hAnsi="宋体" w:eastAsia="宋体"/>
                <w:szCs w:val="21"/>
                <w:highlight w:val="none"/>
                <w:lang w:val="en-US" w:eastAsia="zh-CN"/>
              </w:rPr>
            </w:pPr>
            <w:r>
              <w:rPr>
                <w:rFonts w:hint="eastAsia" w:ascii="宋体" w:hAnsi="宋体"/>
                <w:szCs w:val="21"/>
                <w:highlight w:val="none"/>
                <w:lang w:val="en-US" w:eastAsia="zh-CN"/>
              </w:rPr>
              <w:t>台</w:t>
            </w:r>
          </w:p>
        </w:tc>
        <w:tc>
          <w:tcPr>
            <w:tcW w:w="1589" w:type="dxa"/>
            <w:noWrap w:val="0"/>
            <w:vAlign w:val="center"/>
          </w:tcPr>
          <w:p>
            <w:pPr>
              <w:jc w:val="center"/>
              <w:rPr>
                <w:rFonts w:hint="eastAsia" w:ascii="宋体" w:hAnsi="宋体" w:eastAsia="宋体"/>
                <w:szCs w:val="21"/>
                <w:highlight w:val="none"/>
                <w:lang w:val="en-US" w:eastAsia="zh-CN"/>
              </w:rPr>
            </w:pPr>
            <w:r>
              <w:rPr>
                <w:rFonts w:hint="eastAsia" w:ascii="宋体" w:hAnsi="宋体"/>
                <w:szCs w:val="21"/>
                <w:highlight w:val="none"/>
                <w:lang w:val="en-US" w:eastAsia="zh-CN"/>
              </w:rPr>
              <w:t>1</w:t>
            </w:r>
          </w:p>
        </w:tc>
        <w:tc>
          <w:tcPr>
            <w:tcW w:w="1021" w:type="dxa"/>
            <w:noWrap w:val="0"/>
            <w:vAlign w:val="center"/>
          </w:tcPr>
          <w:p>
            <w:pPr>
              <w:spacing w:line="320" w:lineRule="exact"/>
              <w:jc w:val="center"/>
              <w:rPr>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946" w:type="dxa"/>
            <w:noWrap w:val="0"/>
            <w:vAlign w:val="center"/>
          </w:tcPr>
          <w:p>
            <w:pPr>
              <w:jc w:val="center"/>
              <w:rPr>
                <w:rFonts w:hint="eastAsia" w:ascii="宋体" w:hAnsi="宋体" w:eastAsia="宋体"/>
                <w:szCs w:val="21"/>
                <w:highlight w:val="none"/>
                <w:lang w:val="en-US" w:eastAsia="zh-CN"/>
              </w:rPr>
            </w:pPr>
            <w:r>
              <w:rPr>
                <w:rFonts w:hint="eastAsia" w:ascii="宋体" w:hAnsi="宋体"/>
                <w:szCs w:val="21"/>
                <w:highlight w:val="none"/>
                <w:lang w:val="en-US" w:eastAsia="zh-CN"/>
              </w:rPr>
              <w:t>6</w:t>
            </w:r>
          </w:p>
        </w:tc>
        <w:tc>
          <w:tcPr>
            <w:tcW w:w="2879" w:type="dxa"/>
            <w:noWrap w:val="0"/>
            <w:vAlign w:val="center"/>
          </w:tcPr>
          <w:p>
            <w:pPr>
              <w:keepNext w:val="0"/>
              <w:keepLines w:val="0"/>
              <w:widowControl/>
              <w:suppressLineNumbers w:val="0"/>
              <w:jc w:val="center"/>
              <w:rPr>
                <w:rFonts w:ascii="宋体" w:hAnsi="宋体"/>
                <w:szCs w:val="21"/>
                <w:highlight w:val="none"/>
              </w:rPr>
            </w:pPr>
            <w:r>
              <w:rPr>
                <w:rFonts w:hint="eastAsia" w:ascii="宋体" w:hAnsi="宋体" w:eastAsia="宋体" w:cs="宋体"/>
                <w:color w:val="000000"/>
                <w:kern w:val="0"/>
                <w:sz w:val="21"/>
                <w:szCs w:val="21"/>
                <w:highlight w:val="none"/>
                <w:lang w:val="en-US" w:eastAsia="zh-CN" w:bidi="ar"/>
              </w:rPr>
              <w:t>直读光谱仪</w:t>
            </w:r>
          </w:p>
        </w:tc>
        <w:tc>
          <w:tcPr>
            <w:tcW w:w="1935" w:type="dxa"/>
            <w:noWrap w:val="0"/>
            <w:vAlign w:val="center"/>
          </w:tcPr>
          <w:p>
            <w:pPr>
              <w:keepNext w:val="0"/>
              <w:keepLines w:val="0"/>
              <w:widowControl/>
              <w:suppressLineNumbers w:val="0"/>
              <w:jc w:val="center"/>
              <w:rPr>
                <w:rFonts w:hint="eastAsia" w:ascii="宋体" w:hAnsi="宋体"/>
                <w:szCs w:val="21"/>
                <w:highlight w:val="none"/>
              </w:rPr>
            </w:pPr>
            <w:r>
              <w:rPr>
                <w:rFonts w:hint="eastAsia" w:ascii="宋体" w:hAnsi="宋体" w:eastAsia="宋体" w:cs="宋体"/>
                <w:color w:val="000000"/>
                <w:kern w:val="0"/>
                <w:sz w:val="21"/>
                <w:szCs w:val="21"/>
                <w:highlight w:val="none"/>
                <w:lang w:val="en-US" w:eastAsia="zh-CN" w:bidi="ar"/>
              </w:rPr>
              <w:t>±5%</w:t>
            </w:r>
          </w:p>
        </w:tc>
        <w:tc>
          <w:tcPr>
            <w:tcW w:w="855" w:type="dxa"/>
            <w:noWrap w:val="0"/>
            <w:vAlign w:val="center"/>
          </w:tcPr>
          <w:p>
            <w:pPr>
              <w:jc w:val="center"/>
              <w:rPr>
                <w:rFonts w:hint="eastAsia" w:ascii="宋体" w:hAnsi="宋体" w:eastAsia="宋体"/>
                <w:szCs w:val="21"/>
                <w:highlight w:val="none"/>
                <w:lang w:val="en-US" w:eastAsia="zh-CN"/>
              </w:rPr>
            </w:pPr>
            <w:r>
              <w:rPr>
                <w:rFonts w:hint="eastAsia" w:ascii="宋体" w:hAnsi="宋体"/>
                <w:szCs w:val="21"/>
                <w:highlight w:val="none"/>
                <w:lang w:val="en-US" w:eastAsia="zh-CN"/>
              </w:rPr>
              <w:t>台</w:t>
            </w:r>
          </w:p>
        </w:tc>
        <w:tc>
          <w:tcPr>
            <w:tcW w:w="1589" w:type="dxa"/>
            <w:noWrap w:val="0"/>
            <w:vAlign w:val="center"/>
          </w:tcPr>
          <w:p>
            <w:pPr>
              <w:jc w:val="center"/>
              <w:rPr>
                <w:rFonts w:hint="eastAsia" w:ascii="宋体" w:hAnsi="宋体" w:eastAsia="宋体"/>
                <w:szCs w:val="21"/>
                <w:highlight w:val="none"/>
                <w:lang w:val="en-US" w:eastAsia="zh-CN"/>
              </w:rPr>
            </w:pPr>
            <w:r>
              <w:rPr>
                <w:rFonts w:hint="eastAsia" w:ascii="宋体" w:hAnsi="宋体"/>
                <w:szCs w:val="21"/>
                <w:highlight w:val="none"/>
                <w:lang w:val="en-US" w:eastAsia="zh-CN"/>
              </w:rPr>
              <w:t>1</w:t>
            </w:r>
          </w:p>
        </w:tc>
        <w:tc>
          <w:tcPr>
            <w:tcW w:w="1021" w:type="dxa"/>
            <w:noWrap w:val="0"/>
            <w:vAlign w:val="center"/>
          </w:tcPr>
          <w:p>
            <w:pPr>
              <w:spacing w:line="320" w:lineRule="exact"/>
              <w:jc w:val="center"/>
              <w:rPr>
                <w:szCs w:val="21"/>
                <w:highlight w:val="none"/>
              </w:rPr>
            </w:pPr>
          </w:p>
        </w:tc>
      </w:tr>
    </w:tbl>
    <w:p>
      <w:pPr>
        <w:rPr>
          <w:highlight w:val="none"/>
        </w:rPr>
      </w:pPr>
    </w:p>
    <w:p>
      <w:pPr>
        <w:keepNext w:val="0"/>
        <w:keepLines w:val="0"/>
        <w:widowControl/>
        <w:suppressLineNumbers w:val="0"/>
        <w:jc w:val="left"/>
        <w:rPr>
          <w:highlight w:val="none"/>
        </w:rPr>
      </w:pPr>
      <w:r>
        <w:rPr>
          <w:rFonts w:hint="eastAsia" w:ascii="宋体" w:hAnsi="宋体" w:eastAsia="宋体" w:cs="宋体"/>
          <w:color w:val="000000"/>
          <w:kern w:val="0"/>
          <w:sz w:val="21"/>
          <w:szCs w:val="21"/>
          <w:highlight w:val="none"/>
          <w:lang w:val="en-US" w:eastAsia="zh-CN" w:bidi="ar"/>
        </w:rPr>
        <w:t>注：1、投标人应按招标文件格式要求提供承诺函，无需提供试验检测仪器设备的证明材料。</w:t>
      </w:r>
    </w:p>
    <w:p>
      <w:pPr>
        <w:rPr>
          <w:highlight w:val="none"/>
        </w:rPr>
      </w:pPr>
    </w:p>
    <w:p>
      <w:pPr>
        <w:rPr>
          <w:highlight w:val="none"/>
        </w:rPr>
      </w:pPr>
    </w:p>
    <w:p>
      <w:pPr>
        <w:rPr>
          <w:highlight w:val="none"/>
        </w:rPr>
      </w:pPr>
    </w:p>
    <w:p>
      <w:pPr>
        <w:tabs>
          <w:tab w:val="left" w:pos="3450"/>
        </w:tabs>
        <w:rPr>
          <w:rFonts w:hint="eastAsia"/>
          <w:color w:val="auto"/>
          <w:highlight w:val="none"/>
        </w:rPr>
      </w:pPr>
    </w:p>
    <w:p>
      <w:pPr>
        <w:rPr>
          <w:rFonts w:hint="eastAsia" w:ascii="宋体" w:hAnsi="宋体" w:cs="宋体"/>
          <w:color w:val="auto"/>
          <w:kern w:val="0"/>
          <w:sz w:val="24"/>
          <w:highlight w:val="none"/>
        </w:rPr>
      </w:pPr>
    </w:p>
    <w:p>
      <w:pPr>
        <w:rPr>
          <w:rFonts w:hint="eastAsia" w:ascii="宋体" w:hAnsi="宋体" w:cs="宋体"/>
          <w:color w:val="auto"/>
          <w:kern w:val="0"/>
          <w:sz w:val="24"/>
          <w:highlight w:val="none"/>
        </w:rPr>
      </w:pPr>
    </w:p>
    <w:p/>
    <w:p>
      <w:bookmarkStart w:id="17" w:name="_GoBack"/>
      <w:bookmarkEnd w:id="17"/>
    </w:p>
    <w:sectPr>
      <w:pgSz w:w="11906" w:h="16838"/>
      <w:pgMar w:top="1440" w:right="1417" w:bottom="1440"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宋体">
    <w:panose1 w:val="02010609030101010101"/>
    <w:charset w:val="86"/>
    <w:family w:val="modern"/>
    <w:pitch w:val="default"/>
    <w:sig w:usb0="00000283" w:usb1="288F0000" w:usb2="0000000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84C831C"/>
    <w:multiLevelType w:val="singleLevel"/>
    <w:tmpl w:val="784C831C"/>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M1N2NlMDllMzUwMzAwZjZiNWExMmM0YTQzNGIzNzgifQ=="/>
  </w:docVars>
  <w:rsids>
    <w:rsidRoot w:val="3B687183"/>
    <w:rsid w:val="3B6871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3"/>
    <w:basedOn w:val="1"/>
    <w:next w:val="1"/>
    <w:qFormat/>
    <w:uiPriority w:val="0"/>
    <w:pPr>
      <w:keepNext/>
      <w:keepLines/>
      <w:spacing w:line="360" w:lineRule="auto"/>
      <w:outlineLvl w:val="2"/>
    </w:pPr>
    <w:rPr>
      <w:b/>
      <w:bCs/>
      <w:sz w:val="24"/>
      <w:szCs w:val="32"/>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next w:val="1"/>
    <w:qFormat/>
    <w:uiPriority w:val="0"/>
    <w:pPr>
      <w:spacing w:before="156" w:beforeLines="50" w:after="156" w:afterLines="50"/>
    </w:pPr>
    <w:rPr>
      <w:rFonts w:ascii="宋体"/>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2022-12-02T08:34:00Z</dcterms:created>
  <dc:creator>ʕ •ᴥ•ʔ</dc:creator>
  <cp:lastModifiedBy>ʕ •ᴥ•ʔ</cp:lastModifiedBy>
  <dcterms:modified xsi:type="dcterms:W3CDTF">2022-12-02T08:35:29Z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6250BB1B578441F58405B96DA139368D</vt:lpwstr>
  </property>
</Properties>
</file>