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jc w:val="center"/>
        <w:outlineLvl w:val="2"/>
        <w:rPr>
          <w:rFonts w:hAnsi="Times New Roman" w:cs="宋体"/>
          <w:color w:val="auto"/>
          <w:kern w:val="0"/>
          <w:sz w:val="32"/>
          <w:szCs w:val="32"/>
          <w:highlight w:val="none"/>
        </w:rPr>
      </w:pPr>
      <w:bookmarkStart w:id="0" w:name="_Toc29634"/>
      <w:bookmarkStart w:id="1" w:name="_Toc4763"/>
      <w:bookmarkStart w:id="2" w:name="_Toc23308"/>
      <w:r>
        <w:rPr>
          <w:rFonts w:hint="eastAsia" w:ascii="黑体" w:hAnsi="Times New Roman" w:eastAsia="黑体" w:cs="宋体"/>
          <w:color w:val="auto"/>
          <w:kern w:val="0"/>
          <w:sz w:val="32"/>
          <w:szCs w:val="32"/>
          <w:highlight w:val="none"/>
        </w:rPr>
        <w:t>附录1  资格审查条件</w:t>
      </w:r>
      <w:r>
        <w:rPr>
          <w:rFonts w:hint="eastAsia" w:hAnsi="Times New Roman" w:cs="宋体"/>
          <w:color w:val="auto"/>
          <w:kern w:val="0"/>
          <w:sz w:val="32"/>
          <w:szCs w:val="32"/>
          <w:highlight w:val="none"/>
        </w:rPr>
        <w:t>（资质最低条件）</w:t>
      </w:r>
      <w:bookmarkEnd w:id="0"/>
      <w:bookmarkEnd w:id="1"/>
      <w:bookmarkEnd w:id="2"/>
    </w:p>
    <w:p>
      <w:pPr>
        <w:autoSpaceDE w:val="0"/>
        <w:autoSpaceDN w:val="0"/>
        <w:adjustRightInd w:val="0"/>
        <w:spacing w:line="440" w:lineRule="exact"/>
        <w:ind w:firstLine="420" w:firstLineChars="200"/>
        <w:jc w:val="left"/>
        <w:rPr>
          <w:rFonts w:hAnsi="Times New Roman" w:cs="宋体"/>
          <w:color w:val="auto"/>
          <w:kern w:val="0"/>
          <w:szCs w:val="21"/>
          <w:highlight w:val="none"/>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668" w:type="dxa"/>
            <w:vAlign w:val="center"/>
          </w:tcPr>
          <w:p>
            <w:pPr>
              <w:autoSpaceDE w:val="0"/>
              <w:autoSpaceDN w:val="0"/>
              <w:adjustRightInd w:val="0"/>
              <w:jc w:val="center"/>
              <w:rPr>
                <w:rFonts w:hAnsi="Times New Roman" w:cs="宋体"/>
                <w:b/>
                <w:color w:val="auto"/>
                <w:spacing w:val="40"/>
                <w:kern w:val="0"/>
                <w:sz w:val="24"/>
                <w:szCs w:val="21"/>
                <w:highlight w:val="none"/>
              </w:rPr>
            </w:pPr>
            <w:r>
              <w:rPr>
                <w:rFonts w:hint="eastAsia" w:hAnsi="Times New Roman" w:cs="宋体"/>
                <w:b/>
                <w:color w:val="auto"/>
                <w:spacing w:val="40"/>
                <w:kern w:val="0"/>
                <w:sz w:val="24"/>
                <w:szCs w:val="21"/>
                <w:highlight w:val="none"/>
              </w:rPr>
              <w:t>标 段</w:t>
            </w:r>
          </w:p>
        </w:tc>
        <w:tc>
          <w:tcPr>
            <w:tcW w:w="7618" w:type="dxa"/>
            <w:vAlign w:val="center"/>
          </w:tcPr>
          <w:p>
            <w:pPr>
              <w:autoSpaceDE w:val="0"/>
              <w:autoSpaceDN w:val="0"/>
              <w:adjustRightInd w:val="0"/>
              <w:jc w:val="center"/>
              <w:rPr>
                <w:rFonts w:hAnsi="Times New Roman" w:cs="宋体"/>
                <w:b/>
                <w:color w:val="auto"/>
                <w:spacing w:val="40"/>
                <w:kern w:val="0"/>
                <w:sz w:val="24"/>
                <w:szCs w:val="21"/>
                <w:highlight w:val="none"/>
              </w:rPr>
            </w:pPr>
            <w:r>
              <w:rPr>
                <w:rFonts w:hint="eastAsia" w:hAnsi="Times New Roman" w:cs="宋体"/>
                <w:b/>
                <w:color w:val="auto"/>
                <w:spacing w:val="40"/>
                <w:kern w:val="0"/>
                <w:sz w:val="24"/>
                <w:szCs w:val="21"/>
                <w:highlight w:val="none"/>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1668" w:type="dxa"/>
            <w:vAlign w:val="center"/>
          </w:tcPr>
          <w:p>
            <w:pPr>
              <w:autoSpaceDE w:val="0"/>
              <w:autoSpaceDN w:val="0"/>
              <w:adjustRightInd w:val="0"/>
              <w:jc w:val="center"/>
              <w:rPr>
                <w:rFonts w:hAnsi="Times New Roman" w:cs="宋体"/>
                <w:color w:val="auto"/>
                <w:kern w:val="0"/>
                <w:sz w:val="24"/>
                <w:szCs w:val="21"/>
                <w:highlight w:val="none"/>
              </w:rPr>
            </w:pPr>
            <w:r>
              <w:rPr>
                <w:rFonts w:hAnsi="Times New Roman" w:cs="宋体"/>
                <w:color w:val="auto"/>
                <w:kern w:val="0"/>
                <w:sz w:val="24"/>
                <w:szCs w:val="21"/>
                <w:highlight w:val="none"/>
              </w:rPr>
              <w:t>第BIM-1标段</w:t>
            </w:r>
          </w:p>
        </w:tc>
        <w:tc>
          <w:tcPr>
            <w:tcW w:w="7618" w:type="dxa"/>
            <w:vAlign w:val="center"/>
          </w:tcPr>
          <w:p>
            <w:pPr>
              <w:spacing w:line="400" w:lineRule="exact"/>
              <w:ind w:firstLine="420"/>
              <w:rPr>
                <w:rFonts w:hAnsi="Times New Roman" w:cs="宋体"/>
                <w:b/>
                <w:color w:val="auto"/>
                <w:kern w:val="0"/>
                <w:sz w:val="24"/>
                <w:szCs w:val="21"/>
                <w:highlight w:val="none"/>
              </w:rPr>
            </w:pPr>
            <w:r>
              <w:rPr>
                <w:rFonts w:hint="eastAsia" w:hAnsi="Times New Roman" w:cs="宋体"/>
                <w:color w:val="auto"/>
                <w:kern w:val="0"/>
                <w:sz w:val="24"/>
                <w:szCs w:val="24"/>
                <w:highlight w:val="none"/>
              </w:rPr>
              <w:t>具有独立法人资格，具备</w:t>
            </w:r>
            <w:r>
              <w:rPr>
                <w:rFonts w:hint="eastAsia" w:cs="宋体"/>
                <w:color w:val="auto"/>
                <w:sz w:val="24"/>
                <w:szCs w:val="24"/>
                <w:highlight w:val="none"/>
              </w:rPr>
              <w:t>工程设计综合甲级资质（或同时具备水运行业工程设计甲级资质和建筑工程设计行业乙级及以上资质）；</w:t>
            </w:r>
          </w:p>
        </w:tc>
      </w:tr>
    </w:tbl>
    <w:p>
      <w:pPr>
        <w:autoSpaceDE w:val="0"/>
        <w:autoSpaceDN w:val="0"/>
        <w:adjustRightInd w:val="0"/>
        <w:spacing w:line="440" w:lineRule="exact"/>
        <w:ind w:firstLine="420" w:firstLineChars="200"/>
        <w:jc w:val="left"/>
        <w:rPr>
          <w:rFonts w:hAnsi="Times New Roman" w:cs="宋体"/>
          <w:color w:val="auto"/>
          <w:kern w:val="0"/>
          <w:szCs w:val="21"/>
          <w:highlight w:val="none"/>
        </w:rPr>
      </w:pPr>
      <w:r>
        <w:rPr>
          <w:rFonts w:hint="eastAsia" w:cs="宋体"/>
          <w:color w:val="auto"/>
          <w:szCs w:val="21"/>
          <w:highlight w:val="none"/>
        </w:rPr>
        <w:t>注：本表所要求的资质标准投标人必须在第七章第一卷资格审查表“（一）投标人基本情况表”后附</w:t>
      </w:r>
      <w:r>
        <w:rPr>
          <w:rFonts w:hint="eastAsia" w:cs="宋体"/>
          <w:color w:val="auto"/>
          <w:kern w:val="0"/>
          <w:szCs w:val="21"/>
          <w:highlight w:val="none"/>
        </w:rPr>
        <w:t>法人营业执照副本</w:t>
      </w:r>
      <w:r>
        <w:rPr>
          <w:rFonts w:hint="eastAsia" w:hAnsi="Times New Roman" w:cs="宋体"/>
          <w:color w:val="auto"/>
          <w:kern w:val="0"/>
          <w:szCs w:val="21"/>
          <w:highlight w:val="none"/>
        </w:rPr>
        <w:t>（全本）</w:t>
      </w:r>
      <w:r>
        <w:rPr>
          <w:rFonts w:hint="eastAsia" w:cs="宋体"/>
          <w:color w:val="auto"/>
          <w:kern w:val="0"/>
          <w:szCs w:val="21"/>
          <w:highlight w:val="none"/>
        </w:rPr>
        <w:t>的清晰扫描件或复印件、资质证书副本</w:t>
      </w:r>
      <w:r>
        <w:rPr>
          <w:rFonts w:hint="eastAsia" w:hAnsi="Times New Roman" w:cs="宋体"/>
          <w:color w:val="auto"/>
          <w:kern w:val="0"/>
          <w:szCs w:val="21"/>
          <w:highlight w:val="none"/>
        </w:rPr>
        <w:t>（全本）</w:t>
      </w:r>
      <w:r>
        <w:rPr>
          <w:rFonts w:hint="eastAsia" w:cs="宋体"/>
          <w:color w:val="auto"/>
          <w:kern w:val="0"/>
          <w:szCs w:val="21"/>
          <w:highlight w:val="none"/>
        </w:rPr>
        <w:t>的清晰扫描件或复印件。</w:t>
      </w:r>
    </w:p>
    <w:p>
      <w:pPr>
        <w:autoSpaceDE w:val="0"/>
        <w:autoSpaceDN w:val="0"/>
        <w:adjustRightInd w:val="0"/>
        <w:spacing w:line="440" w:lineRule="exact"/>
        <w:ind w:firstLine="420" w:firstLineChars="200"/>
        <w:jc w:val="left"/>
        <w:rPr>
          <w:rFonts w:hAnsi="Times New Roman" w:cs="宋体"/>
          <w:color w:val="auto"/>
          <w:kern w:val="0"/>
          <w:szCs w:val="21"/>
          <w:highlight w:val="none"/>
        </w:rPr>
      </w:pPr>
      <w:r>
        <w:rPr>
          <w:rFonts w:hAnsi="Times New Roman" w:cs="宋体"/>
          <w:color w:val="auto"/>
          <w:kern w:val="0"/>
          <w:szCs w:val="21"/>
          <w:highlight w:val="none"/>
        </w:rPr>
        <w:br w:type="page"/>
      </w:r>
    </w:p>
    <w:p>
      <w:pPr>
        <w:autoSpaceDE w:val="0"/>
        <w:autoSpaceDN w:val="0"/>
        <w:adjustRightInd w:val="0"/>
        <w:spacing w:line="440" w:lineRule="exact"/>
        <w:ind w:firstLine="420" w:firstLineChars="200"/>
        <w:jc w:val="left"/>
        <w:rPr>
          <w:rFonts w:hAnsi="Times New Roman" w:cs="宋体"/>
          <w:color w:val="auto"/>
          <w:kern w:val="0"/>
          <w:szCs w:val="21"/>
          <w:highlight w:val="none"/>
        </w:rPr>
      </w:pPr>
    </w:p>
    <w:p>
      <w:pPr>
        <w:autoSpaceDE w:val="0"/>
        <w:autoSpaceDN w:val="0"/>
        <w:adjustRightInd w:val="0"/>
        <w:spacing w:line="440" w:lineRule="exact"/>
        <w:jc w:val="center"/>
        <w:outlineLvl w:val="2"/>
        <w:rPr>
          <w:rFonts w:ascii="黑体" w:hAnsi="Times New Roman" w:eastAsia="黑体" w:cs="宋体"/>
          <w:color w:val="auto"/>
          <w:kern w:val="0"/>
          <w:sz w:val="32"/>
          <w:szCs w:val="32"/>
          <w:highlight w:val="none"/>
        </w:rPr>
      </w:pPr>
      <w:bookmarkStart w:id="3" w:name="_Toc2009"/>
      <w:bookmarkStart w:id="4" w:name="_Toc3759"/>
      <w:bookmarkStart w:id="5" w:name="_Toc9278"/>
      <w:r>
        <w:rPr>
          <w:rFonts w:hint="eastAsia" w:ascii="黑体" w:hAnsi="Times New Roman" w:eastAsia="黑体" w:cs="宋体"/>
          <w:color w:val="auto"/>
          <w:kern w:val="0"/>
          <w:sz w:val="32"/>
          <w:szCs w:val="32"/>
          <w:highlight w:val="none"/>
        </w:rPr>
        <w:t>附录</w:t>
      </w:r>
      <w:r>
        <w:rPr>
          <w:rFonts w:hint="eastAsia" w:ascii="黑体" w:hAnsi="Times New Roman" w:eastAsia="黑体" w:cs="宋体"/>
          <w:color w:val="auto"/>
          <w:kern w:val="0"/>
          <w:sz w:val="32"/>
          <w:szCs w:val="32"/>
          <w:highlight w:val="none"/>
          <w:lang w:val="en-US" w:eastAsia="zh-CN"/>
        </w:rPr>
        <w:t>2</w:t>
      </w:r>
      <w:r>
        <w:rPr>
          <w:rFonts w:hint="eastAsia" w:ascii="黑体" w:hAnsi="Times New Roman" w:eastAsia="黑体" w:cs="宋体"/>
          <w:color w:val="auto"/>
          <w:kern w:val="0"/>
          <w:sz w:val="32"/>
          <w:szCs w:val="32"/>
          <w:highlight w:val="none"/>
        </w:rPr>
        <w:t xml:space="preserve">  资格审查条件（主要人员最低要求）</w:t>
      </w:r>
      <w:bookmarkEnd w:id="3"/>
      <w:bookmarkEnd w:id="4"/>
      <w:bookmarkEnd w:id="5"/>
    </w:p>
    <w:p>
      <w:pPr>
        <w:autoSpaceDE w:val="0"/>
        <w:autoSpaceDN w:val="0"/>
        <w:adjustRightInd w:val="0"/>
        <w:spacing w:line="440" w:lineRule="exact"/>
        <w:ind w:firstLine="480" w:firstLineChars="200"/>
        <w:jc w:val="left"/>
        <w:rPr>
          <w:rFonts w:hAnsi="Times New Roman" w:cs="宋体"/>
          <w:color w:val="auto"/>
          <w:kern w:val="0"/>
          <w:szCs w:val="21"/>
          <w:highlight w:val="none"/>
        </w:rPr>
      </w:pPr>
      <w:r>
        <w:rPr>
          <w:rFonts w:hAnsi="Times New Roman" w:cs="宋体"/>
          <w:color w:val="auto"/>
          <w:kern w:val="0"/>
          <w:sz w:val="24"/>
          <w:szCs w:val="24"/>
          <w:highlight w:val="none"/>
        </w:rPr>
        <w:t>第BIM-1标段</w:t>
      </w:r>
    </w:p>
    <w:tbl>
      <w:tblPr>
        <w:tblStyle w:val="3"/>
        <w:tblW w:w="924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840"/>
        <w:gridCol w:w="6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208" w:type="dxa"/>
            <w:vAlign w:val="center"/>
          </w:tcPr>
          <w:p>
            <w:pPr>
              <w:autoSpaceDE w:val="0"/>
              <w:autoSpaceDN w:val="0"/>
              <w:adjustRightInd w:val="0"/>
              <w:jc w:val="center"/>
              <w:rPr>
                <w:rFonts w:hAnsi="Times New Roman" w:cs="宋体"/>
                <w:b/>
                <w:color w:val="auto"/>
                <w:spacing w:val="40"/>
                <w:kern w:val="0"/>
                <w:sz w:val="24"/>
                <w:szCs w:val="21"/>
                <w:highlight w:val="none"/>
              </w:rPr>
            </w:pPr>
            <w:r>
              <w:rPr>
                <w:rFonts w:hint="eastAsia" w:hAnsi="Times New Roman" w:cs="宋体"/>
                <w:b/>
                <w:color w:val="auto"/>
                <w:spacing w:val="40"/>
                <w:kern w:val="0"/>
                <w:sz w:val="24"/>
                <w:szCs w:val="21"/>
                <w:highlight w:val="none"/>
              </w:rPr>
              <w:t>人 员</w:t>
            </w:r>
          </w:p>
        </w:tc>
        <w:tc>
          <w:tcPr>
            <w:tcW w:w="840" w:type="dxa"/>
            <w:vAlign w:val="center"/>
          </w:tcPr>
          <w:p>
            <w:pPr>
              <w:autoSpaceDE w:val="0"/>
              <w:autoSpaceDN w:val="0"/>
              <w:adjustRightInd w:val="0"/>
              <w:jc w:val="center"/>
              <w:rPr>
                <w:rFonts w:hAnsi="Times New Roman" w:cs="宋体"/>
                <w:b/>
                <w:color w:val="auto"/>
                <w:kern w:val="0"/>
                <w:sz w:val="24"/>
                <w:szCs w:val="21"/>
                <w:highlight w:val="none"/>
              </w:rPr>
            </w:pPr>
            <w:r>
              <w:rPr>
                <w:rFonts w:hint="eastAsia" w:hAnsi="Times New Roman" w:cs="宋体"/>
                <w:b/>
                <w:color w:val="auto"/>
                <w:kern w:val="0"/>
                <w:sz w:val="24"/>
                <w:szCs w:val="21"/>
                <w:highlight w:val="none"/>
              </w:rPr>
              <w:t>数量</w:t>
            </w:r>
          </w:p>
        </w:tc>
        <w:tc>
          <w:tcPr>
            <w:tcW w:w="6195" w:type="dxa"/>
            <w:vAlign w:val="center"/>
          </w:tcPr>
          <w:p>
            <w:pPr>
              <w:autoSpaceDE w:val="0"/>
              <w:autoSpaceDN w:val="0"/>
              <w:adjustRightInd w:val="0"/>
              <w:jc w:val="center"/>
              <w:rPr>
                <w:rFonts w:hAnsi="Times New Roman" w:cs="宋体"/>
                <w:b/>
                <w:color w:val="auto"/>
                <w:spacing w:val="40"/>
                <w:kern w:val="0"/>
                <w:sz w:val="24"/>
                <w:szCs w:val="21"/>
                <w:highlight w:val="none"/>
              </w:rPr>
            </w:pPr>
            <w:r>
              <w:rPr>
                <w:rFonts w:hint="eastAsia" w:hAnsi="Times New Roman" w:cs="宋体"/>
                <w:b/>
                <w:color w:val="auto"/>
                <w:spacing w:val="40"/>
                <w:kern w:val="0"/>
                <w:sz w:val="24"/>
                <w:szCs w:val="21"/>
                <w:highlight w:val="none"/>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2208" w:type="dxa"/>
            <w:vAlign w:val="center"/>
          </w:tcPr>
          <w:p>
            <w:pPr>
              <w:jc w:val="center"/>
              <w:rPr>
                <w:color w:val="auto"/>
                <w:szCs w:val="21"/>
                <w:highlight w:val="none"/>
              </w:rPr>
            </w:pPr>
            <w:r>
              <w:rPr>
                <w:rFonts w:hint="eastAsia" w:hAnsi="Times New Roman"/>
                <w:color w:val="auto"/>
                <w:spacing w:val="-4"/>
                <w:szCs w:val="21"/>
                <w:highlight w:val="none"/>
              </w:rPr>
              <w:t>项目负责人</w:t>
            </w:r>
          </w:p>
        </w:tc>
        <w:tc>
          <w:tcPr>
            <w:tcW w:w="840" w:type="dxa"/>
            <w:vAlign w:val="center"/>
          </w:tcPr>
          <w:p>
            <w:pPr>
              <w:jc w:val="center"/>
              <w:rPr>
                <w:color w:val="auto"/>
                <w:szCs w:val="21"/>
                <w:highlight w:val="none"/>
              </w:rPr>
            </w:pPr>
            <w:r>
              <w:rPr>
                <w:rFonts w:hint="eastAsia"/>
                <w:color w:val="auto"/>
                <w:szCs w:val="21"/>
                <w:highlight w:val="none"/>
              </w:rPr>
              <w:t>1</w:t>
            </w:r>
          </w:p>
        </w:tc>
        <w:tc>
          <w:tcPr>
            <w:tcW w:w="6195" w:type="dxa"/>
            <w:vAlign w:val="center"/>
          </w:tcPr>
          <w:p>
            <w:pPr>
              <w:autoSpaceDE w:val="0"/>
              <w:autoSpaceDN w:val="0"/>
              <w:adjustRightInd w:val="0"/>
              <w:spacing w:line="400" w:lineRule="exact"/>
              <w:rPr>
                <w:rFonts w:hAnsi="Times New Roman"/>
                <w:b/>
                <w:color w:val="auto"/>
                <w:spacing w:val="-4"/>
                <w:szCs w:val="21"/>
                <w:highlight w:val="none"/>
              </w:rPr>
            </w:pPr>
            <w:r>
              <w:rPr>
                <w:rFonts w:hAnsi="Times New Roman"/>
                <w:b/>
                <w:color w:val="auto"/>
                <w:spacing w:val="-4"/>
                <w:szCs w:val="21"/>
                <w:highlight w:val="none"/>
              </w:rPr>
              <w:t>1、具有注册在投标人单位的注册土木工程师（港口与航道工程）执业资格；</w:t>
            </w:r>
          </w:p>
          <w:p>
            <w:pPr>
              <w:autoSpaceDE w:val="0"/>
              <w:autoSpaceDN w:val="0"/>
              <w:adjustRightInd w:val="0"/>
              <w:spacing w:line="400" w:lineRule="exact"/>
              <w:rPr>
                <w:rFonts w:hAnsi="Times New Roman"/>
                <w:b/>
                <w:color w:val="auto"/>
                <w:spacing w:val="-4"/>
                <w:szCs w:val="21"/>
                <w:highlight w:val="none"/>
              </w:rPr>
            </w:pPr>
            <w:r>
              <w:rPr>
                <w:rFonts w:hAnsi="Times New Roman"/>
                <w:b/>
                <w:color w:val="auto"/>
                <w:spacing w:val="-4"/>
                <w:szCs w:val="21"/>
                <w:highlight w:val="none"/>
              </w:rPr>
              <w:t>2、具有港口与航道专业</w:t>
            </w:r>
            <w:r>
              <w:rPr>
                <w:rFonts w:hint="eastAsia" w:hAnsi="Times New Roman"/>
                <w:b/>
                <w:color w:val="auto"/>
                <w:spacing w:val="-4"/>
                <w:szCs w:val="21"/>
                <w:highlight w:val="none"/>
              </w:rPr>
              <w:t>中</w:t>
            </w:r>
            <w:r>
              <w:rPr>
                <w:rFonts w:hAnsi="Times New Roman"/>
                <w:b/>
                <w:color w:val="auto"/>
                <w:spacing w:val="-4"/>
                <w:szCs w:val="21"/>
                <w:highlight w:val="none"/>
              </w:rPr>
              <w:t>级工程师及以上职称；</w:t>
            </w:r>
          </w:p>
          <w:p>
            <w:pPr>
              <w:autoSpaceDE w:val="0"/>
              <w:autoSpaceDN w:val="0"/>
              <w:adjustRightInd w:val="0"/>
              <w:spacing w:line="400" w:lineRule="exact"/>
              <w:rPr>
                <w:rFonts w:hAnsi="Times New Roman"/>
                <w:b/>
                <w:color w:val="auto"/>
                <w:spacing w:val="-4"/>
                <w:szCs w:val="21"/>
                <w:highlight w:val="none"/>
              </w:rPr>
            </w:pPr>
            <w:r>
              <w:rPr>
                <w:rFonts w:hAnsi="Times New Roman"/>
                <w:b/>
                <w:color w:val="auto"/>
                <w:spacing w:val="-4"/>
                <w:szCs w:val="21"/>
                <w:highlight w:val="none"/>
              </w:rPr>
              <w:t>3、投标人拟委任的项目负责人须有</w:t>
            </w:r>
            <w:r>
              <w:rPr>
                <w:rFonts w:hint="eastAsia" w:hAnsi="Times New Roman"/>
                <w:b/>
                <w:color w:val="auto"/>
                <w:spacing w:val="-4"/>
                <w:szCs w:val="21"/>
                <w:highlight w:val="none"/>
              </w:rPr>
              <w:t>2021年</w:t>
            </w:r>
            <w:r>
              <w:rPr>
                <w:rFonts w:hint="eastAsia" w:hAnsi="Times New Roman"/>
                <w:b/>
                <w:color w:val="auto"/>
                <w:spacing w:val="-4"/>
                <w:szCs w:val="21"/>
                <w:highlight w:val="none"/>
                <w:lang w:eastAsia="zh-CN"/>
              </w:rPr>
              <w:t>7月、8月、9月</w:t>
            </w:r>
            <w:r>
              <w:rPr>
                <w:rFonts w:hAnsi="Times New Roman"/>
                <w:b/>
                <w:color w:val="auto"/>
                <w:spacing w:val="-4"/>
                <w:szCs w:val="21"/>
                <w:highlight w:val="none"/>
              </w:rPr>
              <w:t>的缴纳在投标人单位的社保。</w:t>
            </w:r>
          </w:p>
          <w:p>
            <w:pPr>
              <w:autoSpaceDE w:val="0"/>
              <w:autoSpaceDN w:val="0"/>
              <w:adjustRightInd w:val="0"/>
              <w:spacing w:line="400" w:lineRule="exact"/>
              <w:rPr>
                <w:rFonts w:hAnsi="Times New Roman"/>
                <w:b/>
                <w:color w:val="auto"/>
                <w:spacing w:val="-4"/>
                <w:szCs w:val="21"/>
                <w:highlight w:val="none"/>
              </w:rPr>
            </w:pPr>
            <w:r>
              <w:rPr>
                <w:rFonts w:hint="eastAsia" w:hAnsi="Times New Roman"/>
                <w:b/>
                <w:color w:val="auto"/>
                <w:spacing w:val="-4"/>
                <w:szCs w:val="21"/>
                <w:highlight w:val="none"/>
              </w:rPr>
              <w:t>4、自2018年7月1日以来，无行贿等职务犯罪行为</w:t>
            </w:r>
            <w:r>
              <w:rPr>
                <w:rFonts w:hAnsi="Times New Roman"/>
                <w:b/>
                <w:color w:val="auto"/>
                <w:spacing w:val="-4"/>
                <w:szCs w:val="21"/>
                <w:highlight w:val="none"/>
              </w:rPr>
              <w:t>。</w:t>
            </w:r>
          </w:p>
        </w:tc>
      </w:tr>
    </w:tbl>
    <w:p>
      <w:pPr>
        <w:spacing w:line="280" w:lineRule="exact"/>
        <w:rPr>
          <w:color w:val="auto"/>
          <w:szCs w:val="21"/>
          <w:highlight w:val="none"/>
        </w:rPr>
      </w:pPr>
      <w:r>
        <w:rPr>
          <w:rFonts w:hint="eastAsia"/>
          <w:color w:val="auto"/>
          <w:szCs w:val="21"/>
          <w:highlight w:val="none"/>
        </w:rPr>
        <w:t>注：1、对公示的推荐中标候选人及拟委任的项目负责人，招标人定标前将通过中国裁判文书网（</w:t>
      </w:r>
      <w:r>
        <w:rPr>
          <w:color w:val="auto"/>
          <w:szCs w:val="21"/>
          <w:highlight w:val="none"/>
        </w:rPr>
        <w:t>http://wenshu.court.gov.cn/）进行行贿犯罪记录查询，查询结果以网站页面显示内容为准。查实中标候选人或拟委任的项目经理自</w:t>
      </w:r>
      <w:r>
        <w:rPr>
          <w:rFonts w:hint="eastAsia"/>
          <w:color w:val="auto"/>
          <w:szCs w:val="21"/>
          <w:highlight w:val="none"/>
        </w:rPr>
        <w:t>2018年7月1日</w:t>
      </w:r>
      <w:r>
        <w:rPr>
          <w:color w:val="auto"/>
          <w:szCs w:val="21"/>
          <w:highlight w:val="none"/>
        </w:rPr>
        <w:t>以来有行贿犯罪行为的（以中国裁判文书网页面显示内容为准，时间以法院判决书判决的日期为准），则取消该中标候选人的中标资格。</w:t>
      </w:r>
    </w:p>
    <w:p>
      <w:pPr>
        <w:spacing w:line="280" w:lineRule="exact"/>
        <w:ind w:firstLine="420" w:firstLineChars="200"/>
        <w:rPr>
          <w:color w:val="auto"/>
          <w:szCs w:val="21"/>
          <w:highlight w:val="none"/>
        </w:rPr>
      </w:pPr>
      <w:r>
        <w:rPr>
          <w:rFonts w:hint="eastAsia"/>
          <w:color w:val="auto"/>
          <w:szCs w:val="21"/>
          <w:highlight w:val="none"/>
        </w:rPr>
        <w:t>3、拟委任的项目负责人还需提供担任项目负责人的相关业绩证明材料：</w:t>
      </w:r>
      <w:r>
        <w:rPr>
          <w:rFonts w:hint="eastAsia" w:hAnsi="Times New Roman" w:cs="宋体"/>
          <w:bCs/>
          <w:color w:val="auto"/>
          <w:kern w:val="0"/>
          <w:szCs w:val="21"/>
          <w:highlight w:val="none"/>
        </w:rPr>
        <w:t>合同协议书（或中标通知书）和项目初步设计批复</w:t>
      </w:r>
      <w:r>
        <w:rPr>
          <w:rFonts w:hAnsi="Times New Roman" w:cs="宋体"/>
          <w:bCs/>
          <w:color w:val="auto"/>
          <w:kern w:val="0"/>
          <w:szCs w:val="21"/>
          <w:highlight w:val="none"/>
        </w:rPr>
        <w:t>，</w:t>
      </w:r>
      <w:r>
        <w:rPr>
          <w:rFonts w:hAnsi="Times New Roman" w:cs="宋体"/>
          <w:color w:val="auto"/>
          <w:kern w:val="0"/>
          <w:szCs w:val="21"/>
          <w:highlight w:val="none"/>
        </w:rPr>
        <w:t>如上述资料中均未体现人员姓名、任职及业绩规模，</w:t>
      </w:r>
      <w:r>
        <w:rPr>
          <w:rFonts w:hint="eastAsia" w:hAnsi="Times New Roman" w:cs="宋体"/>
          <w:color w:val="auto"/>
          <w:kern w:val="0"/>
          <w:szCs w:val="21"/>
          <w:highlight w:val="none"/>
        </w:rPr>
        <w:t>则还须提供发包人或项目质量监督部门或项目所在地设区市行业主管部门出具的证明材料</w:t>
      </w:r>
      <w:r>
        <w:rPr>
          <w:rFonts w:hAnsi="Times New Roman" w:cs="宋体"/>
          <w:color w:val="auto"/>
          <w:kern w:val="0"/>
          <w:szCs w:val="21"/>
          <w:highlight w:val="none"/>
        </w:rPr>
        <w:t>；</w:t>
      </w:r>
    </w:p>
    <w:p>
      <w:pPr>
        <w:spacing w:line="280" w:lineRule="exact"/>
        <w:ind w:firstLine="420" w:firstLineChars="200"/>
        <w:rPr>
          <w:color w:val="auto"/>
          <w:szCs w:val="21"/>
          <w:highlight w:val="none"/>
        </w:rPr>
      </w:pPr>
      <w:r>
        <w:rPr>
          <w:rFonts w:hint="eastAsia"/>
          <w:color w:val="auto"/>
          <w:szCs w:val="21"/>
          <w:highlight w:val="none"/>
        </w:rPr>
        <w:t>4、投标人必须在第七章第一卷资格审查表“拟委任的主要人员汇总表”后附拟委任的主要人员身份证</w:t>
      </w:r>
      <w:r>
        <w:rPr>
          <w:color w:val="auto"/>
          <w:szCs w:val="21"/>
          <w:highlight w:val="none"/>
        </w:rPr>
        <w:t>（</w:t>
      </w:r>
      <w:r>
        <w:rPr>
          <w:rFonts w:hint="eastAsia"/>
          <w:color w:val="auto"/>
          <w:szCs w:val="21"/>
          <w:highlight w:val="none"/>
        </w:rPr>
        <w:t>正反面</w:t>
      </w:r>
      <w:r>
        <w:rPr>
          <w:color w:val="auto"/>
          <w:szCs w:val="21"/>
          <w:highlight w:val="none"/>
        </w:rPr>
        <w:t>复印）</w:t>
      </w:r>
      <w:r>
        <w:rPr>
          <w:rFonts w:hint="eastAsia"/>
          <w:color w:val="auto"/>
          <w:szCs w:val="21"/>
          <w:highlight w:val="none"/>
        </w:rPr>
        <w:t>、注册</w:t>
      </w:r>
      <w:r>
        <w:rPr>
          <w:color w:val="auto"/>
          <w:szCs w:val="21"/>
          <w:highlight w:val="none"/>
        </w:rPr>
        <w:t>证书、</w:t>
      </w:r>
      <w:r>
        <w:rPr>
          <w:rFonts w:hint="eastAsia"/>
          <w:color w:val="auto"/>
          <w:szCs w:val="21"/>
          <w:highlight w:val="none"/>
        </w:rPr>
        <w:t>职称证书等</w:t>
      </w:r>
      <w:r>
        <w:rPr>
          <w:color w:val="auto"/>
          <w:szCs w:val="21"/>
          <w:highlight w:val="none"/>
        </w:rPr>
        <w:t>的</w:t>
      </w:r>
      <w:r>
        <w:rPr>
          <w:rFonts w:hint="eastAsia"/>
          <w:color w:val="auto"/>
          <w:szCs w:val="21"/>
          <w:highlight w:val="none"/>
        </w:rPr>
        <w:t>复印件。</w:t>
      </w:r>
    </w:p>
    <w:p>
      <w:pPr>
        <w:spacing w:line="280" w:lineRule="exact"/>
        <w:ind w:firstLine="420" w:firstLineChars="200"/>
        <w:rPr>
          <w:color w:val="auto"/>
          <w:szCs w:val="21"/>
          <w:highlight w:val="none"/>
        </w:rPr>
      </w:pPr>
      <w:r>
        <w:rPr>
          <w:rFonts w:hint="eastAsia"/>
          <w:color w:val="auto"/>
          <w:szCs w:val="21"/>
          <w:highlight w:val="none"/>
        </w:rPr>
        <w:t>5、</w:t>
      </w:r>
      <w:r>
        <w:rPr>
          <w:color w:val="auto"/>
          <w:szCs w:val="21"/>
          <w:highlight w:val="none"/>
        </w:rPr>
        <w:t>投标人所属社保机构出具的拟委任的项目负责人的</w:t>
      </w:r>
      <w:r>
        <w:rPr>
          <w:rFonts w:hint="eastAsia"/>
          <w:color w:val="auto"/>
          <w:szCs w:val="21"/>
          <w:highlight w:val="none"/>
        </w:rPr>
        <w:t>2021年</w:t>
      </w:r>
      <w:r>
        <w:rPr>
          <w:rFonts w:hint="eastAsia"/>
          <w:color w:val="auto"/>
          <w:szCs w:val="21"/>
          <w:highlight w:val="none"/>
          <w:lang w:eastAsia="zh-CN"/>
        </w:rPr>
        <w:t>7月、8月、9月</w:t>
      </w:r>
      <w:r>
        <w:rPr>
          <w:color w:val="auto"/>
          <w:szCs w:val="21"/>
          <w:highlight w:val="none"/>
        </w:rPr>
        <w:t>的社保缴费证明，并加盖缴费证明专用章；或其他能够证明拟委任的项目负责人</w:t>
      </w:r>
      <w:r>
        <w:rPr>
          <w:rFonts w:hint="eastAsia"/>
          <w:color w:val="auto"/>
          <w:szCs w:val="21"/>
          <w:highlight w:val="none"/>
        </w:rPr>
        <w:t>2021年</w:t>
      </w:r>
      <w:r>
        <w:rPr>
          <w:rFonts w:hint="eastAsia"/>
          <w:color w:val="auto"/>
          <w:szCs w:val="21"/>
          <w:highlight w:val="none"/>
          <w:lang w:eastAsia="zh-CN"/>
        </w:rPr>
        <w:t>7月、8月、9月</w:t>
      </w:r>
      <w:r>
        <w:rPr>
          <w:color w:val="auto"/>
          <w:szCs w:val="21"/>
          <w:highlight w:val="none"/>
        </w:rPr>
        <w:t>参加社保的有效证明材料，并加盖社保机构单位章。</w:t>
      </w:r>
    </w:p>
    <w:p>
      <w:pPr>
        <w:spacing w:line="280" w:lineRule="exact"/>
        <w:ind w:firstLine="420" w:firstLineChars="200"/>
        <w:rPr>
          <w:color w:val="auto"/>
          <w:szCs w:val="21"/>
          <w:highlight w:val="none"/>
        </w:rPr>
      </w:pPr>
      <w:r>
        <w:rPr>
          <w:color w:val="auto"/>
          <w:szCs w:val="21"/>
          <w:highlight w:val="none"/>
        </w:rPr>
        <w:t>6</w:t>
      </w:r>
      <w:r>
        <w:rPr>
          <w:rFonts w:hint="eastAsia"/>
          <w:color w:val="auto"/>
          <w:szCs w:val="21"/>
          <w:highlight w:val="none"/>
        </w:rPr>
        <w:t>、所有证件资料均应采用清晰扫描件或复印件。</w:t>
      </w:r>
    </w:p>
    <w:p>
      <w:pPr>
        <w:spacing w:line="280" w:lineRule="exact"/>
        <w:ind w:firstLine="360" w:firstLineChars="200"/>
        <w:rPr>
          <w:color w:val="auto"/>
          <w:sz w:val="18"/>
          <w:szCs w:val="18"/>
          <w:highlight w:val="none"/>
        </w:rPr>
      </w:pPr>
    </w:p>
    <w:p>
      <w:pPr>
        <w:autoSpaceDE w:val="0"/>
        <w:autoSpaceDN w:val="0"/>
        <w:adjustRightInd w:val="0"/>
        <w:spacing w:line="440" w:lineRule="exact"/>
        <w:ind w:firstLine="420" w:firstLineChars="200"/>
        <w:jc w:val="left"/>
        <w:rPr>
          <w:rFonts w:hAnsi="Times New Roman" w:cs="宋体"/>
          <w:color w:val="auto"/>
          <w:kern w:val="0"/>
          <w:szCs w:val="21"/>
          <w:highlight w:val="none"/>
        </w:rPr>
      </w:pPr>
      <w:r>
        <w:rPr>
          <w:rFonts w:hAnsi="Times New Roman" w:cs="宋体"/>
          <w:color w:val="auto"/>
          <w:kern w:val="0"/>
          <w:szCs w:val="21"/>
          <w:highlight w:val="none"/>
        </w:rPr>
        <w:br w:type="page"/>
      </w:r>
    </w:p>
    <w:p>
      <w:pPr>
        <w:autoSpaceDE w:val="0"/>
        <w:autoSpaceDN w:val="0"/>
        <w:adjustRightInd w:val="0"/>
        <w:spacing w:line="440" w:lineRule="exact"/>
        <w:jc w:val="center"/>
        <w:outlineLvl w:val="2"/>
        <w:rPr>
          <w:rFonts w:hAnsi="Times New Roman" w:cs="宋体"/>
          <w:color w:val="auto"/>
          <w:kern w:val="0"/>
          <w:sz w:val="32"/>
          <w:szCs w:val="32"/>
          <w:highlight w:val="none"/>
        </w:rPr>
      </w:pPr>
      <w:bookmarkStart w:id="6" w:name="_Toc12425"/>
      <w:bookmarkStart w:id="7" w:name="_Toc19199"/>
      <w:bookmarkStart w:id="8" w:name="_Toc27928"/>
      <w:r>
        <w:rPr>
          <w:rFonts w:hint="eastAsia" w:ascii="黑体" w:hAnsi="Times New Roman" w:eastAsia="黑体" w:cs="宋体"/>
          <w:color w:val="auto"/>
          <w:kern w:val="0"/>
          <w:sz w:val="32"/>
          <w:szCs w:val="32"/>
          <w:highlight w:val="none"/>
        </w:rPr>
        <w:t>附录</w:t>
      </w:r>
      <w:r>
        <w:rPr>
          <w:rFonts w:hint="eastAsia" w:ascii="黑体" w:hAnsi="Times New Roman" w:eastAsia="黑体" w:cs="宋体"/>
          <w:color w:val="auto"/>
          <w:kern w:val="0"/>
          <w:sz w:val="32"/>
          <w:szCs w:val="32"/>
          <w:highlight w:val="none"/>
          <w:lang w:val="en-US" w:eastAsia="zh-CN"/>
        </w:rPr>
        <w:t>3</w:t>
      </w:r>
      <w:r>
        <w:rPr>
          <w:rFonts w:hint="eastAsia" w:ascii="黑体" w:hAnsi="Times New Roman" w:eastAsia="黑体" w:cs="宋体"/>
          <w:color w:val="auto"/>
          <w:kern w:val="0"/>
          <w:sz w:val="32"/>
          <w:szCs w:val="32"/>
          <w:highlight w:val="none"/>
        </w:rPr>
        <w:t xml:space="preserve">  资格审查条件</w:t>
      </w:r>
      <w:r>
        <w:rPr>
          <w:rFonts w:hint="eastAsia" w:hAnsi="Times New Roman" w:cs="宋体"/>
          <w:color w:val="auto"/>
          <w:kern w:val="0"/>
          <w:sz w:val="32"/>
          <w:szCs w:val="32"/>
          <w:highlight w:val="none"/>
        </w:rPr>
        <w:t>（信誉最低要求）</w:t>
      </w:r>
      <w:bookmarkEnd w:id="6"/>
      <w:bookmarkEnd w:id="7"/>
      <w:bookmarkEnd w:id="8"/>
    </w:p>
    <w:p>
      <w:pPr>
        <w:autoSpaceDE w:val="0"/>
        <w:autoSpaceDN w:val="0"/>
        <w:adjustRightInd w:val="0"/>
        <w:spacing w:line="440" w:lineRule="exact"/>
        <w:ind w:firstLine="420" w:firstLineChars="200"/>
        <w:jc w:val="left"/>
        <w:rPr>
          <w:rFonts w:hAnsi="Times New Roman" w:cs="宋体"/>
          <w:color w:val="auto"/>
          <w:kern w:val="0"/>
          <w:szCs w:val="21"/>
          <w:highlight w:val="none"/>
        </w:rPr>
      </w:pP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72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998" w:type="dxa"/>
            <w:vAlign w:val="center"/>
          </w:tcPr>
          <w:p>
            <w:pPr>
              <w:autoSpaceDE w:val="0"/>
              <w:autoSpaceDN w:val="0"/>
              <w:adjustRightInd w:val="0"/>
              <w:jc w:val="center"/>
              <w:rPr>
                <w:rFonts w:hAnsi="Times New Roman" w:cs="宋体"/>
                <w:b/>
                <w:color w:val="auto"/>
                <w:spacing w:val="40"/>
                <w:kern w:val="0"/>
                <w:sz w:val="24"/>
                <w:szCs w:val="21"/>
                <w:highlight w:val="none"/>
              </w:rPr>
            </w:pPr>
            <w:r>
              <w:rPr>
                <w:rFonts w:hint="eastAsia" w:hAnsi="Times New Roman" w:cs="宋体"/>
                <w:b/>
                <w:color w:val="auto"/>
                <w:spacing w:val="40"/>
                <w:kern w:val="0"/>
                <w:sz w:val="24"/>
                <w:szCs w:val="21"/>
                <w:highlight w:val="none"/>
              </w:rPr>
              <w:t>标 段</w:t>
            </w:r>
          </w:p>
        </w:tc>
        <w:tc>
          <w:tcPr>
            <w:tcW w:w="7288" w:type="dxa"/>
            <w:vAlign w:val="center"/>
          </w:tcPr>
          <w:p>
            <w:pPr>
              <w:autoSpaceDE w:val="0"/>
              <w:autoSpaceDN w:val="0"/>
              <w:adjustRightInd w:val="0"/>
              <w:jc w:val="center"/>
              <w:rPr>
                <w:rFonts w:hAnsi="Times New Roman" w:cs="宋体"/>
                <w:b/>
                <w:color w:val="auto"/>
                <w:spacing w:val="40"/>
                <w:kern w:val="0"/>
                <w:sz w:val="24"/>
                <w:szCs w:val="21"/>
                <w:highlight w:val="none"/>
              </w:rPr>
            </w:pPr>
            <w:r>
              <w:rPr>
                <w:rFonts w:hint="eastAsia" w:hAnsi="Times New Roman" w:cs="宋体"/>
                <w:b/>
                <w:color w:val="auto"/>
                <w:spacing w:val="40"/>
                <w:kern w:val="0"/>
                <w:sz w:val="24"/>
                <w:szCs w:val="21"/>
                <w:highlight w:val="none"/>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8" w:hRule="atLeast"/>
        </w:trPr>
        <w:tc>
          <w:tcPr>
            <w:tcW w:w="1998" w:type="dxa"/>
            <w:vAlign w:val="center"/>
          </w:tcPr>
          <w:p>
            <w:pPr>
              <w:autoSpaceDE w:val="0"/>
              <w:autoSpaceDN w:val="0"/>
              <w:adjustRightInd w:val="0"/>
              <w:jc w:val="center"/>
              <w:rPr>
                <w:rFonts w:hAnsi="Times New Roman" w:cs="宋体"/>
                <w:color w:val="auto"/>
                <w:kern w:val="0"/>
                <w:szCs w:val="21"/>
                <w:highlight w:val="none"/>
              </w:rPr>
            </w:pPr>
            <w:r>
              <w:rPr>
                <w:rFonts w:hAnsi="Times New Roman" w:cs="宋体"/>
                <w:color w:val="auto"/>
                <w:kern w:val="0"/>
                <w:sz w:val="24"/>
                <w:szCs w:val="24"/>
                <w:highlight w:val="none"/>
              </w:rPr>
              <w:t>第BIM-1标段</w:t>
            </w:r>
          </w:p>
        </w:tc>
        <w:tc>
          <w:tcPr>
            <w:tcW w:w="7288" w:type="dxa"/>
            <w:vAlign w:val="center"/>
          </w:tcPr>
          <w:p>
            <w:pPr>
              <w:autoSpaceDE w:val="0"/>
              <w:autoSpaceDN w:val="0"/>
              <w:adjustRightInd w:val="0"/>
              <w:spacing w:line="360" w:lineRule="auto"/>
              <w:ind w:firstLine="420" w:firstLineChars="200"/>
              <w:rPr>
                <w:rFonts w:hAnsi="Times New Roman" w:cs="宋体"/>
                <w:color w:val="auto"/>
                <w:kern w:val="0"/>
                <w:szCs w:val="21"/>
                <w:highlight w:val="none"/>
              </w:rPr>
            </w:pPr>
            <w:r>
              <w:rPr>
                <w:rFonts w:hAnsi="Times New Roman" w:cs="宋体"/>
                <w:color w:val="auto"/>
                <w:kern w:val="0"/>
                <w:szCs w:val="21"/>
                <w:highlight w:val="none"/>
              </w:rPr>
              <w:t>1</w:t>
            </w:r>
            <w:r>
              <w:rPr>
                <w:rFonts w:hint="eastAsia" w:hAnsi="Times New Roman" w:cs="宋体"/>
                <w:color w:val="auto"/>
                <w:kern w:val="0"/>
                <w:szCs w:val="21"/>
                <w:highlight w:val="none"/>
              </w:rPr>
              <w:t>、无投标人须知第</w:t>
            </w:r>
            <w:r>
              <w:rPr>
                <w:rFonts w:hAnsi="Times New Roman" w:cs="宋体"/>
                <w:color w:val="auto"/>
                <w:kern w:val="0"/>
                <w:szCs w:val="21"/>
                <w:highlight w:val="none"/>
              </w:rPr>
              <w:t>1.4.3</w:t>
            </w:r>
            <w:r>
              <w:rPr>
                <w:rFonts w:hint="eastAsia" w:hAnsi="Times New Roman" w:cs="宋体"/>
                <w:color w:val="auto"/>
                <w:kern w:val="0"/>
                <w:szCs w:val="21"/>
                <w:highlight w:val="none"/>
              </w:rPr>
              <w:t>项的情形；</w:t>
            </w:r>
          </w:p>
          <w:p>
            <w:pPr>
              <w:autoSpaceDE w:val="0"/>
              <w:autoSpaceDN w:val="0"/>
              <w:adjustRightInd w:val="0"/>
              <w:spacing w:line="360" w:lineRule="auto"/>
              <w:ind w:firstLine="420" w:firstLineChars="200"/>
              <w:rPr>
                <w:rFonts w:hAnsi="Times New Roman" w:cs="宋体"/>
                <w:color w:val="auto"/>
                <w:kern w:val="0"/>
                <w:szCs w:val="21"/>
                <w:highlight w:val="none"/>
              </w:rPr>
            </w:pPr>
            <w:r>
              <w:rPr>
                <w:rFonts w:hAnsi="Times New Roman" w:cs="宋体"/>
                <w:color w:val="auto"/>
                <w:kern w:val="0"/>
                <w:szCs w:val="21"/>
                <w:highlight w:val="none"/>
              </w:rPr>
              <w:t>2</w:t>
            </w:r>
            <w:r>
              <w:rPr>
                <w:rFonts w:hint="eastAsia" w:hAnsi="Times New Roman" w:cs="宋体"/>
                <w:color w:val="auto"/>
                <w:kern w:val="0"/>
                <w:szCs w:val="21"/>
                <w:highlight w:val="none"/>
              </w:rPr>
              <w:t>、自</w:t>
            </w:r>
            <w:r>
              <w:rPr>
                <w:rFonts w:hAnsi="Times New Roman" w:cs="宋体"/>
                <w:color w:val="auto"/>
                <w:kern w:val="0"/>
                <w:szCs w:val="21"/>
                <w:highlight w:val="none"/>
              </w:rPr>
              <w:t>2018年</w:t>
            </w:r>
            <w:r>
              <w:rPr>
                <w:rFonts w:hint="eastAsia" w:hAnsi="Times New Roman" w:cs="宋体"/>
                <w:color w:val="auto"/>
                <w:kern w:val="0"/>
                <w:szCs w:val="21"/>
                <w:highlight w:val="none"/>
              </w:rPr>
              <w:t>7</w:t>
            </w:r>
            <w:r>
              <w:rPr>
                <w:rFonts w:hAnsi="Times New Roman" w:cs="宋体"/>
                <w:color w:val="auto"/>
                <w:kern w:val="0"/>
                <w:szCs w:val="21"/>
                <w:highlight w:val="none"/>
              </w:rPr>
              <w:t>月1日</w:t>
            </w:r>
            <w:r>
              <w:rPr>
                <w:rFonts w:hint="eastAsia" w:hAnsi="Times New Roman" w:cs="宋体"/>
                <w:color w:val="auto"/>
                <w:kern w:val="0"/>
                <w:szCs w:val="21"/>
                <w:highlight w:val="none"/>
              </w:rPr>
              <w:t>以来，投标人无行贿等职务犯罪行为。</w:t>
            </w:r>
          </w:p>
        </w:tc>
      </w:tr>
    </w:tbl>
    <w:p>
      <w:pPr>
        <w:autoSpaceDE w:val="0"/>
        <w:autoSpaceDN w:val="0"/>
        <w:adjustRightInd w:val="0"/>
        <w:spacing w:line="440" w:lineRule="exact"/>
        <w:ind w:firstLine="420" w:firstLineChars="200"/>
        <w:jc w:val="left"/>
        <w:rPr>
          <w:rFonts w:ascii="楷体_GB2312" w:hAnsi="Times New Roman" w:eastAsia="楷体_GB2312"/>
          <w:b/>
          <w:color w:val="auto"/>
          <w:szCs w:val="24"/>
          <w:highlight w:val="none"/>
        </w:rPr>
      </w:pPr>
      <w:r>
        <w:rPr>
          <w:rFonts w:hint="eastAsia"/>
          <w:color w:val="auto"/>
          <w:szCs w:val="21"/>
          <w:highlight w:val="none"/>
        </w:rPr>
        <w:t>注：</w:t>
      </w:r>
      <w:r>
        <w:rPr>
          <w:rFonts w:hint="eastAsia"/>
          <w:color w:val="auto"/>
          <w:szCs w:val="24"/>
          <w:highlight w:val="none"/>
        </w:rPr>
        <w:t>对公示的推荐中标候选人及拟委任的项目负责人，招标人定标前将通过中国裁判文书网（</w:t>
      </w:r>
      <w:r>
        <w:rPr>
          <w:color w:val="auto"/>
          <w:szCs w:val="24"/>
          <w:highlight w:val="none"/>
        </w:rPr>
        <w:t>http://wenshu.court.gov.cn/）进行行贿犯罪记录查询，查询结果以网站页面显示内容为准。查实中标候选人或拟委任的项目经理自201</w:t>
      </w:r>
      <w:r>
        <w:rPr>
          <w:rFonts w:hint="eastAsia"/>
          <w:color w:val="auto"/>
          <w:szCs w:val="24"/>
          <w:highlight w:val="none"/>
        </w:rPr>
        <w:t>8</w:t>
      </w:r>
      <w:r>
        <w:rPr>
          <w:color w:val="auto"/>
          <w:szCs w:val="24"/>
          <w:highlight w:val="none"/>
        </w:rPr>
        <w:t>年7月1日以来有行贿犯罪行为的（以中国裁判文书网页面显示内容为准，时间以法院判决书判决的日期为准），则取消该中标候选人的中标资格。</w:t>
      </w:r>
    </w:p>
    <w:p>
      <w:pPr>
        <w:autoSpaceDE w:val="0"/>
        <w:autoSpaceDN w:val="0"/>
        <w:adjustRightInd w:val="0"/>
        <w:spacing w:line="440" w:lineRule="exact"/>
        <w:ind w:firstLine="422" w:firstLineChars="200"/>
        <w:jc w:val="left"/>
        <w:rPr>
          <w:rFonts w:ascii="楷体_GB2312" w:hAnsi="Times New Roman" w:eastAsia="楷体_GB2312"/>
          <w:b/>
          <w:color w:val="auto"/>
          <w:szCs w:val="24"/>
          <w:highlight w:val="none"/>
        </w:rPr>
      </w:pP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94846"/>
    <w:rsid w:val="1ABE6AF1"/>
    <w:rsid w:val="2CB94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1"/>
    <w:qFormat/>
    <w:uiPriority w:val="0"/>
    <w:rPr>
      <w:rFonts w:ascii="Times New Roman" w:hAnsi="Times New Roman" w:eastAsia="微软雅黑"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2021-11-22T05:15:00Z</dcterms:created>
  <dc:creator>阿文</dc:creator>
  <cp:lastModifiedBy>阿文</cp:lastModifiedBy>
  <dcterms:modified xsi:type="dcterms:W3CDTF">2021-11-22T05:15:48Z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341412262A8541B8836DBF41B1ACD6E3</vt:lpwstr>
  </property>
</Properties>
</file>