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070"/>
        </w:tabs>
        <w:spacing w:line="720" w:lineRule="exact"/>
        <w:ind w:right="-284"/>
        <w:jc w:val="center"/>
        <w:rPr>
          <w:rFonts w:hint="eastAsia" w:ascii="方正小标宋简体" w:eastAsia="方正小标宋简体"/>
          <w:sz w:val="44"/>
        </w:rPr>
      </w:pPr>
      <w:r>
        <w:rPr>
          <w:rFonts w:hint="eastAsia" w:ascii="方正小标宋简体" w:eastAsia="方正小标宋简体"/>
          <w:sz w:val="44"/>
        </w:rPr>
        <w:t>浙江省公路工程竣（交）工验收办法</w:t>
      </w:r>
    </w:p>
    <w:p>
      <w:pPr>
        <w:pStyle w:val="11"/>
        <w:snapToGrid w:val="0"/>
        <w:spacing w:line="560" w:lineRule="exact"/>
        <w:ind w:firstLine="2983" w:firstLineChars="950"/>
        <w:rPr>
          <w:rStyle w:val="14"/>
          <w:rFonts w:hint="eastAsia" w:ascii="仿宋_GB2312"/>
          <w:sz w:val="32"/>
          <w:szCs w:val="32"/>
        </w:rPr>
      </w:pPr>
    </w:p>
    <w:p>
      <w:pPr>
        <w:pStyle w:val="11"/>
        <w:snapToGrid w:val="0"/>
        <w:spacing w:line="560" w:lineRule="exact"/>
        <w:jc w:val="center"/>
        <w:rPr>
          <w:rFonts w:ascii="黑体" w:hAnsi="黑体" w:eastAsia="黑体"/>
          <w:b/>
          <w:sz w:val="32"/>
          <w:szCs w:val="32"/>
        </w:rPr>
      </w:pPr>
      <w:r>
        <w:rPr>
          <w:rStyle w:val="14"/>
          <w:rFonts w:hint="eastAsia" w:ascii="黑体" w:hAnsi="黑体" w:eastAsia="黑体"/>
          <w:b w:val="0"/>
          <w:sz w:val="32"/>
          <w:szCs w:val="32"/>
        </w:rPr>
        <w:t>第一章</w:t>
      </w:r>
      <w:r>
        <w:rPr>
          <w:rStyle w:val="14"/>
          <w:rFonts w:hint="eastAsia" w:cs="宋体"/>
          <w:b w:val="0"/>
          <w:sz w:val="32"/>
          <w:szCs w:val="32"/>
        </w:rPr>
        <w:t> </w:t>
      </w:r>
      <w:r>
        <w:rPr>
          <w:rStyle w:val="14"/>
          <w:rFonts w:hint="eastAsia" w:ascii="黑体" w:hAnsi="黑体" w:eastAsia="黑体"/>
          <w:b w:val="0"/>
          <w:sz w:val="32"/>
          <w:szCs w:val="32"/>
        </w:rPr>
        <w:t xml:space="preserve"> 总则</w:t>
      </w:r>
    </w:p>
    <w:p>
      <w:pPr>
        <w:adjustRightInd w:val="0"/>
        <w:spacing w:line="580" w:lineRule="exact"/>
        <w:ind w:firstLine="628" w:firstLineChars="200"/>
        <w:rPr>
          <w:rFonts w:ascii="仿宋_GB2312" w:hAnsi="宋体"/>
          <w:kern w:val="15"/>
          <w:szCs w:val="32"/>
        </w:rPr>
      </w:pPr>
      <w:r>
        <w:rPr>
          <w:rFonts w:hint="eastAsia" w:ascii="黑体" w:hAnsi="黑体" w:eastAsia="黑体"/>
          <w:kern w:val="15"/>
          <w:szCs w:val="32"/>
        </w:rPr>
        <w:t>第一条</w:t>
      </w:r>
      <w:r>
        <w:rPr>
          <w:rFonts w:hint="eastAsia" w:ascii="宋体" w:hAnsi="宋体" w:cs="宋体"/>
          <w:kern w:val="15"/>
          <w:szCs w:val="32"/>
        </w:rPr>
        <w:t> </w:t>
      </w:r>
      <w:r>
        <w:rPr>
          <w:rFonts w:hint="eastAsia" w:ascii="仿宋_GB2312" w:hAnsi="宋体"/>
          <w:kern w:val="15"/>
          <w:szCs w:val="32"/>
        </w:rPr>
        <w:t>为进一步规范和完善公路工程竣（交）工验收工作</w:t>
      </w:r>
      <w:r>
        <w:rPr>
          <w:rFonts w:ascii="仿宋_GB2312" w:hAnsi="宋体"/>
          <w:kern w:val="15"/>
          <w:szCs w:val="32"/>
        </w:rPr>
        <w:t>,根据</w:t>
      </w:r>
      <w:r>
        <w:rPr>
          <w:rFonts w:hint="eastAsia" w:ascii="仿宋_GB2312" w:hAnsi="宋体"/>
          <w:szCs w:val="32"/>
        </w:rPr>
        <w:t>《建设工程质量管理条例》《</w:t>
      </w:r>
      <w:r>
        <w:rPr>
          <w:rFonts w:hint="eastAsia" w:ascii="仿宋_GB2312" w:hAnsi="宋体"/>
          <w:kern w:val="15"/>
          <w:szCs w:val="32"/>
        </w:rPr>
        <w:t>政府投资</w:t>
      </w:r>
      <w:r>
        <w:rPr>
          <w:rFonts w:hint="eastAsia" w:ascii="仿宋_GB2312" w:hAnsi="宋体"/>
          <w:szCs w:val="32"/>
        </w:rPr>
        <w:t>条例</w:t>
      </w:r>
      <w:r>
        <w:rPr>
          <w:rFonts w:hint="eastAsia" w:ascii="仿宋_GB2312" w:hAnsi="宋体"/>
          <w:kern w:val="15"/>
          <w:szCs w:val="32"/>
        </w:rPr>
        <w:t>》</w:t>
      </w:r>
      <w:r>
        <w:rPr>
          <w:rFonts w:hint="eastAsia" w:ascii="仿宋_GB2312" w:hAnsi="宋体"/>
          <w:szCs w:val="32"/>
        </w:rPr>
        <w:t>《</w:t>
      </w:r>
      <w:r>
        <w:rPr>
          <w:rFonts w:hint="eastAsia" w:ascii="仿宋_GB2312" w:hAnsi="宋体"/>
          <w:kern w:val="15"/>
          <w:szCs w:val="32"/>
        </w:rPr>
        <w:t>浙江省交通建设工程质量和安全生产管理条例》、交通运输部</w:t>
      </w:r>
      <w:r>
        <w:rPr>
          <w:rFonts w:ascii="仿宋_GB2312" w:hAnsi="宋体"/>
          <w:kern w:val="15"/>
          <w:szCs w:val="32"/>
        </w:rPr>
        <w:t>《公路工程竣（交）工验收办法》</w:t>
      </w:r>
      <w:r>
        <w:rPr>
          <w:rFonts w:hint="eastAsia" w:ascii="仿宋_GB2312" w:hAnsi="宋体"/>
          <w:kern w:val="15"/>
          <w:szCs w:val="32"/>
        </w:rPr>
        <w:t>《公路工程竣（交）工验收办法实施细则》</w:t>
      </w:r>
      <w:r>
        <w:rPr>
          <w:rFonts w:ascii="仿宋_GB2312" w:hAnsi="宋体"/>
          <w:kern w:val="15"/>
          <w:szCs w:val="32"/>
        </w:rPr>
        <w:t>，制定本</w:t>
      </w:r>
      <w:r>
        <w:rPr>
          <w:rFonts w:hint="eastAsia" w:ascii="仿宋_GB2312" w:hAnsi="宋体"/>
          <w:kern w:val="15"/>
          <w:szCs w:val="32"/>
        </w:rPr>
        <w:t>办法</w:t>
      </w:r>
      <w:r>
        <w:rPr>
          <w:rFonts w:ascii="仿宋_GB2312" w:hAnsi="宋体"/>
          <w:kern w:val="15"/>
          <w:szCs w:val="32"/>
        </w:rPr>
        <w:t>。</w:t>
      </w:r>
    </w:p>
    <w:p>
      <w:pPr>
        <w:adjustRightInd w:val="0"/>
        <w:spacing w:line="580" w:lineRule="exact"/>
        <w:ind w:firstLine="628" w:firstLineChars="200"/>
        <w:rPr>
          <w:rFonts w:ascii="仿宋_GB2312" w:hAnsi="宋体"/>
          <w:szCs w:val="32"/>
        </w:rPr>
      </w:pPr>
      <w:r>
        <w:rPr>
          <w:rFonts w:hint="eastAsia" w:ascii="黑体" w:hAnsi="黑体" w:eastAsia="黑体"/>
          <w:kern w:val="15"/>
          <w:szCs w:val="32"/>
        </w:rPr>
        <w:t>第二条</w:t>
      </w:r>
      <w:r>
        <w:rPr>
          <w:rFonts w:hint="eastAsia" w:ascii="仿宋_GB2312" w:hAnsi="宋体"/>
          <w:kern w:val="15"/>
          <w:szCs w:val="32"/>
        </w:rPr>
        <w:t xml:space="preserve">  本办法适用于本省行政区域内新建和改建的公路工程</w:t>
      </w:r>
      <w:r>
        <w:rPr>
          <w:rFonts w:hint="eastAsia" w:ascii="仿宋_GB2312" w:hAnsi="宋体"/>
          <w:szCs w:val="32"/>
        </w:rPr>
        <w:t>竣（交）工验收活动。</w:t>
      </w:r>
    </w:p>
    <w:p>
      <w:pPr>
        <w:adjustRightInd w:val="0"/>
        <w:spacing w:line="580" w:lineRule="exact"/>
        <w:ind w:firstLine="628" w:firstLineChars="200"/>
        <w:rPr>
          <w:rFonts w:ascii="仿宋_GB2312" w:hAnsi="宋体"/>
          <w:szCs w:val="32"/>
        </w:rPr>
      </w:pPr>
      <w:r>
        <w:rPr>
          <w:rFonts w:hint="eastAsia" w:ascii="仿宋_GB2312" w:hAnsi="宋体"/>
          <w:szCs w:val="32"/>
        </w:rPr>
        <w:t>交通运输部负责或委托省交通运输厅组织竣工验收的公路项目不适用本办法。</w:t>
      </w:r>
    </w:p>
    <w:p>
      <w:pPr>
        <w:adjustRightInd w:val="0"/>
        <w:spacing w:line="580" w:lineRule="exact"/>
        <w:ind w:firstLine="628" w:firstLineChars="200"/>
        <w:rPr>
          <w:rFonts w:ascii="仿宋_GB2312"/>
          <w:kern w:val="15"/>
          <w:szCs w:val="32"/>
        </w:rPr>
      </w:pPr>
      <w:r>
        <w:rPr>
          <w:rFonts w:hint="eastAsia" w:ascii="黑体" w:hAnsi="黑体" w:eastAsia="黑体"/>
          <w:kern w:val="15"/>
          <w:szCs w:val="32"/>
        </w:rPr>
        <w:t>第三条</w:t>
      </w:r>
      <w:r>
        <w:rPr>
          <w:rFonts w:hint="eastAsia" w:ascii="仿宋_GB2312" w:hAnsi="宋体"/>
          <w:kern w:val="15"/>
          <w:szCs w:val="32"/>
        </w:rPr>
        <w:t xml:space="preserve">  </w:t>
      </w:r>
      <w:r>
        <w:rPr>
          <w:rFonts w:hint="eastAsia" w:ascii="仿宋_GB2312" w:hAnsi="宋体"/>
          <w:szCs w:val="32"/>
        </w:rPr>
        <w:t>公路工程验收分为交工验收和竣工验收两个阶段。交工验收阶段主要工作是：</w:t>
      </w:r>
      <w:r>
        <w:rPr>
          <w:rFonts w:hint="eastAsia" w:ascii="仿宋_GB2312"/>
          <w:kern w:val="15"/>
          <w:szCs w:val="32"/>
        </w:rPr>
        <w:t>检查施工合同的执行情况，评价工程质量，对各参建单位工作进行初步评价。</w:t>
      </w:r>
    </w:p>
    <w:p>
      <w:pPr>
        <w:adjustRightInd w:val="0"/>
        <w:spacing w:line="580" w:lineRule="exact"/>
        <w:ind w:firstLine="628" w:firstLineChars="200"/>
        <w:rPr>
          <w:rFonts w:ascii="仿宋_GB2312" w:hAnsi="宋体"/>
          <w:szCs w:val="32"/>
        </w:rPr>
      </w:pPr>
      <w:r>
        <w:rPr>
          <w:rFonts w:hint="eastAsia" w:ascii="仿宋_GB2312" w:hAnsi="宋体"/>
          <w:szCs w:val="32"/>
        </w:rPr>
        <w:t>竣工验收阶段主要工作是：</w:t>
      </w:r>
      <w:r>
        <w:rPr>
          <w:rFonts w:hint="eastAsia" w:ascii="仿宋_GB2312"/>
          <w:kern w:val="15"/>
          <w:szCs w:val="32"/>
        </w:rPr>
        <w:t>对工程质量、参建单位和建设项目进行综合评价，并对工程建设项目作出整体性综合评价。</w:t>
      </w:r>
    </w:p>
    <w:p>
      <w:pPr>
        <w:adjustRightInd w:val="0"/>
        <w:spacing w:line="580" w:lineRule="exact"/>
        <w:ind w:firstLine="597" w:firstLineChars="190"/>
        <w:rPr>
          <w:rFonts w:ascii="仿宋_GB2312" w:hAnsi="宋体"/>
          <w:kern w:val="15"/>
          <w:szCs w:val="32"/>
        </w:rPr>
      </w:pPr>
      <w:r>
        <w:rPr>
          <w:rFonts w:hint="eastAsia" w:ascii="黑体" w:hAnsi="黑体" w:eastAsia="黑体"/>
          <w:kern w:val="15"/>
          <w:szCs w:val="32"/>
        </w:rPr>
        <w:t>第四条</w:t>
      </w:r>
      <w:r>
        <w:rPr>
          <w:rFonts w:hint="eastAsia" w:ascii="仿宋_GB2312" w:hAnsi="宋体"/>
          <w:kern w:val="15"/>
          <w:szCs w:val="32"/>
        </w:rPr>
        <w:t xml:space="preserve">  公路工程竣（交）工验收的依据是：</w:t>
      </w:r>
    </w:p>
    <w:p>
      <w:pPr>
        <w:adjustRightInd w:val="0"/>
        <w:spacing w:line="580" w:lineRule="exact"/>
        <w:ind w:firstLine="527" w:firstLineChars="168"/>
        <w:rPr>
          <w:rFonts w:ascii="仿宋_GB2312" w:hAnsi="宋体"/>
          <w:kern w:val="15"/>
          <w:szCs w:val="32"/>
        </w:rPr>
      </w:pPr>
      <w:r>
        <w:rPr>
          <w:rFonts w:hint="eastAsia" w:ascii="仿宋_GB2312" w:hAnsi="宋体"/>
          <w:kern w:val="15"/>
          <w:szCs w:val="32"/>
        </w:rPr>
        <w:t>（一）批准的项目建议书、工程可行性研究报告。</w:t>
      </w:r>
    </w:p>
    <w:p>
      <w:pPr>
        <w:tabs>
          <w:tab w:val="left" w:pos="1620"/>
        </w:tabs>
        <w:adjustRightInd w:val="0"/>
        <w:spacing w:line="580" w:lineRule="exact"/>
        <w:ind w:firstLine="527" w:firstLineChars="168"/>
        <w:rPr>
          <w:rFonts w:ascii="仿宋_GB2312" w:hAnsi="宋体"/>
          <w:kern w:val="15"/>
          <w:szCs w:val="32"/>
        </w:rPr>
      </w:pPr>
      <w:r>
        <w:rPr>
          <w:rFonts w:hint="eastAsia" w:ascii="仿宋_GB2312" w:hAnsi="宋体"/>
          <w:kern w:val="15"/>
          <w:szCs w:val="32"/>
        </w:rPr>
        <w:t>（二）批</w:t>
      </w:r>
      <w:r>
        <w:rPr>
          <w:rFonts w:hint="eastAsia" w:ascii="仿宋_GB2312" w:hAnsi="宋体"/>
          <w:spacing w:val="-4"/>
          <w:kern w:val="15"/>
          <w:szCs w:val="32"/>
        </w:rPr>
        <w:t>准的工程初步设计、施工图设计及设计变更文</w:t>
      </w:r>
      <w:r>
        <w:rPr>
          <w:rFonts w:hint="eastAsia" w:ascii="仿宋_GB2312" w:hAnsi="宋体"/>
          <w:kern w:val="15"/>
          <w:szCs w:val="32"/>
        </w:rPr>
        <w:t>件。</w:t>
      </w:r>
    </w:p>
    <w:p>
      <w:pPr>
        <w:tabs>
          <w:tab w:val="left" w:pos="1620"/>
        </w:tabs>
        <w:adjustRightInd w:val="0"/>
        <w:spacing w:line="580" w:lineRule="exact"/>
        <w:ind w:firstLine="514" w:firstLineChars="168"/>
        <w:rPr>
          <w:rFonts w:ascii="仿宋_GB2312" w:hAnsi="宋体"/>
          <w:spacing w:val="-4"/>
          <w:kern w:val="15"/>
          <w:szCs w:val="32"/>
        </w:rPr>
      </w:pPr>
      <w:r>
        <w:rPr>
          <w:rFonts w:hint="eastAsia" w:ascii="仿宋_GB2312" w:hAnsi="宋体"/>
          <w:spacing w:val="-4"/>
          <w:kern w:val="15"/>
          <w:szCs w:val="32"/>
        </w:rPr>
        <w:t>（三）施工许可。</w:t>
      </w:r>
    </w:p>
    <w:p>
      <w:pPr>
        <w:tabs>
          <w:tab w:val="left" w:pos="1620"/>
        </w:tabs>
        <w:adjustRightInd w:val="0"/>
        <w:spacing w:line="580" w:lineRule="exact"/>
        <w:ind w:firstLine="527" w:firstLineChars="168"/>
        <w:rPr>
          <w:rFonts w:ascii="仿宋_GB2312" w:hAnsi="宋体"/>
          <w:spacing w:val="-4"/>
          <w:kern w:val="15"/>
          <w:szCs w:val="32"/>
        </w:rPr>
      </w:pPr>
      <w:r>
        <w:rPr>
          <w:rFonts w:hint="eastAsia" w:ascii="仿宋_GB2312" w:hAnsi="宋体"/>
          <w:kern w:val="15"/>
          <w:szCs w:val="32"/>
        </w:rPr>
        <w:t>（四）</w:t>
      </w:r>
      <w:r>
        <w:rPr>
          <w:rFonts w:hint="eastAsia" w:ascii="仿宋_GB2312" w:hAnsi="宋体"/>
          <w:spacing w:val="-4"/>
          <w:kern w:val="15"/>
          <w:szCs w:val="32"/>
        </w:rPr>
        <w:t>招标文件及合同文本。</w:t>
      </w:r>
    </w:p>
    <w:p>
      <w:pPr>
        <w:adjustRightInd w:val="0"/>
        <w:spacing w:line="580" w:lineRule="exact"/>
        <w:ind w:firstLine="527" w:firstLineChars="168"/>
        <w:rPr>
          <w:rFonts w:ascii="仿宋_GB2312" w:hAnsi="宋体"/>
          <w:kern w:val="15"/>
          <w:szCs w:val="32"/>
        </w:rPr>
      </w:pPr>
      <w:r>
        <w:rPr>
          <w:rFonts w:hint="eastAsia" w:ascii="仿宋_GB2312" w:hAnsi="宋体"/>
          <w:kern w:val="15"/>
          <w:szCs w:val="32"/>
        </w:rPr>
        <w:t>（五）行政主管部门的有关批复文件。</w:t>
      </w:r>
    </w:p>
    <w:p>
      <w:pPr>
        <w:adjustRightInd w:val="0"/>
        <w:spacing w:line="580" w:lineRule="exact"/>
        <w:ind w:firstLine="527" w:firstLineChars="168"/>
        <w:rPr>
          <w:rFonts w:ascii="仿宋_GB2312" w:hAnsi="宋体"/>
          <w:kern w:val="15"/>
          <w:szCs w:val="32"/>
        </w:rPr>
      </w:pPr>
      <w:r>
        <w:rPr>
          <w:rFonts w:hint="eastAsia" w:ascii="仿宋_GB2312" w:hAnsi="宋体"/>
          <w:kern w:val="15"/>
          <w:szCs w:val="32"/>
        </w:rPr>
        <w:t>（六）公路工程技术标准、规范、规程及国家、省有关部门的相关规定。</w:t>
      </w:r>
    </w:p>
    <w:p>
      <w:pPr>
        <w:adjustRightInd w:val="0"/>
        <w:spacing w:line="580" w:lineRule="exact"/>
        <w:ind w:firstLine="628" w:firstLineChars="200"/>
        <w:rPr>
          <w:rFonts w:ascii="仿宋_GB2312" w:hAnsi="宋体"/>
          <w:szCs w:val="32"/>
        </w:rPr>
      </w:pPr>
      <w:r>
        <w:rPr>
          <w:rFonts w:hint="eastAsia" w:ascii="黑体" w:hAnsi="黑体" w:eastAsia="黑体"/>
          <w:kern w:val="15"/>
          <w:szCs w:val="32"/>
        </w:rPr>
        <w:t>第五条</w:t>
      </w:r>
      <w:r>
        <w:rPr>
          <w:rFonts w:hint="eastAsia" w:ascii="仿宋_GB2312" w:hAnsi="宋体"/>
          <w:kern w:val="15"/>
          <w:szCs w:val="32"/>
        </w:rPr>
        <w:t xml:space="preserve">  </w:t>
      </w:r>
      <w:r>
        <w:rPr>
          <w:rFonts w:hint="eastAsia" w:ascii="仿宋_GB2312" w:hAnsi="宋体"/>
          <w:szCs w:val="32"/>
        </w:rPr>
        <w:t>公路工程竣（交）工验收工作由项目法人负责组织，验收委员会综合评价，各相关单位共同参与，交通运输主管部门监督备案。验收委员会和各相关单位应根据各自职责共同把好验收关，并承担相应的责任。</w:t>
      </w:r>
    </w:p>
    <w:p>
      <w:pPr>
        <w:adjustRightInd w:val="0"/>
        <w:spacing w:line="580" w:lineRule="exact"/>
        <w:ind w:firstLine="628" w:firstLineChars="200"/>
        <w:rPr>
          <w:rFonts w:hint="eastAsia" w:ascii="仿宋_GB2312" w:hAnsi="宋体"/>
          <w:szCs w:val="32"/>
        </w:rPr>
      </w:pPr>
      <w:r>
        <w:rPr>
          <w:rFonts w:hint="eastAsia" w:ascii="黑体" w:hAnsi="黑体" w:eastAsia="黑体"/>
          <w:kern w:val="15"/>
          <w:szCs w:val="32"/>
        </w:rPr>
        <w:t xml:space="preserve">第六条 </w:t>
      </w:r>
      <w:r>
        <w:rPr>
          <w:rFonts w:hint="eastAsia" w:ascii="仿宋_GB2312" w:hAnsi="宋体"/>
          <w:szCs w:val="32"/>
        </w:rPr>
        <w:t xml:space="preserve"> 公路工程竣（交）工验收备案与质量评定备案、工程质量监督的监管层级保持一致。</w:t>
      </w:r>
    </w:p>
    <w:p>
      <w:pPr>
        <w:adjustRightInd w:val="0"/>
        <w:spacing w:line="580" w:lineRule="exact"/>
        <w:ind w:firstLine="628" w:firstLineChars="200"/>
        <w:rPr>
          <w:rFonts w:ascii="仿宋_GB2312" w:hAnsi="宋体"/>
          <w:szCs w:val="32"/>
        </w:rPr>
      </w:pPr>
      <w:r>
        <w:rPr>
          <w:rFonts w:hint="eastAsia" w:ascii="黑体" w:hAnsi="黑体" w:eastAsia="黑体"/>
          <w:kern w:val="15"/>
          <w:szCs w:val="32"/>
        </w:rPr>
        <w:t xml:space="preserve">第七条 </w:t>
      </w:r>
      <w:r>
        <w:rPr>
          <w:rFonts w:hint="eastAsia" w:ascii="仿宋_GB2312" w:hAnsi="宋体"/>
          <w:szCs w:val="32"/>
        </w:rPr>
        <w:t xml:space="preserve"> 三级公路及以下或总投资在5000万元及以下的公路工程，经相应交通运输主管部门同意，项目法人可将交工验收和竣工验收合并，组织一次性竣工验收。</w:t>
      </w:r>
    </w:p>
    <w:p>
      <w:pPr>
        <w:adjustRightInd w:val="0"/>
        <w:spacing w:line="580" w:lineRule="exact"/>
        <w:ind w:firstLine="628" w:firstLineChars="200"/>
        <w:rPr>
          <w:rFonts w:ascii="仿宋_GB2312" w:hAnsi="宋体"/>
          <w:szCs w:val="32"/>
        </w:rPr>
      </w:pPr>
      <w:r>
        <w:rPr>
          <w:rFonts w:hint="eastAsia" w:ascii="黑体" w:hAnsi="黑体" w:eastAsia="黑体"/>
          <w:kern w:val="15"/>
          <w:szCs w:val="32"/>
        </w:rPr>
        <w:t xml:space="preserve">第八条 </w:t>
      </w:r>
      <w:r>
        <w:rPr>
          <w:rFonts w:hint="eastAsia" w:ascii="仿宋_GB2312" w:hAnsi="宋体"/>
          <w:szCs w:val="32"/>
        </w:rPr>
        <w:t xml:space="preserve"> 公路工程未按本</w:t>
      </w:r>
      <w:r>
        <w:rPr>
          <w:rFonts w:hint="eastAsia" w:ascii="仿宋_GB2312" w:hAnsi="宋体"/>
          <w:kern w:val="15"/>
          <w:szCs w:val="32"/>
        </w:rPr>
        <w:t>办法</w:t>
      </w:r>
      <w:r>
        <w:rPr>
          <w:rFonts w:hint="eastAsia" w:ascii="仿宋_GB2312" w:hAnsi="宋体"/>
          <w:szCs w:val="32"/>
        </w:rPr>
        <w:t>进行竣（交）工验收或者验收不合格的，不得交付使用。</w:t>
      </w:r>
    </w:p>
    <w:p>
      <w:pPr>
        <w:adjustRightInd w:val="0"/>
        <w:spacing w:before="289" w:beforeLines="50" w:after="289" w:afterLines="50" w:line="580" w:lineRule="exact"/>
        <w:ind w:firstLine="198"/>
        <w:jc w:val="center"/>
        <w:rPr>
          <w:rFonts w:ascii="黑体" w:hAnsi="黑体" w:eastAsia="黑体"/>
          <w:szCs w:val="32"/>
        </w:rPr>
      </w:pPr>
      <w:r>
        <w:rPr>
          <w:rFonts w:hint="eastAsia" w:ascii="黑体" w:hAnsi="黑体" w:eastAsia="黑体"/>
          <w:kern w:val="15"/>
          <w:szCs w:val="32"/>
        </w:rPr>
        <w:t xml:space="preserve">第二章  </w:t>
      </w:r>
      <w:r>
        <w:rPr>
          <w:rFonts w:hint="eastAsia" w:ascii="黑体" w:hAnsi="黑体" w:eastAsia="黑体"/>
          <w:szCs w:val="32"/>
        </w:rPr>
        <w:t>交工验收</w:t>
      </w:r>
    </w:p>
    <w:p>
      <w:pPr>
        <w:adjustRightInd w:val="0"/>
        <w:spacing w:line="580" w:lineRule="exact"/>
        <w:ind w:firstLine="628" w:firstLineChars="200"/>
        <w:rPr>
          <w:rFonts w:ascii="仿宋_GB2312" w:hAnsi="宋体"/>
          <w:szCs w:val="32"/>
        </w:rPr>
      </w:pPr>
      <w:r>
        <w:rPr>
          <w:rFonts w:hint="eastAsia" w:ascii="黑体" w:hAnsi="黑体" w:eastAsia="黑体"/>
          <w:kern w:val="15"/>
          <w:szCs w:val="32"/>
        </w:rPr>
        <w:t xml:space="preserve">第九条 </w:t>
      </w:r>
      <w:r>
        <w:rPr>
          <w:rFonts w:hint="eastAsia" w:ascii="仿宋_GB2312" w:hAnsi="宋体"/>
          <w:szCs w:val="32"/>
        </w:rPr>
        <w:t xml:space="preserve"> 交工验收工作一般按合同段进行，并应具备以下条件：</w:t>
      </w:r>
    </w:p>
    <w:p>
      <w:pPr>
        <w:adjustRightInd w:val="0"/>
        <w:spacing w:line="580" w:lineRule="exact"/>
        <w:ind w:firstLine="628" w:firstLineChars="200"/>
        <w:rPr>
          <w:rFonts w:ascii="仿宋_GB2312" w:hAnsi="宋体"/>
          <w:kern w:val="15"/>
          <w:szCs w:val="32"/>
        </w:rPr>
      </w:pPr>
      <w:r>
        <w:rPr>
          <w:rFonts w:hint="eastAsia" w:ascii="仿宋_GB2312" w:hAnsi="宋体"/>
          <w:szCs w:val="32"/>
        </w:rPr>
        <w:t>（一）合同约定的各项内容已全部完成，</w:t>
      </w:r>
      <w:r>
        <w:rPr>
          <w:rFonts w:hint="eastAsia" w:ascii="仿宋_GB2312" w:hAnsi="宋体"/>
          <w:kern w:val="15"/>
          <w:szCs w:val="32"/>
        </w:rPr>
        <w:t>各方就合同变更的内容已达成书面一致意见。</w:t>
      </w:r>
    </w:p>
    <w:p>
      <w:pPr>
        <w:adjustRightInd w:val="0"/>
        <w:spacing w:line="580" w:lineRule="exact"/>
        <w:ind w:firstLine="628" w:firstLineChars="200"/>
        <w:rPr>
          <w:rFonts w:ascii="仿宋_GB2312" w:hAnsi="宋体"/>
          <w:szCs w:val="32"/>
        </w:rPr>
      </w:pPr>
      <w:r>
        <w:rPr>
          <w:rFonts w:hint="eastAsia" w:ascii="仿宋_GB2312" w:hAnsi="宋体"/>
          <w:szCs w:val="32"/>
        </w:rPr>
        <w:t>（二）施工单位按公路工程质量检验评定标准对工程质量自检合格。</w:t>
      </w:r>
    </w:p>
    <w:p>
      <w:pPr>
        <w:adjustRightInd w:val="0"/>
        <w:spacing w:line="580" w:lineRule="exact"/>
        <w:ind w:firstLine="628" w:firstLineChars="200"/>
        <w:rPr>
          <w:rFonts w:ascii="仿宋_GB2312" w:hAnsi="宋体"/>
          <w:szCs w:val="32"/>
        </w:rPr>
      </w:pPr>
      <w:r>
        <w:rPr>
          <w:rFonts w:hint="eastAsia" w:ascii="仿宋_GB2312" w:hAnsi="宋体"/>
          <w:szCs w:val="32"/>
        </w:rPr>
        <w:t>（三）监理</w:t>
      </w:r>
      <w:r>
        <w:rPr>
          <w:rFonts w:hint="eastAsia" w:ascii="仿宋_GB2312" w:hAnsi="宋体"/>
          <w:kern w:val="15"/>
          <w:szCs w:val="32"/>
        </w:rPr>
        <w:t>单位按</w:t>
      </w:r>
      <w:r>
        <w:rPr>
          <w:rFonts w:hint="eastAsia" w:ascii="仿宋_GB2312" w:hAnsi="宋体"/>
          <w:szCs w:val="32"/>
        </w:rPr>
        <w:t>公路工程质量检验评定标准对工程质量评定合格。</w:t>
      </w:r>
    </w:p>
    <w:p>
      <w:pPr>
        <w:tabs>
          <w:tab w:val="left" w:pos="6663"/>
        </w:tabs>
        <w:adjustRightInd w:val="0"/>
        <w:spacing w:line="580" w:lineRule="exact"/>
        <w:ind w:firstLine="628" w:firstLineChars="200"/>
        <w:rPr>
          <w:rFonts w:ascii="仿宋_GB2312" w:hAnsi="宋体"/>
          <w:kern w:val="15"/>
          <w:szCs w:val="32"/>
        </w:rPr>
      </w:pPr>
      <w:r>
        <w:rPr>
          <w:rFonts w:hint="eastAsia" w:ascii="仿宋_GB2312" w:hAnsi="宋体"/>
          <w:szCs w:val="32"/>
        </w:rPr>
        <w:t>（四）项目法人</w:t>
      </w:r>
      <w:r>
        <w:rPr>
          <w:rFonts w:hint="eastAsia" w:ascii="仿宋_GB2312" w:hAnsi="宋体"/>
          <w:kern w:val="15"/>
          <w:szCs w:val="32"/>
        </w:rPr>
        <w:t>按质量评定操作办法（附件1），</w:t>
      </w:r>
      <w:r>
        <w:rPr>
          <w:rFonts w:hint="eastAsia" w:ascii="仿宋_GB2312" w:hAnsi="宋体"/>
          <w:szCs w:val="32"/>
        </w:rPr>
        <w:t>对工程交工质量评定合格,并出具工程交工质量评定报告</w:t>
      </w:r>
      <w:r>
        <w:rPr>
          <w:rFonts w:hint="eastAsia" w:ascii="仿宋_GB2312" w:hAnsi="宋体"/>
          <w:kern w:val="15"/>
          <w:szCs w:val="32"/>
        </w:rPr>
        <w:t>；已按规定对施工、监理单位的安全生产情况进行评价。</w:t>
      </w:r>
    </w:p>
    <w:p>
      <w:pPr>
        <w:adjustRightInd w:val="0"/>
        <w:spacing w:line="580" w:lineRule="exact"/>
        <w:ind w:firstLine="628" w:firstLineChars="200"/>
        <w:rPr>
          <w:rFonts w:ascii="仿宋_GB2312" w:hAnsi="宋体"/>
          <w:kern w:val="15"/>
          <w:szCs w:val="32"/>
          <w:u w:val="single"/>
        </w:rPr>
      </w:pPr>
      <w:r>
        <w:rPr>
          <w:rFonts w:hint="eastAsia" w:ascii="仿宋_GB2312" w:hAnsi="宋体"/>
          <w:kern w:val="15"/>
          <w:szCs w:val="32"/>
        </w:rPr>
        <w:t>（五）</w:t>
      </w:r>
      <w:r>
        <w:rPr>
          <w:rFonts w:hint="eastAsia" w:ascii="仿宋_GB2312" w:hAnsi="宋体"/>
          <w:szCs w:val="32"/>
        </w:rPr>
        <w:t>质量</w:t>
      </w:r>
      <w:r>
        <w:rPr>
          <w:rFonts w:hint="eastAsia" w:ascii="仿宋_GB2312" w:hAnsi="宋体"/>
          <w:kern w:val="15"/>
          <w:szCs w:val="32"/>
        </w:rPr>
        <w:t>监督机构已办理</w:t>
      </w:r>
      <w:r>
        <w:rPr>
          <w:rFonts w:hint="eastAsia" w:ascii="仿宋_GB2312" w:hAnsi="宋体"/>
          <w:szCs w:val="32"/>
        </w:rPr>
        <w:t>项目法人的</w:t>
      </w:r>
      <w:r>
        <w:rPr>
          <w:rFonts w:hint="eastAsia" w:ascii="仿宋_GB2312" w:hAnsi="宋体"/>
          <w:kern w:val="15"/>
          <w:szCs w:val="32"/>
        </w:rPr>
        <w:t>质量备案。</w:t>
      </w:r>
    </w:p>
    <w:p>
      <w:pPr>
        <w:adjustRightInd w:val="0"/>
        <w:spacing w:line="580" w:lineRule="exact"/>
        <w:ind w:firstLine="628" w:firstLineChars="200"/>
        <w:rPr>
          <w:rFonts w:ascii="仿宋_GB2312" w:hAnsi="宋体"/>
          <w:szCs w:val="32"/>
        </w:rPr>
      </w:pPr>
      <w:r>
        <w:rPr>
          <w:rFonts w:hint="eastAsia" w:ascii="仿宋_GB2312" w:hAnsi="宋体"/>
          <w:szCs w:val="32"/>
        </w:rPr>
        <w:t>（六）竣工文件按交通运输部《公路建设项目文件材料立卷归档管理办法》等有关规定，完成《公路工程项目文件归档范围》（见附件2）</w:t>
      </w:r>
      <w:r>
        <w:rPr>
          <w:rFonts w:hint="eastAsia" w:ascii="仿宋_GB2312" w:hAnsi="宋体"/>
          <w:iCs/>
          <w:szCs w:val="32"/>
        </w:rPr>
        <w:t>第三、四、五部分（</w:t>
      </w:r>
      <w:r>
        <w:rPr>
          <w:rFonts w:hint="eastAsia" w:ascii="仿宋_GB2312" w:hAnsi="宋体"/>
          <w:szCs w:val="32"/>
        </w:rPr>
        <w:t>不含缺陷责任期资料）内容的收集、整理及归档工作。在交工验收前，项目监理单位已向项目法人提交项目档案质量审核意见。</w:t>
      </w:r>
    </w:p>
    <w:p>
      <w:pPr>
        <w:adjustRightInd w:val="0"/>
        <w:spacing w:line="580" w:lineRule="exact"/>
        <w:ind w:firstLine="628" w:firstLineChars="200"/>
        <w:rPr>
          <w:rFonts w:ascii="仿宋_GB2312" w:hAnsi="宋体"/>
          <w:szCs w:val="32"/>
        </w:rPr>
      </w:pPr>
      <w:r>
        <w:rPr>
          <w:rFonts w:hint="eastAsia" w:ascii="仿宋_GB2312" w:hAnsi="宋体"/>
          <w:szCs w:val="32"/>
        </w:rPr>
        <w:t>（七）施工单位、监理单位已完成本合同段的工作总结报告。</w:t>
      </w:r>
    </w:p>
    <w:p>
      <w:pPr>
        <w:adjustRightInd w:val="0"/>
        <w:spacing w:line="580" w:lineRule="exact"/>
        <w:ind w:firstLine="628" w:firstLineChars="200"/>
        <w:rPr>
          <w:rFonts w:ascii="仿宋_GB2312" w:hAnsi="宋体"/>
          <w:kern w:val="15"/>
          <w:szCs w:val="32"/>
        </w:rPr>
      </w:pPr>
      <w:r>
        <w:rPr>
          <w:rFonts w:hint="eastAsia" w:ascii="仿宋_GB2312" w:hAnsi="宋体"/>
          <w:szCs w:val="32"/>
        </w:rPr>
        <w:t>（八）项目法人已按照有关要求落实项目接管养单位。</w:t>
      </w:r>
    </w:p>
    <w:p>
      <w:pPr>
        <w:adjustRightInd w:val="0"/>
        <w:spacing w:line="580" w:lineRule="exact"/>
        <w:ind w:firstLine="628" w:firstLineChars="200"/>
        <w:rPr>
          <w:rFonts w:ascii="仿宋_GB2312" w:hAnsi="宋体"/>
          <w:kern w:val="15"/>
          <w:szCs w:val="32"/>
        </w:rPr>
      </w:pPr>
      <w:r>
        <w:rPr>
          <w:rFonts w:hint="eastAsia" w:ascii="黑体" w:hAnsi="黑体" w:eastAsia="黑体"/>
          <w:kern w:val="15"/>
          <w:szCs w:val="32"/>
        </w:rPr>
        <w:t>第十条</w:t>
      </w:r>
      <w:r>
        <w:rPr>
          <w:rFonts w:hint="eastAsia" w:ascii="仿宋_GB2312" w:hAnsi="宋体"/>
          <w:szCs w:val="32"/>
        </w:rPr>
        <w:t xml:space="preserve">  </w:t>
      </w:r>
      <w:r>
        <w:rPr>
          <w:rFonts w:hint="eastAsia" w:ascii="仿宋_GB2312" w:hAnsi="宋体"/>
          <w:kern w:val="15"/>
          <w:szCs w:val="32"/>
        </w:rPr>
        <w:t>交工验收程序：</w:t>
      </w:r>
    </w:p>
    <w:p>
      <w:pPr>
        <w:adjustRightInd w:val="0"/>
        <w:spacing w:line="580" w:lineRule="exact"/>
        <w:ind w:firstLine="628" w:firstLineChars="200"/>
        <w:rPr>
          <w:rFonts w:ascii="仿宋_GB2312" w:hAnsi="宋体"/>
          <w:kern w:val="15"/>
          <w:szCs w:val="32"/>
        </w:rPr>
      </w:pPr>
      <w:r>
        <w:rPr>
          <w:rFonts w:hint="eastAsia" w:ascii="仿宋_GB2312" w:hAnsi="宋体"/>
          <w:kern w:val="15"/>
          <w:szCs w:val="32"/>
        </w:rPr>
        <w:t>（一）施工单位完成合同约定的全部工程内容，且经施工自检和监理检验评定均合格后，提出合同段交工验收申请报监理单位审查。交工验收申请应附自检评定资料和施工总结报告。</w:t>
      </w:r>
    </w:p>
    <w:p>
      <w:pPr>
        <w:adjustRightInd w:val="0"/>
        <w:spacing w:line="580" w:lineRule="exact"/>
        <w:ind w:firstLine="628" w:firstLineChars="200"/>
        <w:rPr>
          <w:rFonts w:ascii="仿宋_GB2312" w:hAnsi="宋体"/>
          <w:kern w:val="15"/>
          <w:szCs w:val="32"/>
        </w:rPr>
      </w:pPr>
      <w:r>
        <w:rPr>
          <w:rFonts w:hint="eastAsia" w:ascii="仿宋_GB2312" w:hAnsi="宋体"/>
          <w:kern w:val="15"/>
          <w:szCs w:val="32"/>
        </w:rPr>
        <w:t>（二）监理单位根据工程实际情况、抽检资料以及对合同段工程质量评定结果，对施工单位交工验收申请及其所附资料进行审查并签署意见。监理单位审查同意后，将申请资料报送项目法人，同时向项目法人提交监理独立抽检资料、质量评定资料和监理工作报告。</w:t>
      </w:r>
    </w:p>
    <w:p>
      <w:pPr>
        <w:adjustRightInd w:val="0"/>
        <w:spacing w:line="580" w:lineRule="exact"/>
        <w:ind w:firstLine="628" w:firstLineChars="200"/>
        <w:rPr>
          <w:rFonts w:ascii="仿宋_GB2312" w:hAnsi="宋体"/>
          <w:kern w:val="15"/>
          <w:szCs w:val="32"/>
        </w:rPr>
      </w:pPr>
      <w:r>
        <w:rPr>
          <w:rFonts w:hint="eastAsia" w:ascii="仿宋_GB2312" w:hAnsi="宋体"/>
          <w:kern w:val="15"/>
          <w:szCs w:val="32"/>
        </w:rPr>
        <w:t>（三）项目法人对施工单位的交工验收申请、监理单位的质量评定资料进行核查，委托有相应资质的检测机构进行交工质量检测,并对交工质量进行评定，及时将交工质量评定报告报相应的质量监督机构备案。备案后且合同段满足交工验收条件时及时组织交工验收。</w:t>
      </w:r>
    </w:p>
    <w:p>
      <w:pPr>
        <w:adjustRightInd w:val="0"/>
        <w:spacing w:line="580" w:lineRule="exact"/>
        <w:ind w:firstLine="628" w:firstLineChars="200"/>
        <w:rPr>
          <w:rFonts w:ascii="仿宋_GB2312" w:hAnsi="宋体"/>
          <w:kern w:val="15"/>
          <w:szCs w:val="32"/>
        </w:rPr>
      </w:pPr>
      <w:r>
        <w:rPr>
          <w:rFonts w:hint="eastAsia" w:ascii="仿宋_GB2312" w:hAnsi="宋体"/>
          <w:kern w:val="15"/>
          <w:szCs w:val="32"/>
        </w:rPr>
        <w:t>（四）对若干合同段完工时间相近的，项目法人可合并组织交工验收。对分段通车的项目，项目法人可按合同约定分段组织交工验收。</w:t>
      </w:r>
    </w:p>
    <w:p>
      <w:pPr>
        <w:adjustRightInd w:val="0"/>
        <w:spacing w:line="580" w:lineRule="exact"/>
        <w:ind w:firstLine="628" w:firstLineChars="200"/>
        <w:rPr>
          <w:rFonts w:ascii="仿宋_GB2312" w:hAnsi="宋体"/>
          <w:kern w:val="15"/>
          <w:szCs w:val="32"/>
        </w:rPr>
      </w:pPr>
      <w:r>
        <w:rPr>
          <w:rFonts w:hint="eastAsia" w:ascii="仿宋_GB2312" w:hAnsi="宋体"/>
          <w:kern w:val="15"/>
          <w:szCs w:val="32"/>
        </w:rPr>
        <w:t>（五）通过交工验收的合同段，项目法人及时颁发《公路工程交工验收证书》</w:t>
      </w:r>
      <w:r>
        <w:rPr>
          <w:rFonts w:hint="eastAsia" w:ascii="仿宋_GB2312" w:hAnsi="宋体"/>
          <w:szCs w:val="32"/>
        </w:rPr>
        <w:t>（见附件3）</w:t>
      </w:r>
      <w:r>
        <w:rPr>
          <w:rFonts w:hint="eastAsia" w:ascii="仿宋_GB2312" w:hAnsi="宋体"/>
          <w:kern w:val="15"/>
          <w:szCs w:val="32"/>
        </w:rPr>
        <w:t>。</w:t>
      </w:r>
    </w:p>
    <w:p>
      <w:pPr>
        <w:adjustRightInd w:val="0"/>
        <w:spacing w:line="580" w:lineRule="exact"/>
        <w:ind w:firstLine="628" w:firstLineChars="200"/>
        <w:rPr>
          <w:rFonts w:ascii="仿宋_GB2312" w:hAnsi="宋体"/>
          <w:kern w:val="15"/>
          <w:szCs w:val="32"/>
        </w:rPr>
      </w:pPr>
      <w:r>
        <w:rPr>
          <w:rFonts w:hint="eastAsia" w:ascii="仿宋_GB2312" w:hAnsi="宋体"/>
          <w:kern w:val="15"/>
          <w:szCs w:val="32"/>
        </w:rPr>
        <w:t>（六）各合同段全部验收合格后，项目法人及时完成《公路工程交工验收报告》</w:t>
      </w:r>
      <w:r>
        <w:rPr>
          <w:rFonts w:hint="eastAsia" w:ascii="仿宋_GB2312" w:hAnsi="宋体"/>
          <w:szCs w:val="32"/>
        </w:rPr>
        <w:t>（见附件4）</w:t>
      </w:r>
      <w:r>
        <w:rPr>
          <w:rFonts w:hint="eastAsia" w:ascii="仿宋_GB2312" w:hAnsi="宋体"/>
          <w:kern w:val="15"/>
          <w:szCs w:val="32"/>
        </w:rPr>
        <w:t>。</w:t>
      </w:r>
    </w:p>
    <w:p>
      <w:pPr>
        <w:adjustRightInd w:val="0"/>
        <w:spacing w:line="580" w:lineRule="exact"/>
        <w:ind w:firstLine="628" w:firstLineChars="200"/>
        <w:jc w:val="left"/>
        <w:rPr>
          <w:rFonts w:ascii="仿宋_GB2312" w:hAnsi="宋体"/>
          <w:i/>
          <w:kern w:val="15"/>
          <w:szCs w:val="32"/>
        </w:rPr>
      </w:pPr>
      <w:r>
        <w:rPr>
          <w:rFonts w:hint="eastAsia" w:ascii="仿宋_GB2312" w:hAnsi="宋体"/>
          <w:kern w:val="15"/>
          <w:szCs w:val="32"/>
        </w:rPr>
        <w:t>（七）</w:t>
      </w:r>
      <w:r>
        <w:rPr>
          <w:rFonts w:hint="eastAsia" w:ascii="仿宋_GB2312" w:hAnsi="宋体"/>
          <w:szCs w:val="32"/>
        </w:rPr>
        <w:t>项目法人在公路工程交工验收合格后将工程验收报告报交通运输部门备案。交通运输主管部门在收到验收报告后10天内未对备案的项目交工验收报告提出异议，项目法人可开放交通进入试营运期，试营运期不超过3年。</w:t>
      </w:r>
    </w:p>
    <w:p>
      <w:pPr>
        <w:pStyle w:val="9"/>
        <w:adjustRightInd w:val="0"/>
        <w:spacing w:after="0" w:line="580" w:lineRule="exact"/>
        <w:ind w:left="628"/>
        <w:rPr>
          <w:sz w:val="32"/>
          <w:szCs w:val="32"/>
        </w:rPr>
      </w:pPr>
      <w:r>
        <w:rPr>
          <w:rFonts w:ascii="黑体" w:hAnsi="黑体" w:eastAsia="黑体"/>
          <w:kern w:val="15"/>
          <w:sz w:val="32"/>
          <w:szCs w:val="32"/>
        </w:rPr>
        <w:t>第十一条</w:t>
      </w:r>
      <w:r>
        <w:rPr>
          <w:rFonts w:hAnsi="宋体"/>
          <w:kern w:val="15"/>
          <w:sz w:val="32"/>
          <w:szCs w:val="32"/>
        </w:rPr>
        <w:t xml:space="preserve">  </w:t>
      </w:r>
      <w:r>
        <w:rPr>
          <w:sz w:val="32"/>
          <w:szCs w:val="32"/>
        </w:rPr>
        <w:t>交工验收的主要工作内容：</w:t>
      </w:r>
    </w:p>
    <w:p>
      <w:pPr>
        <w:adjustRightInd w:val="0"/>
        <w:spacing w:line="580" w:lineRule="exact"/>
        <w:ind w:firstLine="628" w:firstLineChars="200"/>
        <w:rPr>
          <w:rFonts w:ascii="仿宋_GB2312" w:hAnsi="宋体"/>
          <w:szCs w:val="32"/>
        </w:rPr>
      </w:pPr>
      <w:r>
        <w:rPr>
          <w:rFonts w:ascii="仿宋_GB2312" w:hAnsi="宋体"/>
          <w:szCs w:val="32"/>
        </w:rPr>
        <w:t>（一）检查合同执行情况。</w:t>
      </w:r>
    </w:p>
    <w:p>
      <w:pPr>
        <w:adjustRightInd w:val="0"/>
        <w:spacing w:line="580" w:lineRule="exact"/>
        <w:ind w:firstLine="628" w:firstLineChars="200"/>
        <w:rPr>
          <w:rFonts w:ascii="仿宋_GB2312" w:hAnsi="宋体"/>
          <w:szCs w:val="32"/>
        </w:rPr>
      </w:pPr>
      <w:r>
        <w:rPr>
          <w:rFonts w:ascii="仿宋_GB2312" w:hAnsi="宋体"/>
          <w:szCs w:val="32"/>
        </w:rPr>
        <w:t>（二）检查施工自检报告、施工总结报告及施工资料。</w:t>
      </w:r>
    </w:p>
    <w:p>
      <w:pPr>
        <w:adjustRightInd w:val="0"/>
        <w:spacing w:line="580" w:lineRule="exact"/>
        <w:ind w:firstLine="628" w:firstLineChars="200"/>
        <w:rPr>
          <w:rFonts w:ascii="仿宋_GB2312" w:hAnsi="宋体"/>
          <w:szCs w:val="32"/>
        </w:rPr>
      </w:pPr>
      <w:r>
        <w:rPr>
          <w:rFonts w:ascii="仿宋_GB2312" w:hAnsi="宋体"/>
          <w:szCs w:val="32"/>
        </w:rPr>
        <w:t>（三）检查监理单位独立抽检资料、监理工作报告及质量评定资料。</w:t>
      </w:r>
    </w:p>
    <w:p>
      <w:pPr>
        <w:adjustRightInd w:val="0"/>
        <w:spacing w:line="580" w:lineRule="exact"/>
        <w:ind w:firstLine="628" w:firstLineChars="200"/>
        <w:rPr>
          <w:rFonts w:ascii="仿宋_GB2312" w:hAnsi="宋体"/>
          <w:szCs w:val="32"/>
        </w:rPr>
      </w:pPr>
      <w:r>
        <w:rPr>
          <w:rFonts w:ascii="仿宋_GB2312" w:hAnsi="宋体"/>
          <w:szCs w:val="32"/>
        </w:rPr>
        <w:t>（四）检查工程实体，审查有关资料，包括主要产品的质量抽（检）测报告。</w:t>
      </w:r>
    </w:p>
    <w:p>
      <w:pPr>
        <w:adjustRightInd w:val="0"/>
        <w:spacing w:line="580" w:lineRule="exact"/>
        <w:ind w:firstLine="628" w:firstLineChars="200"/>
        <w:rPr>
          <w:rFonts w:ascii="仿宋_GB2312" w:hAnsi="宋体"/>
          <w:szCs w:val="32"/>
        </w:rPr>
      </w:pPr>
      <w:r>
        <w:rPr>
          <w:rFonts w:ascii="仿宋_GB2312" w:hAnsi="宋体"/>
          <w:szCs w:val="32"/>
        </w:rPr>
        <w:t>（五）核查工程完工数量是否与批准的设计文件相符，是否与工程计量数量一致。</w:t>
      </w:r>
    </w:p>
    <w:p>
      <w:pPr>
        <w:adjustRightInd w:val="0"/>
        <w:spacing w:line="580" w:lineRule="exact"/>
        <w:ind w:firstLine="628" w:firstLineChars="200"/>
        <w:rPr>
          <w:rFonts w:ascii="仿宋_GB2312" w:hAnsi="宋体"/>
          <w:szCs w:val="32"/>
        </w:rPr>
      </w:pPr>
      <w:r>
        <w:rPr>
          <w:rFonts w:ascii="仿宋_GB2312" w:hAnsi="宋体"/>
          <w:szCs w:val="32"/>
        </w:rPr>
        <w:t>（六）对合同是否全面执行、工程质量是否合格作出结论。</w:t>
      </w:r>
    </w:p>
    <w:p>
      <w:pPr>
        <w:adjustRightInd w:val="0"/>
        <w:spacing w:line="580" w:lineRule="exact"/>
        <w:ind w:left="640" w:firstLine="628" w:firstLineChars="200"/>
        <w:rPr>
          <w:del w:id="1" w:author="金莹" w:date="2019-10-10T11:15:00Z"/>
          <w:rFonts w:hint="eastAsia" w:ascii="仿宋_GB2312" w:hAnsi="宋体"/>
          <w:szCs w:val="32"/>
        </w:rPr>
        <w:pPrChange w:id="0" w:author="金莹" w:date="2019-10-10T11:16:00Z">
          <w:pPr>
            <w:pStyle w:val="9"/>
            <w:adjustRightInd w:val="0"/>
            <w:spacing w:line="580" w:lineRule="exact"/>
            <w:ind w:left="628" w:firstLine="308" w:firstLineChars="200"/>
          </w:pPr>
        </w:pPrChange>
      </w:pPr>
      <w:r>
        <w:rPr>
          <w:rFonts w:hint="eastAsia" w:ascii="仿宋_GB2312" w:hAnsi="宋体"/>
          <w:szCs w:val="32"/>
        </w:rPr>
        <w:t>（七）按合同段分别对设计、监理、施工等单位进行初步评价（评价表见附件6-2</w:t>
      </w:r>
      <w:r>
        <w:rPr>
          <w:rFonts w:hint="eastAsia" w:ascii="Calibri" w:hAnsi="Calibri" w:cs="Calibri"/>
          <w:sz w:val="28"/>
          <w:szCs w:val="28"/>
        </w:rPr>
        <w:t>~</w:t>
      </w:r>
      <w:r>
        <w:rPr>
          <w:rFonts w:hint="eastAsia" w:ascii="仿宋_GB2312" w:hAnsi="宋体"/>
          <w:szCs w:val="32"/>
        </w:rPr>
        <w:t>6-4）。</w:t>
      </w:r>
    </w:p>
    <w:p>
      <w:pPr>
        <w:adjustRightInd w:val="0"/>
        <w:spacing w:line="580" w:lineRule="exact"/>
        <w:ind w:firstLine="628" w:firstLineChars="200"/>
        <w:rPr>
          <w:ins w:id="2" w:author="金莹" w:date="2019-10-10T11:15:00Z"/>
          <w:rFonts w:ascii="仿宋_GB2312" w:hAnsi="宋体"/>
          <w:szCs w:val="32"/>
        </w:rPr>
      </w:pPr>
    </w:p>
    <w:p>
      <w:pPr>
        <w:adjustRightInd w:val="0"/>
        <w:spacing w:line="580" w:lineRule="exact"/>
        <w:ind w:left="628" w:firstLine="628" w:firstLineChars="200"/>
        <w:rPr>
          <w:rFonts w:ascii="仿宋_GB2312" w:hAnsi="宋体"/>
          <w:sz w:val="32"/>
          <w:szCs w:val="32"/>
          <w:rPrChange w:id="4" w:author="金莹" w:date="2019-10-10T11:16:00Z">
            <w:rPr>
              <w:sz w:val="32"/>
              <w:szCs w:val="32"/>
            </w:rPr>
          </w:rPrChange>
        </w:rPr>
        <w:pPrChange w:id="3" w:author="金莹" w:date="2019-10-10T11:16:00Z">
          <w:pPr>
            <w:pStyle w:val="9"/>
            <w:adjustRightInd w:val="0"/>
            <w:spacing w:line="580" w:lineRule="exact"/>
            <w:ind w:left="628" w:firstLine="308" w:firstLineChars="200"/>
          </w:pPr>
        </w:pPrChange>
      </w:pPr>
      <w:r>
        <w:rPr>
          <w:rFonts w:ascii="黑体" w:hAnsi="黑体" w:eastAsia="黑体"/>
          <w:kern w:val="15"/>
          <w:szCs w:val="32"/>
        </w:rPr>
        <w:t>第十二条</w:t>
      </w:r>
      <w:r>
        <w:rPr>
          <w:rFonts w:ascii="仿宋_GB2312" w:hAnsi="宋体"/>
          <w:sz w:val="32"/>
          <w:szCs w:val="32"/>
          <w:rPrChange w:id="5" w:author="金莹" w:date="2019-10-10T11:16:00Z">
            <w:rPr>
              <w:sz w:val="32"/>
              <w:szCs w:val="32"/>
            </w:rPr>
          </w:rPrChange>
        </w:rPr>
        <w:t xml:space="preserve">  交工验收由项目法人负责组织，各合同段的设计、施工、监理等单位参加。路基工程作为单独合同段进行交工验收时，应邀请路面施工单位参加。拟交付使用的工程，应根据有关规定邀请交通运输主管部门、公路管理机构、质量监督机构、</w:t>
      </w:r>
      <w:r>
        <w:rPr>
          <w:rFonts w:ascii="仿宋_GB2312" w:hAnsi="宋体"/>
          <w:sz w:val="32"/>
          <w:szCs w:val="32"/>
          <w:rPrChange w:id="6" w:author="金莹" w:date="2019-10-10T11:16:00Z">
            <w:rPr>
              <w:rFonts w:hAnsi="宋体"/>
              <w:sz w:val="32"/>
              <w:szCs w:val="32"/>
            </w:rPr>
          </w:rPrChange>
        </w:rPr>
        <w:t>公安机关、安全监管、</w:t>
      </w:r>
      <w:r>
        <w:rPr>
          <w:rFonts w:ascii="仿宋_GB2312" w:hAnsi="宋体"/>
          <w:sz w:val="32"/>
          <w:szCs w:val="32"/>
          <w:rPrChange w:id="7" w:author="金莹" w:date="2019-10-10T11:16:00Z">
            <w:rPr>
              <w:sz w:val="32"/>
              <w:szCs w:val="32"/>
            </w:rPr>
          </w:rPrChange>
        </w:rPr>
        <w:t>运营、养护管理等相关单位参加交工验收。</w:t>
      </w:r>
    </w:p>
    <w:p>
      <w:pPr>
        <w:adjustRightInd w:val="0"/>
        <w:spacing w:line="580" w:lineRule="exact"/>
        <w:ind w:firstLine="628" w:firstLineChars="200"/>
        <w:rPr>
          <w:rFonts w:ascii="仿宋_GB2312" w:hAnsi="宋体"/>
          <w:szCs w:val="32"/>
        </w:rPr>
      </w:pPr>
      <w:r>
        <w:rPr>
          <w:rFonts w:hint="eastAsia" w:ascii="黑体" w:hAnsi="黑体" w:eastAsia="黑体"/>
          <w:kern w:val="15"/>
          <w:szCs w:val="32"/>
        </w:rPr>
        <w:t>第十三条</w:t>
      </w:r>
      <w:r>
        <w:rPr>
          <w:rFonts w:hint="eastAsia" w:ascii="仿宋_GB2312" w:hAnsi="宋体"/>
          <w:b/>
          <w:szCs w:val="32"/>
        </w:rPr>
        <w:t xml:space="preserve">  </w:t>
      </w:r>
      <w:r>
        <w:rPr>
          <w:rFonts w:hint="eastAsia" w:ascii="仿宋_GB2312" w:hAnsi="宋体"/>
          <w:szCs w:val="32"/>
        </w:rPr>
        <w:t>合同段工程质量评分采用所含各单位工程质量评分的加权平均值。即：</w:t>
      </w:r>
    </w:p>
    <w:p>
      <w:pPr>
        <w:jc w:val="center"/>
        <w:rPr>
          <w:rFonts w:hint="eastAsia"/>
        </w:rPr>
      </w:pPr>
      <w:r>
        <w:drawing>
          <wp:inline distT="0" distB="0" distL="114300" distR="114300">
            <wp:extent cx="5019675" cy="552450"/>
            <wp:effectExtent l="0" t="0" r="9525" b="0"/>
            <wp:docPr id="1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
                    <pic:cNvPicPr>
                      <a:picLocks noChangeAspect="1"/>
                    </pic:cNvPicPr>
                  </pic:nvPicPr>
                  <pic:blipFill>
                    <a:blip r:embed="rId34"/>
                    <a:stretch>
                      <a:fillRect/>
                    </a:stretch>
                  </pic:blipFill>
                  <pic:spPr>
                    <a:xfrm>
                      <a:off x="0" y="0"/>
                      <a:ext cx="5019675" cy="552450"/>
                    </a:xfrm>
                    <a:prstGeom prst="rect">
                      <a:avLst/>
                    </a:prstGeom>
                    <a:noFill/>
                    <a:ln w="9525">
                      <a:noFill/>
                    </a:ln>
                  </pic:spPr>
                </pic:pic>
              </a:graphicData>
            </a:graphic>
          </wp:inline>
        </w:drawing>
      </w:r>
    </w:p>
    <w:p>
      <w:pPr>
        <w:adjustRightInd w:val="0"/>
        <w:spacing w:line="580" w:lineRule="exact"/>
        <w:ind w:firstLine="694" w:firstLineChars="221"/>
        <w:rPr>
          <w:rFonts w:ascii="仿宋_GB2312" w:hAnsi="宋体"/>
          <w:szCs w:val="32"/>
        </w:rPr>
      </w:pPr>
      <w:r>
        <w:rPr>
          <w:rFonts w:hint="eastAsia" w:ascii="仿宋_GB2312" w:hAnsi="宋体"/>
          <w:szCs w:val="32"/>
        </w:rPr>
        <w:t>工程各合同段交工验收结束后,由项目法人对整个工程项目进行工程质量评定,工程质量评分采用各合同段工程质量评分的加权平均值。即：</w:t>
      </w:r>
    </w:p>
    <w:p>
      <w:pPr>
        <w:jc w:val="center"/>
        <w:rPr>
          <w:rFonts w:ascii="仿宋_GB2312" w:hAnsi="宋体"/>
          <w:szCs w:val="32"/>
        </w:rPr>
      </w:pPr>
      <w:r>
        <w:object>
          <v:shape id="_x0000_i1025" o:spt="75" type="#_x0000_t75" style="height:39.35pt;width:378.5pt;" o:ole="t" filled="f" o:preferrelative="t" stroked="f" coordsize="21600,21600">
            <v:path/>
            <v:fill on="f" focussize="0,0"/>
            <v:stroke on="f"/>
            <v:imagedata r:id="rId36" o:title=""/>
            <o:lock v:ext="edit" aspectratio="t"/>
            <w10:wrap type="none"/>
            <w10:anchorlock/>
          </v:shape>
          <o:OLEObject Type="Embed" ProgID="Equation.DSMT4" ShapeID="_x0000_i1025" DrawAspect="Content" ObjectID="_1468075725" r:id="rId35">
            <o:LockedField>false</o:LockedField>
          </o:OLEObject>
        </w:object>
      </w:r>
    </w:p>
    <w:p>
      <w:pPr>
        <w:adjustRightInd w:val="0"/>
        <w:spacing w:line="580" w:lineRule="exact"/>
        <w:ind w:firstLine="628" w:firstLineChars="200"/>
        <w:rPr>
          <w:rFonts w:ascii="仿宋_GB2312" w:hAnsi="宋体"/>
          <w:szCs w:val="32"/>
        </w:rPr>
      </w:pPr>
      <w:r>
        <w:rPr>
          <w:rFonts w:hint="eastAsia" w:ascii="仿宋_GB2312" w:hAnsi="宋体"/>
          <w:szCs w:val="32"/>
        </w:rPr>
        <w:t>投资额原则使用结算价，当结算价暂时未确定时，可使用招标合同价，但在评分计算时应统一。</w:t>
      </w:r>
    </w:p>
    <w:p>
      <w:pPr>
        <w:adjustRightInd w:val="0"/>
        <w:spacing w:line="580" w:lineRule="exact"/>
        <w:ind w:firstLine="628" w:firstLineChars="200"/>
        <w:rPr>
          <w:rFonts w:ascii="仿宋_GB2312" w:hAnsi="宋体"/>
          <w:szCs w:val="32"/>
        </w:rPr>
      </w:pPr>
      <w:r>
        <w:rPr>
          <w:rFonts w:hint="eastAsia" w:ascii="黑体" w:hAnsi="黑体" w:eastAsia="黑体"/>
          <w:kern w:val="15"/>
          <w:szCs w:val="32"/>
        </w:rPr>
        <w:t xml:space="preserve">第十四条 </w:t>
      </w:r>
      <w:r>
        <w:rPr>
          <w:rFonts w:hint="eastAsia" w:ascii="仿宋_GB2312" w:hAnsi="宋体"/>
          <w:szCs w:val="32"/>
        </w:rPr>
        <w:t xml:space="preserve"> 交工验收工程质量等级评定分为合格和不合格，工程质量评分值大于等于75分的为合格，小于75分的为不合格。</w:t>
      </w:r>
    </w:p>
    <w:p>
      <w:pPr>
        <w:adjustRightInd w:val="0"/>
        <w:spacing w:line="580" w:lineRule="exact"/>
        <w:ind w:firstLine="628" w:firstLineChars="200"/>
        <w:rPr>
          <w:rFonts w:ascii="仿宋_GB2312" w:hAnsi="宋体"/>
          <w:szCs w:val="32"/>
        </w:rPr>
      </w:pPr>
      <w:r>
        <w:rPr>
          <w:rFonts w:hint="eastAsia" w:ascii="黑体" w:hAnsi="黑体" w:eastAsia="黑体"/>
          <w:kern w:val="15"/>
          <w:szCs w:val="32"/>
        </w:rPr>
        <w:t xml:space="preserve">第十五条 </w:t>
      </w:r>
      <w:r>
        <w:rPr>
          <w:rFonts w:hint="eastAsia" w:ascii="仿宋_GB2312" w:hAnsi="宋体"/>
          <w:szCs w:val="32"/>
        </w:rPr>
        <w:t xml:space="preserve"> 交工验收不合格的工程应返工整改，直至合格。</w:t>
      </w:r>
    </w:p>
    <w:p>
      <w:pPr>
        <w:adjustRightInd w:val="0"/>
        <w:spacing w:line="580" w:lineRule="exact"/>
        <w:ind w:firstLine="628" w:firstLineChars="200"/>
        <w:rPr>
          <w:rFonts w:ascii="仿宋_GB2312" w:hAnsi="宋体"/>
          <w:szCs w:val="32"/>
        </w:rPr>
      </w:pPr>
      <w:r>
        <w:rPr>
          <w:rFonts w:hint="eastAsia" w:ascii="仿宋_GB2312" w:hAnsi="宋体"/>
          <w:szCs w:val="32"/>
        </w:rPr>
        <w:t>交工验收提出的工程质量缺陷等遗留问题，由项目法人责成施工单位限期完成整改。</w:t>
      </w:r>
    </w:p>
    <w:p>
      <w:pPr>
        <w:adjustRightInd w:val="0"/>
        <w:spacing w:line="580" w:lineRule="exact"/>
        <w:ind w:firstLine="628" w:firstLineChars="200"/>
        <w:rPr>
          <w:rFonts w:ascii="仿宋_GB2312" w:hAnsi="宋体"/>
          <w:szCs w:val="32"/>
        </w:rPr>
      </w:pPr>
      <w:r>
        <w:rPr>
          <w:rFonts w:hint="eastAsia" w:ascii="黑体" w:hAnsi="黑体" w:eastAsia="黑体"/>
          <w:kern w:val="15"/>
          <w:szCs w:val="32"/>
        </w:rPr>
        <w:t>第十六条</w:t>
      </w:r>
      <w:r>
        <w:rPr>
          <w:rFonts w:hint="eastAsia" w:ascii="仿宋_GB2312" w:hAnsi="宋体"/>
          <w:szCs w:val="32"/>
        </w:rPr>
        <w:t xml:space="preserve">  对通过交工验收并完成备案的工程，试营运期间应及时安排养护营运管理。</w:t>
      </w:r>
    </w:p>
    <w:p>
      <w:pPr>
        <w:adjustRightInd w:val="0"/>
        <w:spacing w:line="580" w:lineRule="exact"/>
        <w:ind w:firstLine="628" w:firstLineChars="200"/>
        <w:rPr>
          <w:rFonts w:ascii="仿宋_GB2312" w:hAnsi="宋体"/>
          <w:b/>
          <w:szCs w:val="32"/>
        </w:rPr>
      </w:pPr>
      <w:r>
        <w:rPr>
          <w:rFonts w:hint="eastAsia" w:ascii="黑体" w:hAnsi="黑体" w:eastAsia="黑体"/>
          <w:kern w:val="15"/>
          <w:szCs w:val="32"/>
        </w:rPr>
        <w:t>第十七条</w:t>
      </w:r>
      <w:r>
        <w:rPr>
          <w:rFonts w:hint="eastAsia" w:ascii="仿宋_GB2312" w:hAnsi="宋体"/>
          <w:b/>
          <w:szCs w:val="32"/>
        </w:rPr>
        <w:t xml:space="preserve">  </w:t>
      </w:r>
      <w:r>
        <w:rPr>
          <w:rFonts w:hint="eastAsia" w:ascii="仿宋_GB2312" w:hAnsi="宋体"/>
          <w:szCs w:val="32"/>
        </w:rPr>
        <w:t>项目法人违反有关规定，对未进行交工验收、交工验收不合格或未备案的工程开放交通进行试运营的，由交通运输主管部门责令改正。</w:t>
      </w:r>
    </w:p>
    <w:p>
      <w:pPr>
        <w:adjustRightInd w:val="0"/>
        <w:spacing w:before="289" w:beforeLines="50" w:after="289" w:afterLines="50" w:line="580" w:lineRule="exact"/>
        <w:ind w:firstLine="198"/>
        <w:jc w:val="center"/>
        <w:rPr>
          <w:rFonts w:ascii="黑体" w:hAnsi="黑体" w:eastAsia="黑体"/>
          <w:szCs w:val="32"/>
        </w:rPr>
      </w:pPr>
      <w:r>
        <w:rPr>
          <w:rFonts w:hint="eastAsia" w:ascii="黑体" w:hAnsi="黑体" w:eastAsia="黑体"/>
          <w:szCs w:val="32"/>
        </w:rPr>
        <w:t>第三章  竣工验收</w:t>
      </w:r>
    </w:p>
    <w:p>
      <w:pPr>
        <w:adjustRightInd w:val="0"/>
        <w:spacing w:line="580" w:lineRule="exact"/>
        <w:ind w:firstLine="628" w:firstLineChars="200"/>
        <w:rPr>
          <w:rFonts w:ascii="仿宋_GB2312" w:hAnsi="宋体"/>
          <w:szCs w:val="32"/>
        </w:rPr>
      </w:pPr>
      <w:r>
        <w:rPr>
          <w:rFonts w:hint="eastAsia" w:ascii="黑体" w:hAnsi="黑体" w:eastAsia="黑体"/>
          <w:kern w:val="15"/>
          <w:szCs w:val="32"/>
        </w:rPr>
        <w:t>第十八条</w:t>
      </w:r>
      <w:r>
        <w:rPr>
          <w:rFonts w:hint="eastAsia" w:ascii="仿宋_GB2312" w:hAnsi="宋体"/>
          <w:b/>
          <w:szCs w:val="32"/>
        </w:rPr>
        <w:t xml:space="preserve">  </w:t>
      </w:r>
      <w:r>
        <w:rPr>
          <w:rFonts w:hint="eastAsia" w:ascii="仿宋_GB2312" w:hAnsi="宋体"/>
          <w:szCs w:val="32"/>
        </w:rPr>
        <w:t>通车试运营2年以上公路的项目法人，应于通车试运营第3年的年初制定竣工验收计划，明确竣工验收工作内部机构、负责人和联系人，于当年一季度前报相应的交通运输主管部门，并于试运营期2至3年内组织工程竣工验收。</w:t>
      </w:r>
    </w:p>
    <w:p>
      <w:pPr>
        <w:adjustRightInd w:val="0"/>
        <w:spacing w:line="580" w:lineRule="exact"/>
        <w:ind w:firstLine="628" w:firstLineChars="200"/>
        <w:rPr>
          <w:rFonts w:ascii="仿宋_GB2312" w:hAnsi="宋体"/>
          <w:szCs w:val="32"/>
        </w:rPr>
      </w:pPr>
      <w:r>
        <w:rPr>
          <w:rFonts w:hint="eastAsia" w:ascii="黑体" w:hAnsi="黑体" w:eastAsia="黑体"/>
          <w:kern w:val="15"/>
          <w:szCs w:val="32"/>
        </w:rPr>
        <w:t>第十九条</w:t>
      </w:r>
      <w:r>
        <w:rPr>
          <w:rFonts w:hint="eastAsia" w:ascii="仿宋_GB2312" w:hAnsi="宋体"/>
          <w:szCs w:val="32"/>
        </w:rPr>
        <w:t xml:space="preserve">  公路工程竣工验收应具备以下条件：</w:t>
      </w:r>
    </w:p>
    <w:p>
      <w:pPr>
        <w:adjustRightInd w:val="0"/>
        <w:spacing w:line="580" w:lineRule="exact"/>
        <w:ind w:firstLine="628" w:firstLineChars="200"/>
        <w:rPr>
          <w:rFonts w:ascii="仿宋_GB2312" w:hAnsi="宋体"/>
          <w:szCs w:val="32"/>
        </w:rPr>
      </w:pPr>
      <w:r>
        <w:rPr>
          <w:rFonts w:hint="eastAsia" w:ascii="仿宋_GB2312" w:hAnsi="宋体"/>
          <w:szCs w:val="32"/>
        </w:rPr>
        <w:t>（一）通车试运营2年以上。</w:t>
      </w:r>
    </w:p>
    <w:p>
      <w:pPr>
        <w:adjustRightInd w:val="0"/>
        <w:spacing w:line="580" w:lineRule="exact"/>
        <w:ind w:firstLine="628" w:firstLineChars="200"/>
        <w:jc w:val="left"/>
        <w:rPr>
          <w:rFonts w:ascii="仿宋_GB2312"/>
          <w:szCs w:val="32"/>
        </w:rPr>
      </w:pPr>
      <w:r>
        <w:rPr>
          <w:rFonts w:hint="eastAsia" w:ascii="仿宋_GB2312" w:hAnsi="宋体"/>
          <w:szCs w:val="32"/>
        </w:rPr>
        <w:t>（二）交工验收提出的工程质量缺陷等遗留问题已全部处理完毕，并经项目法人验收合格</w:t>
      </w:r>
      <w:r>
        <w:rPr>
          <w:rFonts w:hint="eastAsia" w:ascii="仿宋_GB2312"/>
          <w:szCs w:val="32"/>
        </w:rPr>
        <w:t>。</w:t>
      </w:r>
    </w:p>
    <w:p>
      <w:pPr>
        <w:adjustRightInd w:val="0"/>
        <w:spacing w:line="580" w:lineRule="exact"/>
        <w:ind w:firstLine="628" w:firstLineChars="200"/>
        <w:jc w:val="left"/>
        <w:rPr>
          <w:rFonts w:ascii="仿宋_GB2312" w:hAnsi="宋体"/>
          <w:szCs w:val="32"/>
        </w:rPr>
      </w:pPr>
      <w:r>
        <w:rPr>
          <w:rFonts w:hint="eastAsia" w:ascii="仿宋_GB2312" w:hAnsi="宋体"/>
          <w:szCs w:val="32"/>
        </w:rPr>
        <w:t>（三）竣工文件已按照《公路建设项目文件材料立卷归档管理办法》，根据项目档案组卷要求，经系统整理并归档。</w:t>
      </w:r>
    </w:p>
    <w:p>
      <w:pPr>
        <w:adjustRightInd w:val="0"/>
        <w:spacing w:line="580" w:lineRule="exact"/>
        <w:ind w:firstLine="628" w:firstLineChars="200"/>
        <w:jc w:val="left"/>
        <w:rPr>
          <w:rFonts w:ascii="仿宋_GB2312" w:hAnsi="宋体"/>
          <w:szCs w:val="32"/>
        </w:rPr>
      </w:pPr>
      <w:r>
        <w:rPr>
          <w:rFonts w:hint="eastAsia" w:ascii="仿宋_GB2312" w:hAnsi="宋体"/>
          <w:szCs w:val="32"/>
        </w:rPr>
        <w:t>（四）档案、环保、水保等单项验收合格，土地使用手续已办理。</w:t>
      </w:r>
    </w:p>
    <w:p>
      <w:pPr>
        <w:adjustRightInd w:val="0"/>
        <w:spacing w:line="580" w:lineRule="exact"/>
        <w:ind w:firstLine="628" w:firstLineChars="200"/>
        <w:jc w:val="left"/>
        <w:rPr>
          <w:rFonts w:ascii="仿宋_GB2312" w:hAnsi="宋体"/>
          <w:szCs w:val="32"/>
        </w:rPr>
      </w:pPr>
      <w:r>
        <w:rPr>
          <w:rFonts w:hint="eastAsia" w:ascii="仿宋_GB2312" w:hAnsi="宋体"/>
          <w:szCs w:val="32"/>
        </w:rPr>
        <w:t>（五）各参建单位已完成工作总结报告。</w:t>
      </w:r>
    </w:p>
    <w:p>
      <w:pPr>
        <w:adjustRightInd w:val="0"/>
        <w:spacing w:line="580" w:lineRule="exact"/>
        <w:ind w:firstLine="628" w:firstLineChars="200"/>
        <w:jc w:val="left"/>
        <w:rPr>
          <w:rFonts w:ascii="仿宋_GB2312" w:hAnsi="宋体"/>
          <w:szCs w:val="32"/>
        </w:rPr>
      </w:pPr>
      <w:r>
        <w:rPr>
          <w:rFonts w:hint="eastAsia" w:ascii="仿宋_GB2312" w:hAnsi="宋体"/>
          <w:szCs w:val="32"/>
        </w:rPr>
        <w:t>（六）项目法人对工程竣工质量评定合格及以上，完成工程竣工质量评定报告，并已向相应的质量监督机构备案。</w:t>
      </w:r>
    </w:p>
    <w:p>
      <w:pPr>
        <w:adjustRightInd w:val="0"/>
        <w:spacing w:line="580" w:lineRule="exact"/>
        <w:ind w:firstLine="628" w:firstLineChars="200"/>
        <w:jc w:val="left"/>
        <w:rPr>
          <w:rFonts w:ascii="仿宋_GB2312" w:hAnsi="宋体"/>
          <w:szCs w:val="32"/>
        </w:rPr>
      </w:pPr>
      <w:r>
        <w:rPr>
          <w:rFonts w:hint="eastAsia" w:ascii="黑体" w:hAnsi="黑体" w:eastAsia="黑体"/>
          <w:kern w:val="15"/>
          <w:szCs w:val="32"/>
        </w:rPr>
        <w:t>第二十条</w:t>
      </w:r>
      <w:r>
        <w:rPr>
          <w:rFonts w:hint="eastAsia" w:ascii="仿宋_GB2312" w:hAnsi="宋体"/>
          <w:szCs w:val="32"/>
        </w:rPr>
        <w:t xml:space="preserve">  竣工验收准备工作程序：</w:t>
      </w:r>
    </w:p>
    <w:p>
      <w:pPr>
        <w:adjustRightInd w:val="0"/>
        <w:spacing w:line="580" w:lineRule="exact"/>
        <w:ind w:firstLine="628" w:firstLineChars="200"/>
        <w:jc w:val="left"/>
        <w:rPr>
          <w:rFonts w:ascii="仿宋_GB2312" w:hAnsi="宋体"/>
          <w:szCs w:val="32"/>
        </w:rPr>
      </w:pPr>
      <w:r>
        <w:rPr>
          <w:rFonts w:hint="eastAsia" w:ascii="仿宋_GB2312" w:hAnsi="宋体"/>
          <w:szCs w:val="32"/>
        </w:rPr>
        <w:t>（一）项目法人应在拟实施项目竣工验收前6个月内按照质量管理有关规定开展竣工质量评定工作，完成竣工质量评定报告，并已向质量监督机构备案。</w:t>
      </w:r>
    </w:p>
    <w:p>
      <w:pPr>
        <w:adjustRightInd w:val="0"/>
        <w:spacing w:line="580" w:lineRule="exact"/>
        <w:ind w:firstLine="628" w:firstLineChars="200"/>
        <w:jc w:val="left"/>
        <w:rPr>
          <w:rFonts w:ascii="仿宋_GB2312" w:hAnsi="宋体"/>
          <w:szCs w:val="32"/>
        </w:rPr>
      </w:pPr>
      <w:r>
        <w:rPr>
          <w:rFonts w:hint="eastAsia" w:ascii="仿宋_GB2312" w:hAnsi="宋体"/>
          <w:szCs w:val="32"/>
        </w:rPr>
        <w:t>（二）质量监督机构完成工程竣工质量监督工作报告，并审核交工验收时对设计、施工、监理单位的工作质量初步评价结果，一并报送相应的交通运输主管部门。</w:t>
      </w:r>
    </w:p>
    <w:p>
      <w:pPr>
        <w:adjustRightInd w:val="0"/>
        <w:spacing w:line="580" w:lineRule="exact"/>
        <w:ind w:firstLine="628" w:firstLineChars="200"/>
        <w:jc w:val="left"/>
        <w:rPr>
          <w:rFonts w:ascii="仿宋_GB2312" w:hAnsi="宋体"/>
          <w:szCs w:val="32"/>
        </w:rPr>
      </w:pPr>
      <w:r>
        <w:rPr>
          <w:rFonts w:hint="eastAsia" w:ascii="仿宋_GB2312" w:hAnsi="宋体"/>
          <w:szCs w:val="32"/>
        </w:rPr>
        <w:t>（三）公路工程基本符合竣工验收条件，且竣工质量评定等级为合格及以上，其项目法人应按要求及时制定竣工验收组织方案和竣工验收文件资料，于竣工验收前15日内报送相应的交通运输主管部门。</w:t>
      </w:r>
    </w:p>
    <w:p>
      <w:pPr>
        <w:adjustRightInd w:val="0"/>
        <w:spacing w:line="580" w:lineRule="exact"/>
        <w:ind w:firstLine="628" w:firstLineChars="200"/>
        <w:jc w:val="left"/>
        <w:rPr>
          <w:rFonts w:ascii="仿宋_GB2312" w:hAnsi="宋体"/>
          <w:szCs w:val="32"/>
        </w:rPr>
      </w:pPr>
      <w:r>
        <w:rPr>
          <w:rFonts w:hint="eastAsia" w:ascii="仿宋_GB2312" w:hAnsi="宋体"/>
          <w:szCs w:val="32"/>
        </w:rPr>
        <w:t>（四）竣工验收方案和文件资料的主要内容包括：</w:t>
      </w:r>
    </w:p>
    <w:p>
      <w:pPr>
        <w:adjustRightInd w:val="0"/>
        <w:spacing w:line="580" w:lineRule="exact"/>
        <w:ind w:firstLine="628" w:firstLineChars="200"/>
        <w:jc w:val="left"/>
        <w:rPr>
          <w:rFonts w:ascii="仿宋_GB2312" w:hAnsi="宋体"/>
          <w:szCs w:val="32"/>
        </w:rPr>
      </w:pPr>
      <w:r>
        <w:rPr>
          <w:rFonts w:hint="eastAsia" w:ascii="仿宋_GB2312" w:hAnsi="宋体"/>
          <w:szCs w:val="32"/>
        </w:rPr>
        <w:t>1.交工验收报告及交工验收备案表、竣工验收质量管理备案表。</w:t>
      </w:r>
    </w:p>
    <w:p>
      <w:pPr>
        <w:adjustRightInd w:val="0"/>
        <w:spacing w:line="580" w:lineRule="exact"/>
        <w:ind w:firstLine="628" w:firstLineChars="200"/>
        <w:jc w:val="left"/>
        <w:rPr>
          <w:rFonts w:ascii="仿宋_GB2312" w:hAnsi="宋体"/>
          <w:szCs w:val="32"/>
        </w:rPr>
      </w:pPr>
      <w:r>
        <w:rPr>
          <w:rFonts w:hint="eastAsia" w:ascii="仿宋_GB2312" w:hAnsi="宋体"/>
          <w:szCs w:val="32"/>
        </w:rPr>
        <w:t>2.参建单位工作总结报告：项目执行报告、设计工作报告、施工总结报告、监理工作报告和接管养单位使用情况报告。</w:t>
      </w:r>
    </w:p>
    <w:p>
      <w:pPr>
        <w:adjustRightInd w:val="0"/>
        <w:spacing w:line="580" w:lineRule="exact"/>
        <w:ind w:firstLine="628" w:firstLineChars="200"/>
        <w:jc w:val="left"/>
        <w:rPr>
          <w:rFonts w:hint="eastAsia" w:ascii="仿宋_GB2312" w:hAnsi="宋体"/>
          <w:szCs w:val="32"/>
        </w:rPr>
      </w:pPr>
      <w:r>
        <w:rPr>
          <w:rFonts w:hint="eastAsia" w:ascii="仿宋_GB2312" w:hAnsi="宋体"/>
          <w:szCs w:val="32"/>
        </w:rPr>
        <w:t>3.项目竣工文件：</w:t>
      </w:r>
    </w:p>
    <w:p>
      <w:pPr>
        <w:adjustRightInd w:val="0"/>
        <w:spacing w:line="580" w:lineRule="exact"/>
        <w:ind w:firstLine="628" w:firstLineChars="200"/>
        <w:jc w:val="left"/>
        <w:rPr>
          <w:rFonts w:hint="eastAsia" w:ascii="仿宋_GB2312" w:hAnsi="宋体"/>
          <w:szCs w:val="32"/>
        </w:rPr>
      </w:pPr>
      <w:r>
        <w:rPr>
          <w:rFonts w:hint="eastAsia" w:ascii="仿宋_GB2312" w:hAnsi="宋体"/>
          <w:szCs w:val="32"/>
        </w:rPr>
        <w:t>（1）项目基本建设程序的有关批复文件；</w:t>
      </w:r>
    </w:p>
    <w:p>
      <w:pPr>
        <w:adjustRightInd w:val="0"/>
        <w:spacing w:line="580" w:lineRule="exact"/>
        <w:ind w:firstLine="628" w:firstLineChars="200"/>
        <w:jc w:val="left"/>
        <w:rPr>
          <w:rFonts w:hint="eastAsia" w:ascii="仿宋_GB2312" w:hAnsi="宋体"/>
          <w:szCs w:val="32"/>
        </w:rPr>
      </w:pPr>
      <w:r>
        <w:rPr>
          <w:rFonts w:hint="eastAsia" w:ascii="仿宋_GB2312" w:hAnsi="宋体"/>
          <w:szCs w:val="32"/>
        </w:rPr>
        <w:t>（2）（较）重大设计变更批复；</w:t>
      </w:r>
    </w:p>
    <w:p>
      <w:pPr>
        <w:adjustRightInd w:val="0"/>
        <w:spacing w:line="580" w:lineRule="exact"/>
        <w:ind w:firstLine="628" w:firstLineChars="200"/>
        <w:jc w:val="left"/>
        <w:rPr>
          <w:rFonts w:hint="eastAsia" w:ascii="仿宋_GB2312" w:hAnsi="宋体"/>
          <w:szCs w:val="32"/>
        </w:rPr>
      </w:pPr>
      <w:r>
        <w:rPr>
          <w:rFonts w:hint="eastAsia" w:ascii="仿宋_GB2312" w:hAnsi="宋体"/>
          <w:szCs w:val="32"/>
        </w:rPr>
        <w:t>（3）档案、环保、水保等单项验收意见；</w:t>
      </w:r>
    </w:p>
    <w:p>
      <w:pPr>
        <w:adjustRightInd w:val="0"/>
        <w:spacing w:line="580" w:lineRule="exact"/>
        <w:ind w:firstLine="628" w:firstLineChars="200"/>
        <w:jc w:val="left"/>
        <w:rPr>
          <w:rFonts w:ascii="仿宋_GB2312" w:hAnsi="宋体"/>
          <w:szCs w:val="32"/>
        </w:rPr>
      </w:pPr>
      <w:r>
        <w:rPr>
          <w:rFonts w:hint="eastAsia" w:ascii="仿宋_GB2312" w:hAnsi="宋体"/>
          <w:szCs w:val="32"/>
        </w:rPr>
        <w:t>（4）土地使用证或建设用地批复文件。</w:t>
      </w:r>
    </w:p>
    <w:p>
      <w:pPr>
        <w:adjustRightInd w:val="0"/>
        <w:spacing w:line="580" w:lineRule="exact"/>
        <w:ind w:firstLine="628" w:firstLineChars="200"/>
        <w:jc w:val="left"/>
        <w:rPr>
          <w:rFonts w:ascii="仿宋_GB2312" w:hAnsi="宋体"/>
          <w:szCs w:val="32"/>
        </w:rPr>
      </w:pPr>
      <w:r>
        <w:rPr>
          <w:rFonts w:hint="eastAsia" w:ascii="仿宋_GB2312" w:hAnsi="宋体"/>
          <w:szCs w:val="32"/>
        </w:rPr>
        <w:t>4.项目竣工数据表格。</w:t>
      </w:r>
    </w:p>
    <w:p>
      <w:pPr>
        <w:adjustRightInd w:val="0"/>
        <w:spacing w:line="580" w:lineRule="exact"/>
        <w:ind w:firstLine="628" w:firstLineChars="200"/>
        <w:jc w:val="left"/>
        <w:rPr>
          <w:rFonts w:ascii="仿宋_GB2312" w:hAnsi="宋体"/>
          <w:szCs w:val="32"/>
        </w:rPr>
      </w:pPr>
      <w:r>
        <w:rPr>
          <w:rFonts w:hint="eastAsia" w:ascii="仿宋_GB2312" w:hAnsi="宋体"/>
          <w:szCs w:val="32"/>
        </w:rPr>
        <w:t>5.项目竣工验收组织方案。</w:t>
      </w:r>
    </w:p>
    <w:p>
      <w:pPr>
        <w:adjustRightInd w:val="0"/>
        <w:spacing w:line="580" w:lineRule="exact"/>
        <w:ind w:firstLine="628" w:firstLineChars="200"/>
        <w:jc w:val="left"/>
        <w:rPr>
          <w:rFonts w:ascii="仿宋_GB2312" w:hAnsi="宋体"/>
          <w:szCs w:val="32"/>
        </w:rPr>
      </w:pPr>
      <w:r>
        <w:rPr>
          <w:rFonts w:hint="eastAsia" w:ascii="仿宋_GB2312" w:hAnsi="宋体"/>
          <w:szCs w:val="32"/>
        </w:rPr>
        <w:t>（五）对不符合竣工验收要求的项目，交通运输主管部门有权要求项目法人推迟验收，待完善后再组织竣工验收。</w:t>
      </w:r>
    </w:p>
    <w:p>
      <w:pPr>
        <w:adjustRightInd w:val="0"/>
        <w:spacing w:line="580" w:lineRule="exact"/>
        <w:ind w:firstLine="628" w:firstLineChars="200"/>
        <w:jc w:val="left"/>
        <w:rPr>
          <w:rFonts w:ascii="仿宋_GB2312" w:hAnsi="宋体"/>
          <w:szCs w:val="32"/>
        </w:rPr>
      </w:pPr>
      <w:r>
        <w:rPr>
          <w:rFonts w:hint="eastAsia" w:ascii="黑体" w:hAnsi="黑体" w:eastAsia="黑体"/>
          <w:kern w:val="15"/>
          <w:szCs w:val="32"/>
        </w:rPr>
        <w:t xml:space="preserve">第二十一条 </w:t>
      </w:r>
      <w:r>
        <w:rPr>
          <w:rFonts w:hint="eastAsia" w:ascii="仿宋_GB2312" w:hAnsi="宋体"/>
          <w:szCs w:val="32"/>
        </w:rPr>
        <w:t xml:space="preserve"> 竣工验收主要工作内容：</w:t>
      </w:r>
    </w:p>
    <w:p>
      <w:pPr>
        <w:adjustRightInd w:val="0"/>
        <w:spacing w:line="580" w:lineRule="exact"/>
        <w:ind w:firstLine="628" w:firstLineChars="200"/>
        <w:jc w:val="left"/>
        <w:rPr>
          <w:rFonts w:ascii="仿宋_GB2312" w:hAnsi="宋体"/>
          <w:szCs w:val="32"/>
        </w:rPr>
      </w:pPr>
      <w:r>
        <w:rPr>
          <w:rFonts w:hint="eastAsia" w:ascii="仿宋_GB2312" w:hAnsi="宋体"/>
          <w:szCs w:val="32"/>
        </w:rPr>
        <w:t>（一）成立竣工验收委员会。</w:t>
      </w:r>
    </w:p>
    <w:p>
      <w:pPr>
        <w:adjustRightInd w:val="0"/>
        <w:spacing w:line="580" w:lineRule="exact"/>
        <w:ind w:firstLine="628" w:firstLineChars="200"/>
        <w:jc w:val="left"/>
        <w:rPr>
          <w:rFonts w:ascii="仿宋_GB2312" w:hAnsi="宋体"/>
          <w:szCs w:val="32"/>
        </w:rPr>
      </w:pPr>
      <w:r>
        <w:rPr>
          <w:rFonts w:hint="eastAsia" w:ascii="仿宋_GB2312" w:hAnsi="宋体"/>
          <w:szCs w:val="32"/>
        </w:rPr>
        <w:t>（二）听取公路工程项目执行报告、设计工作报告、施工总结报告、监理工作报告及</w:t>
      </w:r>
      <w:r>
        <w:rPr>
          <w:rFonts w:ascii="仿宋_GB2312" w:hAnsi="宋体"/>
          <w:szCs w:val="32"/>
        </w:rPr>
        <w:t>接管养护</w:t>
      </w:r>
      <w:r>
        <w:rPr>
          <w:rFonts w:hint="eastAsia" w:ascii="仿宋_GB2312" w:hAnsi="宋体"/>
          <w:szCs w:val="32"/>
        </w:rPr>
        <w:t>单位项目使用情况报告。（见附件5《公路工程参建单位工作总结报告》）</w:t>
      </w:r>
    </w:p>
    <w:p>
      <w:pPr>
        <w:adjustRightInd w:val="0"/>
        <w:spacing w:line="580" w:lineRule="exact"/>
        <w:ind w:firstLine="628" w:firstLineChars="200"/>
        <w:jc w:val="left"/>
        <w:rPr>
          <w:rFonts w:ascii="仿宋_GB2312" w:hAnsi="宋体"/>
          <w:szCs w:val="32"/>
        </w:rPr>
      </w:pPr>
      <w:r>
        <w:rPr>
          <w:rFonts w:hint="eastAsia" w:ascii="仿宋_GB2312" w:hAnsi="宋体"/>
          <w:szCs w:val="32"/>
        </w:rPr>
        <w:t>（三）听取公路工程竣工质量评定报告。</w:t>
      </w:r>
    </w:p>
    <w:p>
      <w:pPr>
        <w:adjustRightInd w:val="0"/>
        <w:spacing w:line="580" w:lineRule="exact"/>
        <w:ind w:firstLine="628" w:firstLineChars="200"/>
        <w:jc w:val="left"/>
        <w:rPr>
          <w:rFonts w:ascii="仿宋_GB2312" w:hAnsi="宋体"/>
          <w:szCs w:val="32"/>
        </w:rPr>
      </w:pPr>
      <w:r>
        <w:rPr>
          <w:rFonts w:hint="eastAsia" w:ascii="仿宋_GB2312" w:hAnsi="宋体"/>
          <w:szCs w:val="32"/>
        </w:rPr>
        <w:t>（四）竣工验收委员会成立专业检查组检查工程实体质量，审阅有关资料，形成书面检查意见。</w:t>
      </w:r>
    </w:p>
    <w:p>
      <w:pPr>
        <w:adjustRightInd w:val="0"/>
        <w:spacing w:line="580" w:lineRule="exact"/>
        <w:ind w:firstLine="628" w:firstLineChars="200"/>
        <w:jc w:val="left"/>
        <w:rPr>
          <w:rFonts w:ascii="仿宋_GB2312" w:hAnsi="宋体"/>
          <w:szCs w:val="32"/>
        </w:rPr>
      </w:pPr>
      <w:r>
        <w:rPr>
          <w:rFonts w:hint="eastAsia" w:ascii="仿宋_GB2312" w:hAnsi="宋体"/>
          <w:szCs w:val="32"/>
        </w:rPr>
        <w:t>（五）竣工验收委员会对项目法人建设管理工作进行综合评价。审定经质量监督机构审查的设计、施工、监理单位的工作综合评价结果。（见附件6《公路工程参建单位工作综合评价表》）</w:t>
      </w:r>
    </w:p>
    <w:p>
      <w:pPr>
        <w:adjustRightInd w:val="0"/>
        <w:spacing w:line="580" w:lineRule="exact"/>
        <w:ind w:firstLine="628" w:firstLineChars="200"/>
        <w:jc w:val="left"/>
        <w:rPr>
          <w:rFonts w:ascii="仿宋_GB2312" w:hAnsi="宋体"/>
          <w:szCs w:val="32"/>
        </w:rPr>
      </w:pPr>
      <w:r>
        <w:rPr>
          <w:rFonts w:hint="eastAsia" w:ascii="仿宋_GB2312" w:hAnsi="宋体"/>
          <w:szCs w:val="32"/>
        </w:rPr>
        <w:t>（六）对工程质量进行评分，确定工程质量等级，并综合评价建设项目。（见附件7《公路工程竣工验收评价表》）</w:t>
      </w:r>
    </w:p>
    <w:p>
      <w:pPr>
        <w:adjustRightInd w:val="0"/>
        <w:spacing w:line="580" w:lineRule="exact"/>
        <w:ind w:firstLine="628" w:firstLineChars="200"/>
        <w:jc w:val="left"/>
        <w:rPr>
          <w:rFonts w:ascii="仿宋_GB2312" w:hAnsi="宋体"/>
          <w:szCs w:val="32"/>
        </w:rPr>
      </w:pPr>
      <w:r>
        <w:rPr>
          <w:rFonts w:hint="eastAsia" w:ascii="仿宋_GB2312" w:hAnsi="宋体"/>
          <w:szCs w:val="32"/>
        </w:rPr>
        <w:t>（七）形成并通过《公路工程竣工验收报告》（见附件8）。</w:t>
      </w:r>
    </w:p>
    <w:p>
      <w:pPr>
        <w:adjustRightInd w:val="0"/>
        <w:spacing w:line="580" w:lineRule="exact"/>
        <w:ind w:firstLine="628" w:firstLineChars="200"/>
        <w:jc w:val="left"/>
        <w:rPr>
          <w:rFonts w:ascii="仿宋_GB2312" w:hAnsi="宋体"/>
          <w:szCs w:val="32"/>
        </w:rPr>
      </w:pPr>
      <w:r>
        <w:rPr>
          <w:rFonts w:hint="eastAsia" w:ascii="仿宋_GB2312" w:hAnsi="宋体"/>
          <w:szCs w:val="32"/>
        </w:rPr>
        <w:t>（八）项目竣工验收合格之日起15日内，项目法人将《公路工程竣工验收报告》报相应的交通运输主管部门备案。（见附件9《公路工程竣工验收备案表》）</w:t>
      </w:r>
    </w:p>
    <w:p>
      <w:pPr>
        <w:adjustRightInd w:val="0"/>
        <w:spacing w:line="580" w:lineRule="exact"/>
        <w:ind w:firstLine="628" w:firstLineChars="200"/>
        <w:jc w:val="left"/>
        <w:rPr>
          <w:rFonts w:ascii="仿宋_GB2312" w:hAnsi="宋体"/>
          <w:szCs w:val="32"/>
        </w:rPr>
      </w:pPr>
      <w:r>
        <w:rPr>
          <w:rFonts w:hint="eastAsia" w:ascii="仿宋_GB2312" w:hAnsi="宋体"/>
          <w:szCs w:val="32"/>
        </w:rPr>
        <w:t>（九）对不符合竣工备案条件、竣工验收结论与实际情况明显不符的项目，相应的交通运输主管部门在受理之日起10日内书面通知项目法人改正后重新报送备案并告知原因。</w:t>
      </w:r>
    </w:p>
    <w:p>
      <w:pPr>
        <w:adjustRightInd w:val="0"/>
        <w:spacing w:line="580" w:lineRule="exact"/>
        <w:ind w:firstLine="628" w:firstLineChars="200"/>
        <w:jc w:val="left"/>
        <w:rPr>
          <w:rFonts w:ascii="仿宋_GB2312" w:hAnsi="宋体"/>
          <w:szCs w:val="32"/>
        </w:rPr>
      </w:pPr>
      <w:r>
        <w:rPr>
          <w:rFonts w:hint="eastAsia" w:ascii="仿宋_GB2312" w:hAnsi="宋体"/>
          <w:szCs w:val="32"/>
        </w:rPr>
        <w:t>（十）项目法人在完成备案之日起15日内印发《公路工程竣工验收报告》。</w:t>
      </w:r>
    </w:p>
    <w:p>
      <w:pPr>
        <w:adjustRightInd w:val="0"/>
        <w:spacing w:line="580" w:lineRule="exact"/>
        <w:ind w:firstLine="628" w:firstLineChars="200"/>
        <w:jc w:val="left"/>
        <w:rPr>
          <w:rFonts w:ascii="仿宋_GB2312" w:hAnsi="宋体"/>
          <w:szCs w:val="32"/>
        </w:rPr>
      </w:pPr>
      <w:r>
        <w:rPr>
          <w:rFonts w:hint="eastAsia" w:ascii="仿宋_GB2312" w:hAnsi="宋体"/>
          <w:szCs w:val="32"/>
        </w:rPr>
        <w:t>（十一）《公路工程竣工验收报告》备案后，质量监督机构及时印发《公路工程参建单位工作综合评价等级证书》（见附件10）。</w:t>
      </w:r>
    </w:p>
    <w:p>
      <w:pPr>
        <w:adjustRightInd w:val="0"/>
        <w:spacing w:line="580" w:lineRule="exact"/>
        <w:ind w:firstLine="628" w:firstLineChars="200"/>
        <w:jc w:val="left"/>
        <w:rPr>
          <w:rFonts w:ascii="仿宋_GB2312" w:hAnsi="宋体"/>
          <w:szCs w:val="32"/>
        </w:rPr>
      </w:pPr>
      <w:r>
        <w:rPr>
          <w:rFonts w:hint="eastAsia" w:ascii="黑体" w:hAnsi="黑体" w:eastAsia="黑体"/>
          <w:kern w:val="15"/>
          <w:szCs w:val="32"/>
        </w:rPr>
        <w:t xml:space="preserve">第二十二条 </w:t>
      </w:r>
      <w:r>
        <w:rPr>
          <w:rFonts w:hint="eastAsia" w:ascii="仿宋_GB2312" w:hAnsi="宋体"/>
          <w:szCs w:val="32"/>
        </w:rPr>
        <w:t xml:space="preserve"> 竣工验收委员会由交通运输主管部门、公路管理机构、质量监督机构、造价管理机构、公安机关、安全监管、项目法人等单位代表和特邀专家组成。国防公路应邀请军队代表参加。</w:t>
      </w:r>
    </w:p>
    <w:p>
      <w:pPr>
        <w:adjustRightInd w:val="0"/>
        <w:spacing w:line="580" w:lineRule="exact"/>
        <w:ind w:firstLine="628" w:firstLineChars="200"/>
        <w:jc w:val="left"/>
        <w:rPr>
          <w:rFonts w:ascii="仿宋_GB2312" w:hAnsi="宋体"/>
          <w:szCs w:val="32"/>
        </w:rPr>
      </w:pPr>
      <w:r>
        <w:rPr>
          <w:rFonts w:hint="eastAsia" w:ascii="仿宋_GB2312" w:hAnsi="宋体"/>
          <w:szCs w:val="32"/>
        </w:rPr>
        <w:t>项目法人单位代表可参加竣工验收委员会，但人数不超过两名，不担任竣工验收委员会主任，且不参与项目建设管理综合评价。</w:t>
      </w:r>
    </w:p>
    <w:p>
      <w:pPr>
        <w:adjustRightInd w:val="0"/>
        <w:spacing w:line="580" w:lineRule="exact"/>
        <w:ind w:firstLine="628" w:firstLineChars="200"/>
        <w:jc w:val="left"/>
        <w:rPr>
          <w:rFonts w:ascii="仿宋_GB2312" w:hAnsi="宋体"/>
          <w:szCs w:val="32"/>
        </w:rPr>
      </w:pPr>
      <w:r>
        <w:rPr>
          <w:rFonts w:hint="eastAsia" w:ascii="仿宋_GB2312" w:hAnsi="宋体"/>
          <w:szCs w:val="32"/>
        </w:rPr>
        <w:t>竣工验收委员会主任由特邀专家担任。</w:t>
      </w:r>
    </w:p>
    <w:p>
      <w:pPr>
        <w:adjustRightInd w:val="0"/>
        <w:spacing w:line="580" w:lineRule="exact"/>
        <w:ind w:firstLine="628" w:firstLineChars="200"/>
        <w:jc w:val="left"/>
        <w:rPr>
          <w:rFonts w:ascii="仿宋_GB2312" w:hAnsi="宋体"/>
          <w:szCs w:val="32"/>
        </w:rPr>
      </w:pPr>
      <w:r>
        <w:rPr>
          <w:rFonts w:hint="eastAsia" w:ascii="仿宋_GB2312" w:hAnsi="宋体"/>
          <w:szCs w:val="32"/>
        </w:rPr>
        <w:t>设计、施工、监理、接管养护等单位代表参加竣工验收工作，但不作为竣工验收委员会成员。</w:t>
      </w:r>
    </w:p>
    <w:p>
      <w:pPr>
        <w:adjustRightInd w:val="0"/>
        <w:spacing w:line="580" w:lineRule="exact"/>
        <w:ind w:firstLine="628" w:firstLineChars="200"/>
        <w:jc w:val="left"/>
        <w:rPr>
          <w:rFonts w:ascii="仿宋_GB2312" w:hAnsi="宋体"/>
          <w:szCs w:val="32"/>
        </w:rPr>
      </w:pPr>
      <w:r>
        <w:rPr>
          <w:rFonts w:hint="eastAsia" w:ascii="黑体" w:hAnsi="黑体" w:eastAsia="黑体"/>
          <w:kern w:val="15"/>
          <w:szCs w:val="32"/>
        </w:rPr>
        <w:t>第二十三条</w:t>
      </w:r>
      <w:r>
        <w:rPr>
          <w:rFonts w:hint="eastAsia" w:ascii="仿宋_GB2312" w:hAnsi="宋体"/>
          <w:b/>
          <w:szCs w:val="32"/>
        </w:rPr>
        <w:t xml:space="preserve">  </w:t>
      </w:r>
      <w:r>
        <w:rPr>
          <w:rFonts w:hint="eastAsia" w:ascii="仿宋_GB2312" w:hAnsi="宋体"/>
          <w:szCs w:val="32"/>
        </w:rPr>
        <w:t>验收委员会成员基本要求：行业主管部门代表应为相关业务处室的负责人或业务骨干，具有较长的行业管理经历，熟悉公路工程情况和相关的法律法规，具备相应的职务或技术职称；专家应具有高级及以上的技术职称，熟悉公路行业和相关的法律法规；项目法人代表应为工程建设营运管理的主要管理人员，具有相应的技术职称。</w:t>
      </w:r>
    </w:p>
    <w:p>
      <w:pPr>
        <w:adjustRightInd w:val="0"/>
        <w:spacing w:line="580" w:lineRule="exact"/>
        <w:ind w:firstLine="628" w:firstLineChars="200"/>
        <w:jc w:val="left"/>
        <w:rPr>
          <w:rFonts w:ascii="仿宋_GB2312" w:hAnsi="宋体"/>
          <w:szCs w:val="32"/>
        </w:rPr>
      </w:pPr>
      <w:r>
        <w:rPr>
          <w:rFonts w:hint="eastAsia" w:ascii="仿宋_GB2312" w:hAnsi="宋体"/>
          <w:szCs w:val="32"/>
        </w:rPr>
        <w:t>交通运输主管部门负责建立和管理公路工程验收专家库。特邀专家应从专家库中抽取，并根据工程的规模、技术复杂程度确定特邀专家人数，原则上不超过5名。</w:t>
      </w:r>
    </w:p>
    <w:p>
      <w:pPr>
        <w:adjustRightInd w:val="0"/>
        <w:spacing w:line="580" w:lineRule="exact"/>
        <w:ind w:firstLine="628" w:firstLineChars="200"/>
        <w:jc w:val="left"/>
        <w:rPr>
          <w:rFonts w:ascii="仿宋_GB2312" w:hAnsi="宋体"/>
          <w:szCs w:val="32"/>
        </w:rPr>
      </w:pPr>
      <w:r>
        <w:rPr>
          <w:rFonts w:hint="eastAsia" w:ascii="黑体" w:hAnsi="黑体" w:eastAsia="黑体"/>
          <w:kern w:val="15"/>
          <w:szCs w:val="32"/>
        </w:rPr>
        <w:t xml:space="preserve">第二十四条 </w:t>
      </w:r>
      <w:r>
        <w:rPr>
          <w:rFonts w:hint="eastAsia" w:ascii="仿宋_GB2312" w:hAnsi="宋体"/>
          <w:szCs w:val="32"/>
        </w:rPr>
        <w:t xml:space="preserve"> 参加竣工验收工作各方的主要职责是：</w:t>
      </w:r>
    </w:p>
    <w:p>
      <w:pPr>
        <w:adjustRightInd w:val="0"/>
        <w:spacing w:line="580" w:lineRule="exact"/>
        <w:ind w:firstLine="628" w:firstLineChars="200"/>
        <w:jc w:val="left"/>
        <w:rPr>
          <w:rFonts w:ascii="仿宋_GB2312" w:hAnsi="宋体"/>
          <w:szCs w:val="32"/>
        </w:rPr>
      </w:pPr>
      <w:r>
        <w:rPr>
          <w:rFonts w:hint="eastAsia" w:ascii="仿宋_GB2312" w:hAnsi="宋体"/>
          <w:szCs w:val="32"/>
        </w:rPr>
        <w:t>竣工验收委员会负责对工程实体质量及建设情况进行全面检查。对工程质量进行评分，对各参建单位及建设项目进行综合评价，确定工程质量和建设项目等级，形成工程竣工验收报告。</w:t>
      </w:r>
    </w:p>
    <w:p>
      <w:pPr>
        <w:adjustRightInd w:val="0"/>
        <w:spacing w:line="580" w:lineRule="exact"/>
        <w:ind w:firstLine="628" w:firstLineChars="200"/>
        <w:jc w:val="left"/>
        <w:rPr>
          <w:rFonts w:ascii="仿宋_GB2312" w:hAnsi="宋体"/>
          <w:szCs w:val="32"/>
        </w:rPr>
      </w:pPr>
      <w:r>
        <w:rPr>
          <w:rFonts w:hint="eastAsia" w:ascii="仿宋_GB2312" w:hAnsi="宋体"/>
          <w:szCs w:val="32"/>
        </w:rPr>
        <w:t>项目法人负责提交项目执行报告、竣工质量评定报告及验收工作所需资料，协助竣工验收委员会开展工作。</w:t>
      </w:r>
    </w:p>
    <w:p>
      <w:pPr>
        <w:adjustRightInd w:val="0"/>
        <w:spacing w:line="580" w:lineRule="exact"/>
        <w:ind w:firstLine="628" w:firstLineChars="200"/>
        <w:jc w:val="left"/>
        <w:rPr>
          <w:rFonts w:ascii="仿宋_GB2312" w:hAnsi="宋体"/>
          <w:szCs w:val="32"/>
        </w:rPr>
      </w:pPr>
      <w:r>
        <w:rPr>
          <w:rFonts w:hint="eastAsia" w:ascii="仿宋_GB2312" w:hAnsi="宋体"/>
          <w:szCs w:val="32"/>
        </w:rPr>
        <w:t>设计单位负责提交设计工作报告，配合竣工验收工作。</w:t>
      </w:r>
    </w:p>
    <w:p>
      <w:pPr>
        <w:adjustRightInd w:val="0"/>
        <w:spacing w:line="580" w:lineRule="exact"/>
        <w:ind w:firstLine="628" w:firstLineChars="200"/>
        <w:jc w:val="left"/>
        <w:rPr>
          <w:rFonts w:ascii="仿宋_GB2312" w:hAnsi="宋体"/>
          <w:szCs w:val="32"/>
        </w:rPr>
      </w:pPr>
      <w:r>
        <w:rPr>
          <w:rFonts w:hint="eastAsia" w:ascii="仿宋_GB2312" w:hAnsi="宋体"/>
          <w:szCs w:val="32"/>
        </w:rPr>
        <w:t>施工单位负责提交施工总结报告，提供相关施工资料，配合竣工验收工作。</w:t>
      </w:r>
    </w:p>
    <w:p>
      <w:pPr>
        <w:adjustRightInd w:val="0"/>
        <w:spacing w:line="580" w:lineRule="exact"/>
        <w:ind w:firstLine="628" w:firstLineChars="200"/>
        <w:jc w:val="left"/>
        <w:rPr>
          <w:rFonts w:ascii="仿宋_GB2312" w:hAnsi="宋体"/>
          <w:szCs w:val="32"/>
        </w:rPr>
      </w:pPr>
      <w:r>
        <w:rPr>
          <w:rFonts w:hint="eastAsia" w:ascii="仿宋_GB2312" w:hAnsi="宋体"/>
          <w:szCs w:val="32"/>
        </w:rPr>
        <w:t>监理单位负责提交监理工作报告，提供工程监理和环保监理资料，配合竣工验收工作。</w:t>
      </w:r>
    </w:p>
    <w:p>
      <w:pPr>
        <w:adjustRightInd w:val="0"/>
        <w:spacing w:line="580" w:lineRule="exact"/>
        <w:ind w:firstLine="628" w:firstLineChars="200"/>
        <w:jc w:val="left"/>
        <w:rPr>
          <w:rFonts w:ascii="仿宋_GB2312" w:hAnsi="宋体"/>
          <w:szCs w:val="32"/>
        </w:rPr>
      </w:pPr>
      <w:r>
        <w:rPr>
          <w:rFonts w:ascii="仿宋_GB2312" w:hAnsi="宋体"/>
          <w:szCs w:val="32"/>
        </w:rPr>
        <w:t>接管养护</w:t>
      </w:r>
      <w:r>
        <w:rPr>
          <w:rFonts w:hint="eastAsia" w:ascii="仿宋_GB2312" w:hAnsi="宋体"/>
          <w:szCs w:val="32"/>
        </w:rPr>
        <w:t>单位负责提交项目使用情况报告，配合竣工验收工作。</w:t>
      </w:r>
    </w:p>
    <w:p>
      <w:pPr>
        <w:adjustRightInd w:val="0"/>
        <w:spacing w:line="580" w:lineRule="exact"/>
        <w:ind w:firstLine="628" w:firstLineChars="200"/>
        <w:jc w:val="left"/>
        <w:rPr>
          <w:rFonts w:ascii="仿宋_GB2312" w:hAnsi="宋体"/>
          <w:szCs w:val="32"/>
        </w:rPr>
      </w:pPr>
      <w:r>
        <w:rPr>
          <w:rFonts w:hint="eastAsia" w:ascii="仿宋_GB2312" w:hAnsi="宋体"/>
          <w:szCs w:val="32"/>
        </w:rPr>
        <w:t>公路建设项目设计、施工、监理、</w:t>
      </w:r>
      <w:r>
        <w:rPr>
          <w:rFonts w:ascii="仿宋_GB2312" w:hAnsi="宋体"/>
          <w:szCs w:val="32"/>
        </w:rPr>
        <w:t>接管养护</w:t>
      </w:r>
      <w:r>
        <w:rPr>
          <w:rFonts w:hint="eastAsia" w:ascii="仿宋_GB2312" w:hAnsi="宋体"/>
          <w:szCs w:val="32"/>
        </w:rPr>
        <w:t>等有多家单位的，项目法人应组织汇总设计工作报告、施工总结报告、监理工作报告、项目使用情况报告。竣工验收时选派代表向竣工验收委员会汇报。</w:t>
      </w:r>
    </w:p>
    <w:p>
      <w:pPr>
        <w:adjustRightInd w:val="0"/>
        <w:spacing w:line="580" w:lineRule="exact"/>
        <w:ind w:firstLine="628" w:firstLineChars="200"/>
        <w:jc w:val="left"/>
        <w:rPr>
          <w:rFonts w:ascii="仿宋_GB2312" w:hAnsi="宋体"/>
          <w:szCs w:val="32"/>
        </w:rPr>
      </w:pPr>
      <w:r>
        <w:rPr>
          <w:rFonts w:hint="eastAsia" w:ascii="黑体" w:hAnsi="黑体" w:eastAsia="黑体"/>
          <w:kern w:val="15"/>
          <w:szCs w:val="32"/>
        </w:rPr>
        <w:t>第二十五条</w:t>
      </w:r>
      <w:r>
        <w:rPr>
          <w:rFonts w:hint="eastAsia" w:ascii="仿宋_GB2312" w:hAnsi="宋体"/>
          <w:b/>
          <w:szCs w:val="32"/>
        </w:rPr>
        <w:t xml:space="preserve">  </w:t>
      </w:r>
      <w:r>
        <w:rPr>
          <w:rFonts w:hint="eastAsia" w:ascii="仿宋_GB2312" w:hAnsi="宋体"/>
          <w:szCs w:val="32"/>
        </w:rPr>
        <w:t>竣工验收工程质量评分采取加权平均法计算，其中交工验收工程质量得分权值为0.2，项目法人对工程竣工质量评定得分权值为0.4，竣工验收委员会对工程质量评分权值为0.4。</w:t>
      </w:r>
    </w:p>
    <w:p>
      <w:pPr>
        <w:adjustRightInd w:val="0"/>
        <w:spacing w:line="580" w:lineRule="exact"/>
        <w:ind w:firstLine="628" w:firstLineChars="200"/>
        <w:jc w:val="left"/>
        <w:rPr>
          <w:rFonts w:ascii="仿宋_GB2312" w:hAnsi="宋体"/>
          <w:szCs w:val="32"/>
        </w:rPr>
      </w:pPr>
      <w:r>
        <w:rPr>
          <w:rFonts w:hint="eastAsia" w:ascii="仿宋_GB2312" w:hAnsi="宋体"/>
          <w:szCs w:val="32"/>
        </w:rPr>
        <w:t>对于交工验收和竣工验收合并进行</w:t>
      </w:r>
      <w:r>
        <w:rPr>
          <w:rFonts w:ascii="仿宋_GB2312" w:hAnsi="宋体"/>
          <w:szCs w:val="32"/>
        </w:rPr>
        <w:t>的小型项目</w:t>
      </w:r>
      <w:r>
        <w:rPr>
          <w:rFonts w:hint="eastAsia" w:ascii="仿宋_GB2312" w:hAnsi="宋体"/>
          <w:szCs w:val="32"/>
        </w:rPr>
        <w:t>，项目法人对工程竣工质量评定得分权值为0.4，监理单位对工程质量评定得分权值为0.1，竣工验收委员会对工程质量的评分权值为0.5。</w:t>
      </w:r>
    </w:p>
    <w:p>
      <w:pPr>
        <w:adjustRightInd w:val="0"/>
        <w:spacing w:line="580" w:lineRule="exact"/>
        <w:ind w:firstLine="628" w:firstLineChars="200"/>
        <w:jc w:val="left"/>
        <w:rPr>
          <w:rFonts w:ascii="仿宋_GB2312" w:hAnsi="宋体"/>
          <w:szCs w:val="32"/>
        </w:rPr>
      </w:pPr>
      <w:r>
        <w:rPr>
          <w:rFonts w:hint="eastAsia" w:ascii="仿宋_GB2312" w:hAnsi="宋体"/>
          <w:szCs w:val="32"/>
        </w:rPr>
        <w:t>工程竣工质量评分大于等于90分为优良，工程竣工质量评分小于90分且大于等于75分为合格，小于75分为不合格。</w:t>
      </w:r>
    </w:p>
    <w:p>
      <w:pPr>
        <w:adjustRightInd w:val="0"/>
        <w:spacing w:line="580" w:lineRule="exact"/>
        <w:ind w:firstLine="628" w:firstLineChars="200"/>
        <w:jc w:val="left"/>
        <w:rPr>
          <w:rFonts w:hint="eastAsia" w:ascii="仿宋_GB2312" w:hAnsi="宋体"/>
          <w:szCs w:val="32"/>
        </w:rPr>
      </w:pPr>
      <w:r>
        <w:rPr>
          <w:rFonts w:hint="eastAsia" w:ascii="黑体" w:hAnsi="黑体" w:eastAsia="黑体"/>
          <w:kern w:val="15"/>
          <w:szCs w:val="32"/>
        </w:rPr>
        <w:t xml:space="preserve">第二十六条 </w:t>
      </w:r>
      <w:r>
        <w:rPr>
          <w:rFonts w:hint="eastAsia" w:ascii="仿宋_GB2312" w:hAnsi="宋体"/>
          <w:szCs w:val="32"/>
        </w:rPr>
        <w:t xml:space="preserve"> 对建设项目出现以下特别严重问题的合同段，整改合格后，合同段工程质量不得评为优良，项目法人的竣工质量评分按照整改前的评定得分，超出75分的按75分，不足75分的按原得分；建设项目竣工验收工程质量等级和综合评定等级直接确定为合格。</w:t>
      </w:r>
    </w:p>
    <w:p>
      <w:pPr>
        <w:adjustRightInd w:val="0"/>
        <w:spacing w:line="580" w:lineRule="exact"/>
        <w:ind w:firstLine="628" w:firstLineChars="200"/>
        <w:jc w:val="left"/>
        <w:rPr>
          <w:rFonts w:ascii="仿宋_GB2312" w:hAnsi="宋体"/>
          <w:szCs w:val="32"/>
        </w:rPr>
      </w:pPr>
      <w:r>
        <w:rPr>
          <w:rFonts w:hint="eastAsia" w:ascii="仿宋_GB2312" w:hAnsi="宋体"/>
          <w:szCs w:val="32"/>
        </w:rPr>
        <w:t>（一）路基工程的大段落路基沉陷、大面积高边坡失稳。</w:t>
      </w:r>
    </w:p>
    <w:p>
      <w:pPr>
        <w:adjustRightInd w:val="0"/>
        <w:spacing w:line="580" w:lineRule="exact"/>
        <w:ind w:firstLine="628" w:firstLineChars="200"/>
        <w:jc w:val="left"/>
        <w:rPr>
          <w:rFonts w:ascii="仿宋_GB2312" w:hAnsi="宋体"/>
          <w:szCs w:val="32"/>
        </w:rPr>
      </w:pPr>
      <w:r>
        <w:rPr>
          <w:rFonts w:hint="eastAsia" w:ascii="仿宋_GB2312" w:hAnsi="宋体"/>
          <w:szCs w:val="32"/>
        </w:rPr>
        <w:t>（二）路面工程车辙深度大于10mm的路段累计长度超过该合同段车道总长度的5%。</w:t>
      </w:r>
    </w:p>
    <w:p>
      <w:pPr>
        <w:adjustRightInd w:val="0"/>
        <w:spacing w:line="580" w:lineRule="exact"/>
        <w:ind w:firstLine="628" w:firstLineChars="200"/>
        <w:jc w:val="left"/>
        <w:rPr>
          <w:rFonts w:ascii="仿宋_GB2312" w:hAnsi="宋体"/>
          <w:szCs w:val="32"/>
        </w:rPr>
      </w:pPr>
      <w:r>
        <w:rPr>
          <w:rFonts w:hint="eastAsia" w:ascii="仿宋_GB2312" w:hAnsi="宋体"/>
          <w:szCs w:val="32"/>
        </w:rPr>
        <w:t>（三）特大桥梁主要受力结构需要或进行过加固、补强。</w:t>
      </w:r>
    </w:p>
    <w:p>
      <w:pPr>
        <w:adjustRightInd w:val="0"/>
        <w:spacing w:line="580" w:lineRule="exact"/>
        <w:ind w:firstLine="628" w:firstLineChars="200"/>
        <w:jc w:val="left"/>
        <w:rPr>
          <w:rFonts w:ascii="仿宋_GB2312" w:hAnsi="宋体"/>
          <w:szCs w:val="32"/>
        </w:rPr>
      </w:pPr>
      <w:r>
        <w:rPr>
          <w:rFonts w:hint="eastAsia" w:ascii="仿宋_GB2312" w:hAnsi="宋体"/>
          <w:szCs w:val="32"/>
        </w:rPr>
        <w:t>（四）隧道工程渗漏水经处治效果不明显，衬砌出现影响结构安全裂缝，衬砌厚度合格率小于90%或有小于设计厚度二分之一的部位，空洞累计长度超过隧道长度的3%或单个空洞面积大于3m</w:t>
      </w:r>
      <w:r>
        <w:rPr>
          <w:rFonts w:hint="eastAsia" w:ascii="仿宋_GB2312" w:hAnsi="宋体"/>
          <w:szCs w:val="32"/>
          <w:vertAlign w:val="superscript"/>
        </w:rPr>
        <w:t>2</w:t>
      </w:r>
      <w:r>
        <w:rPr>
          <w:rFonts w:hint="eastAsia" w:ascii="仿宋_GB2312" w:hAnsi="宋体"/>
          <w:szCs w:val="32"/>
        </w:rPr>
        <w:t>。</w:t>
      </w:r>
    </w:p>
    <w:p>
      <w:pPr>
        <w:adjustRightInd w:val="0"/>
        <w:spacing w:line="580" w:lineRule="exact"/>
        <w:ind w:firstLine="628" w:firstLineChars="200"/>
        <w:jc w:val="left"/>
        <w:rPr>
          <w:rFonts w:ascii="仿宋_GB2312" w:hAnsi="宋体"/>
          <w:szCs w:val="32"/>
        </w:rPr>
      </w:pPr>
      <w:r>
        <w:rPr>
          <w:rFonts w:hint="eastAsia" w:ascii="仿宋_GB2312" w:hAnsi="宋体"/>
          <w:szCs w:val="32"/>
        </w:rPr>
        <w:t>（五）重大质量事故或严重质量缺陷，造成历史性缺陷的工程。</w:t>
      </w:r>
    </w:p>
    <w:p>
      <w:pPr>
        <w:adjustRightInd w:val="0"/>
        <w:spacing w:line="580" w:lineRule="exact"/>
        <w:ind w:firstLine="628" w:firstLineChars="200"/>
        <w:jc w:val="left"/>
        <w:rPr>
          <w:rFonts w:ascii="仿宋_GB2312" w:hAnsi="宋体"/>
          <w:szCs w:val="32"/>
        </w:rPr>
      </w:pPr>
      <w:r>
        <w:rPr>
          <w:rFonts w:hint="eastAsia" w:ascii="黑体" w:hAnsi="黑体" w:eastAsia="黑体"/>
          <w:kern w:val="15"/>
          <w:szCs w:val="32"/>
        </w:rPr>
        <w:t>第二十七条</w:t>
      </w:r>
      <w:r>
        <w:rPr>
          <w:rFonts w:hint="eastAsia" w:ascii="仿宋_GB2312" w:hAnsi="宋体"/>
          <w:szCs w:val="32"/>
        </w:rPr>
        <w:t xml:space="preserve">  对建设项目出现以下严重问题的合同段，整改合格后，合同段工程质量不得评为优良，项目法人的竣工质量评分按75分计算；并视对建设项目的影响，由竣工验收委员会决定建设项目工程质量是否评为优良。</w:t>
      </w:r>
    </w:p>
    <w:p>
      <w:pPr>
        <w:adjustRightInd w:val="0"/>
        <w:spacing w:line="580" w:lineRule="exact"/>
        <w:ind w:firstLine="628" w:firstLineChars="200"/>
        <w:jc w:val="left"/>
        <w:rPr>
          <w:rFonts w:ascii="仿宋_GB2312" w:hAnsi="宋体"/>
          <w:szCs w:val="32"/>
        </w:rPr>
      </w:pPr>
      <w:r>
        <w:rPr>
          <w:rFonts w:hint="eastAsia" w:ascii="仿宋_GB2312" w:hAnsi="宋体"/>
          <w:szCs w:val="32"/>
        </w:rPr>
        <w:t>（一）路基工程的重要支挡工程严重变形。</w:t>
      </w:r>
    </w:p>
    <w:p>
      <w:pPr>
        <w:adjustRightInd w:val="0"/>
        <w:spacing w:line="580" w:lineRule="exact"/>
        <w:ind w:firstLine="628" w:firstLineChars="200"/>
        <w:jc w:val="left"/>
        <w:rPr>
          <w:rFonts w:ascii="仿宋_GB2312" w:hAnsi="宋体"/>
          <w:szCs w:val="32"/>
        </w:rPr>
      </w:pPr>
      <w:r>
        <w:rPr>
          <w:rFonts w:hint="eastAsia" w:ascii="仿宋_GB2312" w:hAnsi="宋体"/>
          <w:szCs w:val="32"/>
        </w:rPr>
        <w:t>（二）路面工程出现修补、唧浆、推移、网裂等病害路段累计长度超过路线的3％或累计面积大于总面积的1.5%；竣工验收复测路面弯沉合格率小于90％。</w:t>
      </w:r>
    </w:p>
    <w:p>
      <w:pPr>
        <w:adjustRightInd w:val="0"/>
        <w:spacing w:line="580" w:lineRule="exact"/>
        <w:ind w:firstLine="628" w:firstLineChars="200"/>
        <w:jc w:val="left"/>
        <w:rPr>
          <w:rFonts w:ascii="仿宋_GB2312" w:hAnsi="宋体"/>
          <w:szCs w:val="32"/>
        </w:rPr>
      </w:pPr>
      <w:r>
        <w:rPr>
          <w:rFonts w:hint="eastAsia" w:ascii="仿宋_GB2312" w:hAnsi="宋体"/>
          <w:szCs w:val="32"/>
        </w:rPr>
        <w:t>（三）大桥、中桥主要受力结构需要或进行过加固、补强。</w:t>
      </w:r>
    </w:p>
    <w:p>
      <w:pPr>
        <w:adjustRightInd w:val="0"/>
        <w:spacing w:line="580" w:lineRule="exact"/>
        <w:ind w:firstLine="628" w:firstLineChars="200"/>
        <w:rPr>
          <w:rFonts w:ascii="仿宋_GB2312" w:hAnsi="宋体"/>
          <w:szCs w:val="32"/>
        </w:rPr>
      </w:pPr>
      <w:r>
        <w:rPr>
          <w:rFonts w:hint="eastAsia" w:ascii="黑体" w:hAnsi="黑体" w:eastAsia="黑体"/>
          <w:kern w:val="15"/>
          <w:szCs w:val="32"/>
        </w:rPr>
        <w:t>第二十八条</w:t>
      </w:r>
      <w:r>
        <w:rPr>
          <w:rFonts w:hint="eastAsia" w:ascii="仿宋_GB2312" w:hAnsi="宋体"/>
          <w:szCs w:val="32"/>
        </w:rPr>
        <w:t xml:space="preserve">  竣工验收委员会对项目法人及设计、施工、监理单位工作进行综合评价。参建单位的评定得分大于等于90分且其竣工质量等级优良的为好，小于90分且大于等于75分为中，小于75分为差。本条所指的竣工质量等级，施工单位的为本合同段的竣工质量等级，设计、监理单位的为工程竣工质量等级。</w:t>
      </w:r>
    </w:p>
    <w:p>
      <w:pPr>
        <w:adjustRightInd w:val="0"/>
        <w:spacing w:line="580" w:lineRule="exact"/>
        <w:ind w:firstLine="628" w:firstLineChars="200"/>
        <w:jc w:val="left"/>
        <w:rPr>
          <w:rFonts w:ascii="仿宋_GB2312" w:hAnsi="宋体"/>
          <w:szCs w:val="32"/>
        </w:rPr>
      </w:pPr>
      <w:r>
        <w:rPr>
          <w:rFonts w:hint="eastAsia" w:ascii="黑体" w:hAnsi="黑体" w:eastAsia="黑体"/>
          <w:kern w:val="15"/>
          <w:szCs w:val="32"/>
        </w:rPr>
        <w:t>第二十九条</w:t>
      </w:r>
      <w:r>
        <w:rPr>
          <w:rFonts w:hint="eastAsia" w:ascii="仿宋_GB2312" w:hAnsi="宋体"/>
          <w:szCs w:val="32"/>
        </w:rPr>
        <w:t xml:space="preserve">  项目设计、监理、施工综合评价采用相应各合同段综合评分的加权平均值，具体计算方法可参照工程质量评分计算方法。</w:t>
      </w:r>
    </w:p>
    <w:p>
      <w:pPr>
        <w:adjustRightInd w:val="0"/>
        <w:spacing w:line="580" w:lineRule="exact"/>
        <w:ind w:firstLine="628" w:firstLineChars="200"/>
        <w:jc w:val="left"/>
        <w:rPr>
          <w:rFonts w:ascii="仿宋_GB2312" w:hAnsi="宋体"/>
          <w:szCs w:val="32"/>
        </w:rPr>
      </w:pPr>
      <w:r>
        <w:rPr>
          <w:rFonts w:hint="eastAsia" w:ascii="黑体" w:hAnsi="黑体" w:eastAsia="黑体"/>
          <w:kern w:val="15"/>
          <w:szCs w:val="32"/>
        </w:rPr>
        <w:t xml:space="preserve">第三十条  </w:t>
      </w:r>
      <w:r>
        <w:rPr>
          <w:rFonts w:hint="eastAsia" w:ascii="仿宋_GB2312" w:hAnsi="宋体"/>
          <w:szCs w:val="32"/>
        </w:rPr>
        <w:t>竣工验收建设项目综合评分采取加权平均法计算，其中竣工验收工程质量得分权值为0.7，参建单位工作评价得分权值为0.3（项目法人占0.15，设计、施工、监理各占0.05）。</w:t>
      </w:r>
    </w:p>
    <w:p>
      <w:pPr>
        <w:adjustRightInd w:val="0"/>
        <w:spacing w:line="580" w:lineRule="exact"/>
        <w:ind w:firstLine="200"/>
        <w:jc w:val="left"/>
        <w:rPr>
          <w:rFonts w:ascii="仿宋_GB2312" w:hAnsi="宋体"/>
          <w:szCs w:val="32"/>
        </w:rPr>
      </w:pPr>
      <w:r>
        <w:rPr>
          <w:rFonts w:hint="eastAsia" w:ascii="仿宋_GB2312" w:hAnsi="宋体"/>
          <w:szCs w:val="32"/>
        </w:rPr>
        <w:t>评定得分大于等于90分且工程竣工质量等级优良的为优良，小于90分且大于等于75分为合格，小于75分为不合格。</w:t>
      </w:r>
    </w:p>
    <w:p>
      <w:pPr>
        <w:adjustRightInd w:val="0"/>
        <w:spacing w:line="580" w:lineRule="exact"/>
        <w:ind w:firstLine="628" w:firstLineChars="200"/>
        <w:jc w:val="left"/>
        <w:rPr>
          <w:rFonts w:ascii="仿宋_GB2312" w:hAnsi="宋体"/>
          <w:szCs w:val="32"/>
        </w:rPr>
      </w:pPr>
      <w:r>
        <w:rPr>
          <w:rFonts w:hint="eastAsia" w:ascii="黑体" w:hAnsi="黑体" w:eastAsia="黑体"/>
          <w:kern w:val="15"/>
          <w:szCs w:val="32"/>
        </w:rPr>
        <w:t xml:space="preserve">第三十一条 </w:t>
      </w:r>
      <w:r>
        <w:rPr>
          <w:rFonts w:hint="eastAsia" w:ascii="仿宋_GB2312" w:hAnsi="宋体"/>
          <w:szCs w:val="32"/>
        </w:rPr>
        <w:t xml:space="preserve"> 发生过重大及以上质量、安全事故的建设项目综合评定等级不得评为优良。</w:t>
      </w:r>
    </w:p>
    <w:p>
      <w:pPr>
        <w:adjustRightInd w:val="0"/>
        <w:spacing w:line="580" w:lineRule="exact"/>
        <w:ind w:firstLine="628" w:firstLineChars="200"/>
        <w:jc w:val="left"/>
        <w:rPr>
          <w:rFonts w:ascii="仿宋_GB2312" w:hAnsi="宋体"/>
          <w:szCs w:val="32"/>
        </w:rPr>
      </w:pPr>
      <w:r>
        <w:rPr>
          <w:rFonts w:hint="eastAsia" w:ascii="黑体" w:hAnsi="黑体" w:eastAsia="黑体"/>
          <w:kern w:val="15"/>
          <w:szCs w:val="32"/>
        </w:rPr>
        <w:t xml:space="preserve">第三十二条 </w:t>
      </w:r>
      <w:r>
        <w:rPr>
          <w:rFonts w:hint="eastAsia" w:ascii="仿宋_GB2312" w:hAnsi="宋体"/>
          <w:szCs w:val="32"/>
        </w:rPr>
        <w:t xml:space="preserve"> 根据《国务院关于促进节约用地的通知》（国发〔2008〕3号）要求，竣工验收时需要核验建设项目依法用地和履行土地出让合同、划拨等情况。</w:t>
      </w:r>
    </w:p>
    <w:p>
      <w:pPr>
        <w:adjustRightInd w:val="0"/>
        <w:spacing w:line="580" w:lineRule="exact"/>
        <w:ind w:firstLine="628" w:firstLineChars="200"/>
        <w:jc w:val="left"/>
        <w:rPr>
          <w:rFonts w:ascii="仿宋_GB2312" w:hAnsi="宋体"/>
          <w:szCs w:val="32"/>
        </w:rPr>
      </w:pPr>
      <w:r>
        <w:rPr>
          <w:rFonts w:hint="eastAsia" w:ascii="黑体" w:hAnsi="黑体" w:eastAsia="黑体"/>
          <w:kern w:val="15"/>
          <w:szCs w:val="32"/>
        </w:rPr>
        <w:t xml:space="preserve">第三十三条 </w:t>
      </w:r>
      <w:r>
        <w:rPr>
          <w:rFonts w:hint="eastAsia" w:ascii="仿宋_GB2312" w:hAnsi="宋体"/>
          <w:b/>
          <w:szCs w:val="32"/>
        </w:rPr>
        <w:t xml:space="preserve"> </w:t>
      </w:r>
      <w:r>
        <w:rPr>
          <w:rFonts w:hint="eastAsia" w:ascii="仿宋_GB2312" w:hAnsi="宋体"/>
          <w:szCs w:val="32"/>
        </w:rPr>
        <w:t>交通运输主管部门发现项目法人在竣工验收过程中有违反国家和省公路工程竣工验收、质量、安全管理规定、采用虚假证明文件办理工程竣工验收备案等行为的，应责令停止试营运，重新组织竣工验收并报送备案。</w:t>
      </w:r>
    </w:p>
    <w:p>
      <w:pPr>
        <w:adjustRightInd w:val="0"/>
        <w:spacing w:line="580" w:lineRule="exact"/>
        <w:ind w:firstLine="628" w:firstLineChars="200"/>
        <w:rPr>
          <w:rFonts w:ascii="仿宋_GB2312" w:hAnsi="宋体"/>
          <w:szCs w:val="32"/>
        </w:rPr>
      </w:pPr>
      <w:r>
        <w:rPr>
          <w:rFonts w:hint="eastAsia" w:ascii="黑体" w:hAnsi="黑体" w:eastAsia="黑体"/>
          <w:kern w:val="15"/>
          <w:szCs w:val="32"/>
        </w:rPr>
        <w:t>第三十四条</w:t>
      </w:r>
      <w:r>
        <w:rPr>
          <w:rFonts w:hint="eastAsia" w:ascii="仿宋_GB2312" w:hAnsi="宋体"/>
          <w:szCs w:val="32"/>
        </w:rPr>
        <w:t xml:space="preserve">  项目法人在公路工程竣工验收合格之日起15日内未将工程竣工验收报告报送备案的，交通主管部门应根据《建设工程质量管理条例》相关规定予以处罚。</w:t>
      </w:r>
    </w:p>
    <w:p>
      <w:pPr>
        <w:adjustRightInd w:val="0"/>
        <w:spacing w:line="580" w:lineRule="exact"/>
        <w:ind w:firstLine="628" w:firstLineChars="200"/>
        <w:rPr>
          <w:rFonts w:ascii="仿宋_GB2312" w:hAnsi="宋体"/>
          <w:szCs w:val="32"/>
        </w:rPr>
      </w:pPr>
      <w:r>
        <w:rPr>
          <w:rFonts w:hint="eastAsia" w:ascii="黑体" w:hAnsi="黑体" w:eastAsia="黑体"/>
          <w:kern w:val="15"/>
          <w:szCs w:val="32"/>
        </w:rPr>
        <w:t xml:space="preserve">第三十五条 </w:t>
      </w:r>
      <w:r>
        <w:rPr>
          <w:rFonts w:hint="eastAsia" w:ascii="仿宋_GB2312" w:hAnsi="宋体"/>
          <w:b/>
          <w:szCs w:val="32"/>
        </w:rPr>
        <w:t xml:space="preserve"> </w:t>
      </w:r>
      <w:r>
        <w:rPr>
          <w:rFonts w:hint="eastAsia" w:ascii="仿宋_GB2312" w:hAnsi="宋体"/>
          <w:szCs w:val="32"/>
        </w:rPr>
        <w:t>项目法人对试运营期超过3年的公路工程不组织竣工验收的，由交通运输主管部门责令改正。对责令改正后仍不组织竣工验收的，由交通运输主管部门责令停止试运营，并取消该建设单位及其项目在交通运输系统的评优资格。</w:t>
      </w:r>
    </w:p>
    <w:p>
      <w:pPr>
        <w:adjustRightInd w:val="0"/>
        <w:spacing w:line="580" w:lineRule="exact"/>
        <w:ind w:firstLine="628" w:firstLineChars="200"/>
        <w:rPr>
          <w:rFonts w:hint="eastAsia" w:ascii="仿宋_GB2312" w:hAnsi="宋体"/>
          <w:szCs w:val="32"/>
        </w:rPr>
      </w:pPr>
      <w:r>
        <w:rPr>
          <w:rFonts w:hint="eastAsia" w:ascii="仿宋_GB2312" w:hAnsi="宋体"/>
          <w:szCs w:val="32"/>
        </w:rPr>
        <w:t>对于资料不移交、故意不配合并导致项目逾期竣工验收的施工、监理等单位，作为不良行为记录到我省从业单位信用评价档案，降低其信用评价等级，对于情节特别严重的，依法限制其参与我省交通建设招投标工作。</w:t>
      </w:r>
    </w:p>
    <w:p>
      <w:pPr>
        <w:adjustRightInd w:val="0"/>
        <w:spacing w:line="580" w:lineRule="exact"/>
        <w:ind w:firstLine="628" w:firstLineChars="200"/>
        <w:rPr>
          <w:rFonts w:ascii="仿宋_GB2312" w:hAnsi="宋体"/>
          <w:szCs w:val="32"/>
        </w:rPr>
      </w:pPr>
      <w:r>
        <w:rPr>
          <w:rFonts w:hint="eastAsia" w:ascii="黑体" w:hAnsi="黑体" w:eastAsia="黑体"/>
          <w:kern w:val="15"/>
          <w:szCs w:val="32"/>
        </w:rPr>
        <w:t>第三十六条</w:t>
      </w:r>
      <w:r>
        <w:rPr>
          <w:rFonts w:hint="eastAsia" w:ascii="仿宋_GB2312"/>
          <w:b/>
          <w:szCs w:val="32"/>
        </w:rPr>
        <w:t xml:space="preserve">  </w:t>
      </w:r>
      <w:r>
        <w:rPr>
          <w:rFonts w:hint="eastAsia" w:ascii="仿宋_GB2312" w:hAnsi="宋体"/>
          <w:szCs w:val="32"/>
        </w:rPr>
        <w:t>因非工程质量原因无法组织竣工验收的，建设单位应当在试运营期满后一年内组织工程质量专项验收。</w:t>
      </w:r>
    </w:p>
    <w:p>
      <w:pPr>
        <w:adjustRightInd w:val="0"/>
        <w:spacing w:line="580" w:lineRule="exact"/>
        <w:ind w:firstLine="628" w:firstLineChars="200"/>
        <w:rPr>
          <w:rFonts w:ascii="仿宋_GB2312" w:hAnsi="宋体"/>
          <w:szCs w:val="32"/>
        </w:rPr>
      </w:pPr>
      <w:r>
        <w:rPr>
          <w:rFonts w:hint="eastAsia" w:ascii="仿宋_GB2312" w:hAnsi="宋体"/>
          <w:szCs w:val="32"/>
        </w:rPr>
        <w:t>建设单位在完成竣工质量评定工作的基础上，组织有关单位代表和特邀专家成立验收小组，现场核查工程实体质量，审阅有关资料，核定质量等级，形成工程质量专项验收意见。</w:t>
      </w:r>
    </w:p>
    <w:p>
      <w:pPr>
        <w:adjustRightInd w:val="0"/>
        <w:spacing w:before="289" w:beforeLines="50" w:after="289" w:afterLines="50" w:line="580" w:lineRule="exact"/>
        <w:ind w:firstLine="198"/>
        <w:jc w:val="center"/>
        <w:rPr>
          <w:rFonts w:ascii="黑体" w:hAnsi="黑体" w:eastAsia="黑体"/>
          <w:kern w:val="15"/>
          <w:szCs w:val="32"/>
        </w:rPr>
      </w:pPr>
      <w:r>
        <w:rPr>
          <w:rFonts w:hint="eastAsia" w:ascii="黑体" w:hAnsi="黑体" w:eastAsia="黑体"/>
          <w:kern w:val="15"/>
          <w:szCs w:val="32"/>
        </w:rPr>
        <w:t>第四章  附则</w:t>
      </w:r>
    </w:p>
    <w:p>
      <w:pPr>
        <w:adjustRightInd w:val="0"/>
        <w:spacing w:line="580" w:lineRule="exact"/>
        <w:ind w:firstLine="628" w:firstLineChars="200"/>
        <w:jc w:val="left"/>
        <w:rPr>
          <w:rFonts w:ascii="仿宋_GB2312" w:hAnsi="宋体"/>
          <w:szCs w:val="32"/>
        </w:rPr>
      </w:pPr>
      <w:r>
        <w:rPr>
          <w:rFonts w:hint="eastAsia" w:ascii="黑体" w:hAnsi="黑体" w:eastAsia="黑体"/>
          <w:kern w:val="15"/>
          <w:szCs w:val="32"/>
        </w:rPr>
        <w:t xml:space="preserve">第三十七条 </w:t>
      </w:r>
      <w:r>
        <w:rPr>
          <w:rFonts w:hint="eastAsia" w:ascii="仿宋_GB2312" w:hAnsi="宋体"/>
          <w:b/>
          <w:szCs w:val="32"/>
        </w:rPr>
        <w:t xml:space="preserve"> </w:t>
      </w:r>
      <w:r>
        <w:rPr>
          <w:rFonts w:hint="eastAsia" w:ascii="仿宋_GB2312" w:hAnsi="宋体"/>
          <w:szCs w:val="32"/>
        </w:rPr>
        <w:t>各合同段交工验收工作所需的费用由施工单位承担，竣工验收工作所需的费用由项目法人承担。</w:t>
      </w:r>
    </w:p>
    <w:p>
      <w:pPr>
        <w:pStyle w:val="11"/>
        <w:adjustRightInd w:val="0"/>
        <w:spacing w:line="580" w:lineRule="exact"/>
        <w:ind w:left="40" w:leftChars="13" w:firstLine="628" w:firstLineChars="200"/>
        <w:rPr>
          <w:rFonts w:ascii="仿宋_GB2312" w:eastAsia="仿宋_GB2312"/>
          <w:kern w:val="2"/>
          <w:sz w:val="32"/>
          <w:szCs w:val="32"/>
        </w:rPr>
      </w:pPr>
      <w:r>
        <w:rPr>
          <w:rFonts w:hint="eastAsia" w:ascii="黑体" w:hAnsi="黑体" w:eastAsia="黑体"/>
          <w:kern w:val="15"/>
          <w:sz w:val="32"/>
          <w:szCs w:val="32"/>
        </w:rPr>
        <w:t>第三十八条</w:t>
      </w:r>
      <w:r>
        <w:rPr>
          <w:rFonts w:hint="eastAsia" w:ascii="仿宋_GB2312" w:eastAsia="仿宋_GB2312"/>
          <w:b/>
          <w:sz w:val="32"/>
          <w:szCs w:val="32"/>
        </w:rPr>
        <w:t xml:space="preserve">  </w:t>
      </w:r>
      <w:r>
        <w:rPr>
          <w:rFonts w:hint="eastAsia" w:ascii="仿宋_GB2312" w:eastAsia="仿宋_GB2312"/>
          <w:sz w:val="32"/>
          <w:szCs w:val="32"/>
        </w:rPr>
        <w:t>本办法自2019年12月1日起施行，原</w:t>
      </w:r>
      <w:r>
        <w:rPr>
          <w:rFonts w:hint="eastAsia" w:ascii="仿宋_GB2312" w:eastAsia="仿宋_GB2312"/>
          <w:kern w:val="2"/>
          <w:sz w:val="32"/>
          <w:szCs w:val="32"/>
        </w:rPr>
        <w:t>《关于印发</w:t>
      </w:r>
      <w:r>
        <w:rPr>
          <w:rFonts w:hint="eastAsia"/>
          <w:sz w:val="32"/>
          <w:szCs w:val="32"/>
        </w:rPr>
        <w:t>〈</w:t>
      </w:r>
      <w:r>
        <w:rPr>
          <w:rFonts w:hint="eastAsia" w:ascii="仿宋_GB2312" w:eastAsia="仿宋_GB2312"/>
          <w:kern w:val="2"/>
          <w:sz w:val="32"/>
          <w:szCs w:val="32"/>
        </w:rPr>
        <w:t>浙江省公路工程竣（交）工验收实施细则（试行）</w:t>
      </w:r>
      <w:r>
        <w:rPr>
          <w:rFonts w:hint="eastAsia"/>
          <w:sz w:val="32"/>
          <w:szCs w:val="32"/>
        </w:rPr>
        <w:t>〉</w:t>
      </w:r>
      <w:r>
        <w:rPr>
          <w:rFonts w:hint="eastAsia" w:ascii="仿宋_GB2312" w:eastAsia="仿宋_GB2312"/>
          <w:kern w:val="2"/>
          <w:sz w:val="32"/>
          <w:szCs w:val="32"/>
        </w:rPr>
        <w:t>的通知》</w:t>
      </w:r>
      <w:r>
        <w:rPr>
          <w:rFonts w:hint="eastAsia" w:ascii="仿宋_GB2312" w:eastAsia="仿宋_GB2312"/>
          <w:sz w:val="32"/>
          <w:szCs w:val="32"/>
        </w:rPr>
        <w:t>（浙交〔2013〕22号）</w:t>
      </w:r>
      <w:r>
        <w:rPr>
          <w:rFonts w:hint="eastAsia" w:ascii="仿宋_GB2312" w:eastAsia="仿宋_GB2312"/>
          <w:kern w:val="2"/>
          <w:sz w:val="32"/>
          <w:szCs w:val="32"/>
        </w:rPr>
        <w:t>同时废止。</w:t>
      </w:r>
    </w:p>
    <w:p>
      <w:pPr>
        <w:pStyle w:val="11"/>
        <w:adjustRightInd w:val="0"/>
        <w:spacing w:before="0" w:beforeAutospacing="0" w:after="0" w:afterAutospacing="0" w:line="580" w:lineRule="exact"/>
        <w:ind w:firstLine="628" w:firstLineChars="200"/>
        <w:rPr>
          <w:rFonts w:hint="eastAsia" w:ascii="仿宋_GB2312" w:eastAsia="仿宋_GB2312"/>
          <w:kern w:val="2"/>
          <w:sz w:val="32"/>
          <w:szCs w:val="32"/>
        </w:rPr>
      </w:pPr>
    </w:p>
    <w:p>
      <w:pPr>
        <w:pStyle w:val="11"/>
        <w:adjustRightInd w:val="0"/>
        <w:spacing w:before="0" w:beforeAutospacing="0" w:after="0" w:afterAutospacing="0" w:line="580" w:lineRule="exact"/>
        <w:ind w:firstLine="628" w:firstLineChars="200"/>
        <w:rPr>
          <w:rFonts w:hint="eastAsia" w:ascii="仿宋_GB2312" w:eastAsia="仿宋_GB2312"/>
          <w:kern w:val="2"/>
          <w:sz w:val="32"/>
          <w:szCs w:val="32"/>
        </w:rPr>
      </w:pPr>
      <w:r>
        <w:rPr>
          <w:rFonts w:hint="eastAsia" w:ascii="仿宋_GB2312" w:eastAsia="仿宋_GB2312"/>
          <w:kern w:val="2"/>
          <w:sz w:val="32"/>
          <w:szCs w:val="32"/>
        </w:rPr>
        <w:t>附件：1.浙江省公路工程质量评定操作办法</w:t>
      </w:r>
    </w:p>
    <w:p>
      <w:pPr>
        <w:pStyle w:val="15"/>
        <w:snapToGrid w:val="0"/>
        <w:spacing w:line="580" w:lineRule="exact"/>
        <w:ind w:left="1609"/>
        <w:rPr>
          <w:rFonts w:hint="eastAsia" w:ascii="仿宋_GB2312" w:eastAsia="仿宋_GB2312"/>
        </w:rPr>
      </w:pPr>
      <w:r>
        <w:rPr>
          <w:rFonts w:hint="eastAsia" w:ascii="仿宋_GB2312" w:eastAsia="仿宋_GB2312"/>
        </w:rPr>
        <w:t>2.公路工程项目文件归档范围</w:t>
      </w:r>
    </w:p>
    <w:p>
      <w:pPr>
        <w:pStyle w:val="15"/>
        <w:snapToGrid w:val="0"/>
        <w:spacing w:line="580" w:lineRule="exact"/>
        <w:ind w:left="1609"/>
        <w:rPr>
          <w:rFonts w:hint="eastAsia" w:ascii="仿宋_GB2312" w:eastAsia="仿宋_GB2312"/>
        </w:rPr>
      </w:pPr>
      <w:r>
        <w:rPr>
          <w:rFonts w:hint="eastAsia" w:ascii="仿宋_GB2312" w:eastAsia="仿宋_GB2312"/>
        </w:rPr>
        <w:t>3.公路工程交工验收证书</w:t>
      </w:r>
    </w:p>
    <w:p>
      <w:pPr>
        <w:pStyle w:val="15"/>
        <w:snapToGrid w:val="0"/>
        <w:spacing w:line="580" w:lineRule="exact"/>
        <w:ind w:left="1609"/>
        <w:rPr>
          <w:rFonts w:hint="eastAsia" w:ascii="仿宋_GB2312" w:eastAsia="仿宋_GB2312"/>
        </w:rPr>
      </w:pPr>
      <w:r>
        <w:rPr>
          <w:rFonts w:hint="eastAsia" w:ascii="仿宋_GB2312" w:eastAsia="仿宋_GB2312"/>
        </w:rPr>
        <w:t>4.公路工程交工验收报告</w:t>
      </w:r>
    </w:p>
    <w:p>
      <w:pPr>
        <w:pStyle w:val="15"/>
        <w:snapToGrid w:val="0"/>
        <w:spacing w:line="580" w:lineRule="exact"/>
        <w:ind w:left="1609"/>
        <w:rPr>
          <w:rFonts w:hint="eastAsia" w:ascii="仿宋_GB2312" w:eastAsia="仿宋_GB2312"/>
        </w:rPr>
      </w:pPr>
      <w:r>
        <w:rPr>
          <w:rFonts w:hint="eastAsia" w:ascii="仿宋_GB2312" w:eastAsia="仿宋_GB2312"/>
        </w:rPr>
        <w:t>5.公路工程参建单位工作总结报告</w:t>
      </w:r>
    </w:p>
    <w:p>
      <w:pPr>
        <w:pStyle w:val="15"/>
        <w:snapToGrid w:val="0"/>
        <w:spacing w:line="580" w:lineRule="exact"/>
        <w:ind w:left="1609"/>
        <w:rPr>
          <w:rFonts w:hint="eastAsia" w:ascii="仿宋_GB2312" w:eastAsia="仿宋_GB2312"/>
        </w:rPr>
      </w:pPr>
      <w:r>
        <w:rPr>
          <w:rFonts w:hint="eastAsia" w:ascii="仿宋_GB2312" w:eastAsia="仿宋_GB2312"/>
        </w:rPr>
        <w:t>6.公路工程参建单位工作综合评价表</w:t>
      </w:r>
    </w:p>
    <w:p>
      <w:pPr>
        <w:pStyle w:val="15"/>
        <w:snapToGrid w:val="0"/>
        <w:spacing w:line="580" w:lineRule="exact"/>
        <w:ind w:left="1609"/>
        <w:rPr>
          <w:rFonts w:hint="eastAsia" w:ascii="仿宋_GB2312" w:eastAsia="仿宋_GB2312"/>
        </w:rPr>
      </w:pPr>
      <w:r>
        <w:rPr>
          <w:rFonts w:hint="eastAsia" w:ascii="仿宋_GB2312" w:eastAsia="仿宋_GB2312"/>
        </w:rPr>
        <w:t>7.公路工程竣工验收评价表</w:t>
      </w:r>
    </w:p>
    <w:p>
      <w:pPr>
        <w:pStyle w:val="15"/>
        <w:snapToGrid w:val="0"/>
        <w:spacing w:line="580" w:lineRule="exact"/>
        <w:ind w:left="1609"/>
        <w:rPr>
          <w:rFonts w:hint="eastAsia" w:ascii="仿宋_GB2312" w:eastAsia="仿宋_GB2312"/>
        </w:rPr>
      </w:pPr>
      <w:r>
        <w:rPr>
          <w:rFonts w:hint="eastAsia" w:ascii="仿宋_GB2312" w:eastAsia="仿宋_GB2312"/>
        </w:rPr>
        <w:t>8.公路工程竣工验收报告</w:t>
      </w:r>
    </w:p>
    <w:p>
      <w:pPr>
        <w:pStyle w:val="15"/>
        <w:snapToGrid w:val="0"/>
        <w:spacing w:line="580" w:lineRule="exact"/>
        <w:ind w:left="1609"/>
        <w:rPr>
          <w:rFonts w:hint="eastAsia" w:ascii="仿宋_GB2312" w:eastAsia="仿宋_GB2312"/>
        </w:rPr>
      </w:pPr>
      <w:r>
        <w:rPr>
          <w:rFonts w:hint="eastAsia" w:ascii="仿宋_GB2312" w:eastAsia="仿宋_GB2312"/>
        </w:rPr>
        <w:t>9.浙江省公路工程竣工验收备案表</w:t>
      </w:r>
    </w:p>
    <w:p>
      <w:pPr>
        <w:pStyle w:val="15"/>
        <w:snapToGrid w:val="0"/>
        <w:spacing w:line="580" w:lineRule="exact"/>
        <w:ind w:left="1249" w:leftChars="398" w:firstLine="314" w:firstLineChars="100"/>
        <w:rPr>
          <w:rFonts w:hint="eastAsia" w:ascii="仿宋_GB2312" w:eastAsia="仿宋_GB2312"/>
        </w:rPr>
      </w:pPr>
      <w:r>
        <w:rPr>
          <w:rFonts w:hint="eastAsia" w:ascii="仿宋_GB2312" w:eastAsia="仿宋_GB2312"/>
        </w:rPr>
        <w:t>10.浙江省公路工程参建单位工作综合评价等级证书</w:t>
      </w:r>
    </w:p>
    <w:p>
      <w:pPr>
        <w:pStyle w:val="15"/>
        <w:snapToGrid w:val="0"/>
        <w:spacing w:line="580" w:lineRule="exact"/>
        <w:rPr>
          <w:rFonts w:hint="eastAsia" w:ascii="仿宋_GB2312" w:eastAsia="仿宋_GB2312"/>
        </w:rPr>
      </w:pPr>
    </w:p>
    <w:p>
      <w:pPr>
        <w:adjustRightInd w:val="0"/>
        <w:snapToGrid w:val="0"/>
        <w:spacing w:line="580" w:lineRule="exact"/>
        <w:rPr>
          <w:rFonts w:hint="eastAsia" w:ascii="黑体" w:hAnsi="黑体" w:eastAsia="黑体"/>
          <w:szCs w:val="30"/>
        </w:rPr>
      </w:pPr>
      <w:r>
        <w:rPr>
          <w:rFonts w:ascii="仿宋_GB2312"/>
        </w:rPr>
        <w:br w:type="page"/>
      </w:r>
      <w:r>
        <w:rPr>
          <w:rFonts w:hint="eastAsia" w:ascii="黑体" w:hAnsi="黑体" w:eastAsia="黑体"/>
          <w:szCs w:val="30"/>
        </w:rPr>
        <w:t>附件1</w:t>
      </w:r>
    </w:p>
    <w:p>
      <w:pPr>
        <w:adjustRightInd w:val="0"/>
        <w:snapToGrid w:val="0"/>
        <w:spacing w:line="360" w:lineRule="auto"/>
        <w:rPr>
          <w:rFonts w:hint="eastAsia" w:ascii="黑体" w:hAnsi="黑体" w:eastAsia="黑体"/>
          <w:sz w:val="30"/>
          <w:szCs w:val="30"/>
        </w:rPr>
      </w:pPr>
    </w:p>
    <w:p>
      <w:pPr>
        <w:adjustRightInd w:val="0"/>
        <w:spacing w:line="620" w:lineRule="exact"/>
        <w:jc w:val="center"/>
        <w:rPr>
          <w:rFonts w:hint="eastAsia" w:ascii="方正小标宋简体" w:hAnsi="宋体" w:eastAsia="方正小标宋简体"/>
          <w:sz w:val="44"/>
          <w:szCs w:val="36"/>
        </w:rPr>
      </w:pPr>
      <w:r>
        <w:rPr>
          <w:rFonts w:hint="eastAsia" w:ascii="方正小标宋简体" w:hAnsi="宋体" w:eastAsia="方正小标宋简体"/>
          <w:sz w:val="44"/>
          <w:szCs w:val="36"/>
        </w:rPr>
        <w:t>浙江省公路工程质量评定操作办法</w:t>
      </w:r>
    </w:p>
    <w:p>
      <w:pPr>
        <w:spacing w:line="580" w:lineRule="exact"/>
        <w:jc w:val="center"/>
        <w:rPr>
          <w:rFonts w:hint="eastAsia" w:ascii="仿宋_GB2312" w:hAnsi="宋体"/>
          <w:b/>
          <w:szCs w:val="32"/>
        </w:rPr>
      </w:pPr>
    </w:p>
    <w:p>
      <w:pPr>
        <w:spacing w:line="580" w:lineRule="exact"/>
        <w:ind w:firstLine="628" w:firstLineChars="200"/>
        <w:rPr>
          <w:rFonts w:hint="eastAsia" w:ascii="黑体" w:hAnsi="宋体" w:eastAsia="黑体"/>
          <w:szCs w:val="32"/>
        </w:rPr>
      </w:pPr>
      <w:r>
        <w:rPr>
          <w:rFonts w:hint="eastAsia" w:ascii="黑体" w:hAnsi="宋体" w:eastAsia="黑体"/>
          <w:szCs w:val="32"/>
        </w:rPr>
        <w:t>一、基本要求</w:t>
      </w:r>
    </w:p>
    <w:p>
      <w:pPr>
        <w:spacing w:line="580" w:lineRule="exact"/>
        <w:ind w:firstLine="628" w:firstLineChars="200"/>
        <w:rPr>
          <w:rFonts w:hint="eastAsia" w:ascii="仿宋_GB2312" w:hAnsi="宋体"/>
          <w:szCs w:val="32"/>
        </w:rPr>
      </w:pPr>
      <w:r>
        <w:rPr>
          <w:rFonts w:hint="eastAsia" w:ascii="仿宋_GB2312" w:hAnsi="宋体"/>
          <w:szCs w:val="32"/>
        </w:rPr>
        <w:t>（一）公路工程质量评定由负责该公路项目的建设单位组织实施。</w:t>
      </w:r>
    </w:p>
    <w:p>
      <w:pPr>
        <w:adjustRightInd w:val="0"/>
        <w:snapToGrid w:val="0"/>
        <w:spacing w:line="580" w:lineRule="exact"/>
        <w:ind w:firstLine="616" w:firstLineChars="196"/>
        <w:rPr>
          <w:rFonts w:hint="eastAsia" w:ascii="仿宋_GB2312" w:hAnsi="宋体"/>
          <w:szCs w:val="32"/>
        </w:rPr>
      </w:pPr>
      <w:r>
        <w:rPr>
          <w:rFonts w:hint="eastAsia" w:ascii="仿宋_GB2312" w:hAnsi="宋体"/>
          <w:szCs w:val="32"/>
        </w:rPr>
        <w:t xml:space="preserve">（二）公路工程质量评定分交工质量评定（含中间交工）和竣工质量评定。   </w:t>
      </w:r>
    </w:p>
    <w:p>
      <w:pPr>
        <w:adjustRightInd w:val="0"/>
        <w:snapToGrid w:val="0"/>
        <w:spacing w:line="580" w:lineRule="exact"/>
        <w:ind w:firstLine="616" w:firstLineChars="196"/>
        <w:rPr>
          <w:rFonts w:hint="eastAsia" w:ascii="仿宋_GB2312" w:hAnsi="宋体" w:cs="宋体"/>
          <w:kern w:val="0"/>
          <w:szCs w:val="32"/>
        </w:rPr>
      </w:pPr>
      <w:r>
        <w:rPr>
          <w:rFonts w:hint="eastAsia" w:ascii="仿宋_GB2312" w:hAnsi="宋体"/>
          <w:szCs w:val="32"/>
        </w:rPr>
        <w:t>质量评定工作内容包括工程实体检测、外观检查、质量保证资料审查和评定打分。</w:t>
      </w:r>
    </w:p>
    <w:p>
      <w:pPr>
        <w:adjustRightInd w:val="0"/>
        <w:snapToGrid w:val="0"/>
        <w:spacing w:line="580" w:lineRule="exact"/>
        <w:ind w:firstLine="616" w:firstLineChars="196"/>
        <w:rPr>
          <w:rFonts w:hint="eastAsia" w:ascii="仿宋_GB2312" w:hAnsi="宋体"/>
          <w:szCs w:val="32"/>
        </w:rPr>
      </w:pPr>
      <w:r>
        <w:rPr>
          <w:rFonts w:hint="eastAsia" w:ascii="仿宋_GB2312" w:hAnsi="宋体"/>
          <w:szCs w:val="32"/>
        </w:rPr>
        <w:t>（三）建设单位应当督促施工、监理等相关从业单位加强质量管理，及时对工程质量进行实体检测和外观检查。建设单位应按相关规定委托检测机构进行实体检测和外观检查。</w:t>
      </w:r>
      <w:r>
        <w:rPr>
          <w:rFonts w:hint="eastAsia" w:ascii="仿宋_GB2312" w:hAnsi="宋体" w:cs="宋体"/>
          <w:kern w:val="0"/>
          <w:szCs w:val="32"/>
        </w:rPr>
        <w:t>建设单位应组织对桥梁基础、桥梁预应力构件、隧道四级以上围岩的初期支护、软土地基处理、高边坡、房建工程基础和主体（装饰前）等关键工序或隐蔽工程进行中间检测（见表1中有关内容），中间检测项目合格率应在95%以上。建设单位组织或委托的检测和检查结果均可作为交（竣）工</w:t>
      </w:r>
      <w:r>
        <w:rPr>
          <w:rFonts w:hint="eastAsia" w:ascii="仿宋_GB2312" w:hAnsi="宋体"/>
          <w:szCs w:val="32"/>
        </w:rPr>
        <w:t>质量评定依据。</w:t>
      </w:r>
    </w:p>
    <w:p>
      <w:pPr>
        <w:spacing w:line="580" w:lineRule="exact"/>
        <w:ind w:firstLine="616" w:firstLineChars="196"/>
        <w:rPr>
          <w:rFonts w:hint="eastAsia" w:ascii="仿宋_GB2312" w:hAnsi="宋体" w:cs="宋体"/>
          <w:bCs/>
          <w:kern w:val="0"/>
          <w:szCs w:val="32"/>
        </w:rPr>
      </w:pPr>
      <w:r>
        <w:rPr>
          <w:rFonts w:hint="eastAsia" w:ascii="仿宋_GB2312" w:hAnsi="宋体"/>
          <w:szCs w:val="32"/>
        </w:rPr>
        <w:t>（四）</w:t>
      </w:r>
      <w:r>
        <w:rPr>
          <w:rFonts w:hint="eastAsia" w:ascii="仿宋_GB2312" w:hAnsi="宋体" w:cs="宋体"/>
          <w:kern w:val="0"/>
          <w:szCs w:val="32"/>
        </w:rPr>
        <w:t>公路工程交（竣）工（包括中间交工）质量评定实行备案管理，质量评定备案管理主要工作如下：</w:t>
      </w:r>
    </w:p>
    <w:p>
      <w:pPr>
        <w:spacing w:line="580" w:lineRule="exact"/>
        <w:ind w:firstLine="616" w:firstLineChars="196"/>
        <w:rPr>
          <w:rFonts w:hint="eastAsia" w:ascii="仿宋_GB2312" w:hAnsi="宋体"/>
          <w:szCs w:val="32"/>
        </w:rPr>
      </w:pPr>
      <w:r>
        <w:rPr>
          <w:rFonts w:hint="eastAsia" w:ascii="仿宋_GB2312" w:hAnsi="宋体" w:cs="宋体"/>
          <w:kern w:val="0"/>
          <w:szCs w:val="32"/>
        </w:rPr>
        <w:t>1．工程开工后，交（竣）工前，建设单位应当按相关规定委托有资质及相应等级证书的试验检测机构进行工程实体检测和外观检查。</w:t>
      </w:r>
    </w:p>
    <w:p>
      <w:pPr>
        <w:spacing w:line="580" w:lineRule="exact"/>
        <w:ind w:firstLine="616" w:firstLineChars="196"/>
        <w:rPr>
          <w:rFonts w:hint="eastAsia" w:ascii="仿宋_GB2312" w:hAnsi="宋体" w:cs="宋体"/>
          <w:kern w:val="0"/>
          <w:szCs w:val="32"/>
        </w:rPr>
      </w:pPr>
      <w:r>
        <w:rPr>
          <w:rFonts w:hint="eastAsia" w:ascii="仿宋_GB2312" w:hAnsi="宋体" w:cs="宋体"/>
          <w:kern w:val="0"/>
          <w:szCs w:val="32"/>
        </w:rPr>
        <w:t>2．试验检测单位应当编制实体检测和外观检查的检测方案，并报建设单位同意，必要时，建设单位组织对检测方案进行专家审查。</w:t>
      </w:r>
    </w:p>
    <w:p>
      <w:pPr>
        <w:spacing w:line="580" w:lineRule="exact"/>
        <w:ind w:firstLine="616" w:firstLineChars="196"/>
        <w:rPr>
          <w:rFonts w:hint="eastAsia" w:ascii="仿宋_GB2312" w:hAnsi="宋体" w:cs="宋体"/>
          <w:kern w:val="0"/>
          <w:szCs w:val="32"/>
        </w:rPr>
      </w:pPr>
      <w:r>
        <w:rPr>
          <w:rFonts w:hint="eastAsia" w:ascii="仿宋_GB2312" w:hAnsi="宋体" w:cs="宋体"/>
          <w:kern w:val="0"/>
          <w:szCs w:val="32"/>
        </w:rPr>
        <w:t>3．实体检测和外观检查完成后，试验检测单位应出具工程实体检测报告和外观检查报告。</w:t>
      </w:r>
    </w:p>
    <w:p>
      <w:pPr>
        <w:spacing w:line="580" w:lineRule="exact"/>
        <w:ind w:firstLine="616" w:firstLineChars="196"/>
        <w:rPr>
          <w:rFonts w:hint="eastAsia" w:ascii="仿宋_GB2312" w:hAnsi="宋体" w:cs="宋体"/>
          <w:kern w:val="0"/>
          <w:szCs w:val="32"/>
        </w:rPr>
      </w:pPr>
      <w:r>
        <w:rPr>
          <w:rFonts w:hint="eastAsia" w:ascii="仿宋_GB2312" w:hAnsi="宋体" w:cs="宋体"/>
          <w:kern w:val="0"/>
          <w:szCs w:val="32"/>
        </w:rPr>
        <w:t>4．建设单位应根据工程实体检测报告、外观检查报告和内业资料审查的情况，对工程质量进行评定，出具工程质量评定报告。工程质量评定前，建设单位应根据实体检测报告和外观检查报告对每个单位工程进行现场复核，若建设单位发现有工程实体质量不合格情况或存在重大质量安全隐患的，应当报告主管质量监督机构，同时组织有关单位进行修复或返工，必要时应进行质量评估或专家审查，修复方案需经原设计单位认可。工程实体修复或返工完成后，经试验检测单位重新检测，工程质量满足规范和设计要求后，建设单位再对工程质量进行评定。</w:t>
      </w:r>
    </w:p>
    <w:p>
      <w:pPr>
        <w:spacing w:line="580" w:lineRule="exact"/>
        <w:ind w:firstLine="616" w:firstLineChars="196"/>
        <w:rPr>
          <w:rFonts w:hint="eastAsia" w:ascii="仿宋_GB2312" w:hAnsi="宋体" w:cs="宋体"/>
          <w:kern w:val="0"/>
          <w:szCs w:val="32"/>
        </w:rPr>
      </w:pPr>
      <w:r>
        <w:rPr>
          <w:rFonts w:hint="eastAsia" w:ascii="仿宋_GB2312" w:hAnsi="宋体" w:cs="宋体"/>
          <w:kern w:val="0"/>
          <w:szCs w:val="32"/>
        </w:rPr>
        <w:t>建设单位应将检测方案、检测报告、工程交（竣）工质量评定报告在交（竣）工验收前20天，报主管监督机构备案。</w:t>
      </w:r>
    </w:p>
    <w:p>
      <w:pPr>
        <w:adjustRightInd w:val="0"/>
        <w:snapToGrid w:val="0"/>
        <w:spacing w:line="580" w:lineRule="exact"/>
        <w:ind w:firstLine="616" w:firstLineChars="196"/>
        <w:rPr>
          <w:rFonts w:hint="eastAsia" w:ascii="仿宋_GB2312" w:hAnsi="宋体" w:cs="宋体"/>
          <w:kern w:val="0"/>
          <w:szCs w:val="32"/>
        </w:rPr>
      </w:pPr>
      <w:r>
        <w:rPr>
          <w:rFonts w:hint="eastAsia" w:ascii="仿宋_GB2312" w:hAnsi="宋体"/>
          <w:szCs w:val="32"/>
        </w:rPr>
        <w:t>（五）</w:t>
      </w:r>
      <w:r>
        <w:rPr>
          <w:rFonts w:hint="eastAsia" w:ascii="仿宋_GB2312" w:hAnsi="宋体" w:cs="宋体"/>
          <w:kern w:val="0"/>
          <w:szCs w:val="32"/>
        </w:rPr>
        <w:t>交工质量评定组由项目建设、设计、施工、监理等单位的代表组成。竣工质量评定组由项目建设、设计、施工、监理、运营、养护等单位的代表组成。主管监督机构可派监督人员对交（竣）工质量评定进行过程监督。</w:t>
      </w:r>
    </w:p>
    <w:p>
      <w:pPr>
        <w:spacing w:line="580" w:lineRule="exact"/>
        <w:ind w:firstLine="616" w:firstLineChars="196"/>
        <w:rPr>
          <w:rFonts w:hint="eastAsia" w:ascii="仿宋_GB2312" w:hAnsi="宋体" w:cs="宋体"/>
          <w:kern w:val="0"/>
          <w:szCs w:val="32"/>
        </w:rPr>
      </w:pPr>
      <w:r>
        <w:rPr>
          <w:rFonts w:hint="eastAsia" w:ascii="仿宋_GB2312" w:hAnsi="宋体"/>
          <w:szCs w:val="32"/>
        </w:rPr>
        <w:t>（六）</w:t>
      </w:r>
      <w:r>
        <w:rPr>
          <w:rFonts w:hint="eastAsia" w:ascii="仿宋_GB2312" w:hAnsi="宋体" w:cs="宋体"/>
          <w:kern w:val="0"/>
          <w:szCs w:val="32"/>
        </w:rPr>
        <w:t>参建单位对工程交（竣）工质量评定结果有异议的，可在质量评定后10天内，书面向建设单位提出申诉。</w:t>
      </w:r>
    </w:p>
    <w:p>
      <w:pPr>
        <w:snapToGrid w:val="0"/>
        <w:spacing w:line="580" w:lineRule="exact"/>
        <w:ind w:firstLine="628" w:firstLineChars="200"/>
        <w:rPr>
          <w:rFonts w:hint="eastAsia" w:ascii="仿宋_GB2312" w:hAnsi="宋体"/>
          <w:szCs w:val="32"/>
        </w:rPr>
      </w:pPr>
      <w:r>
        <w:rPr>
          <w:rFonts w:hint="eastAsia" w:ascii="仿宋_GB2312" w:hAnsi="宋体"/>
          <w:szCs w:val="32"/>
        </w:rPr>
        <w:t>（七）公路工程交（竣）工质量评定依据：</w:t>
      </w:r>
    </w:p>
    <w:p>
      <w:pPr>
        <w:snapToGrid w:val="0"/>
        <w:spacing w:line="580" w:lineRule="exact"/>
        <w:ind w:firstLine="628" w:firstLineChars="200"/>
        <w:rPr>
          <w:rFonts w:hint="eastAsia" w:ascii="仿宋_GB2312" w:hAnsi="宋体"/>
          <w:szCs w:val="32"/>
        </w:rPr>
      </w:pPr>
      <w:r>
        <w:rPr>
          <w:rFonts w:hint="eastAsia" w:ascii="仿宋_GB2312" w:hAnsi="宋体" w:cs="宋体"/>
          <w:kern w:val="0"/>
          <w:szCs w:val="32"/>
        </w:rPr>
        <w:t>1．</w:t>
      </w:r>
      <w:r>
        <w:rPr>
          <w:rFonts w:hint="eastAsia" w:ascii="仿宋_GB2312" w:hAnsi="宋体"/>
          <w:szCs w:val="32"/>
        </w:rPr>
        <w:t>批准的工程初步设计、施工图设计文件；</w:t>
      </w:r>
    </w:p>
    <w:p>
      <w:pPr>
        <w:snapToGrid w:val="0"/>
        <w:spacing w:line="580" w:lineRule="exact"/>
        <w:ind w:firstLine="628" w:firstLineChars="200"/>
        <w:rPr>
          <w:rFonts w:hint="eastAsia" w:ascii="仿宋_GB2312" w:hAnsi="宋体"/>
          <w:szCs w:val="32"/>
        </w:rPr>
      </w:pPr>
      <w:r>
        <w:rPr>
          <w:rFonts w:hint="eastAsia" w:ascii="仿宋_GB2312" w:hAnsi="宋体" w:cs="宋体"/>
          <w:kern w:val="0"/>
          <w:szCs w:val="32"/>
        </w:rPr>
        <w:t>2．</w:t>
      </w:r>
      <w:r>
        <w:rPr>
          <w:rFonts w:hint="eastAsia" w:ascii="仿宋_GB2312" w:hAnsi="宋体"/>
          <w:szCs w:val="32"/>
        </w:rPr>
        <w:t>批准的工程变更设计文件；</w:t>
      </w:r>
    </w:p>
    <w:p>
      <w:pPr>
        <w:snapToGrid w:val="0"/>
        <w:spacing w:line="580" w:lineRule="exact"/>
        <w:ind w:firstLine="628" w:firstLineChars="200"/>
        <w:rPr>
          <w:rFonts w:hint="eastAsia" w:ascii="仿宋_GB2312" w:hAnsi="宋体"/>
          <w:szCs w:val="32"/>
        </w:rPr>
      </w:pPr>
      <w:r>
        <w:rPr>
          <w:rFonts w:hint="eastAsia" w:ascii="仿宋_GB2312" w:hAnsi="宋体" w:cs="宋体"/>
          <w:kern w:val="0"/>
          <w:szCs w:val="32"/>
        </w:rPr>
        <w:t>3．</w:t>
      </w:r>
      <w:r>
        <w:rPr>
          <w:rFonts w:hint="eastAsia" w:ascii="仿宋_GB2312" w:hAnsi="宋体"/>
          <w:szCs w:val="32"/>
        </w:rPr>
        <w:t>批准或确认的招标文件；</w:t>
      </w:r>
    </w:p>
    <w:p>
      <w:pPr>
        <w:snapToGrid w:val="0"/>
        <w:spacing w:line="580" w:lineRule="exact"/>
        <w:ind w:firstLine="628" w:firstLineChars="200"/>
        <w:rPr>
          <w:rFonts w:hint="eastAsia" w:ascii="仿宋_GB2312" w:hAnsi="宋体"/>
          <w:szCs w:val="32"/>
        </w:rPr>
      </w:pPr>
      <w:r>
        <w:rPr>
          <w:rFonts w:hint="eastAsia" w:ascii="仿宋_GB2312" w:hAnsi="宋体" w:cs="宋体"/>
          <w:kern w:val="0"/>
          <w:szCs w:val="32"/>
        </w:rPr>
        <w:t>4．</w:t>
      </w:r>
      <w:r>
        <w:rPr>
          <w:rFonts w:hint="eastAsia" w:ascii="仿宋_GB2312" w:hAnsi="宋体"/>
          <w:szCs w:val="32"/>
        </w:rPr>
        <w:t>行政主管部门的有关文件；</w:t>
      </w:r>
    </w:p>
    <w:p>
      <w:pPr>
        <w:snapToGrid w:val="0"/>
        <w:spacing w:line="580" w:lineRule="exact"/>
        <w:ind w:firstLine="628" w:firstLineChars="200"/>
        <w:rPr>
          <w:rFonts w:hint="eastAsia" w:ascii="仿宋_GB2312" w:hAnsi="宋体"/>
          <w:szCs w:val="32"/>
        </w:rPr>
      </w:pPr>
      <w:r>
        <w:rPr>
          <w:rFonts w:hint="eastAsia" w:ascii="仿宋_GB2312" w:hAnsi="宋体" w:cs="宋体"/>
          <w:kern w:val="0"/>
          <w:szCs w:val="32"/>
        </w:rPr>
        <w:t>5．</w:t>
      </w:r>
      <w:r>
        <w:rPr>
          <w:rFonts w:hint="eastAsia" w:ascii="仿宋_GB2312" w:hAnsi="宋体"/>
          <w:szCs w:val="32"/>
        </w:rPr>
        <w:t>国家和省有关部门颁发的公路工程标准、规范、规程及相关规定；</w:t>
      </w:r>
    </w:p>
    <w:p>
      <w:pPr>
        <w:snapToGrid w:val="0"/>
        <w:spacing w:line="580" w:lineRule="exact"/>
        <w:ind w:firstLine="628" w:firstLineChars="200"/>
        <w:rPr>
          <w:rFonts w:hint="eastAsia" w:ascii="仿宋_GB2312" w:hAnsi="宋体"/>
          <w:szCs w:val="32"/>
        </w:rPr>
      </w:pPr>
      <w:r>
        <w:rPr>
          <w:rFonts w:hint="eastAsia" w:ascii="仿宋_GB2312" w:hAnsi="宋体" w:cs="宋体"/>
          <w:kern w:val="0"/>
          <w:szCs w:val="32"/>
        </w:rPr>
        <w:t>6．</w:t>
      </w:r>
      <w:r>
        <w:rPr>
          <w:rFonts w:hint="eastAsia" w:ascii="仿宋_GB2312" w:hAnsi="宋体"/>
          <w:szCs w:val="32"/>
        </w:rPr>
        <w:t>监督机构、建设单位过程中的检测和检查资料等；</w:t>
      </w:r>
    </w:p>
    <w:p>
      <w:pPr>
        <w:snapToGrid w:val="0"/>
        <w:spacing w:line="580" w:lineRule="exact"/>
        <w:ind w:firstLine="628" w:firstLineChars="200"/>
        <w:rPr>
          <w:rFonts w:hint="eastAsia" w:ascii="仿宋_GB2312" w:hAnsi="宋体"/>
          <w:b/>
          <w:szCs w:val="32"/>
        </w:rPr>
      </w:pPr>
      <w:r>
        <w:rPr>
          <w:rFonts w:hint="eastAsia" w:ascii="仿宋_GB2312" w:hAnsi="宋体" w:cs="宋体"/>
          <w:kern w:val="0"/>
          <w:szCs w:val="32"/>
        </w:rPr>
        <w:t>7．</w:t>
      </w:r>
      <w:r>
        <w:rPr>
          <w:rFonts w:hint="eastAsia" w:ascii="仿宋_GB2312" w:hAnsi="宋体"/>
          <w:szCs w:val="32"/>
        </w:rPr>
        <w:t>工程实体检测报告、外观检查报告等。</w:t>
      </w:r>
    </w:p>
    <w:p>
      <w:pPr>
        <w:spacing w:line="580" w:lineRule="exact"/>
        <w:ind w:firstLine="616" w:firstLineChars="196"/>
        <w:rPr>
          <w:rFonts w:hint="eastAsia" w:ascii="黑体" w:hAnsi="宋体" w:eastAsia="黑体"/>
          <w:szCs w:val="32"/>
        </w:rPr>
      </w:pPr>
      <w:r>
        <w:rPr>
          <w:rFonts w:hint="eastAsia" w:ascii="黑体" w:hAnsi="宋体" w:eastAsia="黑体"/>
          <w:szCs w:val="32"/>
        </w:rPr>
        <w:t>二、单位工程和分部工程的划分</w:t>
      </w:r>
    </w:p>
    <w:p>
      <w:pPr>
        <w:snapToGrid w:val="0"/>
        <w:spacing w:line="580" w:lineRule="exact"/>
        <w:ind w:firstLine="628" w:firstLineChars="200"/>
        <w:rPr>
          <w:rFonts w:hint="eastAsia" w:ascii="楷体_GB2312" w:hAnsi="宋体" w:eastAsia="楷体_GB2312"/>
          <w:szCs w:val="32"/>
        </w:rPr>
      </w:pPr>
      <w:r>
        <w:rPr>
          <w:rFonts w:hint="eastAsia" w:ascii="楷体_GB2312" w:hAnsi="宋体" w:eastAsia="楷体_GB2312"/>
          <w:szCs w:val="32"/>
        </w:rPr>
        <w:t>（一）单位工程划分</w:t>
      </w:r>
    </w:p>
    <w:p>
      <w:pPr>
        <w:snapToGrid w:val="0"/>
        <w:spacing w:line="580" w:lineRule="exact"/>
        <w:ind w:firstLine="628" w:firstLineChars="200"/>
        <w:rPr>
          <w:rFonts w:hint="eastAsia" w:ascii="仿宋_GB2312" w:hAnsi="宋体"/>
          <w:szCs w:val="32"/>
        </w:rPr>
      </w:pPr>
      <w:r>
        <w:rPr>
          <w:rFonts w:hint="eastAsia" w:ascii="仿宋_GB2312" w:hAnsi="宋体"/>
          <w:szCs w:val="32"/>
        </w:rPr>
        <w:t>每个合同段范围内的路基工程、路面工程（原则上不超过10km）、交通安全设施、机电工程、房屋建筑工程、环保工程分别作为一个单位工程；特大桥、大桥、中桥、隧道以每座作为一个单位工程（特大桥、大桥、特长隧道、长隧道分为多个合同段施工时，以每个合同段施工部分分别作为一个单位工程）；互通式立体交叉的路基、路面、交通安全设施按合同段纳入相应单位工程，桥梁工程按特大桥、大桥、中桥分别作为一个单位工程；隧道工程按每座作为一个单位工程。</w:t>
      </w:r>
    </w:p>
    <w:p>
      <w:pPr>
        <w:snapToGrid w:val="0"/>
        <w:spacing w:line="580" w:lineRule="exact"/>
        <w:ind w:firstLine="628" w:firstLineChars="200"/>
        <w:rPr>
          <w:rFonts w:hint="eastAsia" w:ascii="楷体_GB2312" w:hAnsi="宋体" w:eastAsia="楷体_GB2312"/>
          <w:szCs w:val="32"/>
        </w:rPr>
      </w:pPr>
      <w:r>
        <w:rPr>
          <w:rFonts w:hint="eastAsia" w:ascii="楷体_GB2312" w:hAnsi="宋体" w:eastAsia="楷体_GB2312"/>
          <w:szCs w:val="32"/>
        </w:rPr>
        <w:t>（二）分部工程划分</w:t>
      </w:r>
    </w:p>
    <w:p>
      <w:pPr>
        <w:snapToGrid w:val="0"/>
        <w:spacing w:line="580" w:lineRule="exact"/>
        <w:ind w:firstLine="628" w:firstLineChars="200"/>
        <w:rPr>
          <w:rFonts w:hint="eastAsia" w:ascii="仿宋_GB2312" w:hAnsi="宋体"/>
          <w:szCs w:val="32"/>
        </w:rPr>
      </w:pPr>
      <w:r>
        <w:rPr>
          <w:rFonts w:hint="eastAsia" w:ascii="仿宋_GB2312" w:hAnsi="宋体"/>
          <w:szCs w:val="32"/>
        </w:rPr>
        <w:t>每个合同段的路基土石方、软基处理、高边坡、排水工程、小桥、涵洞、支挡工程、路面面层、标志、标线、防护栏等分别作为一个分部工程；桥梁下部、上部、桥面系分别作为一个分部工程；隧道衬砌、总体、四级到六级围岩的初期支护、路面分别作为一个分部工程；每个合同段的声屏障、绿化、监控设施、通信设施、收费设施、低压配电设施、照明设施、隧道机电设施等分别作为一个分部工程；房建主体结构、建筑装饰装修分别作为一个分部工程。</w:t>
      </w:r>
    </w:p>
    <w:p>
      <w:pPr>
        <w:spacing w:line="580" w:lineRule="exact"/>
        <w:ind w:firstLine="616" w:firstLineChars="196"/>
        <w:rPr>
          <w:rFonts w:hint="eastAsia" w:ascii="黑体" w:hAnsi="宋体" w:eastAsia="黑体"/>
          <w:szCs w:val="32"/>
        </w:rPr>
      </w:pPr>
      <w:r>
        <w:rPr>
          <w:rFonts w:hint="eastAsia" w:ascii="黑体" w:hAnsi="宋体" w:eastAsia="黑体"/>
          <w:szCs w:val="32"/>
        </w:rPr>
        <w:t>三、评定方法</w:t>
      </w:r>
    </w:p>
    <w:p>
      <w:pPr>
        <w:snapToGrid w:val="0"/>
        <w:spacing w:line="580" w:lineRule="exact"/>
        <w:ind w:firstLine="628" w:firstLineChars="200"/>
        <w:rPr>
          <w:rFonts w:hint="eastAsia" w:ascii="楷体_GB2312" w:hAnsi="宋体" w:eastAsia="楷体_GB2312"/>
          <w:szCs w:val="32"/>
        </w:rPr>
      </w:pPr>
      <w:r>
        <w:rPr>
          <w:rFonts w:hint="eastAsia" w:ascii="楷体_GB2312" w:hAnsi="宋体" w:eastAsia="楷体_GB2312"/>
          <w:szCs w:val="32"/>
        </w:rPr>
        <w:t>（一）分部工程质量评定方法</w:t>
      </w:r>
    </w:p>
    <w:p>
      <w:pPr>
        <w:snapToGrid w:val="0"/>
        <w:spacing w:line="580" w:lineRule="exact"/>
        <w:ind w:firstLine="628" w:firstLineChars="200"/>
        <w:rPr>
          <w:rFonts w:hint="eastAsia" w:ascii="仿宋_GB2312" w:hAnsi="宋体"/>
          <w:szCs w:val="32"/>
        </w:rPr>
      </w:pPr>
      <w:r>
        <w:rPr>
          <w:rFonts w:hint="eastAsia" w:ascii="仿宋_GB2312" w:hAnsi="宋体"/>
          <w:szCs w:val="32"/>
        </w:rPr>
        <w:t>工程实体检测以表1规定的抽查项目及频率为基础，按抽查项目的合格率加权平均计算分部工程的合格率，乘100作为分部工程实测得分；外观检查存在的缺陷，在分部工程实测得分的基础上采用扣分制，扣分不得超过15分。</w:t>
      </w:r>
    </w:p>
    <w:p>
      <w:pPr>
        <w:snapToGrid w:val="0"/>
        <w:spacing w:line="440" w:lineRule="exact"/>
        <w:ind w:firstLine="3294" w:firstLineChars="1049"/>
        <w:rPr>
          <w:rFonts w:ascii="仿宋_GB2312" w:hAnsi="宋体"/>
          <w:szCs w:val="32"/>
        </w:rPr>
      </w:pPr>
      <w:r>
        <w:rPr>
          <w:rFonts w:hint="eastAsia" w:ascii="仿宋_GB2312" w:hAnsi="宋体"/>
          <w:szCs w:val="32"/>
        </w:rPr>
        <w:t>Σ</w:t>
      </w:r>
      <w:r>
        <w:rPr>
          <w:rFonts w:ascii="仿宋_GB2312" w:hAnsi="宋体"/>
          <w:szCs w:val="32"/>
        </w:rPr>
        <w:t>[</w:t>
      </w:r>
      <w:r>
        <w:rPr>
          <w:rFonts w:hint="eastAsia" w:ascii="仿宋_GB2312" w:hAnsi="宋体"/>
          <w:szCs w:val="32"/>
        </w:rPr>
        <w:t>抽查项目合格率×权值</w:t>
      </w:r>
      <w:r>
        <w:rPr>
          <w:rFonts w:ascii="仿宋_GB2312" w:hAnsi="宋体"/>
          <w:szCs w:val="32"/>
        </w:rPr>
        <w:t>]</w:t>
      </w:r>
    </w:p>
    <w:p>
      <w:pPr>
        <w:snapToGrid w:val="0"/>
        <w:spacing w:line="320" w:lineRule="exact"/>
        <w:ind w:firstLine="471" w:firstLineChars="150"/>
        <w:jc w:val="left"/>
        <w:rPr>
          <w:rFonts w:hint="eastAsia" w:ascii="仿宋_GB2312" w:hAnsi="宋体"/>
          <w:szCs w:val="32"/>
        </w:rPr>
      </w:pPr>
      <w:r>
        <w:rPr>
          <w:rFonts w:ascii="仿宋_GB2312" w:hAnsi="宋体"/>
          <w:szCs w:val="32"/>
        </w:rPr>
        <mc:AlternateContent>
          <mc:Choice Requires="wps">
            <w:drawing>
              <wp:anchor distT="0" distB="0" distL="114300" distR="114300" simplePos="0" relativeHeight="251660288" behindDoc="0" locked="0" layoutInCell="1" allowOverlap="1">
                <wp:simplePos x="0" y="0"/>
                <wp:positionH relativeFrom="column">
                  <wp:posOffset>2105025</wp:posOffset>
                </wp:positionH>
                <wp:positionV relativeFrom="paragraph">
                  <wp:posOffset>71755</wp:posOffset>
                </wp:positionV>
                <wp:extent cx="2382520" cy="45085"/>
                <wp:effectExtent l="0" t="0" r="0" b="0"/>
                <wp:wrapNone/>
                <wp:docPr id="14" name="任意多边形 2"/>
                <wp:cNvGraphicFramePr/>
                <a:graphic xmlns:a="http://schemas.openxmlformats.org/drawingml/2006/main">
                  <a:graphicData uri="http://schemas.microsoft.com/office/word/2010/wordprocessingShape">
                    <wps:wsp>
                      <wps:cNvSpPr/>
                      <wps:spPr>
                        <a:xfrm>
                          <a:off x="0" y="0"/>
                          <a:ext cx="2382520" cy="45085"/>
                        </a:xfrm>
                        <a:custGeom>
                          <a:avLst/>
                          <a:gdLst/>
                          <a:ahLst/>
                          <a:cxnLst/>
                          <a:pathLst>
                            <a:path w="3637" h="1">
                              <a:moveTo>
                                <a:pt x="0" y="0"/>
                              </a:moveTo>
                              <a:lnTo>
                                <a:pt x="3637" y="0"/>
                              </a:lnTo>
                            </a:path>
                          </a:pathLst>
                        </a:custGeom>
                        <a:noFill/>
                        <a:ln w="9525" cap="flat" cmpd="sng">
                          <a:solidFill>
                            <a:srgbClr val="000000"/>
                          </a:solidFill>
                          <a:prstDash val="solid"/>
                          <a:headEnd type="none" w="med" len="med"/>
                          <a:tailEnd type="none" w="med" len="med"/>
                        </a:ln>
                      </wps:spPr>
                      <wps:bodyPr upright="1"/>
                    </wps:wsp>
                  </a:graphicData>
                </a:graphic>
              </wp:anchor>
            </w:drawing>
          </mc:Choice>
          <mc:Fallback>
            <w:pict>
              <v:shape id="任意多边形 2" o:spid="_x0000_s1026" o:spt="100" style="position:absolute;left:0pt;margin-left:165.75pt;margin-top:5.65pt;height:3.55pt;width:187.6pt;z-index:251660288;mso-width-relative:page;mso-height-relative:page;" filled="f" stroked="t" coordsize="3637,1" o:gfxdata="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P6GwNTaAAAACQEAAA8AAAAAAAAAAQAgAAAAIgAAAGRycy9kb3ducmV2&#10;LnhtbFBLAQIUABQAAAAIAIdO4kClqvwCMwIAAI0EAAAOAAAAAAAAAAEAIAAAACkBAABkcnMvZTJv&#10;RG9jLnhtbFBLBQYAAAAABgAGAFkBAADOBQAAAAA=&#10;" path="m0,0l3637,0e">
                <v:fill on="f" focussize="0,0"/>
                <v:stroke color="#000000" joinstyle="round"/>
                <v:imagedata o:title=""/>
                <o:lock v:ext="edit" aspectratio="f"/>
              </v:shape>
            </w:pict>
          </mc:Fallback>
        </mc:AlternateContent>
      </w:r>
      <w:r>
        <w:rPr>
          <w:rFonts w:hint="eastAsia" w:ascii="仿宋_GB2312" w:hAnsi="宋体"/>
          <w:szCs w:val="32"/>
        </w:rPr>
        <w:t>分部工程实测得分=                         ×100</w:t>
      </w:r>
    </w:p>
    <w:p>
      <w:pPr>
        <w:snapToGrid w:val="0"/>
        <w:spacing w:line="340" w:lineRule="exact"/>
        <w:ind w:firstLine="573"/>
        <w:rPr>
          <w:rFonts w:hint="eastAsia" w:ascii="仿宋_GB2312" w:hAnsi="宋体"/>
          <w:szCs w:val="32"/>
        </w:rPr>
      </w:pPr>
      <w:r>
        <w:rPr>
          <w:rFonts w:hint="eastAsia" w:ascii="仿宋_GB2312" w:hAnsi="宋体"/>
          <w:szCs w:val="32"/>
        </w:rPr>
        <w:t xml:space="preserve">                         Σ权值</w:t>
      </w:r>
    </w:p>
    <w:p>
      <w:pPr>
        <w:snapToGrid w:val="0"/>
        <w:spacing w:line="580" w:lineRule="exact"/>
        <w:ind w:firstLine="471" w:firstLineChars="150"/>
        <w:rPr>
          <w:rFonts w:hint="eastAsia" w:ascii="仿宋_GB2312" w:hAnsi="宋体"/>
          <w:szCs w:val="32"/>
        </w:rPr>
      </w:pPr>
      <w:r>
        <w:rPr>
          <w:rFonts w:hint="eastAsia" w:ascii="仿宋_GB2312" w:hAnsi="宋体"/>
          <w:szCs w:val="32"/>
        </w:rPr>
        <w:t>分部工程得分＝分部工程实测得分－外观扣分</w:t>
      </w:r>
    </w:p>
    <w:p>
      <w:pPr>
        <w:snapToGrid w:val="0"/>
        <w:spacing w:line="580" w:lineRule="exact"/>
        <w:ind w:firstLine="628" w:firstLineChars="200"/>
        <w:rPr>
          <w:rFonts w:hint="eastAsia" w:ascii="楷体_GB2312" w:hAnsi="宋体" w:eastAsia="楷体_GB2312"/>
          <w:szCs w:val="32"/>
        </w:rPr>
      </w:pPr>
      <w:r>
        <w:rPr>
          <w:rFonts w:hint="eastAsia" w:ascii="楷体_GB2312" w:hAnsi="宋体" w:eastAsia="楷体_GB2312"/>
          <w:szCs w:val="32"/>
        </w:rPr>
        <w:t>（二）单位工程、合同段工程、建设项目工程质量评定方法</w:t>
      </w:r>
    </w:p>
    <w:p>
      <w:pPr>
        <w:snapToGrid w:val="0"/>
        <w:spacing w:line="580" w:lineRule="exact"/>
        <w:ind w:firstLine="628" w:firstLineChars="200"/>
        <w:rPr>
          <w:rFonts w:hint="eastAsia" w:ascii="仿宋_GB2312" w:hAnsi="宋体"/>
          <w:szCs w:val="32"/>
        </w:rPr>
      </w:pPr>
      <w:r>
        <w:rPr>
          <w:rFonts w:hint="eastAsia" w:ascii="仿宋_GB2312" w:hAnsi="宋体"/>
          <w:szCs w:val="32"/>
        </w:rPr>
        <w:t>根据分部工程得分采用加权平均值计算单位工程得分。根据单位工程得分采用投资额加权计算合同段工程质量得分；质量保证资料审查发现的问题，在合同段工程质量得分的基础上采用扣分制，扣分累计不得超过5分；根据合同段工程质量得分减去内业资料扣分为该合同段工程质量评定得分。合同段工程质量评定得分采用投资额加权平均值计算建设项目工程质量评定得分。</w:t>
      </w:r>
    </w:p>
    <w:p>
      <w:pPr>
        <w:snapToGrid w:val="0"/>
        <w:spacing w:line="580" w:lineRule="exact"/>
        <w:ind w:firstLine="560"/>
        <w:rPr>
          <w:rFonts w:hint="eastAsia" w:ascii="仿宋_GB2312" w:hAnsi="宋体"/>
          <w:szCs w:val="32"/>
        </w:rPr>
      </w:pPr>
    </w:p>
    <w:p>
      <w:pPr>
        <w:snapToGrid w:val="0"/>
        <w:spacing w:line="400" w:lineRule="exact"/>
        <w:rPr>
          <w:rFonts w:ascii="仿宋_GB2312" w:hAnsi="宋体"/>
          <w:szCs w:val="32"/>
        </w:rPr>
      </w:pPr>
      <w:r>
        <w:rPr>
          <w:rFonts w:hint="eastAsia" w:ascii="仿宋_GB2312" w:hAnsi="宋体"/>
          <w:szCs w:val="32"/>
        </w:rPr>
        <w:t xml:space="preserve">                        Σ</w:t>
      </w:r>
      <w:r>
        <w:rPr>
          <w:rFonts w:ascii="仿宋_GB2312" w:hAnsi="宋体"/>
          <w:szCs w:val="32"/>
        </w:rPr>
        <w:t>[</w:t>
      </w:r>
      <w:r>
        <w:rPr>
          <w:rFonts w:hint="eastAsia" w:ascii="仿宋_GB2312" w:hAnsi="宋体"/>
          <w:szCs w:val="32"/>
        </w:rPr>
        <w:t>分部工程得分×权值</w:t>
      </w:r>
      <w:r>
        <w:rPr>
          <w:rFonts w:ascii="仿宋_GB2312" w:hAnsi="宋体"/>
          <w:szCs w:val="32"/>
        </w:rPr>
        <w:t>]</w:t>
      </w:r>
    </w:p>
    <w:p>
      <w:pPr>
        <w:snapToGrid w:val="0"/>
        <w:spacing w:line="340" w:lineRule="exact"/>
        <w:ind w:firstLine="1404" w:firstLineChars="447"/>
        <w:rPr>
          <w:rFonts w:hint="eastAsia" w:ascii="仿宋_GB2312" w:hAnsi="宋体"/>
          <w:szCs w:val="32"/>
        </w:rPr>
      </w:pPr>
      <w:r>
        <w:rPr>
          <w:rFonts w:ascii="仿宋_GB2312" w:hAnsi="宋体"/>
          <w:szCs w:val="32"/>
        </w:rPr>
        <mc:AlternateContent>
          <mc:Choice Requires="wps">
            <w:drawing>
              <wp:anchor distT="0" distB="0" distL="114300" distR="114300" simplePos="0" relativeHeight="251661312" behindDoc="0" locked="0" layoutInCell="1" allowOverlap="1">
                <wp:simplePos x="0" y="0"/>
                <wp:positionH relativeFrom="column">
                  <wp:posOffset>2352675</wp:posOffset>
                </wp:positionH>
                <wp:positionV relativeFrom="paragraph">
                  <wp:posOffset>73660</wp:posOffset>
                </wp:positionV>
                <wp:extent cx="2430145" cy="45085"/>
                <wp:effectExtent l="0" t="0" r="0" b="0"/>
                <wp:wrapNone/>
                <wp:docPr id="22" name="任意多边形 3"/>
                <wp:cNvGraphicFramePr/>
                <a:graphic xmlns:a="http://schemas.openxmlformats.org/drawingml/2006/main">
                  <a:graphicData uri="http://schemas.microsoft.com/office/word/2010/wordprocessingShape">
                    <wps:wsp>
                      <wps:cNvSpPr/>
                      <wps:spPr>
                        <a:xfrm>
                          <a:off x="0" y="0"/>
                          <a:ext cx="2430145" cy="45085"/>
                        </a:xfrm>
                        <a:custGeom>
                          <a:avLst/>
                          <a:gdLst/>
                          <a:ahLst/>
                          <a:cxnLst/>
                          <a:pathLst>
                            <a:path w="3637" h="1">
                              <a:moveTo>
                                <a:pt x="0" y="0"/>
                              </a:moveTo>
                              <a:lnTo>
                                <a:pt x="3637" y="0"/>
                              </a:lnTo>
                            </a:path>
                          </a:pathLst>
                        </a:custGeom>
                        <a:noFill/>
                        <a:ln w="9525" cap="flat" cmpd="sng">
                          <a:solidFill>
                            <a:srgbClr val="000000"/>
                          </a:solidFill>
                          <a:prstDash val="solid"/>
                          <a:headEnd type="none" w="med" len="med"/>
                          <a:tailEnd type="none" w="med" len="med"/>
                        </a:ln>
                      </wps:spPr>
                      <wps:bodyPr upright="1"/>
                    </wps:wsp>
                  </a:graphicData>
                </a:graphic>
              </wp:anchor>
            </w:drawing>
          </mc:Choice>
          <mc:Fallback>
            <w:pict>
              <v:shape id="任意多边形 3" o:spid="_x0000_s1026" o:spt="100" style="position:absolute;left:0pt;margin-left:185.25pt;margin-top:5.8pt;height:3.55pt;width:191.35pt;z-index:251661312;mso-width-relative:page;mso-height-relative:page;" filled="f" stroked="t" coordsize="3637,1" o:gfxdata="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MDrFh2gAAAAkBAAAPAAAAAAAAAAEAIAAAACIAAABkcnMvZG93bnJl&#10;di54bWxQSwECFAAUAAAACACHTuJAAa50OzQCAACNBAAADgAAAAAAAAABACAAAAApAQAAZHJzL2Uy&#10;b0RvYy54bWxQSwUGAAAAAAYABgBZAQAAzwUAAAAA&#10;" path="m0,0l3637,0e">
                <v:fill on="f" focussize="0,0"/>
                <v:stroke color="#000000" joinstyle="round"/>
                <v:imagedata o:title=""/>
                <o:lock v:ext="edit" aspectratio="f"/>
              </v:shape>
            </w:pict>
          </mc:Fallback>
        </mc:AlternateContent>
      </w:r>
      <w:r>
        <w:rPr>
          <w:rFonts w:hint="eastAsia" w:ascii="仿宋_GB2312" w:hAnsi="宋体"/>
          <w:szCs w:val="32"/>
        </w:rPr>
        <w:t xml:space="preserve">单位工程得分=                                </w:t>
      </w:r>
    </w:p>
    <w:p>
      <w:pPr>
        <w:snapToGrid w:val="0"/>
        <w:spacing w:line="400" w:lineRule="exact"/>
        <w:ind w:firstLine="570"/>
        <w:rPr>
          <w:rFonts w:hint="eastAsia" w:ascii="仿宋_GB2312" w:hAnsi="宋体"/>
          <w:szCs w:val="32"/>
        </w:rPr>
      </w:pPr>
      <w:r>
        <w:rPr>
          <w:rFonts w:hint="eastAsia" w:ascii="仿宋_GB2312" w:hAnsi="宋体"/>
          <w:szCs w:val="32"/>
        </w:rPr>
        <w:t xml:space="preserve">                         Σ权值</w:t>
      </w:r>
    </w:p>
    <w:p>
      <w:pPr>
        <w:snapToGrid w:val="0"/>
        <w:spacing w:line="400" w:lineRule="exact"/>
        <w:ind w:firstLine="570"/>
        <w:rPr>
          <w:rFonts w:hint="eastAsia" w:ascii="仿宋_GB2312" w:hAnsi="宋体"/>
          <w:szCs w:val="32"/>
        </w:rPr>
      </w:pPr>
    </w:p>
    <w:p>
      <w:pPr>
        <w:snapToGrid w:val="0"/>
        <w:spacing w:line="400" w:lineRule="exact"/>
        <w:rPr>
          <w:rFonts w:ascii="仿宋_GB2312" w:hAnsi="宋体"/>
          <w:spacing w:val="-20"/>
          <w:szCs w:val="32"/>
        </w:rPr>
      </w:pPr>
      <w:r>
        <w:rPr>
          <w:rFonts w:hint="eastAsia" w:ascii="仿宋_GB2312" w:hAnsi="宋体"/>
          <w:szCs w:val="32"/>
        </w:rPr>
        <w:t xml:space="preserve">                         </w:t>
      </w:r>
      <w:r>
        <w:rPr>
          <w:rFonts w:hint="eastAsia" w:ascii="仿宋_GB2312" w:hAnsi="宋体"/>
          <w:spacing w:val="-20"/>
          <w:szCs w:val="32"/>
        </w:rPr>
        <w:t>Σ</w:t>
      </w:r>
      <w:r>
        <w:rPr>
          <w:rFonts w:ascii="仿宋_GB2312" w:hAnsi="宋体"/>
          <w:spacing w:val="-20"/>
          <w:szCs w:val="32"/>
        </w:rPr>
        <w:t>[</w:t>
      </w:r>
      <w:r>
        <w:rPr>
          <w:rFonts w:hint="eastAsia" w:ascii="仿宋_GB2312" w:hAnsi="宋体"/>
          <w:spacing w:val="-20"/>
          <w:szCs w:val="32"/>
        </w:rPr>
        <w:t>单位工程得分×单位工程投资额</w:t>
      </w:r>
      <w:r>
        <w:rPr>
          <w:rFonts w:ascii="仿宋_GB2312" w:hAnsi="宋体"/>
          <w:spacing w:val="-20"/>
          <w:szCs w:val="32"/>
        </w:rPr>
        <w:t>]</w:t>
      </w:r>
    </w:p>
    <w:p>
      <w:pPr>
        <w:snapToGrid w:val="0"/>
        <w:spacing w:line="340" w:lineRule="exact"/>
        <w:ind w:firstLine="137" w:firstLineChars="50"/>
        <w:rPr>
          <w:rFonts w:hint="eastAsia" w:ascii="仿宋_GB2312" w:hAnsi="宋体"/>
          <w:szCs w:val="32"/>
        </w:rPr>
      </w:pPr>
      <w:r>
        <w:rPr>
          <w:rFonts w:ascii="仿宋_GB2312" w:hAnsi="宋体"/>
          <w:spacing w:val="-20"/>
          <w:szCs w:val="32"/>
        </w:rPr>
        <mc:AlternateContent>
          <mc:Choice Requires="wps">
            <w:drawing>
              <wp:anchor distT="0" distB="0" distL="114300" distR="114300" simplePos="0" relativeHeight="251663360" behindDoc="0" locked="0" layoutInCell="1" allowOverlap="1">
                <wp:simplePos x="0" y="0"/>
                <wp:positionH relativeFrom="column">
                  <wp:posOffset>2514600</wp:posOffset>
                </wp:positionH>
                <wp:positionV relativeFrom="paragraph">
                  <wp:posOffset>115570</wp:posOffset>
                </wp:positionV>
                <wp:extent cx="2832100" cy="635"/>
                <wp:effectExtent l="0" t="0" r="0" b="0"/>
                <wp:wrapNone/>
                <wp:docPr id="21" name="任意多边形 4"/>
                <wp:cNvGraphicFramePr/>
                <a:graphic xmlns:a="http://schemas.openxmlformats.org/drawingml/2006/main">
                  <a:graphicData uri="http://schemas.microsoft.com/office/word/2010/wordprocessingShape">
                    <wps:wsp>
                      <wps:cNvSpPr/>
                      <wps:spPr>
                        <a:xfrm>
                          <a:off x="0" y="0"/>
                          <a:ext cx="2832100" cy="635"/>
                        </a:xfrm>
                        <a:custGeom>
                          <a:avLst/>
                          <a:gdLst/>
                          <a:ahLst/>
                          <a:cxnLst/>
                          <a:pathLst>
                            <a:path w="4460" h="1">
                              <a:moveTo>
                                <a:pt x="0" y="0"/>
                              </a:moveTo>
                              <a:lnTo>
                                <a:pt x="4460" y="0"/>
                              </a:lnTo>
                            </a:path>
                          </a:pathLst>
                        </a:custGeom>
                        <a:noFill/>
                        <a:ln w="9525" cap="flat" cmpd="sng">
                          <a:solidFill>
                            <a:srgbClr val="000000"/>
                          </a:solidFill>
                          <a:prstDash val="solid"/>
                          <a:headEnd type="none" w="med" len="med"/>
                          <a:tailEnd type="none" w="med" len="med"/>
                        </a:ln>
                      </wps:spPr>
                      <wps:bodyPr upright="1"/>
                    </wps:wsp>
                  </a:graphicData>
                </a:graphic>
              </wp:anchor>
            </w:drawing>
          </mc:Choice>
          <mc:Fallback>
            <w:pict>
              <v:shape id="任意多边形 4" o:spid="_x0000_s1026" o:spt="100" style="position:absolute;left:0pt;margin-left:198pt;margin-top:9.1pt;height:0.05pt;width:223pt;z-index:251663360;mso-width-relative:page;mso-height-relative:page;" filled="f" stroked="t" coordsize="4460,1" o:gfxdata="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KjOW2DZAAAACQEAAA8AAAAAAAAAAQAgAAAAIgAAAGRycy9kb3ducmV2Lnht&#10;bFBLAQIUABQAAAAIAIdO4kCWZHBGMQIAAIsEAAAOAAAAAAAAAAEAIAAAACgBAABkcnMvZTJvRG9j&#10;LnhtbFBLBQYAAAAABgAGAFkBAADLBQAAAAA=&#10;" path="m0,0l4460,0e">
                <v:fill on="f" focussize="0,0"/>
                <v:stroke color="#000000" joinstyle="round"/>
                <v:imagedata o:title=""/>
                <o:lock v:ext="edit" aspectratio="f"/>
              </v:shape>
            </w:pict>
          </mc:Fallback>
        </mc:AlternateContent>
      </w:r>
      <w:r>
        <w:rPr>
          <w:rFonts w:hint="eastAsia" w:ascii="仿宋_GB2312" w:hAnsi="宋体"/>
          <w:szCs w:val="32"/>
        </w:rPr>
        <w:t>合同段工程</w:t>
      </w:r>
      <w:r>
        <w:rPr>
          <w:rFonts w:hint="eastAsia" w:ascii="仿宋_GB2312" w:hAnsi="宋体"/>
          <w:spacing w:val="-24"/>
          <w:szCs w:val="32"/>
        </w:rPr>
        <w:t>质量评定</w:t>
      </w:r>
      <w:r>
        <w:rPr>
          <w:rFonts w:hint="eastAsia" w:ascii="仿宋_GB2312" w:hAnsi="宋体"/>
          <w:szCs w:val="32"/>
        </w:rPr>
        <w:t xml:space="preserve">得分=                                 </w:t>
      </w:r>
    </w:p>
    <w:p>
      <w:pPr>
        <w:adjustRightInd w:val="0"/>
        <w:snapToGrid w:val="0"/>
        <w:spacing w:line="400" w:lineRule="exact"/>
        <w:jc w:val="center"/>
        <w:rPr>
          <w:rFonts w:hint="eastAsia" w:ascii="仿宋_GB2312" w:hAnsi="宋体"/>
          <w:spacing w:val="-20"/>
          <w:szCs w:val="32"/>
        </w:rPr>
      </w:pPr>
      <w:r>
        <w:rPr>
          <w:rFonts w:hint="eastAsia" w:ascii="仿宋_GB2312" w:hAnsi="宋体"/>
          <w:szCs w:val="32"/>
        </w:rPr>
        <w:t xml:space="preserve">             </w:t>
      </w:r>
      <w:r>
        <w:rPr>
          <w:rFonts w:hint="eastAsia" w:ascii="仿宋_GB2312" w:hAnsi="宋体"/>
          <w:spacing w:val="-20"/>
          <w:szCs w:val="32"/>
        </w:rPr>
        <w:t>Σ单位工程投资额</w:t>
      </w:r>
    </w:p>
    <w:p>
      <w:pPr>
        <w:adjustRightInd w:val="0"/>
        <w:snapToGrid w:val="0"/>
        <w:spacing w:line="580" w:lineRule="exact"/>
        <w:ind w:firstLine="3977" w:firstLineChars="1495"/>
        <w:rPr>
          <w:rFonts w:hint="eastAsia" w:ascii="仿宋_GB2312" w:hAnsi="宋体"/>
          <w:spacing w:val="-24"/>
          <w:szCs w:val="32"/>
        </w:rPr>
      </w:pPr>
      <w:r>
        <w:rPr>
          <w:rFonts w:hint="eastAsia" w:ascii="仿宋_GB2312" w:hAnsi="宋体"/>
          <w:spacing w:val="-24"/>
          <w:szCs w:val="32"/>
        </w:rPr>
        <w:t>－质量保证资料扣分</w:t>
      </w:r>
    </w:p>
    <w:p>
      <w:pPr>
        <w:adjustRightInd w:val="0"/>
        <w:snapToGrid w:val="0"/>
        <w:spacing w:line="580" w:lineRule="exact"/>
        <w:ind w:firstLine="3458" w:firstLineChars="1300"/>
        <w:rPr>
          <w:rFonts w:hint="eastAsia" w:ascii="仿宋_GB2312" w:hAnsi="宋体"/>
          <w:spacing w:val="-24"/>
          <w:szCs w:val="32"/>
        </w:rPr>
      </w:pPr>
    </w:p>
    <w:p>
      <w:pPr>
        <w:snapToGrid w:val="0"/>
        <w:spacing w:line="400" w:lineRule="exact"/>
        <w:rPr>
          <w:rFonts w:hint="eastAsia" w:ascii="仿宋_GB2312" w:hAnsi="宋体"/>
          <w:spacing w:val="-20"/>
          <w:szCs w:val="32"/>
        </w:rPr>
      </w:pPr>
      <w:r>
        <w:rPr>
          <w:rFonts w:hint="eastAsia" w:ascii="仿宋_GB2312" w:hAnsi="宋体"/>
          <w:szCs w:val="32"/>
        </w:rPr>
        <w:t xml:space="preserve">                         </w:t>
      </w:r>
      <w:r>
        <w:rPr>
          <w:rFonts w:hint="eastAsia" w:ascii="仿宋_GB2312" w:hAnsi="宋体"/>
          <w:spacing w:val="-20"/>
          <w:szCs w:val="32"/>
        </w:rPr>
        <w:t>Σ</w:t>
      </w:r>
      <w:r>
        <w:rPr>
          <w:rFonts w:ascii="仿宋_GB2312" w:hAnsi="宋体"/>
          <w:spacing w:val="-20"/>
          <w:szCs w:val="32"/>
        </w:rPr>
        <w:t>[</w:t>
      </w:r>
      <w:r>
        <w:rPr>
          <w:rFonts w:hint="eastAsia" w:ascii="仿宋_GB2312" w:hAnsi="宋体"/>
          <w:spacing w:val="-20"/>
          <w:szCs w:val="32"/>
        </w:rPr>
        <w:t>合同段工程质量评定得分×合同段</w:t>
      </w:r>
    </w:p>
    <w:p>
      <w:pPr>
        <w:snapToGrid w:val="0"/>
        <w:spacing w:line="400" w:lineRule="exact"/>
        <w:ind w:firstLine="5097" w:firstLineChars="1860"/>
        <w:rPr>
          <w:rFonts w:ascii="仿宋_GB2312" w:hAnsi="宋体"/>
          <w:spacing w:val="-20"/>
          <w:szCs w:val="32"/>
        </w:rPr>
      </w:pPr>
      <w:r>
        <w:rPr>
          <w:rFonts w:hint="eastAsia" w:ascii="仿宋_GB2312" w:hAnsi="宋体"/>
          <w:spacing w:val="-20"/>
          <w:szCs w:val="32"/>
        </w:rPr>
        <w:t>工程投资额</w:t>
      </w:r>
      <w:r>
        <w:rPr>
          <w:rFonts w:ascii="仿宋_GB2312" w:hAnsi="宋体"/>
          <w:spacing w:val="-20"/>
          <w:szCs w:val="32"/>
        </w:rPr>
        <w:t>]</w:t>
      </w:r>
    </w:p>
    <w:p>
      <w:pPr>
        <w:snapToGrid w:val="0"/>
        <w:spacing w:line="280" w:lineRule="exact"/>
        <w:rPr>
          <w:rFonts w:hint="eastAsia" w:ascii="仿宋_GB2312" w:hAnsi="宋体"/>
          <w:szCs w:val="32"/>
        </w:rPr>
      </w:pPr>
      <w:r>
        <w:rPr>
          <w:rFonts w:ascii="仿宋_GB2312" w:hAnsi="宋体"/>
          <w:spacing w:val="-20"/>
          <w:szCs w:val="32"/>
        </w:rPr>
        <mc:AlternateContent>
          <mc:Choice Requires="wps">
            <w:drawing>
              <wp:anchor distT="0" distB="0" distL="114300" distR="114300" simplePos="0" relativeHeight="251662336" behindDoc="0" locked="0" layoutInCell="1" allowOverlap="1">
                <wp:simplePos x="0" y="0"/>
                <wp:positionH relativeFrom="column">
                  <wp:posOffset>2447925</wp:posOffset>
                </wp:positionH>
                <wp:positionV relativeFrom="paragraph">
                  <wp:posOffset>74295</wp:posOffset>
                </wp:positionV>
                <wp:extent cx="2832100" cy="635"/>
                <wp:effectExtent l="0" t="0" r="0" b="0"/>
                <wp:wrapNone/>
                <wp:docPr id="20" name="任意多边形 5"/>
                <wp:cNvGraphicFramePr/>
                <a:graphic xmlns:a="http://schemas.openxmlformats.org/drawingml/2006/main">
                  <a:graphicData uri="http://schemas.microsoft.com/office/word/2010/wordprocessingShape">
                    <wps:wsp>
                      <wps:cNvSpPr/>
                      <wps:spPr>
                        <a:xfrm>
                          <a:off x="0" y="0"/>
                          <a:ext cx="2832100" cy="635"/>
                        </a:xfrm>
                        <a:custGeom>
                          <a:avLst/>
                          <a:gdLst/>
                          <a:ahLst/>
                          <a:cxnLst/>
                          <a:pathLst>
                            <a:path w="4460" h="1">
                              <a:moveTo>
                                <a:pt x="0" y="0"/>
                              </a:moveTo>
                              <a:lnTo>
                                <a:pt x="4460" y="0"/>
                              </a:lnTo>
                            </a:path>
                          </a:pathLst>
                        </a:custGeom>
                        <a:noFill/>
                        <a:ln w="9525" cap="flat" cmpd="sng">
                          <a:solidFill>
                            <a:srgbClr val="000000"/>
                          </a:solidFill>
                          <a:prstDash val="solid"/>
                          <a:headEnd type="none" w="med" len="med"/>
                          <a:tailEnd type="none" w="med" len="med"/>
                        </a:ln>
                      </wps:spPr>
                      <wps:bodyPr upright="1"/>
                    </wps:wsp>
                  </a:graphicData>
                </a:graphic>
              </wp:anchor>
            </w:drawing>
          </mc:Choice>
          <mc:Fallback>
            <w:pict>
              <v:shape id="任意多边形 5" o:spid="_x0000_s1026" o:spt="100" style="position:absolute;left:0pt;margin-left:192.75pt;margin-top:5.85pt;height:0.05pt;width:223pt;z-index:251662336;mso-width-relative:page;mso-height-relative:page;" filled="f" stroked="t" coordsize="4460,1" o:gfxdata="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GHMmf7ZAAAACQEAAA8AAAAAAAAAAQAgAAAAIgAAAGRycy9kb3ducmV2Lnht&#10;bFBLAQIUABQAAAAIAIdO4kA68fVsMQIAAIsEAAAOAAAAAAAAAAEAIAAAACgBAABkcnMvZTJvRG9j&#10;LnhtbFBLBQYAAAAABgAGAFkBAADLBQAAAAA=&#10;" path="m0,0l4460,0e">
                <v:fill on="f" focussize="0,0"/>
                <v:stroke color="#000000" joinstyle="round"/>
                <v:imagedata o:title=""/>
                <o:lock v:ext="edit" aspectratio="f"/>
              </v:shape>
            </w:pict>
          </mc:Fallback>
        </mc:AlternateContent>
      </w:r>
      <w:r>
        <w:rPr>
          <w:rFonts w:hint="eastAsia" w:ascii="仿宋_GB2312" w:hAnsi="宋体"/>
          <w:spacing w:val="-20"/>
          <w:szCs w:val="32"/>
        </w:rPr>
        <w:t xml:space="preserve">建设项目工程质量评定得分 </w:t>
      </w:r>
      <w:r>
        <w:rPr>
          <w:rFonts w:hint="eastAsia" w:ascii="仿宋_GB2312" w:hAnsi="宋体"/>
          <w:szCs w:val="32"/>
        </w:rPr>
        <w:t xml:space="preserve">=                 </w:t>
      </w:r>
    </w:p>
    <w:p>
      <w:pPr>
        <w:adjustRightInd w:val="0"/>
        <w:snapToGrid w:val="0"/>
        <w:spacing w:line="400" w:lineRule="exact"/>
        <w:jc w:val="center"/>
        <w:rPr>
          <w:rFonts w:hint="eastAsia" w:ascii="仿宋_GB2312" w:hAnsi="宋体"/>
          <w:spacing w:val="-20"/>
          <w:szCs w:val="32"/>
        </w:rPr>
      </w:pPr>
      <w:r>
        <w:rPr>
          <w:rFonts w:hint="eastAsia" w:ascii="仿宋_GB2312" w:hAnsi="宋体"/>
          <w:szCs w:val="32"/>
        </w:rPr>
        <w:t xml:space="preserve">             </w:t>
      </w:r>
      <w:r>
        <w:rPr>
          <w:rFonts w:hint="eastAsia" w:ascii="仿宋_GB2312" w:hAnsi="宋体"/>
          <w:spacing w:val="-20"/>
          <w:szCs w:val="32"/>
        </w:rPr>
        <w:t>Σ合同段工程投资额</w:t>
      </w:r>
    </w:p>
    <w:p>
      <w:pPr>
        <w:snapToGrid w:val="0"/>
        <w:spacing w:line="580" w:lineRule="exact"/>
        <w:ind w:firstLine="628" w:firstLineChars="200"/>
        <w:rPr>
          <w:rFonts w:hint="eastAsia" w:ascii="仿宋_GB2312" w:hAnsi="宋体"/>
          <w:szCs w:val="32"/>
        </w:rPr>
      </w:pPr>
      <w:r>
        <w:rPr>
          <w:rFonts w:hint="eastAsia" w:ascii="仿宋_GB2312" w:hAnsi="宋体"/>
          <w:szCs w:val="32"/>
        </w:rPr>
        <w:t>公式中的投资额原则使用结算价，当结算价暂时无法确定时，可使用招标合同价。但无论采用结算价还是招标合同价，计算时各单位工程或合同段均应统一。</w:t>
      </w:r>
    </w:p>
    <w:p>
      <w:pPr>
        <w:snapToGrid w:val="0"/>
        <w:spacing w:line="580" w:lineRule="exact"/>
        <w:ind w:firstLine="628" w:firstLineChars="200"/>
        <w:rPr>
          <w:rFonts w:hint="eastAsia" w:ascii="仿宋_GB2312" w:hAnsi="宋体"/>
          <w:szCs w:val="32"/>
        </w:rPr>
      </w:pPr>
      <w:r>
        <w:rPr>
          <w:rFonts w:hint="eastAsia" w:ascii="仿宋_GB2312" w:hAnsi="宋体"/>
          <w:szCs w:val="32"/>
        </w:rPr>
        <w:t>分部工程、单位工程、合同段工程和建设项目质量评定表分别见表3-1至表3-4。</w:t>
      </w:r>
    </w:p>
    <w:p>
      <w:pPr>
        <w:snapToGrid w:val="0"/>
        <w:spacing w:line="580" w:lineRule="exact"/>
        <w:ind w:firstLine="628" w:firstLineChars="200"/>
        <w:rPr>
          <w:rFonts w:hint="eastAsia" w:ascii="黑体" w:hAnsi="宋体" w:eastAsia="黑体"/>
          <w:szCs w:val="32"/>
        </w:rPr>
      </w:pPr>
      <w:r>
        <w:rPr>
          <w:rFonts w:hint="eastAsia" w:ascii="黑体" w:hAnsi="宋体" w:eastAsia="黑体"/>
          <w:szCs w:val="32"/>
        </w:rPr>
        <w:t>四、实体检测</w:t>
      </w:r>
    </w:p>
    <w:p>
      <w:pPr>
        <w:spacing w:line="580" w:lineRule="exact"/>
        <w:ind w:firstLine="616" w:firstLineChars="196"/>
        <w:rPr>
          <w:rFonts w:hint="eastAsia" w:ascii="楷体_GB2312" w:hAnsi="宋体" w:eastAsia="楷体_GB2312"/>
          <w:szCs w:val="32"/>
        </w:rPr>
      </w:pPr>
      <w:r>
        <w:rPr>
          <w:rFonts w:hint="eastAsia" w:ascii="楷体_GB2312" w:hAnsi="宋体" w:eastAsia="楷体_GB2312"/>
          <w:szCs w:val="32"/>
        </w:rPr>
        <w:t>（一）抽查频率</w:t>
      </w:r>
    </w:p>
    <w:p>
      <w:pPr>
        <w:adjustRightInd w:val="0"/>
        <w:snapToGrid w:val="0"/>
        <w:spacing w:line="580" w:lineRule="exact"/>
        <w:ind w:firstLine="616" w:firstLineChars="196"/>
        <w:rPr>
          <w:rFonts w:hint="eastAsia" w:ascii="仿宋_GB2312" w:hAnsi="宋体"/>
          <w:szCs w:val="32"/>
        </w:rPr>
      </w:pPr>
      <w:r>
        <w:rPr>
          <w:rFonts w:hint="eastAsia" w:ascii="仿宋_GB2312" w:hAnsi="宋体"/>
          <w:szCs w:val="32"/>
        </w:rPr>
        <w:t>1．路基工程压实度、边坡每公里抽查不少于一处，每个合同段路基压实度检查点数不少于10个。路基弯沉检测，高速、一级公路以每半幅每公里为评定单元，其他等级公路以每公里为评定单元。</w:t>
      </w:r>
    </w:p>
    <w:p>
      <w:pPr>
        <w:adjustRightInd w:val="0"/>
        <w:snapToGrid w:val="0"/>
        <w:spacing w:line="580" w:lineRule="exact"/>
        <w:ind w:firstLine="628" w:firstLineChars="200"/>
        <w:rPr>
          <w:rFonts w:hint="eastAsia" w:ascii="仿宋_GB2312" w:hAnsi="宋体"/>
          <w:szCs w:val="32"/>
        </w:rPr>
      </w:pPr>
      <w:r>
        <w:rPr>
          <w:rFonts w:hint="eastAsia" w:ascii="仿宋_GB2312" w:hAnsi="宋体"/>
          <w:szCs w:val="32"/>
        </w:rPr>
        <w:t>2．排水工程的断面尺寸每公里抽查2－3处，铺砌厚度按合同段抽查不少于3处。</w:t>
      </w:r>
    </w:p>
    <w:p>
      <w:pPr>
        <w:adjustRightInd w:val="0"/>
        <w:snapToGrid w:val="0"/>
        <w:spacing w:line="580" w:lineRule="exact"/>
        <w:ind w:firstLine="628" w:firstLineChars="200"/>
        <w:rPr>
          <w:rFonts w:hint="eastAsia" w:ascii="仿宋_GB2312" w:hAnsi="宋体"/>
          <w:szCs w:val="32"/>
        </w:rPr>
      </w:pPr>
      <w:r>
        <w:rPr>
          <w:rFonts w:hint="eastAsia" w:ascii="仿宋_GB2312" w:hAnsi="宋体"/>
          <w:szCs w:val="32"/>
        </w:rPr>
        <w:t>3．小桥抽查不少于总数的20％且每种类型抽查不少于1座。</w:t>
      </w:r>
    </w:p>
    <w:p>
      <w:pPr>
        <w:adjustRightInd w:val="0"/>
        <w:snapToGrid w:val="0"/>
        <w:spacing w:line="580" w:lineRule="exact"/>
        <w:ind w:firstLine="630"/>
        <w:rPr>
          <w:rFonts w:hint="eastAsia" w:ascii="仿宋_GB2312" w:hAnsi="宋体"/>
          <w:szCs w:val="32"/>
        </w:rPr>
      </w:pPr>
      <w:r>
        <w:rPr>
          <w:rFonts w:hint="eastAsia" w:ascii="仿宋_GB2312" w:hAnsi="宋体"/>
          <w:szCs w:val="32"/>
        </w:rPr>
        <w:t>4． 涵洞抽查不少于总数的10％且每种类型抽查不少于1道。</w:t>
      </w:r>
    </w:p>
    <w:p>
      <w:pPr>
        <w:adjustRightInd w:val="0"/>
        <w:snapToGrid w:val="0"/>
        <w:spacing w:line="580" w:lineRule="exact"/>
        <w:ind w:firstLine="630"/>
        <w:rPr>
          <w:rFonts w:hint="eastAsia" w:ascii="仿宋_GB2312" w:hAnsi="宋体"/>
          <w:szCs w:val="32"/>
        </w:rPr>
      </w:pPr>
      <w:r>
        <w:rPr>
          <w:rFonts w:hint="eastAsia" w:ascii="仿宋_GB2312" w:hAnsi="宋体"/>
          <w:szCs w:val="32"/>
        </w:rPr>
        <w:t>5．支挡工程抽查不少于总数的10％且每种类型抽查不少于1处。</w:t>
      </w:r>
    </w:p>
    <w:p>
      <w:pPr>
        <w:adjustRightInd w:val="0"/>
        <w:snapToGrid w:val="0"/>
        <w:spacing w:line="580" w:lineRule="exact"/>
        <w:ind w:firstLine="630"/>
        <w:rPr>
          <w:rFonts w:hint="eastAsia" w:ascii="仿宋_GB2312" w:hAnsi="宋体"/>
          <w:szCs w:val="32"/>
        </w:rPr>
      </w:pPr>
      <w:r>
        <w:rPr>
          <w:rFonts w:hint="eastAsia" w:ascii="仿宋_GB2312" w:hAnsi="宋体"/>
          <w:szCs w:val="32"/>
        </w:rPr>
        <w:t>6．路面工程的弯沉、平整度检测，高速、一级公路以每半幅每公里为评定单元，其他等级公路以每公里为评定单元。其他抽查项目每公里不少于1处。</w:t>
      </w:r>
    </w:p>
    <w:p>
      <w:pPr>
        <w:adjustRightInd w:val="0"/>
        <w:snapToGrid w:val="0"/>
        <w:spacing w:line="580" w:lineRule="exact"/>
        <w:ind w:firstLine="628" w:firstLineChars="200"/>
        <w:rPr>
          <w:rFonts w:hint="eastAsia" w:ascii="仿宋_GB2312" w:hAnsi="宋体"/>
          <w:szCs w:val="32"/>
        </w:rPr>
      </w:pPr>
      <w:r>
        <w:rPr>
          <w:rFonts w:hint="eastAsia" w:ascii="仿宋_GB2312" w:hAnsi="宋体"/>
          <w:szCs w:val="32"/>
        </w:rPr>
        <w:t>7．特大桥、大桥、中桥逐座检查。</w:t>
      </w:r>
    </w:p>
    <w:p>
      <w:pPr>
        <w:adjustRightInd w:val="0"/>
        <w:snapToGrid w:val="0"/>
        <w:spacing w:line="580" w:lineRule="exact"/>
        <w:ind w:firstLine="628" w:firstLineChars="200"/>
        <w:rPr>
          <w:rFonts w:hint="eastAsia" w:ascii="仿宋_GB2312" w:hAnsi="宋体"/>
          <w:szCs w:val="32"/>
        </w:rPr>
      </w:pPr>
      <w:r>
        <w:rPr>
          <w:rFonts w:hint="eastAsia" w:ascii="仿宋_GB2312" w:hAnsi="宋体"/>
          <w:szCs w:val="32"/>
        </w:rPr>
        <w:t>桥梁下部工程抽查不少于墩台总数的20%且不少于5个，墩台数量少于5个时全部检测。每种结构型式墩台抽查不少于1个。</w:t>
      </w:r>
    </w:p>
    <w:p>
      <w:pPr>
        <w:adjustRightInd w:val="0"/>
        <w:snapToGrid w:val="0"/>
        <w:spacing w:line="580" w:lineRule="exact"/>
        <w:ind w:firstLine="560"/>
        <w:rPr>
          <w:rFonts w:hint="eastAsia" w:ascii="仿宋_GB2312" w:hAnsi="宋体"/>
          <w:szCs w:val="32"/>
        </w:rPr>
      </w:pPr>
      <w:r>
        <w:rPr>
          <w:rFonts w:hint="eastAsia" w:ascii="仿宋_GB2312" w:hAnsi="宋体"/>
          <w:szCs w:val="32"/>
        </w:rPr>
        <w:t>桥梁上部工程抽查不少于总孔数的20%且不少于5孔，孔数少于5孔时全部检测。每种结构型式桥梁抽查不少于1孔。</w:t>
      </w:r>
    </w:p>
    <w:p>
      <w:pPr>
        <w:adjustRightInd w:val="0"/>
        <w:snapToGrid w:val="0"/>
        <w:spacing w:line="580" w:lineRule="exact"/>
        <w:ind w:firstLine="628" w:firstLineChars="200"/>
        <w:rPr>
          <w:rFonts w:hint="eastAsia" w:ascii="仿宋_GB2312" w:hAnsi="宋体"/>
          <w:szCs w:val="32"/>
        </w:rPr>
      </w:pPr>
      <w:r>
        <w:rPr>
          <w:rFonts w:hint="eastAsia" w:ascii="仿宋_GB2312" w:hAnsi="宋体"/>
          <w:szCs w:val="32"/>
        </w:rPr>
        <w:t>8．隧道逐座检查。</w:t>
      </w:r>
    </w:p>
    <w:p>
      <w:pPr>
        <w:adjustRightInd w:val="0"/>
        <w:snapToGrid w:val="0"/>
        <w:spacing w:line="580" w:lineRule="exact"/>
        <w:ind w:firstLine="628" w:firstLineChars="200"/>
        <w:rPr>
          <w:rFonts w:hint="eastAsia" w:ascii="仿宋_GB2312" w:hAnsi="宋体"/>
          <w:szCs w:val="32"/>
        </w:rPr>
      </w:pPr>
      <w:r>
        <w:rPr>
          <w:rFonts w:hint="eastAsia" w:ascii="仿宋_GB2312" w:hAnsi="宋体"/>
          <w:szCs w:val="32"/>
        </w:rPr>
        <w:t>9．交通安全设施中防护栏、标线每公里抽查不少于1处；标志抽查不少于总数的10%。</w:t>
      </w:r>
    </w:p>
    <w:p>
      <w:pPr>
        <w:adjustRightInd w:val="0"/>
        <w:snapToGrid w:val="0"/>
        <w:spacing w:line="580" w:lineRule="exact"/>
        <w:ind w:firstLine="628" w:firstLineChars="200"/>
        <w:rPr>
          <w:rFonts w:hint="eastAsia" w:ascii="仿宋_GB2312"/>
        </w:rPr>
      </w:pPr>
      <w:r>
        <w:rPr>
          <w:rFonts w:hint="eastAsia" w:ascii="仿宋_GB2312"/>
        </w:rPr>
        <w:t>10．监控、收费、通信的中心、分中心，收费站系统等逐座检查。收费站收费车道系统每站点抽查1进1出各1个车道。 隧道机电系统：长隧道逐座进行检查，中、短隧道按单洞抽查不少于50％，且不少于2座。外场监控、通信设备抽查不少于30％，且每类不少于4个。互通区、服务区等区域的高杆灯照明每区域抽查1个；道路照明每处抽查不少于10％，且不少于5个。</w:t>
      </w:r>
    </w:p>
    <w:p>
      <w:pPr>
        <w:adjustRightInd w:val="0"/>
        <w:snapToGrid w:val="0"/>
        <w:spacing w:line="580" w:lineRule="exact"/>
        <w:ind w:firstLine="628" w:firstLineChars="200"/>
        <w:rPr>
          <w:rFonts w:hint="eastAsia" w:ascii="仿宋_GB2312" w:hAnsi="宋体"/>
          <w:szCs w:val="32"/>
        </w:rPr>
      </w:pPr>
      <w:r>
        <w:rPr>
          <w:rFonts w:hint="eastAsia" w:ascii="仿宋_GB2312" w:hAnsi="宋体"/>
          <w:szCs w:val="32"/>
        </w:rPr>
        <w:t>11．房屋建筑工程每个单体逐座检查，每层房间抽查不少于20%。</w:t>
      </w:r>
    </w:p>
    <w:p>
      <w:pPr>
        <w:pStyle w:val="4"/>
        <w:ind w:firstLine="707" w:firstLineChars="225"/>
        <w:rPr>
          <w:rFonts w:hint="eastAsia" w:ascii="仿宋_GB2312" w:hAnsi="宋体"/>
          <w:szCs w:val="32"/>
        </w:rPr>
      </w:pPr>
      <w:r>
        <w:rPr>
          <w:rFonts w:hint="eastAsia" w:ascii="仿宋_GB2312" w:hAnsi="宋体"/>
          <w:szCs w:val="32"/>
        </w:rPr>
        <w:t>12．声屏障按合同段抽查不少于30％，且不少于2处。道路两侧及中央分隔带绿化工程按合同段抽查不少于10％，且不少于2公里。服务区、互通区、管理中心绿化工程每合同段抽查不少于1处。</w:t>
      </w:r>
    </w:p>
    <w:p>
      <w:pPr>
        <w:spacing w:line="620" w:lineRule="exact"/>
        <w:ind w:firstLine="616" w:firstLineChars="196"/>
        <w:rPr>
          <w:rFonts w:hint="eastAsia" w:ascii="楷体_GB2312" w:hAnsi="宋体" w:eastAsia="楷体_GB2312"/>
          <w:szCs w:val="28"/>
        </w:rPr>
      </w:pPr>
      <w:r>
        <w:rPr>
          <w:rFonts w:hint="eastAsia" w:ascii="楷体_GB2312" w:hAnsi="宋体" w:eastAsia="楷体_GB2312"/>
          <w:szCs w:val="28"/>
        </w:rPr>
        <w:t>（二）抽查项目</w:t>
      </w:r>
    </w:p>
    <w:p>
      <w:pPr>
        <w:pStyle w:val="9"/>
        <w:ind w:leftChars="0"/>
        <w:jc w:val="center"/>
        <w:rPr>
          <w:rFonts w:hAnsi="宋体"/>
          <w:sz w:val="32"/>
          <w:szCs w:val="32"/>
        </w:rPr>
      </w:pPr>
      <w:r>
        <w:rPr>
          <w:rFonts w:hAnsi="宋体"/>
          <w:sz w:val="32"/>
          <w:szCs w:val="28"/>
        </w:rPr>
        <w:t xml:space="preserve">表1 </w:t>
      </w:r>
      <w:r>
        <w:rPr>
          <w:rFonts w:hAnsi="宋体"/>
          <w:sz w:val="32"/>
          <w:szCs w:val="32"/>
        </w:rPr>
        <w:t>公路工程交（竣）工质量评定实体检测抽查项目表</w:t>
      </w:r>
    </w:p>
    <w:tbl>
      <w:tblPr>
        <w:tblStyle w:val="12"/>
        <w:tblW w:w="9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876"/>
        <w:gridCol w:w="1620"/>
        <w:gridCol w:w="36"/>
        <w:gridCol w:w="1013"/>
        <w:gridCol w:w="556"/>
        <w:gridCol w:w="3774"/>
        <w:gridCol w:w="606"/>
        <w:tblGridChange w:id="8">
          <w:tblGrid>
            <w:gridCol w:w="796"/>
            <w:gridCol w:w="876"/>
            <w:gridCol w:w="1620"/>
            <w:gridCol w:w="36"/>
            <w:gridCol w:w="1013"/>
            <w:gridCol w:w="556"/>
            <w:gridCol w:w="3774"/>
            <w:gridCol w:w="606"/>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79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单位工程</w:t>
            </w:r>
          </w:p>
        </w:tc>
        <w:tc>
          <w:tcPr>
            <w:tcW w:w="87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分部工</w:t>
            </w:r>
          </w:p>
          <w:p>
            <w:pPr>
              <w:adjustRightInd w:val="0"/>
              <w:snapToGrid w:val="0"/>
              <w:jc w:val="center"/>
              <w:rPr>
                <w:rFonts w:hint="eastAsia" w:ascii="仿宋_GB2312" w:hAnsi="宋体"/>
                <w:sz w:val="21"/>
                <w:szCs w:val="21"/>
              </w:rPr>
            </w:pPr>
            <w:r>
              <w:rPr>
                <w:rFonts w:hint="eastAsia" w:ascii="仿宋_GB2312" w:hAnsi="宋体"/>
                <w:sz w:val="21"/>
                <w:szCs w:val="21"/>
              </w:rPr>
              <w:t>程类别</w:t>
            </w:r>
          </w:p>
        </w:tc>
        <w:tc>
          <w:tcPr>
            <w:tcW w:w="2669" w:type="dxa"/>
            <w:gridSpan w:val="3"/>
            <w:vAlign w:val="center"/>
          </w:tcPr>
          <w:p>
            <w:pPr>
              <w:adjustRightInd w:val="0"/>
              <w:snapToGrid w:val="0"/>
              <w:jc w:val="center"/>
              <w:rPr>
                <w:rFonts w:hint="eastAsia" w:ascii="仿宋_GB2312" w:hAnsi="宋体"/>
                <w:sz w:val="21"/>
                <w:szCs w:val="21"/>
              </w:rPr>
            </w:pPr>
            <w:r>
              <w:rPr>
                <w:rFonts w:hint="eastAsia" w:ascii="仿宋_GB2312" w:hAnsi="宋体"/>
                <w:sz w:val="21"/>
                <w:szCs w:val="21"/>
              </w:rPr>
              <w:t>抽查项目</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权值</w:t>
            </w:r>
          </w:p>
        </w:tc>
        <w:tc>
          <w:tcPr>
            <w:tcW w:w="3774"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备注</w:t>
            </w:r>
          </w:p>
        </w:tc>
        <w:tc>
          <w:tcPr>
            <w:tcW w:w="60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权</w:t>
            </w:r>
          </w:p>
          <w:p>
            <w:pPr>
              <w:adjustRightInd w:val="0"/>
              <w:snapToGrid w:val="0"/>
              <w:jc w:val="center"/>
              <w:rPr>
                <w:rFonts w:hint="eastAsia" w:ascii="仿宋_GB2312" w:hAnsi="宋体"/>
                <w:sz w:val="21"/>
                <w:szCs w:val="21"/>
              </w:rPr>
            </w:pPr>
            <w:r>
              <w:rPr>
                <w:rFonts w:hint="eastAsia" w:ascii="仿宋_GB2312" w:hAnsi="宋体"/>
                <w:sz w:val="21"/>
                <w:szCs w:val="21"/>
              </w:rPr>
              <w:t>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9" w:author="金莹" w:date="2019-10-10T11:17: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cantSplit/>
          <w:trHeight w:val="633" w:hRule="atLeast"/>
          <w:jc w:val="center"/>
          <w:trPrChange w:id="9" w:author="金莹" w:date="2019-10-10T11:17:00Z">
            <w:trPr>
              <w:cantSplit/>
              <w:trHeight w:val="478" w:hRule="atLeast"/>
              <w:jc w:val="center"/>
            </w:trPr>
          </w:trPrChange>
        </w:trPr>
        <w:tc>
          <w:tcPr>
            <w:tcW w:w="796" w:type="dxa"/>
            <w:vMerge w:val="restart"/>
            <w:vAlign w:val="center"/>
            <w:tcPrChange w:id="10" w:author="金莹" w:date="2019-10-10T11:17:00Z">
              <w:tcPr>
                <w:tcW w:w="796" w:type="dxa"/>
                <w:vMerge w:val="restart"/>
                <w:vAlign w:val="center"/>
              </w:tcPr>
            </w:tcPrChange>
          </w:tcPr>
          <w:p>
            <w:pPr>
              <w:adjustRightInd w:val="0"/>
              <w:snapToGrid w:val="0"/>
              <w:jc w:val="center"/>
              <w:rPr>
                <w:rFonts w:hint="eastAsia" w:ascii="仿宋_GB2312" w:hAnsi="宋体"/>
                <w:sz w:val="21"/>
                <w:szCs w:val="21"/>
              </w:rPr>
            </w:pPr>
            <w:r>
              <w:rPr>
                <w:rFonts w:hint="eastAsia" w:ascii="仿宋_GB2312" w:hAnsi="宋体"/>
                <w:sz w:val="21"/>
                <w:szCs w:val="21"/>
              </w:rPr>
              <w:t>路基工程</w:t>
            </w:r>
          </w:p>
        </w:tc>
        <w:tc>
          <w:tcPr>
            <w:tcW w:w="876" w:type="dxa"/>
            <w:vMerge w:val="restart"/>
            <w:vAlign w:val="center"/>
            <w:tcPrChange w:id="11" w:author="金莹" w:date="2019-10-10T11:17:00Z">
              <w:tcPr>
                <w:tcW w:w="876" w:type="dxa"/>
                <w:vMerge w:val="restart"/>
                <w:vAlign w:val="center"/>
              </w:tcPr>
            </w:tcPrChange>
          </w:tcPr>
          <w:p>
            <w:pPr>
              <w:adjustRightInd w:val="0"/>
              <w:snapToGrid w:val="0"/>
              <w:jc w:val="center"/>
              <w:rPr>
                <w:rFonts w:hint="eastAsia" w:ascii="仿宋_GB2312" w:hAnsi="宋体"/>
                <w:sz w:val="21"/>
                <w:szCs w:val="21"/>
              </w:rPr>
            </w:pPr>
            <w:r>
              <w:rPr>
                <w:rFonts w:hint="eastAsia" w:ascii="仿宋_GB2312" w:hAnsi="宋体"/>
                <w:sz w:val="21"/>
                <w:szCs w:val="21"/>
              </w:rPr>
              <w:t>路基土</w:t>
            </w:r>
          </w:p>
          <w:p>
            <w:pPr>
              <w:adjustRightInd w:val="0"/>
              <w:snapToGrid w:val="0"/>
              <w:jc w:val="center"/>
              <w:rPr>
                <w:rFonts w:hint="eastAsia" w:ascii="仿宋_GB2312" w:hAnsi="宋体"/>
                <w:sz w:val="21"/>
                <w:szCs w:val="21"/>
              </w:rPr>
            </w:pPr>
            <w:r>
              <w:rPr>
                <w:rFonts w:hint="eastAsia" w:ascii="仿宋_GB2312" w:hAnsi="宋体"/>
                <w:sz w:val="21"/>
                <w:szCs w:val="21"/>
              </w:rPr>
              <w:t>石方</w:t>
            </w:r>
          </w:p>
        </w:tc>
        <w:tc>
          <w:tcPr>
            <w:tcW w:w="2669" w:type="dxa"/>
            <w:gridSpan w:val="3"/>
            <w:vAlign w:val="center"/>
            <w:tcPrChange w:id="12" w:author="金莹" w:date="2019-10-10T11:17:00Z">
              <w:tcPr>
                <w:tcW w:w="2669" w:type="dxa"/>
                <w:gridSpan w:val="3"/>
                <w:vAlign w:val="center"/>
              </w:tcPr>
            </w:tcPrChange>
          </w:tcPr>
          <w:p>
            <w:pPr>
              <w:adjustRightInd w:val="0"/>
              <w:snapToGrid w:val="0"/>
              <w:jc w:val="center"/>
              <w:rPr>
                <w:rFonts w:hint="eastAsia" w:ascii="仿宋_GB2312" w:hAnsi="宋体"/>
                <w:sz w:val="21"/>
                <w:szCs w:val="21"/>
              </w:rPr>
            </w:pPr>
            <w:r>
              <w:rPr>
                <w:rFonts w:hint="eastAsia" w:ascii="仿宋_GB2312" w:hAnsi="宋体"/>
                <w:sz w:val="21"/>
                <w:szCs w:val="21"/>
              </w:rPr>
              <w:t>压实度</w:t>
            </w:r>
          </w:p>
        </w:tc>
        <w:tc>
          <w:tcPr>
            <w:tcW w:w="556" w:type="dxa"/>
            <w:vAlign w:val="center"/>
            <w:tcPrChange w:id="13" w:author="金莹" w:date="2019-10-10T11:17:00Z">
              <w:tcPr>
                <w:tcW w:w="556" w:type="dxa"/>
                <w:vAlign w:val="center"/>
              </w:tcPr>
            </w:tcPrChange>
          </w:tcPr>
          <w:p>
            <w:pPr>
              <w:adjustRightInd w:val="0"/>
              <w:snapToGrid w:val="0"/>
              <w:jc w:val="center"/>
              <w:rPr>
                <w:rFonts w:hint="eastAsia" w:ascii="仿宋_GB2312" w:hAnsi="宋体"/>
                <w:sz w:val="21"/>
                <w:szCs w:val="21"/>
              </w:rPr>
            </w:pPr>
            <w:r>
              <w:rPr>
                <w:rFonts w:hint="eastAsia" w:ascii="仿宋_GB2312" w:hAnsi="宋体"/>
                <w:sz w:val="21"/>
                <w:szCs w:val="21"/>
              </w:rPr>
              <w:t>3</w:t>
            </w:r>
          </w:p>
        </w:tc>
        <w:tc>
          <w:tcPr>
            <w:tcW w:w="3774" w:type="dxa"/>
            <w:vAlign w:val="center"/>
            <w:tcPrChange w:id="14" w:author="金莹" w:date="2019-10-10T11:17:00Z">
              <w:tcPr>
                <w:tcW w:w="3774" w:type="dxa"/>
                <w:vAlign w:val="center"/>
              </w:tcPr>
            </w:tcPrChange>
          </w:tcPr>
          <w:p>
            <w:pPr>
              <w:adjustRightInd w:val="0"/>
              <w:snapToGrid w:val="0"/>
              <w:rPr>
                <w:rFonts w:hint="eastAsia" w:ascii="仿宋_GB2312" w:hAnsi="宋体"/>
                <w:sz w:val="21"/>
                <w:szCs w:val="21"/>
              </w:rPr>
            </w:pPr>
            <w:r>
              <w:rPr>
                <w:rFonts w:hint="eastAsia" w:ascii="仿宋_GB2312" w:hAnsi="宋体"/>
                <w:sz w:val="21"/>
                <w:szCs w:val="21"/>
              </w:rPr>
              <w:t>每处或每公里每车道不少于1点。</w:t>
            </w:r>
          </w:p>
        </w:tc>
        <w:tc>
          <w:tcPr>
            <w:tcW w:w="606" w:type="dxa"/>
            <w:vMerge w:val="restart"/>
            <w:vAlign w:val="center"/>
            <w:tcPrChange w:id="15" w:author="金莹" w:date="2019-10-10T11:17:00Z">
              <w:tcPr>
                <w:tcW w:w="606" w:type="dxa"/>
                <w:vMerge w:val="restart"/>
                <w:vAlign w:val="center"/>
              </w:tcPr>
            </w:tcPrChange>
          </w:tcPr>
          <w:p>
            <w:pPr>
              <w:adjustRightInd w:val="0"/>
              <w:snapToGrid w:val="0"/>
              <w:jc w:val="center"/>
              <w:rPr>
                <w:rFonts w:hint="eastAsia" w:ascii="仿宋_GB2312" w:hAnsi="宋体"/>
                <w:sz w:val="21"/>
                <w:szCs w:val="21"/>
              </w:rPr>
            </w:pPr>
            <w:r>
              <w:rPr>
                <w:rFonts w:hint="eastAsia" w:ascii="仿宋_GB2312" w:hAnsi="宋体"/>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796" w:type="dxa"/>
            <w:vMerge w:val="continue"/>
            <w:textDirection w:val="tbRlV"/>
            <w:vAlign w:val="center"/>
          </w:tcPr>
          <w:p>
            <w:pPr>
              <w:adjustRightInd w:val="0"/>
              <w:snapToGrid w:val="0"/>
              <w:ind w:left="113" w:right="113"/>
              <w:jc w:val="center"/>
              <w:rPr>
                <w:rFonts w:hint="eastAsia" w:ascii="仿宋_GB2312" w:hAnsi="宋体"/>
                <w:sz w:val="21"/>
                <w:szCs w:val="21"/>
              </w:rPr>
            </w:pPr>
          </w:p>
        </w:tc>
        <w:tc>
          <w:tcPr>
            <w:tcW w:w="876" w:type="dxa"/>
            <w:vMerge w:val="continue"/>
            <w:vAlign w:val="center"/>
          </w:tcPr>
          <w:p>
            <w:pPr>
              <w:adjustRightInd w:val="0"/>
              <w:snapToGrid w:val="0"/>
              <w:jc w:val="center"/>
              <w:rPr>
                <w:rFonts w:hint="eastAsia" w:ascii="仿宋_GB2312" w:hAnsi="宋体"/>
                <w:sz w:val="21"/>
                <w:szCs w:val="21"/>
              </w:rPr>
            </w:pPr>
          </w:p>
        </w:tc>
        <w:tc>
          <w:tcPr>
            <w:tcW w:w="2669" w:type="dxa"/>
            <w:gridSpan w:val="3"/>
            <w:vAlign w:val="center"/>
          </w:tcPr>
          <w:p>
            <w:pPr>
              <w:adjustRightInd w:val="0"/>
              <w:snapToGrid w:val="0"/>
              <w:jc w:val="center"/>
              <w:rPr>
                <w:rFonts w:hint="eastAsia" w:ascii="仿宋_GB2312" w:hAnsi="宋体"/>
                <w:sz w:val="21"/>
                <w:szCs w:val="21"/>
              </w:rPr>
            </w:pPr>
            <w:r>
              <w:rPr>
                <w:rFonts w:hint="eastAsia" w:ascii="仿宋_GB2312" w:hAnsi="宋体"/>
                <w:sz w:val="21"/>
                <w:szCs w:val="21"/>
              </w:rPr>
              <w:t>弯沉</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3</w:t>
            </w:r>
          </w:p>
        </w:tc>
        <w:tc>
          <w:tcPr>
            <w:tcW w:w="3774" w:type="dxa"/>
            <w:vAlign w:val="center"/>
          </w:tcPr>
          <w:p>
            <w:pPr>
              <w:adjustRightInd w:val="0"/>
              <w:snapToGrid w:val="0"/>
              <w:rPr>
                <w:rFonts w:hint="eastAsia" w:ascii="仿宋_GB2312" w:hAnsi="宋体"/>
                <w:sz w:val="21"/>
                <w:szCs w:val="21"/>
              </w:rPr>
            </w:pPr>
            <w:r>
              <w:rPr>
                <w:rFonts w:hint="eastAsia" w:ascii="仿宋_GB2312" w:hAnsi="宋体"/>
                <w:sz w:val="21"/>
                <w:szCs w:val="21"/>
              </w:rPr>
              <w:t>每评定单元检测不少于40点，</w:t>
            </w:r>
          </w:p>
          <w:p>
            <w:pPr>
              <w:adjustRightInd w:val="0"/>
              <w:snapToGrid w:val="0"/>
              <w:rPr>
                <w:rFonts w:hint="eastAsia" w:ascii="仿宋_GB2312" w:hAnsi="宋体"/>
                <w:sz w:val="21"/>
                <w:szCs w:val="21"/>
              </w:rPr>
            </w:pPr>
            <w:r>
              <w:rPr>
                <w:rFonts w:hint="eastAsia" w:ascii="仿宋_GB2312" w:hAnsi="宋体"/>
                <w:sz w:val="21"/>
                <w:szCs w:val="21"/>
              </w:rPr>
              <w:t>各车道交替检测。</w:t>
            </w:r>
          </w:p>
        </w:tc>
        <w:tc>
          <w:tcPr>
            <w:tcW w:w="606" w:type="dxa"/>
            <w:vMerge w:val="continue"/>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796" w:type="dxa"/>
            <w:vMerge w:val="continue"/>
            <w:textDirection w:val="tbRlV"/>
            <w:vAlign w:val="center"/>
          </w:tcPr>
          <w:p>
            <w:pPr>
              <w:adjustRightInd w:val="0"/>
              <w:snapToGrid w:val="0"/>
              <w:ind w:left="113" w:right="113"/>
              <w:jc w:val="center"/>
              <w:rPr>
                <w:rFonts w:hint="eastAsia" w:ascii="仿宋_GB2312" w:hAnsi="宋体"/>
                <w:sz w:val="21"/>
                <w:szCs w:val="21"/>
              </w:rPr>
            </w:pPr>
          </w:p>
        </w:tc>
        <w:tc>
          <w:tcPr>
            <w:tcW w:w="876" w:type="dxa"/>
            <w:vMerge w:val="continue"/>
            <w:vAlign w:val="center"/>
          </w:tcPr>
          <w:p>
            <w:pPr>
              <w:adjustRightInd w:val="0"/>
              <w:snapToGrid w:val="0"/>
              <w:jc w:val="center"/>
              <w:rPr>
                <w:rFonts w:hint="eastAsia" w:ascii="仿宋_GB2312" w:hAnsi="宋体"/>
                <w:sz w:val="21"/>
                <w:szCs w:val="21"/>
              </w:rPr>
            </w:pPr>
          </w:p>
        </w:tc>
        <w:tc>
          <w:tcPr>
            <w:tcW w:w="2669" w:type="dxa"/>
            <w:gridSpan w:val="3"/>
            <w:vAlign w:val="center"/>
          </w:tcPr>
          <w:p>
            <w:pPr>
              <w:adjustRightInd w:val="0"/>
              <w:snapToGrid w:val="0"/>
              <w:jc w:val="center"/>
              <w:rPr>
                <w:rFonts w:hint="eastAsia" w:ascii="仿宋_GB2312" w:hAnsi="宋体"/>
                <w:sz w:val="21"/>
                <w:szCs w:val="21"/>
              </w:rPr>
            </w:pPr>
            <w:r>
              <w:rPr>
                <w:rFonts w:hint="eastAsia" w:ascii="仿宋_GB2312" w:hAnsi="宋体"/>
                <w:sz w:val="21"/>
                <w:szCs w:val="21"/>
              </w:rPr>
              <w:t>边坡</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1</w:t>
            </w:r>
          </w:p>
        </w:tc>
        <w:tc>
          <w:tcPr>
            <w:tcW w:w="3774" w:type="dxa"/>
            <w:vAlign w:val="center"/>
          </w:tcPr>
          <w:p>
            <w:pPr>
              <w:adjustRightInd w:val="0"/>
              <w:snapToGrid w:val="0"/>
              <w:rPr>
                <w:rFonts w:hint="eastAsia" w:ascii="仿宋_GB2312" w:hAnsi="宋体"/>
                <w:sz w:val="21"/>
                <w:szCs w:val="21"/>
              </w:rPr>
            </w:pPr>
            <w:r>
              <w:rPr>
                <w:rFonts w:hint="eastAsia" w:ascii="仿宋_GB2312" w:hAnsi="宋体"/>
                <w:sz w:val="21"/>
                <w:szCs w:val="21"/>
              </w:rPr>
              <w:t>每处或每公里两侧各测不少于两个坡面。</w:t>
            </w:r>
          </w:p>
        </w:tc>
        <w:tc>
          <w:tcPr>
            <w:tcW w:w="606" w:type="dxa"/>
            <w:vMerge w:val="continue"/>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796" w:type="dxa"/>
            <w:vMerge w:val="continue"/>
            <w:textDirection w:val="tbRlV"/>
            <w:vAlign w:val="center"/>
          </w:tcPr>
          <w:p>
            <w:pPr>
              <w:adjustRightInd w:val="0"/>
              <w:snapToGrid w:val="0"/>
              <w:ind w:left="113" w:right="113"/>
              <w:jc w:val="center"/>
              <w:rPr>
                <w:rFonts w:hint="eastAsia" w:ascii="仿宋_GB2312" w:hAnsi="宋体"/>
                <w:sz w:val="21"/>
                <w:szCs w:val="21"/>
              </w:rPr>
            </w:pPr>
          </w:p>
        </w:tc>
        <w:tc>
          <w:tcPr>
            <w:tcW w:w="87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△软基处理</w:t>
            </w:r>
          </w:p>
        </w:tc>
        <w:tc>
          <w:tcPr>
            <w:tcW w:w="2669" w:type="dxa"/>
            <w:gridSpan w:val="3"/>
            <w:vAlign w:val="center"/>
          </w:tcPr>
          <w:p>
            <w:pPr>
              <w:adjustRightInd w:val="0"/>
              <w:snapToGrid w:val="0"/>
              <w:jc w:val="center"/>
              <w:rPr>
                <w:rFonts w:hint="eastAsia" w:ascii="仿宋_GB2312" w:hAnsi="宋体"/>
                <w:sz w:val="21"/>
                <w:szCs w:val="21"/>
              </w:rPr>
            </w:pPr>
            <w:r>
              <w:rPr>
                <w:rFonts w:hint="eastAsia" w:ascii="仿宋_GB2312" w:hAnsi="宋体"/>
                <w:sz w:val="21"/>
                <w:szCs w:val="21"/>
              </w:rPr>
              <w:t>月沉降量</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1</w:t>
            </w:r>
          </w:p>
        </w:tc>
        <w:tc>
          <w:tcPr>
            <w:tcW w:w="3774" w:type="dxa"/>
            <w:vAlign w:val="center"/>
          </w:tcPr>
          <w:p>
            <w:pPr>
              <w:adjustRightInd w:val="0"/>
              <w:snapToGrid w:val="0"/>
              <w:rPr>
                <w:rFonts w:hint="eastAsia" w:ascii="仿宋_GB2312" w:hAnsi="宋体"/>
                <w:sz w:val="21"/>
                <w:szCs w:val="21"/>
              </w:rPr>
            </w:pPr>
            <w:r>
              <w:rPr>
                <w:rFonts w:hint="eastAsia" w:ascii="仿宋_GB2312" w:hAnsi="宋体"/>
                <w:sz w:val="21"/>
                <w:szCs w:val="21"/>
              </w:rPr>
              <w:t>按路段里程不少于10%</w:t>
            </w:r>
          </w:p>
        </w:tc>
        <w:tc>
          <w:tcPr>
            <w:tcW w:w="60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796" w:type="dxa"/>
            <w:vMerge w:val="continue"/>
            <w:textDirection w:val="tbRlV"/>
            <w:vAlign w:val="center"/>
          </w:tcPr>
          <w:p>
            <w:pPr>
              <w:adjustRightInd w:val="0"/>
              <w:snapToGrid w:val="0"/>
              <w:ind w:left="113" w:right="113"/>
              <w:jc w:val="center"/>
              <w:rPr>
                <w:rFonts w:hint="eastAsia" w:ascii="仿宋_GB2312" w:hAnsi="宋体"/>
                <w:sz w:val="21"/>
                <w:szCs w:val="21"/>
              </w:rPr>
            </w:pPr>
          </w:p>
        </w:tc>
        <w:tc>
          <w:tcPr>
            <w:tcW w:w="87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△高边坡</w:t>
            </w:r>
          </w:p>
        </w:tc>
        <w:tc>
          <w:tcPr>
            <w:tcW w:w="2669" w:type="dxa"/>
            <w:gridSpan w:val="3"/>
            <w:vAlign w:val="center"/>
          </w:tcPr>
          <w:p>
            <w:pPr>
              <w:adjustRightInd w:val="0"/>
              <w:snapToGrid w:val="0"/>
              <w:jc w:val="center"/>
              <w:rPr>
                <w:rFonts w:hint="eastAsia" w:ascii="仿宋_GB2312" w:hAnsi="宋体"/>
                <w:sz w:val="21"/>
                <w:szCs w:val="21"/>
              </w:rPr>
            </w:pPr>
            <w:r>
              <w:rPr>
                <w:rFonts w:hint="eastAsia" w:ascii="仿宋_GB2312" w:hAnsi="宋体"/>
                <w:sz w:val="21"/>
                <w:szCs w:val="21"/>
              </w:rPr>
              <w:t>稳定性监测</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1</w:t>
            </w:r>
          </w:p>
        </w:tc>
        <w:tc>
          <w:tcPr>
            <w:tcW w:w="3774" w:type="dxa"/>
            <w:vAlign w:val="center"/>
          </w:tcPr>
          <w:p>
            <w:pPr>
              <w:adjustRightInd w:val="0"/>
              <w:snapToGrid w:val="0"/>
              <w:rPr>
                <w:rFonts w:hint="eastAsia" w:ascii="仿宋_GB2312" w:hAnsi="宋体"/>
                <w:sz w:val="21"/>
                <w:szCs w:val="21"/>
              </w:rPr>
            </w:pPr>
            <w:r>
              <w:rPr>
                <w:rFonts w:hint="eastAsia" w:ascii="仿宋_GB2312" w:hAnsi="宋体"/>
                <w:sz w:val="21"/>
                <w:szCs w:val="21"/>
              </w:rPr>
              <w:t>按数量不少于50%</w:t>
            </w:r>
          </w:p>
        </w:tc>
        <w:tc>
          <w:tcPr>
            <w:tcW w:w="60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796" w:type="dxa"/>
            <w:vMerge w:val="continue"/>
            <w:textDirection w:val="tbRlV"/>
            <w:vAlign w:val="center"/>
          </w:tcPr>
          <w:p>
            <w:pPr>
              <w:adjustRightInd w:val="0"/>
              <w:snapToGrid w:val="0"/>
              <w:ind w:left="113" w:right="113"/>
              <w:jc w:val="center"/>
              <w:rPr>
                <w:rFonts w:hint="eastAsia" w:ascii="仿宋_GB2312" w:hAnsi="宋体"/>
                <w:sz w:val="21"/>
                <w:szCs w:val="21"/>
              </w:rPr>
            </w:pPr>
          </w:p>
        </w:tc>
        <w:tc>
          <w:tcPr>
            <w:tcW w:w="876" w:type="dxa"/>
            <w:vMerge w:val="restart"/>
            <w:vAlign w:val="center"/>
          </w:tcPr>
          <w:p>
            <w:pPr>
              <w:adjustRightInd w:val="0"/>
              <w:snapToGrid w:val="0"/>
              <w:jc w:val="center"/>
              <w:rPr>
                <w:rFonts w:hint="eastAsia" w:ascii="仿宋_GB2312" w:hAnsi="宋体"/>
                <w:sz w:val="21"/>
                <w:szCs w:val="21"/>
              </w:rPr>
            </w:pPr>
            <w:r>
              <w:rPr>
                <w:rFonts w:hint="eastAsia" w:ascii="仿宋_GB2312" w:hAnsi="宋体"/>
                <w:sz w:val="21"/>
                <w:szCs w:val="21"/>
              </w:rPr>
              <w:t>排水</w:t>
            </w:r>
          </w:p>
          <w:p>
            <w:pPr>
              <w:adjustRightInd w:val="0"/>
              <w:snapToGrid w:val="0"/>
              <w:jc w:val="center"/>
              <w:rPr>
                <w:rFonts w:hint="eastAsia" w:ascii="仿宋_GB2312" w:hAnsi="宋体"/>
                <w:sz w:val="21"/>
                <w:szCs w:val="21"/>
              </w:rPr>
            </w:pPr>
            <w:r>
              <w:rPr>
                <w:rFonts w:hint="eastAsia" w:ascii="仿宋_GB2312" w:hAnsi="宋体"/>
                <w:sz w:val="21"/>
                <w:szCs w:val="21"/>
              </w:rPr>
              <w:t>工程</w:t>
            </w:r>
          </w:p>
        </w:tc>
        <w:tc>
          <w:tcPr>
            <w:tcW w:w="2669" w:type="dxa"/>
            <w:gridSpan w:val="3"/>
            <w:vAlign w:val="center"/>
          </w:tcPr>
          <w:p>
            <w:pPr>
              <w:adjustRightInd w:val="0"/>
              <w:snapToGrid w:val="0"/>
              <w:jc w:val="center"/>
              <w:rPr>
                <w:rFonts w:hint="eastAsia" w:ascii="仿宋_GB2312" w:hAnsi="宋体"/>
                <w:sz w:val="21"/>
                <w:szCs w:val="21"/>
              </w:rPr>
            </w:pPr>
            <w:r>
              <w:rPr>
                <w:rFonts w:hint="eastAsia" w:ascii="仿宋_GB2312" w:hAnsi="宋体"/>
                <w:sz w:val="21"/>
                <w:szCs w:val="21"/>
              </w:rPr>
              <w:t>断面尺寸</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1</w:t>
            </w:r>
          </w:p>
        </w:tc>
        <w:tc>
          <w:tcPr>
            <w:tcW w:w="3774" w:type="dxa"/>
            <w:vAlign w:val="center"/>
          </w:tcPr>
          <w:p>
            <w:pPr>
              <w:adjustRightInd w:val="0"/>
              <w:snapToGrid w:val="0"/>
              <w:rPr>
                <w:rFonts w:hint="eastAsia" w:ascii="仿宋_GB2312" w:hAnsi="宋体"/>
                <w:sz w:val="21"/>
                <w:szCs w:val="21"/>
              </w:rPr>
            </w:pPr>
            <w:r>
              <w:rPr>
                <w:rFonts w:hint="eastAsia" w:ascii="仿宋_GB2312" w:hAnsi="宋体"/>
                <w:sz w:val="21"/>
                <w:szCs w:val="21"/>
              </w:rPr>
              <w:t>每处或每公里抽不少于两个断面。</w:t>
            </w:r>
          </w:p>
        </w:tc>
        <w:tc>
          <w:tcPr>
            <w:tcW w:w="606" w:type="dxa"/>
            <w:vMerge w:val="restart"/>
            <w:vAlign w:val="center"/>
          </w:tcPr>
          <w:p>
            <w:pPr>
              <w:adjustRightInd w:val="0"/>
              <w:snapToGrid w:val="0"/>
              <w:jc w:val="center"/>
              <w:rPr>
                <w:rFonts w:hint="eastAsia" w:ascii="仿宋_GB2312" w:hAnsi="宋体"/>
                <w:sz w:val="21"/>
                <w:szCs w:val="21"/>
              </w:rPr>
            </w:pPr>
            <w:r>
              <w:rPr>
                <w:rFonts w:hint="eastAsia" w:ascii="仿宋_GB2312" w:hAnsi="宋体"/>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796" w:type="dxa"/>
            <w:vMerge w:val="continue"/>
            <w:textDirection w:val="tbRlV"/>
            <w:vAlign w:val="center"/>
          </w:tcPr>
          <w:p>
            <w:pPr>
              <w:adjustRightInd w:val="0"/>
              <w:snapToGrid w:val="0"/>
              <w:ind w:left="113" w:right="113"/>
              <w:jc w:val="center"/>
              <w:rPr>
                <w:rFonts w:hint="eastAsia" w:ascii="仿宋_GB2312" w:hAnsi="宋体"/>
                <w:sz w:val="21"/>
                <w:szCs w:val="21"/>
              </w:rPr>
            </w:pPr>
          </w:p>
        </w:tc>
        <w:tc>
          <w:tcPr>
            <w:tcW w:w="876" w:type="dxa"/>
            <w:vMerge w:val="continue"/>
            <w:vAlign w:val="center"/>
          </w:tcPr>
          <w:p>
            <w:pPr>
              <w:adjustRightInd w:val="0"/>
              <w:snapToGrid w:val="0"/>
              <w:jc w:val="center"/>
              <w:rPr>
                <w:rFonts w:hint="eastAsia" w:ascii="仿宋_GB2312" w:hAnsi="宋体"/>
                <w:sz w:val="21"/>
                <w:szCs w:val="21"/>
              </w:rPr>
            </w:pPr>
          </w:p>
        </w:tc>
        <w:tc>
          <w:tcPr>
            <w:tcW w:w="2669" w:type="dxa"/>
            <w:gridSpan w:val="3"/>
            <w:vAlign w:val="center"/>
          </w:tcPr>
          <w:p>
            <w:pPr>
              <w:adjustRightInd w:val="0"/>
              <w:snapToGrid w:val="0"/>
              <w:jc w:val="center"/>
              <w:rPr>
                <w:rFonts w:hint="eastAsia" w:ascii="仿宋_GB2312" w:hAnsi="宋体"/>
                <w:sz w:val="21"/>
                <w:szCs w:val="21"/>
              </w:rPr>
            </w:pPr>
            <w:r>
              <w:rPr>
                <w:rFonts w:hint="eastAsia" w:ascii="仿宋_GB2312" w:hAnsi="宋体"/>
                <w:sz w:val="21"/>
                <w:szCs w:val="21"/>
              </w:rPr>
              <w:t>铺砌厚度</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3</w:t>
            </w:r>
          </w:p>
        </w:tc>
        <w:tc>
          <w:tcPr>
            <w:tcW w:w="3774" w:type="dxa"/>
            <w:vAlign w:val="center"/>
          </w:tcPr>
          <w:p>
            <w:pPr>
              <w:adjustRightInd w:val="0"/>
              <w:snapToGrid w:val="0"/>
              <w:rPr>
                <w:rFonts w:hint="eastAsia" w:ascii="仿宋_GB2312" w:hAnsi="宋体"/>
                <w:sz w:val="21"/>
                <w:szCs w:val="21"/>
              </w:rPr>
            </w:pPr>
            <w:r>
              <w:rPr>
                <w:rFonts w:hint="eastAsia" w:ascii="仿宋_GB2312" w:hAnsi="宋体"/>
                <w:sz w:val="21"/>
                <w:szCs w:val="21"/>
              </w:rPr>
              <w:t>每处或每公里开挖检查不少于1个断面。</w:t>
            </w:r>
          </w:p>
        </w:tc>
        <w:tc>
          <w:tcPr>
            <w:tcW w:w="606" w:type="dxa"/>
            <w:vMerge w:val="continue"/>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796" w:type="dxa"/>
            <w:vMerge w:val="continue"/>
            <w:textDirection w:val="tbRlV"/>
            <w:vAlign w:val="center"/>
          </w:tcPr>
          <w:p>
            <w:pPr>
              <w:adjustRightInd w:val="0"/>
              <w:snapToGrid w:val="0"/>
              <w:ind w:left="113" w:right="113"/>
              <w:jc w:val="center"/>
              <w:rPr>
                <w:rFonts w:hint="eastAsia" w:ascii="仿宋_GB2312" w:hAnsi="宋体"/>
                <w:sz w:val="21"/>
                <w:szCs w:val="21"/>
              </w:rPr>
            </w:pPr>
          </w:p>
        </w:tc>
        <w:tc>
          <w:tcPr>
            <w:tcW w:w="876" w:type="dxa"/>
            <w:vMerge w:val="restart"/>
            <w:vAlign w:val="center"/>
          </w:tcPr>
          <w:p>
            <w:pPr>
              <w:adjustRightInd w:val="0"/>
              <w:snapToGrid w:val="0"/>
              <w:jc w:val="center"/>
              <w:rPr>
                <w:rFonts w:hint="eastAsia" w:ascii="仿宋_GB2312" w:hAnsi="宋体"/>
                <w:sz w:val="21"/>
                <w:szCs w:val="21"/>
              </w:rPr>
            </w:pPr>
            <w:r>
              <w:rPr>
                <w:rFonts w:hint="eastAsia" w:ascii="仿宋_GB2312" w:hAnsi="宋体"/>
                <w:sz w:val="21"/>
                <w:szCs w:val="21"/>
              </w:rPr>
              <w:t>小桥</w:t>
            </w:r>
          </w:p>
        </w:tc>
        <w:tc>
          <w:tcPr>
            <w:tcW w:w="2669" w:type="dxa"/>
            <w:gridSpan w:val="3"/>
            <w:vAlign w:val="center"/>
          </w:tcPr>
          <w:p>
            <w:pPr>
              <w:adjustRightInd w:val="0"/>
              <w:snapToGrid w:val="0"/>
              <w:jc w:val="center"/>
              <w:rPr>
                <w:rFonts w:hint="eastAsia" w:ascii="仿宋_GB2312" w:hAnsi="宋体"/>
                <w:sz w:val="21"/>
                <w:szCs w:val="21"/>
              </w:rPr>
            </w:pPr>
            <w:r>
              <w:rPr>
                <w:rFonts w:hint="eastAsia" w:ascii="仿宋_GB2312" w:hAnsi="宋体"/>
                <w:sz w:val="21"/>
                <w:szCs w:val="21"/>
              </w:rPr>
              <w:t>砼强度</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3</w:t>
            </w:r>
          </w:p>
        </w:tc>
        <w:tc>
          <w:tcPr>
            <w:tcW w:w="3774" w:type="dxa"/>
            <w:vAlign w:val="center"/>
          </w:tcPr>
          <w:p>
            <w:pPr>
              <w:adjustRightInd w:val="0"/>
              <w:snapToGrid w:val="0"/>
              <w:rPr>
                <w:rFonts w:hint="eastAsia" w:ascii="仿宋_GB2312" w:hAnsi="宋体"/>
                <w:sz w:val="21"/>
                <w:szCs w:val="21"/>
              </w:rPr>
            </w:pPr>
            <w:r>
              <w:rPr>
                <w:rFonts w:hint="eastAsia" w:ascii="仿宋_GB2312" w:hAnsi="宋体"/>
                <w:sz w:val="21"/>
                <w:szCs w:val="21"/>
              </w:rPr>
              <w:t>每座用回弹仪或超声波测上、下部结构各不少于10个测区。</w:t>
            </w:r>
          </w:p>
        </w:tc>
        <w:tc>
          <w:tcPr>
            <w:tcW w:w="606" w:type="dxa"/>
            <w:vMerge w:val="restart"/>
            <w:vAlign w:val="center"/>
          </w:tcPr>
          <w:p>
            <w:pPr>
              <w:adjustRightInd w:val="0"/>
              <w:snapToGrid w:val="0"/>
              <w:jc w:val="center"/>
              <w:rPr>
                <w:rFonts w:hint="eastAsia" w:ascii="仿宋_GB2312" w:hAnsi="宋体"/>
                <w:sz w:val="21"/>
                <w:szCs w:val="21"/>
              </w:rPr>
            </w:pPr>
            <w:r>
              <w:rPr>
                <w:rFonts w:hint="eastAsia" w:ascii="仿宋_GB2312" w:hAnsi="宋体"/>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796" w:type="dxa"/>
            <w:vMerge w:val="continue"/>
            <w:textDirection w:val="tbRlV"/>
            <w:vAlign w:val="center"/>
          </w:tcPr>
          <w:p>
            <w:pPr>
              <w:adjustRightInd w:val="0"/>
              <w:snapToGrid w:val="0"/>
              <w:ind w:left="113" w:right="113"/>
              <w:jc w:val="center"/>
              <w:rPr>
                <w:rFonts w:hint="eastAsia" w:ascii="仿宋_GB2312" w:hAnsi="宋体"/>
                <w:sz w:val="21"/>
                <w:szCs w:val="21"/>
              </w:rPr>
            </w:pPr>
          </w:p>
        </w:tc>
        <w:tc>
          <w:tcPr>
            <w:tcW w:w="876" w:type="dxa"/>
            <w:vMerge w:val="continue"/>
            <w:vAlign w:val="center"/>
          </w:tcPr>
          <w:p>
            <w:pPr>
              <w:adjustRightInd w:val="0"/>
              <w:snapToGrid w:val="0"/>
              <w:jc w:val="center"/>
              <w:rPr>
                <w:rFonts w:hint="eastAsia" w:ascii="仿宋_GB2312" w:hAnsi="宋体"/>
                <w:sz w:val="21"/>
                <w:szCs w:val="21"/>
              </w:rPr>
            </w:pPr>
          </w:p>
        </w:tc>
        <w:tc>
          <w:tcPr>
            <w:tcW w:w="2669" w:type="dxa"/>
            <w:gridSpan w:val="3"/>
            <w:vAlign w:val="center"/>
          </w:tcPr>
          <w:p>
            <w:pPr>
              <w:adjustRightInd w:val="0"/>
              <w:snapToGrid w:val="0"/>
              <w:jc w:val="center"/>
              <w:rPr>
                <w:rFonts w:hint="eastAsia" w:ascii="仿宋_GB2312" w:hAnsi="宋体"/>
                <w:sz w:val="21"/>
                <w:szCs w:val="21"/>
              </w:rPr>
            </w:pPr>
            <w:r>
              <w:rPr>
                <w:rFonts w:hint="eastAsia" w:ascii="仿宋_GB2312" w:hAnsi="宋体"/>
                <w:sz w:val="21"/>
                <w:szCs w:val="21"/>
              </w:rPr>
              <w:t>主要结构尺寸</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1</w:t>
            </w:r>
          </w:p>
        </w:tc>
        <w:tc>
          <w:tcPr>
            <w:tcW w:w="3774" w:type="dxa"/>
            <w:vAlign w:val="center"/>
          </w:tcPr>
          <w:p>
            <w:pPr>
              <w:adjustRightInd w:val="0"/>
              <w:snapToGrid w:val="0"/>
              <w:rPr>
                <w:rFonts w:hint="eastAsia" w:ascii="仿宋_GB2312" w:hAnsi="宋体"/>
                <w:sz w:val="21"/>
                <w:szCs w:val="21"/>
              </w:rPr>
            </w:pPr>
            <w:r>
              <w:rPr>
                <w:rFonts w:hint="eastAsia" w:ascii="仿宋_GB2312" w:hAnsi="宋体"/>
                <w:sz w:val="21"/>
                <w:szCs w:val="21"/>
              </w:rPr>
              <w:t>每座抽10-20个。</w:t>
            </w:r>
          </w:p>
        </w:tc>
        <w:tc>
          <w:tcPr>
            <w:tcW w:w="606" w:type="dxa"/>
            <w:vMerge w:val="continue"/>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796" w:type="dxa"/>
            <w:vMerge w:val="continue"/>
            <w:textDirection w:val="tbRlV"/>
            <w:vAlign w:val="center"/>
          </w:tcPr>
          <w:p>
            <w:pPr>
              <w:adjustRightInd w:val="0"/>
              <w:snapToGrid w:val="0"/>
              <w:ind w:left="113" w:right="113"/>
              <w:jc w:val="center"/>
              <w:rPr>
                <w:rFonts w:hint="eastAsia" w:ascii="仿宋_GB2312" w:hAnsi="宋体"/>
                <w:sz w:val="21"/>
                <w:szCs w:val="21"/>
              </w:rPr>
            </w:pPr>
          </w:p>
        </w:tc>
        <w:tc>
          <w:tcPr>
            <w:tcW w:w="876" w:type="dxa"/>
            <w:vMerge w:val="restart"/>
            <w:vAlign w:val="center"/>
          </w:tcPr>
          <w:p>
            <w:pPr>
              <w:adjustRightInd w:val="0"/>
              <w:snapToGrid w:val="0"/>
              <w:jc w:val="center"/>
              <w:rPr>
                <w:rFonts w:hint="eastAsia" w:ascii="仿宋_GB2312" w:hAnsi="宋体"/>
                <w:sz w:val="21"/>
                <w:szCs w:val="21"/>
              </w:rPr>
            </w:pPr>
            <w:r>
              <w:rPr>
                <w:rFonts w:hint="eastAsia" w:ascii="仿宋_GB2312" w:hAnsi="宋体"/>
                <w:sz w:val="21"/>
                <w:szCs w:val="21"/>
              </w:rPr>
              <w:t>涵洞</w:t>
            </w:r>
          </w:p>
        </w:tc>
        <w:tc>
          <w:tcPr>
            <w:tcW w:w="2669" w:type="dxa"/>
            <w:gridSpan w:val="3"/>
            <w:vAlign w:val="center"/>
          </w:tcPr>
          <w:p>
            <w:pPr>
              <w:adjustRightInd w:val="0"/>
              <w:snapToGrid w:val="0"/>
              <w:jc w:val="center"/>
              <w:rPr>
                <w:rFonts w:hint="eastAsia" w:ascii="仿宋_GB2312" w:hAnsi="宋体"/>
                <w:sz w:val="21"/>
                <w:szCs w:val="21"/>
              </w:rPr>
            </w:pPr>
            <w:r>
              <w:rPr>
                <w:rFonts w:hint="eastAsia" w:ascii="仿宋_GB2312" w:hAnsi="宋体"/>
                <w:sz w:val="21"/>
                <w:szCs w:val="21"/>
              </w:rPr>
              <w:t>砼强度</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3</w:t>
            </w:r>
          </w:p>
        </w:tc>
        <w:tc>
          <w:tcPr>
            <w:tcW w:w="3774" w:type="dxa"/>
            <w:vAlign w:val="center"/>
          </w:tcPr>
          <w:p>
            <w:pPr>
              <w:adjustRightInd w:val="0"/>
              <w:snapToGrid w:val="0"/>
              <w:rPr>
                <w:rFonts w:hint="eastAsia" w:ascii="仿宋_GB2312" w:hAnsi="宋体"/>
                <w:sz w:val="21"/>
                <w:szCs w:val="21"/>
              </w:rPr>
            </w:pPr>
            <w:r>
              <w:rPr>
                <w:rFonts w:hint="eastAsia" w:ascii="仿宋_GB2312" w:hAnsi="宋体"/>
                <w:sz w:val="21"/>
                <w:szCs w:val="21"/>
              </w:rPr>
              <w:t>每道用回弹仪或超声波测不少于10个测区，其中顶板应不少于5个测区。</w:t>
            </w:r>
          </w:p>
        </w:tc>
        <w:tc>
          <w:tcPr>
            <w:tcW w:w="606" w:type="dxa"/>
            <w:vMerge w:val="restart"/>
            <w:vAlign w:val="center"/>
          </w:tcPr>
          <w:p>
            <w:pPr>
              <w:adjustRightInd w:val="0"/>
              <w:snapToGrid w:val="0"/>
              <w:jc w:val="center"/>
              <w:rPr>
                <w:rFonts w:hint="eastAsia" w:ascii="仿宋_GB2312" w:hAnsi="宋体"/>
                <w:sz w:val="21"/>
                <w:szCs w:val="21"/>
              </w:rPr>
            </w:pPr>
            <w:r>
              <w:rPr>
                <w:rFonts w:hint="eastAsia" w:ascii="仿宋_GB2312" w:hAnsi="宋体"/>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796" w:type="dxa"/>
            <w:vMerge w:val="continue"/>
            <w:textDirection w:val="tbRlV"/>
            <w:vAlign w:val="center"/>
          </w:tcPr>
          <w:p>
            <w:pPr>
              <w:adjustRightInd w:val="0"/>
              <w:snapToGrid w:val="0"/>
              <w:ind w:left="113" w:right="113"/>
              <w:jc w:val="center"/>
              <w:rPr>
                <w:rFonts w:hint="eastAsia" w:ascii="仿宋_GB2312" w:hAnsi="宋体"/>
                <w:sz w:val="21"/>
                <w:szCs w:val="21"/>
              </w:rPr>
            </w:pPr>
          </w:p>
        </w:tc>
        <w:tc>
          <w:tcPr>
            <w:tcW w:w="876" w:type="dxa"/>
            <w:vMerge w:val="continue"/>
            <w:vAlign w:val="center"/>
          </w:tcPr>
          <w:p>
            <w:pPr>
              <w:adjustRightInd w:val="0"/>
              <w:snapToGrid w:val="0"/>
              <w:jc w:val="center"/>
              <w:rPr>
                <w:rFonts w:hint="eastAsia" w:ascii="仿宋_GB2312" w:hAnsi="宋体"/>
                <w:sz w:val="21"/>
                <w:szCs w:val="21"/>
              </w:rPr>
            </w:pPr>
          </w:p>
        </w:tc>
        <w:tc>
          <w:tcPr>
            <w:tcW w:w="2669" w:type="dxa"/>
            <w:gridSpan w:val="3"/>
            <w:vAlign w:val="center"/>
          </w:tcPr>
          <w:p>
            <w:pPr>
              <w:adjustRightInd w:val="0"/>
              <w:snapToGrid w:val="0"/>
              <w:jc w:val="center"/>
              <w:rPr>
                <w:rFonts w:hint="eastAsia" w:ascii="仿宋_GB2312" w:hAnsi="宋体"/>
                <w:sz w:val="21"/>
                <w:szCs w:val="21"/>
              </w:rPr>
            </w:pPr>
            <w:r>
              <w:rPr>
                <w:rFonts w:hint="eastAsia" w:ascii="仿宋_GB2312" w:hAnsi="宋体"/>
                <w:sz w:val="21"/>
                <w:szCs w:val="21"/>
              </w:rPr>
              <w:t>结构尺寸</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2</w:t>
            </w:r>
          </w:p>
        </w:tc>
        <w:tc>
          <w:tcPr>
            <w:tcW w:w="3774" w:type="dxa"/>
            <w:vAlign w:val="center"/>
          </w:tcPr>
          <w:p>
            <w:pPr>
              <w:adjustRightInd w:val="0"/>
              <w:snapToGrid w:val="0"/>
              <w:rPr>
                <w:rFonts w:hint="eastAsia" w:ascii="仿宋_GB2312" w:hAnsi="宋体"/>
                <w:sz w:val="21"/>
                <w:szCs w:val="21"/>
              </w:rPr>
            </w:pPr>
            <w:r>
              <w:rPr>
                <w:rFonts w:hint="eastAsia" w:ascii="仿宋_GB2312" w:hAnsi="宋体"/>
                <w:sz w:val="21"/>
                <w:szCs w:val="21"/>
              </w:rPr>
              <w:t>每道5-10个。</w:t>
            </w:r>
          </w:p>
        </w:tc>
        <w:tc>
          <w:tcPr>
            <w:tcW w:w="606" w:type="dxa"/>
            <w:vMerge w:val="continue"/>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796" w:type="dxa"/>
            <w:vMerge w:val="continue"/>
            <w:textDirection w:val="tbRlV"/>
            <w:vAlign w:val="center"/>
          </w:tcPr>
          <w:p>
            <w:pPr>
              <w:adjustRightInd w:val="0"/>
              <w:snapToGrid w:val="0"/>
              <w:ind w:left="113" w:right="113"/>
              <w:jc w:val="center"/>
              <w:rPr>
                <w:rFonts w:hint="eastAsia" w:ascii="仿宋_GB2312" w:hAnsi="宋体"/>
                <w:sz w:val="21"/>
                <w:szCs w:val="21"/>
              </w:rPr>
            </w:pPr>
          </w:p>
        </w:tc>
        <w:tc>
          <w:tcPr>
            <w:tcW w:w="876" w:type="dxa"/>
            <w:vMerge w:val="restart"/>
            <w:vAlign w:val="center"/>
          </w:tcPr>
          <w:p>
            <w:pPr>
              <w:adjustRightInd w:val="0"/>
              <w:snapToGrid w:val="0"/>
              <w:jc w:val="center"/>
              <w:rPr>
                <w:rFonts w:hint="eastAsia" w:ascii="仿宋_GB2312" w:hAnsi="宋体"/>
                <w:sz w:val="21"/>
                <w:szCs w:val="21"/>
              </w:rPr>
            </w:pPr>
            <w:r>
              <w:rPr>
                <w:rFonts w:hint="eastAsia" w:ascii="仿宋_GB2312" w:hAnsi="宋体"/>
                <w:sz w:val="21"/>
                <w:szCs w:val="21"/>
              </w:rPr>
              <w:t>支挡工程</w:t>
            </w:r>
          </w:p>
        </w:tc>
        <w:tc>
          <w:tcPr>
            <w:tcW w:w="2669" w:type="dxa"/>
            <w:gridSpan w:val="3"/>
            <w:vAlign w:val="center"/>
          </w:tcPr>
          <w:p>
            <w:pPr>
              <w:adjustRightInd w:val="0"/>
              <w:snapToGrid w:val="0"/>
              <w:jc w:val="center"/>
              <w:rPr>
                <w:rFonts w:hint="eastAsia" w:ascii="仿宋_GB2312" w:hAnsi="宋体"/>
                <w:sz w:val="21"/>
                <w:szCs w:val="21"/>
              </w:rPr>
            </w:pPr>
            <w:r>
              <w:rPr>
                <w:rFonts w:hint="eastAsia" w:ascii="仿宋_GB2312" w:hAnsi="宋体"/>
                <w:sz w:val="21"/>
                <w:szCs w:val="21"/>
              </w:rPr>
              <w:t>砼强度</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3</w:t>
            </w:r>
          </w:p>
        </w:tc>
        <w:tc>
          <w:tcPr>
            <w:tcW w:w="3774" w:type="dxa"/>
            <w:vAlign w:val="center"/>
          </w:tcPr>
          <w:p>
            <w:pPr>
              <w:adjustRightInd w:val="0"/>
              <w:snapToGrid w:val="0"/>
              <w:rPr>
                <w:rFonts w:hint="eastAsia" w:ascii="仿宋_GB2312" w:hAnsi="宋体"/>
                <w:sz w:val="21"/>
                <w:szCs w:val="21"/>
              </w:rPr>
            </w:pPr>
            <w:r>
              <w:rPr>
                <w:rFonts w:hint="eastAsia" w:ascii="仿宋_GB2312" w:hAnsi="宋体"/>
                <w:sz w:val="21"/>
                <w:szCs w:val="21"/>
              </w:rPr>
              <w:t>每处用回弹仪或超声波测不少于10个测区。</w:t>
            </w:r>
          </w:p>
        </w:tc>
        <w:tc>
          <w:tcPr>
            <w:tcW w:w="606" w:type="dxa"/>
            <w:vMerge w:val="restart"/>
            <w:vAlign w:val="center"/>
          </w:tcPr>
          <w:p>
            <w:pPr>
              <w:adjustRightInd w:val="0"/>
              <w:snapToGrid w:val="0"/>
              <w:jc w:val="center"/>
              <w:rPr>
                <w:rFonts w:hint="eastAsia" w:ascii="仿宋_GB2312" w:hAnsi="宋体"/>
                <w:sz w:val="21"/>
                <w:szCs w:val="21"/>
              </w:rPr>
            </w:pPr>
            <w:r>
              <w:rPr>
                <w:rFonts w:hint="eastAsia" w:ascii="仿宋_GB2312" w:hAnsi="宋体"/>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796" w:type="dxa"/>
            <w:vMerge w:val="continue"/>
            <w:textDirection w:val="tbRlV"/>
            <w:vAlign w:val="center"/>
          </w:tcPr>
          <w:p>
            <w:pPr>
              <w:adjustRightInd w:val="0"/>
              <w:snapToGrid w:val="0"/>
              <w:ind w:left="113" w:right="113"/>
              <w:jc w:val="center"/>
              <w:rPr>
                <w:rFonts w:hint="eastAsia" w:ascii="仿宋_GB2312" w:hAnsi="宋体"/>
                <w:sz w:val="21"/>
                <w:szCs w:val="21"/>
              </w:rPr>
            </w:pPr>
          </w:p>
        </w:tc>
        <w:tc>
          <w:tcPr>
            <w:tcW w:w="876" w:type="dxa"/>
            <w:vMerge w:val="continue"/>
            <w:vAlign w:val="center"/>
          </w:tcPr>
          <w:p>
            <w:pPr>
              <w:adjustRightInd w:val="0"/>
              <w:snapToGrid w:val="0"/>
              <w:jc w:val="center"/>
              <w:rPr>
                <w:rFonts w:hint="eastAsia" w:ascii="仿宋_GB2312" w:hAnsi="宋体"/>
                <w:sz w:val="21"/>
                <w:szCs w:val="21"/>
              </w:rPr>
            </w:pPr>
          </w:p>
        </w:tc>
        <w:tc>
          <w:tcPr>
            <w:tcW w:w="2669" w:type="dxa"/>
            <w:gridSpan w:val="3"/>
            <w:vAlign w:val="center"/>
          </w:tcPr>
          <w:p>
            <w:pPr>
              <w:adjustRightInd w:val="0"/>
              <w:snapToGrid w:val="0"/>
              <w:jc w:val="center"/>
              <w:rPr>
                <w:rFonts w:hint="eastAsia" w:ascii="仿宋_GB2312" w:hAnsi="宋体"/>
                <w:sz w:val="21"/>
                <w:szCs w:val="21"/>
              </w:rPr>
            </w:pPr>
            <w:r>
              <w:rPr>
                <w:rFonts w:hint="eastAsia" w:ascii="仿宋_GB2312" w:hAnsi="宋体"/>
                <w:sz w:val="21"/>
                <w:szCs w:val="21"/>
              </w:rPr>
              <w:t>断面尺寸</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3</w:t>
            </w:r>
          </w:p>
        </w:tc>
        <w:tc>
          <w:tcPr>
            <w:tcW w:w="3774" w:type="dxa"/>
            <w:vAlign w:val="center"/>
          </w:tcPr>
          <w:p>
            <w:pPr>
              <w:adjustRightInd w:val="0"/>
              <w:snapToGrid w:val="0"/>
              <w:rPr>
                <w:rFonts w:hint="eastAsia" w:ascii="仿宋_GB2312" w:hAnsi="宋体"/>
                <w:sz w:val="21"/>
                <w:szCs w:val="21"/>
              </w:rPr>
            </w:pPr>
            <w:r>
              <w:rPr>
                <w:rFonts w:hint="eastAsia" w:ascii="仿宋_GB2312" w:hAnsi="宋体"/>
                <w:sz w:val="21"/>
                <w:szCs w:val="21"/>
              </w:rPr>
              <w:t>每处开挖检查不少于1个断面。</w:t>
            </w:r>
          </w:p>
        </w:tc>
        <w:tc>
          <w:tcPr>
            <w:tcW w:w="606" w:type="dxa"/>
            <w:vMerge w:val="continue"/>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796" w:type="dxa"/>
            <w:vMerge w:val="restart"/>
            <w:vAlign w:val="center"/>
          </w:tcPr>
          <w:p>
            <w:pPr>
              <w:adjustRightInd w:val="0"/>
              <w:snapToGrid w:val="0"/>
              <w:jc w:val="center"/>
              <w:rPr>
                <w:rFonts w:hint="eastAsia" w:ascii="仿宋_GB2312" w:hAnsi="宋体"/>
                <w:sz w:val="21"/>
                <w:szCs w:val="21"/>
              </w:rPr>
            </w:pPr>
            <w:r>
              <w:rPr>
                <w:rFonts w:hint="eastAsia" w:ascii="仿宋_GB2312" w:hAnsi="宋体"/>
                <w:sz w:val="21"/>
                <w:szCs w:val="21"/>
              </w:rPr>
              <w:t>路</w:t>
            </w:r>
          </w:p>
          <w:p>
            <w:pPr>
              <w:adjustRightInd w:val="0"/>
              <w:snapToGrid w:val="0"/>
              <w:jc w:val="center"/>
              <w:rPr>
                <w:rFonts w:hint="eastAsia" w:ascii="仿宋_GB2312" w:hAnsi="宋体"/>
                <w:sz w:val="21"/>
                <w:szCs w:val="21"/>
              </w:rPr>
            </w:pPr>
            <w:r>
              <w:rPr>
                <w:rFonts w:hint="eastAsia" w:ascii="仿宋_GB2312" w:hAnsi="宋体"/>
                <w:sz w:val="21"/>
                <w:szCs w:val="21"/>
              </w:rPr>
              <w:t>面</w:t>
            </w:r>
          </w:p>
          <w:p>
            <w:pPr>
              <w:adjustRightInd w:val="0"/>
              <w:snapToGrid w:val="0"/>
              <w:jc w:val="center"/>
              <w:rPr>
                <w:rFonts w:hint="eastAsia" w:ascii="仿宋_GB2312" w:hAnsi="宋体"/>
                <w:sz w:val="21"/>
                <w:szCs w:val="21"/>
              </w:rPr>
            </w:pPr>
            <w:r>
              <w:rPr>
                <w:rFonts w:hint="eastAsia" w:ascii="仿宋_GB2312" w:hAnsi="宋体"/>
                <w:sz w:val="21"/>
                <w:szCs w:val="21"/>
              </w:rPr>
              <w:t>工</w:t>
            </w:r>
          </w:p>
          <w:p>
            <w:pPr>
              <w:adjustRightInd w:val="0"/>
              <w:snapToGrid w:val="0"/>
              <w:jc w:val="center"/>
              <w:rPr>
                <w:rFonts w:hint="eastAsia" w:ascii="仿宋_GB2312" w:hAnsi="宋体"/>
                <w:sz w:val="21"/>
                <w:szCs w:val="21"/>
              </w:rPr>
            </w:pPr>
            <w:r>
              <w:rPr>
                <w:rFonts w:hint="eastAsia" w:ascii="仿宋_GB2312" w:hAnsi="宋体"/>
                <w:sz w:val="21"/>
                <w:szCs w:val="21"/>
              </w:rPr>
              <w:t>程</w:t>
            </w:r>
          </w:p>
        </w:tc>
        <w:tc>
          <w:tcPr>
            <w:tcW w:w="876" w:type="dxa"/>
            <w:vMerge w:val="restart"/>
            <w:vAlign w:val="center"/>
          </w:tcPr>
          <w:p>
            <w:pPr>
              <w:adjustRightInd w:val="0"/>
              <w:snapToGrid w:val="0"/>
              <w:jc w:val="center"/>
              <w:rPr>
                <w:rFonts w:hint="eastAsia" w:ascii="仿宋_GB2312" w:hAnsi="宋体"/>
                <w:sz w:val="21"/>
                <w:szCs w:val="21"/>
              </w:rPr>
            </w:pPr>
            <w:r>
              <w:rPr>
                <w:rFonts w:hint="eastAsia" w:ascii="仿宋_GB2312" w:hAnsi="宋体"/>
                <w:sz w:val="21"/>
                <w:szCs w:val="21"/>
              </w:rPr>
              <w:t>路面面层</w:t>
            </w:r>
          </w:p>
        </w:tc>
        <w:tc>
          <w:tcPr>
            <w:tcW w:w="2669" w:type="dxa"/>
            <w:gridSpan w:val="3"/>
            <w:vAlign w:val="center"/>
          </w:tcPr>
          <w:p>
            <w:pPr>
              <w:adjustRightInd w:val="0"/>
              <w:snapToGrid w:val="0"/>
              <w:jc w:val="center"/>
              <w:rPr>
                <w:rFonts w:hint="eastAsia" w:ascii="仿宋_GB2312" w:hAnsi="宋体"/>
                <w:sz w:val="21"/>
                <w:szCs w:val="21"/>
              </w:rPr>
            </w:pPr>
            <w:r>
              <w:rPr>
                <w:rFonts w:hint="eastAsia" w:ascii="仿宋_GB2312" w:hAnsi="宋体"/>
                <w:sz w:val="21"/>
                <w:szCs w:val="21"/>
              </w:rPr>
              <w:t>沥青路面压实度</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3</w:t>
            </w:r>
          </w:p>
        </w:tc>
        <w:tc>
          <w:tcPr>
            <w:tcW w:w="3774" w:type="dxa"/>
            <w:vAlign w:val="center"/>
          </w:tcPr>
          <w:p>
            <w:pPr>
              <w:adjustRightInd w:val="0"/>
              <w:snapToGrid w:val="0"/>
              <w:rPr>
                <w:rFonts w:hint="eastAsia" w:ascii="仿宋_GB2312" w:hAnsi="宋体"/>
                <w:sz w:val="21"/>
                <w:szCs w:val="21"/>
              </w:rPr>
            </w:pPr>
            <w:r>
              <w:rPr>
                <w:rFonts w:hint="eastAsia" w:ascii="仿宋_GB2312" w:hAnsi="宋体"/>
                <w:sz w:val="21"/>
                <w:szCs w:val="21"/>
              </w:rPr>
              <w:t>每处或每公里不少于1点。</w:t>
            </w:r>
          </w:p>
        </w:tc>
        <w:tc>
          <w:tcPr>
            <w:tcW w:w="606" w:type="dxa"/>
            <w:vMerge w:val="restart"/>
            <w:vAlign w:val="center"/>
          </w:tcPr>
          <w:p>
            <w:pPr>
              <w:adjustRightInd w:val="0"/>
              <w:snapToGrid w:val="0"/>
              <w:jc w:val="center"/>
              <w:rPr>
                <w:rFonts w:hint="eastAsia" w:ascii="仿宋_GB2312" w:hAnsi="宋体"/>
                <w:sz w:val="21"/>
                <w:szCs w:val="21"/>
              </w:rPr>
            </w:pPr>
            <w:r>
              <w:rPr>
                <w:rFonts w:hint="eastAsia" w:ascii="仿宋_GB2312" w:hAnsi="宋体"/>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796" w:type="dxa"/>
            <w:vMerge w:val="continue"/>
            <w:vAlign w:val="center"/>
          </w:tcPr>
          <w:p>
            <w:pPr>
              <w:adjustRightInd w:val="0"/>
              <w:snapToGrid w:val="0"/>
              <w:jc w:val="center"/>
              <w:rPr>
                <w:rFonts w:hint="eastAsia" w:ascii="仿宋_GB2312" w:hAnsi="宋体"/>
                <w:sz w:val="21"/>
                <w:szCs w:val="21"/>
              </w:rPr>
            </w:pPr>
          </w:p>
        </w:tc>
        <w:tc>
          <w:tcPr>
            <w:tcW w:w="876" w:type="dxa"/>
            <w:vMerge w:val="continue"/>
            <w:vAlign w:val="center"/>
          </w:tcPr>
          <w:p>
            <w:pPr>
              <w:adjustRightInd w:val="0"/>
              <w:snapToGrid w:val="0"/>
              <w:jc w:val="center"/>
              <w:rPr>
                <w:rFonts w:hint="eastAsia" w:ascii="仿宋_GB2312" w:hAnsi="宋体"/>
                <w:sz w:val="21"/>
                <w:szCs w:val="21"/>
              </w:rPr>
            </w:pPr>
          </w:p>
        </w:tc>
        <w:tc>
          <w:tcPr>
            <w:tcW w:w="2669" w:type="dxa"/>
            <w:gridSpan w:val="3"/>
            <w:vAlign w:val="center"/>
          </w:tcPr>
          <w:p>
            <w:pPr>
              <w:adjustRightInd w:val="0"/>
              <w:snapToGrid w:val="0"/>
              <w:jc w:val="center"/>
              <w:rPr>
                <w:rFonts w:hint="eastAsia" w:ascii="仿宋_GB2312" w:hAnsi="宋体"/>
                <w:sz w:val="21"/>
                <w:szCs w:val="21"/>
              </w:rPr>
            </w:pPr>
            <w:r>
              <w:rPr>
                <w:rFonts w:hint="eastAsia" w:ascii="仿宋_GB2312" w:hAnsi="宋体"/>
                <w:sz w:val="21"/>
                <w:szCs w:val="21"/>
              </w:rPr>
              <w:t>沥青路面弯沉*</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3</w:t>
            </w:r>
          </w:p>
        </w:tc>
        <w:tc>
          <w:tcPr>
            <w:tcW w:w="3774" w:type="dxa"/>
            <w:vAlign w:val="center"/>
          </w:tcPr>
          <w:p>
            <w:pPr>
              <w:adjustRightInd w:val="0"/>
              <w:snapToGrid w:val="0"/>
              <w:rPr>
                <w:rFonts w:hint="eastAsia" w:ascii="仿宋_GB2312" w:hAnsi="宋体"/>
                <w:sz w:val="21"/>
                <w:szCs w:val="21"/>
              </w:rPr>
            </w:pPr>
            <w:r>
              <w:rPr>
                <w:rFonts w:hint="eastAsia" w:ascii="仿宋_GB2312" w:hAnsi="宋体"/>
                <w:sz w:val="21"/>
                <w:szCs w:val="21"/>
              </w:rPr>
              <w:t>每评定单元检测不少于40点，各车道交替检测。</w:t>
            </w:r>
          </w:p>
        </w:tc>
        <w:tc>
          <w:tcPr>
            <w:tcW w:w="606" w:type="dxa"/>
            <w:vMerge w:val="continue"/>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796" w:type="dxa"/>
            <w:vMerge w:val="continue"/>
            <w:vAlign w:val="center"/>
          </w:tcPr>
          <w:p>
            <w:pPr>
              <w:adjustRightInd w:val="0"/>
              <w:snapToGrid w:val="0"/>
              <w:jc w:val="center"/>
              <w:rPr>
                <w:rFonts w:hint="eastAsia" w:ascii="仿宋_GB2312" w:hAnsi="宋体"/>
                <w:sz w:val="21"/>
                <w:szCs w:val="21"/>
              </w:rPr>
            </w:pPr>
          </w:p>
        </w:tc>
        <w:tc>
          <w:tcPr>
            <w:tcW w:w="876" w:type="dxa"/>
            <w:vMerge w:val="continue"/>
            <w:vAlign w:val="center"/>
          </w:tcPr>
          <w:p>
            <w:pPr>
              <w:adjustRightInd w:val="0"/>
              <w:snapToGrid w:val="0"/>
              <w:jc w:val="center"/>
              <w:rPr>
                <w:rFonts w:hint="eastAsia" w:ascii="仿宋_GB2312" w:hAnsi="宋体"/>
                <w:sz w:val="21"/>
                <w:szCs w:val="21"/>
              </w:rPr>
            </w:pPr>
          </w:p>
        </w:tc>
        <w:tc>
          <w:tcPr>
            <w:tcW w:w="2669" w:type="dxa"/>
            <w:gridSpan w:val="3"/>
            <w:vAlign w:val="center"/>
          </w:tcPr>
          <w:p>
            <w:pPr>
              <w:adjustRightInd w:val="0"/>
              <w:snapToGrid w:val="0"/>
              <w:jc w:val="center"/>
              <w:rPr>
                <w:rFonts w:hint="eastAsia" w:ascii="仿宋_GB2312" w:hAnsi="宋体"/>
                <w:sz w:val="21"/>
                <w:szCs w:val="21"/>
              </w:rPr>
            </w:pPr>
            <w:r>
              <w:rPr>
                <w:rFonts w:hint="eastAsia" w:ascii="仿宋_GB2312" w:hAnsi="宋体"/>
                <w:sz w:val="21"/>
                <w:szCs w:val="21"/>
              </w:rPr>
              <w:t>沥青路面车辙*</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1</w:t>
            </w:r>
          </w:p>
        </w:tc>
        <w:tc>
          <w:tcPr>
            <w:tcW w:w="3774" w:type="dxa"/>
            <w:vAlign w:val="center"/>
          </w:tcPr>
          <w:p>
            <w:pPr>
              <w:adjustRightInd w:val="0"/>
              <w:snapToGrid w:val="0"/>
              <w:rPr>
                <w:rFonts w:hint="eastAsia" w:ascii="仿宋_GB2312" w:hAnsi="宋体"/>
                <w:sz w:val="21"/>
                <w:szCs w:val="21"/>
              </w:rPr>
            </w:pPr>
            <w:r>
              <w:rPr>
                <w:rFonts w:hint="eastAsia" w:ascii="仿宋_GB2312" w:hAnsi="宋体"/>
                <w:sz w:val="21"/>
                <w:szCs w:val="21"/>
              </w:rPr>
              <w:t>允许偏差：</w:t>
            </w:r>
            <w:r>
              <w:rPr>
                <w:rFonts w:ascii="仿宋_GB2312" w:hAnsi="宋体"/>
                <w:sz w:val="21"/>
                <w:szCs w:val="21"/>
              </w:rPr>
              <w:t>≤</w:t>
            </w:r>
            <w:r>
              <w:rPr>
                <w:rFonts w:hint="eastAsia" w:ascii="仿宋_GB2312" w:hAnsi="宋体"/>
                <w:sz w:val="21"/>
                <w:szCs w:val="21"/>
              </w:rPr>
              <w:t>10mm; 高速、一级公路连续检测；其他公路每处每车道测1个断面。新建项目交工阶段可不进行检测。</w:t>
            </w:r>
          </w:p>
        </w:tc>
        <w:tc>
          <w:tcPr>
            <w:tcW w:w="606" w:type="dxa"/>
            <w:vMerge w:val="continue"/>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796" w:type="dxa"/>
            <w:vMerge w:val="continue"/>
            <w:vAlign w:val="center"/>
          </w:tcPr>
          <w:p>
            <w:pPr>
              <w:adjustRightInd w:val="0"/>
              <w:snapToGrid w:val="0"/>
              <w:jc w:val="center"/>
              <w:rPr>
                <w:rFonts w:hint="eastAsia" w:ascii="仿宋_GB2312" w:hAnsi="宋体"/>
                <w:sz w:val="21"/>
                <w:szCs w:val="21"/>
              </w:rPr>
            </w:pPr>
          </w:p>
        </w:tc>
        <w:tc>
          <w:tcPr>
            <w:tcW w:w="876" w:type="dxa"/>
            <w:vMerge w:val="continue"/>
            <w:vAlign w:val="center"/>
          </w:tcPr>
          <w:p>
            <w:pPr>
              <w:adjustRightInd w:val="0"/>
              <w:snapToGrid w:val="0"/>
              <w:jc w:val="center"/>
              <w:rPr>
                <w:rFonts w:hint="eastAsia" w:ascii="仿宋_GB2312" w:hAnsi="宋体"/>
                <w:sz w:val="21"/>
                <w:szCs w:val="21"/>
              </w:rPr>
            </w:pPr>
          </w:p>
        </w:tc>
        <w:tc>
          <w:tcPr>
            <w:tcW w:w="2669" w:type="dxa"/>
            <w:gridSpan w:val="3"/>
            <w:vAlign w:val="center"/>
          </w:tcPr>
          <w:p>
            <w:pPr>
              <w:adjustRightInd w:val="0"/>
              <w:snapToGrid w:val="0"/>
              <w:jc w:val="center"/>
              <w:rPr>
                <w:rFonts w:hint="eastAsia" w:ascii="仿宋_GB2312" w:hAnsi="宋体"/>
                <w:sz w:val="21"/>
                <w:szCs w:val="21"/>
              </w:rPr>
            </w:pPr>
            <w:r>
              <w:rPr>
                <w:rFonts w:hint="eastAsia" w:ascii="仿宋_GB2312" w:hAnsi="宋体"/>
                <w:sz w:val="21"/>
                <w:szCs w:val="21"/>
              </w:rPr>
              <w:t>沥青路面渗水系数</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2</w:t>
            </w:r>
          </w:p>
        </w:tc>
        <w:tc>
          <w:tcPr>
            <w:tcW w:w="3774" w:type="dxa"/>
            <w:vAlign w:val="center"/>
          </w:tcPr>
          <w:p>
            <w:pPr>
              <w:adjustRightInd w:val="0"/>
              <w:snapToGrid w:val="0"/>
              <w:rPr>
                <w:rFonts w:hint="eastAsia" w:ascii="仿宋_GB2312" w:hAnsi="宋体"/>
                <w:sz w:val="21"/>
                <w:szCs w:val="21"/>
              </w:rPr>
            </w:pPr>
            <w:r>
              <w:rPr>
                <w:rFonts w:hint="eastAsia" w:ascii="仿宋_GB2312" w:hAnsi="宋体"/>
                <w:sz w:val="21"/>
                <w:szCs w:val="21"/>
              </w:rPr>
              <w:t>每处或每公里不少于1点。</w:t>
            </w:r>
          </w:p>
        </w:tc>
        <w:tc>
          <w:tcPr>
            <w:tcW w:w="606" w:type="dxa"/>
            <w:vMerge w:val="continue"/>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796" w:type="dxa"/>
            <w:vMerge w:val="continue"/>
            <w:vAlign w:val="center"/>
          </w:tcPr>
          <w:p>
            <w:pPr>
              <w:adjustRightInd w:val="0"/>
              <w:snapToGrid w:val="0"/>
              <w:jc w:val="center"/>
              <w:rPr>
                <w:rFonts w:hint="eastAsia" w:ascii="仿宋_GB2312" w:hAnsi="宋体"/>
                <w:sz w:val="21"/>
                <w:szCs w:val="21"/>
              </w:rPr>
            </w:pPr>
          </w:p>
        </w:tc>
        <w:tc>
          <w:tcPr>
            <w:tcW w:w="876" w:type="dxa"/>
            <w:vMerge w:val="continue"/>
            <w:vAlign w:val="center"/>
          </w:tcPr>
          <w:p>
            <w:pPr>
              <w:adjustRightInd w:val="0"/>
              <w:snapToGrid w:val="0"/>
              <w:jc w:val="center"/>
              <w:rPr>
                <w:rFonts w:hint="eastAsia" w:ascii="仿宋_GB2312" w:hAnsi="宋体"/>
                <w:sz w:val="21"/>
                <w:szCs w:val="21"/>
              </w:rPr>
            </w:pPr>
          </w:p>
        </w:tc>
        <w:tc>
          <w:tcPr>
            <w:tcW w:w="2669" w:type="dxa"/>
            <w:gridSpan w:val="3"/>
            <w:vAlign w:val="center"/>
          </w:tcPr>
          <w:p>
            <w:pPr>
              <w:adjustRightInd w:val="0"/>
              <w:snapToGrid w:val="0"/>
              <w:jc w:val="center"/>
              <w:rPr>
                <w:rFonts w:hint="eastAsia" w:ascii="仿宋_GB2312" w:hAnsi="宋体"/>
                <w:sz w:val="21"/>
                <w:szCs w:val="21"/>
              </w:rPr>
            </w:pPr>
            <w:r>
              <w:rPr>
                <w:rFonts w:hint="eastAsia" w:ascii="仿宋_GB2312" w:hAnsi="宋体"/>
                <w:sz w:val="21"/>
                <w:szCs w:val="21"/>
              </w:rPr>
              <w:t>砼路面强度</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3</w:t>
            </w:r>
          </w:p>
        </w:tc>
        <w:tc>
          <w:tcPr>
            <w:tcW w:w="3774" w:type="dxa"/>
            <w:vAlign w:val="center"/>
          </w:tcPr>
          <w:p>
            <w:pPr>
              <w:adjustRightInd w:val="0"/>
              <w:snapToGrid w:val="0"/>
              <w:rPr>
                <w:rFonts w:hint="eastAsia" w:ascii="仿宋_GB2312" w:hAnsi="宋体"/>
                <w:sz w:val="21"/>
                <w:szCs w:val="21"/>
              </w:rPr>
            </w:pPr>
            <w:r>
              <w:rPr>
                <w:rFonts w:hint="eastAsia" w:ascii="仿宋_GB2312" w:hAnsi="宋体"/>
                <w:sz w:val="21"/>
                <w:szCs w:val="21"/>
              </w:rPr>
              <w:t>每处或每公里不少于1点。</w:t>
            </w:r>
          </w:p>
        </w:tc>
        <w:tc>
          <w:tcPr>
            <w:tcW w:w="606" w:type="dxa"/>
            <w:vMerge w:val="continue"/>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796" w:type="dxa"/>
            <w:vMerge w:val="continue"/>
            <w:vAlign w:val="center"/>
          </w:tcPr>
          <w:p>
            <w:pPr>
              <w:adjustRightInd w:val="0"/>
              <w:snapToGrid w:val="0"/>
              <w:jc w:val="center"/>
              <w:rPr>
                <w:rFonts w:hint="eastAsia" w:ascii="仿宋_GB2312" w:hAnsi="宋体"/>
                <w:sz w:val="21"/>
                <w:szCs w:val="21"/>
              </w:rPr>
            </w:pPr>
          </w:p>
        </w:tc>
        <w:tc>
          <w:tcPr>
            <w:tcW w:w="876" w:type="dxa"/>
            <w:vMerge w:val="continue"/>
            <w:vAlign w:val="center"/>
          </w:tcPr>
          <w:p>
            <w:pPr>
              <w:adjustRightInd w:val="0"/>
              <w:snapToGrid w:val="0"/>
              <w:jc w:val="center"/>
              <w:rPr>
                <w:rFonts w:hint="eastAsia" w:ascii="仿宋_GB2312" w:hAnsi="宋体"/>
                <w:sz w:val="21"/>
                <w:szCs w:val="21"/>
              </w:rPr>
            </w:pPr>
          </w:p>
        </w:tc>
        <w:tc>
          <w:tcPr>
            <w:tcW w:w="2669" w:type="dxa"/>
            <w:gridSpan w:val="3"/>
            <w:vAlign w:val="center"/>
          </w:tcPr>
          <w:p>
            <w:pPr>
              <w:adjustRightInd w:val="0"/>
              <w:snapToGrid w:val="0"/>
              <w:jc w:val="center"/>
              <w:rPr>
                <w:rFonts w:hint="eastAsia" w:ascii="仿宋_GB2312" w:hAnsi="宋体"/>
                <w:w w:val="90"/>
                <w:sz w:val="21"/>
                <w:szCs w:val="21"/>
              </w:rPr>
            </w:pPr>
            <w:r>
              <w:rPr>
                <w:rFonts w:hint="eastAsia" w:ascii="仿宋_GB2312" w:hAnsi="宋体"/>
                <w:sz w:val="21"/>
                <w:szCs w:val="21"/>
              </w:rPr>
              <w:t>砼路面相邻板高差*</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1</w:t>
            </w:r>
          </w:p>
        </w:tc>
        <w:tc>
          <w:tcPr>
            <w:tcW w:w="3774" w:type="dxa"/>
            <w:vAlign w:val="center"/>
          </w:tcPr>
          <w:p>
            <w:pPr>
              <w:adjustRightInd w:val="0"/>
              <w:snapToGrid w:val="0"/>
              <w:rPr>
                <w:rFonts w:hint="eastAsia" w:ascii="仿宋_GB2312" w:hAnsi="宋体"/>
                <w:sz w:val="21"/>
                <w:szCs w:val="21"/>
              </w:rPr>
            </w:pPr>
            <w:r>
              <w:rPr>
                <w:rFonts w:hint="eastAsia" w:ascii="仿宋_GB2312" w:hAnsi="宋体"/>
                <w:sz w:val="21"/>
                <w:szCs w:val="21"/>
              </w:rPr>
              <w:t>每处测膨胀缝位置相邻板高差不少于3点。</w:t>
            </w:r>
          </w:p>
        </w:tc>
        <w:tc>
          <w:tcPr>
            <w:tcW w:w="606" w:type="dxa"/>
            <w:vMerge w:val="continue"/>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796" w:type="dxa"/>
            <w:vMerge w:val="continue"/>
            <w:vAlign w:val="center"/>
          </w:tcPr>
          <w:p>
            <w:pPr>
              <w:adjustRightInd w:val="0"/>
              <w:snapToGrid w:val="0"/>
              <w:jc w:val="center"/>
              <w:rPr>
                <w:rFonts w:hint="eastAsia" w:ascii="仿宋_GB2312" w:hAnsi="宋体"/>
                <w:sz w:val="21"/>
                <w:szCs w:val="21"/>
              </w:rPr>
            </w:pPr>
          </w:p>
        </w:tc>
        <w:tc>
          <w:tcPr>
            <w:tcW w:w="876" w:type="dxa"/>
            <w:vMerge w:val="continue"/>
            <w:vAlign w:val="center"/>
          </w:tcPr>
          <w:p>
            <w:pPr>
              <w:adjustRightInd w:val="0"/>
              <w:snapToGrid w:val="0"/>
              <w:jc w:val="center"/>
              <w:rPr>
                <w:rFonts w:hint="eastAsia" w:ascii="仿宋_GB2312" w:hAnsi="宋体"/>
                <w:sz w:val="21"/>
                <w:szCs w:val="21"/>
              </w:rPr>
            </w:pPr>
          </w:p>
        </w:tc>
        <w:tc>
          <w:tcPr>
            <w:tcW w:w="2669" w:type="dxa"/>
            <w:gridSpan w:val="3"/>
            <w:vAlign w:val="center"/>
          </w:tcPr>
          <w:p>
            <w:pPr>
              <w:adjustRightInd w:val="0"/>
              <w:snapToGrid w:val="0"/>
              <w:jc w:val="center"/>
              <w:rPr>
                <w:rFonts w:hint="eastAsia" w:ascii="仿宋_GB2312" w:hAnsi="宋体"/>
                <w:sz w:val="21"/>
                <w:szCs w:val="21"/>
              </w:rPr>
            </w:pPr>
            <w:r>
              <w:rPr>
                <w:rFonts w:hint="eastAsia" w:ascii="仿宋_GB2312" w:hAnsi="宋体"/>
                <w:sz w:val="21"/>
                <w:szCs w:val="21"/>
              </w:rPr>
              <w:t>平整度*</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2</w:t>
            </w:r>
          </w:p>
        </w:tc>
        <w:tc>
          <w:tcPr>
            <w:tcW w:w="3774" w:type="dxa"/>
            <w:vAlign w:val="center"/>
          </w:tcPr>
          <w:p>
            <w:pPr>
              <w:adjustRightInd w:val="0"/>
              <w:snapToGrid w:val="0"/>
              <w:rPr>
                <w:rFonts w:hint="eastAsia" w:ascii="仿宋_GB2312" w:hAnsi="宋体"/>
                <w:sz w:val="21"/>
                <w:szCs w:val="21"/>
              </w:rPr>
            </w:pPr>
            <w:r>
              <w:rPr>
                <w:rFonts w:hint="eastAsia" w:ascii="仿宋_GB2312" w:hAnsi="宋体"/>
                <w:sz w:val="21"/>
                <w:szCs w:val="21"/>
              </w:rPr>
              <w:t>高速、一级公路连续检测。其他公路每处或每公里每车道不少于2点。</w:t>
            </w:r>
          </w:p>
        </w:tc>
        <w:tc>
          <w:tcPr>
            <w:tcW w:w="606" w:type="dxa"/>
            <w:vMerge w:val="continue"/>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796" w:type="dxa"/>
            <w:vMerge w:val="continue"/>
            <w:vAlign w:val="center"/>
          </w:tcPr>
          <w:p>
            <w:pPr>
              <w:adjustRightInd w:val="0"/>
              <w:snapToGrid w:val="0"/>
              <w:jc w:val="center"/>
              <w:rPr>
                <w:rFonts w:hint="eastAsia" w:ascii="仿宋_GB2312" w:hAnsi="宋体"/>
                <w:sz w:val="21"/>
                <w:szCs w:val="21"/>
              </w:rPr>
            </w:pPr>
          </w:p>
        </w:tc>
        <w:tc>
          <w:tcPr>
            <w:tcW w:w="876" w:type="dxa"/>
            <w:vMerge w:val="continue"/>
            <w:vAlign w:val="center"/>
          </w:tcPr>
          <w:p>
            <w:pPr>
              <w:adjustRightInd w:val="0"/>
              <w:snapToGrid w:val="0"/>
              <w:jc w:val="center"/>
              <w:rPr>
                <w:rFonts w:hint="eastAsia" w:ascii="仿宋_GB2312" w:hAnsi="宋体"/>
                <w:sz w:val="21"/>
                <w:szCs w:val="21"/>
              </w:rPr>
            </w:pPr>
          </w:p>
        </w:tc>
        <w:tc>
          <w:tcPr>
            <w:tcW w:w="2669" w:type="dxa"/>
            <w:gridSpan w:val="3"/>
            <w:vAlign w:val="center"/>
          </w:tcPr>
          <w:p>
            <w:pPr>
              <w:adjustRightInd w:val="0"/>
              <w:snapToGrid w:val="0"/>
              <w:jc w:val="center"/>
              <w:rPr>
                <w:rFonts w:hint="eastAsia" w:ascii="仿宋_GB2312" w:hAnsi="宋体"/>
                <w:sz w:val="21"/>
                <w:szCs w:val="21"/>
              </w:rPr>
            </w:pPr>
            <w:r>
              <w:rPr>
                <w:rFonts w:hint="eastAsia" w:ascii="仿宋_GB2312" w:hAnsi="宋体"/>
                <w:sz w:val="21"/>
                <w:szCs w:val="21"/>
              </w:rPr>
              <w:t>抗滑*</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2</w:t>
            </w:r>
          </w:p>
        </w:tc>
        <w:tc>
          <w:tcPr>
            <w:tcW w:w="3774" w:type="dxa"/>
            <w:vAlign w:val="center"/>
          </w:tcPr>
          <w:p>
            <w:pPr>
              <w:adjustRightInd w:val="0"/>
              <w:snapToGrid w:val="0"/>
              <w:rPr>
                <w:rFonts w:hint="eastAsia" w:ascii="仿宋_GB2312" w:hAnsi="宋体"/>
                <w:sz w:val="21"/>
                <w:szCs w:val="21"/>
              </w:rPr>
            </w:pPr>
            <w:r>
              <w:rPr>
                <w:rFonts w:hint="eastAsia" w:ascii="仿宋_GB2312" w:hAnsi="宋体"/>
                <w:sz w:val="21"/>
                <w:szCs w:val="21"/>
              </w:rPr>
              <w:t>高速、一级公路检测摩擦系数、构造深度。每处或每公里每车道不少于1点。</w:t>
            </w:r>
          </w:p>
        </w:tc>
        <w:tc>
          <w:tcPr>
            <w:tcW w:w="606" w:type="dxa"/>
            <w:vMerge w:val="continue"/>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796" w:type="dxa"/>
            <w:vMerge w:val="continue"/>
            <w:vAlign w:val="center"/>
          </w:tcPr>
          <w:p>
            <w:pPr>
              <w:adjustRightInd w:val="0"/>
              <w:snapToGrid w:val="0"/>
              <w:jc w:val="center"/>
              <w:rPr>
                <w:rFonts w:hint="eastAsia" w:ascii="仿宋_GB2312" w:hAnsi="宋体"/>
                <w:sz w:val="21"/>
                <w:szCs w:val="21"/>
              </w:rPr>
            </w:pPr>
          </w:p>
        </w:tc>
        <w:tc>
          <w:tcPr>
            <w:tcW w:w="876" w:type="dxa"/>
            <w:vMerge w:val="continue"/>
            <w:vAlign w:val="center"/>
          </w:tcPr>
          <w:p>
            <w:pPr>
              <w:adjustRightInd w:val="0"/>
              <w:snapToGrid w:val="0"/>
              <w:jc w:val="center"/>
              <w:rPr>
                <w:rFonts w:hint="eastAsia" w:ascii="仿宋_GB2312" w:hAnsi="宋体"/>
                <w:sz w:val="21"/>
                <w:szCs w:val="21"/>
              </w:rPr>
            </w:pPr>
          </w:p>
        </w:tc>
        <w:tc>
          <w:tcPr>
            <w:tcW w:w="2669" w:type="dxa"/>
            <w:gridSpan w:val="3"/>
            <w:vAlign w:val="center"/>
          </w:tcPr>
          <w:p>
            <w:pPr>
              <w:adjustRightInd w:val="0"/>
              <w:snapToGrid w:val="0"/>
              <w:jc w:val="center"/>
              <w:rPr>
                <w:rFonts w:hint="eastAsia" w:ascii="仿宋_GB2312" w:hAnsi="宋体"/>
                <w:sz w:val="21"/>
                <w:szCs w:val="21"/>
              </w:rPr>
            </w:pPr>
            <w:r>
              <w:rPr>
                <w:rFonts w:hint="eastAsia" w:ascii="仿宋_GB2312" w:hAnsi="宋体"/>
                <w:sz w:val="21"/>
                <w:szCs w:val="21"/>
              </w:rPr>
              <w:t>厚度</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3</w:t>
            </w:r>
          </w:p>
        </w:tc>
        <w:tc>
          <w:tcPr>
            <w:tcW w:w="3774" w:type="dxa"/>
            <w:vAlign w:val="center"/>
          </w:tcPr>
          <w:p>
            <w:pPr>
              <w:adjustRightInd w:val="0"/>
              <w:snapToGrid w:val="0"/>
              <w:rPr>
                <w:rFonts w:hint="eastAsia" w:ascii="仿宋_GB2312" w:hAnsi="宋体"/>
                <w:sz w:val="21"/>
                <w:szCs w:val="21"/>
              </w:rPr>
            </w:pPr>
            <w:r>
              <w:rPr>
                <w:rFonts w:hint="eastAsia" w:ascii="仿宋_GB2312" w:hAnsi="宋体"/>
                <w:sz w:val="21"/>
                <w:szCs w:val="21"/>
              </w:rPr>
              <w:t>高速、一级公路连续检测；其他公路每处不少于1点。</w:t>
            </w:r>
          </w:p>
        </w:tc>
        <w:tc>
          <w:tcPr>
            <w:tcW w:w="606" w:type="dxa"/>
            <w:vMerge w:val="continue"/>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jc w:val="center"/>
        </w:trPr>
        <w:tc>
          <w:tcPr>
            <w:tcW w:w="796" w:type="dxa"/>
            <w:vMerge w:val="continue"/>
            <w:vAlign w:val="center"/>
          </w:tcPr>
          <w:p>
            <w:pPr>
              <w:adjustRightInd w:val="0"/>
              <w:snapToGrid w:val="0"/>
              <w:jc w:val="center"/>
              <w:rPr>
                <w:rFonts w:hint="eastAsia" w:ascii="仿宋_GB2312" w:hAnsi="宋体"/>
                <w:sz w:val="21"/>
                <w:szCs w:val="21"/>
              </w:rPr>
            </w:pPr>
          </w:p>
        </w:tc>
        <w:tc>
          <w:tcPr>
            <w:tcW w:w="876" w:type="dxa"/>
            <w:vMerge w:val="continue"/>
            <w:vAlign w:val="center"/>
          </w:tcPr>
          <w:p>
            <w:pPr>
              <w:adjustRightInd w:val="0"/>
              <w:snapToGrid w:val="0"/>
              <w:jc w:val="center"/>
              <w:rPr>
                <w:rFonts w:hint="eastAsia" w:ascii="仿宋_GB2312" w:hAnsi="宋体"/>
                <w:sz w:val="21"/>
                <w:szCs w:val="21"/>
              </w:rPr>
            </w:pPr>
          </w:p>
        </w:tc>
        <w:tc>
          <w:tcPr>
            <w:tcW w:w="2669" w:type="dxa"/>
            <w:gridSpan w:val="3"/>
            <w:vAlign w:val="center"/>
          </w:tcPr>
          <w:p>
            <w:pPr>
              <w:adjustRightInd w:val="0"/>
              <w:snapToGrid w:val="0"/>
              <w:jc w:val="center"/>
              <w:rPr>
                <w:rFonts w:hint="eastAsia" w:ascii="仿宋_GB2312" w:hAnsi="宋体"/>
                <w:sz w:val="21"/>
                <w:szCs w:val="21"/>
              </w:rPr>
            </w:pPr>
            <w:r>
              <w:rPr>
                <w:rFonts w:hint="eastAsia" w:ascii="仿宋_GB2312" w:hAnsi="宋体"/>
                <w:sz w:val="21"/>
                <w:szCs w:val="21"/>
              </w:rPr>
              <w:t>横坡</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1</w:t>
            </w:r>
          </w:p>
        </w:tc>
        <w:tc>
          <w:tcPr>
            <w:tcW w:w="3774" w:type="dxa"/>
            <w:vAlign w:val="center"/>
          </w:tcPr>
          <w:p>
            <w:pPr>
              <w:adjustRightInd w:val="0"/>
              <w:snapToGrid w:val="0"/>
              <w:rPr>
                <w:rFonts w:hint="eastAsia" w:ascii="仿宋_GB2312" w:hAnsi="宋体"/>
                <w:sz w:val="21"/>
                <w:szCs w:val="21"/>
              </w:rPr>
            </w:pPr>
            <w:r>
              <w:rPr>
                <w:rFonts w:hint="eastAsia" w:ascii="仿宋_GB2312" w:hAnsi="宋体"/>
                <w:sz w:val="21"/>
                <w:szCs w:val="21"/>
              </w:rPr>
              <w:t>每处或每公里1-2个断面。</w:t>
            </w:r>
          </w:p>
        </w:tc>
        <w:tc>
          <w:tcPr>
            <w:tcW w:w="606" w:type="dxa"/>
            <w:vMerge w:val="continue"/>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6" w:author="金莹" w:date="2019-10-10T11:18: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cantSplit/>
          <w:trHeight w:val="665" w:hRule="atLeast"/>
          <w:jc w:val="center"/>
          <w:trPrChange w:id="16" w:author="金莹" w:date="2019-10-10T11:18:00Z">
            <w:trPr>
              <w:cantSplit/>
              <w:trHeight w:val="478" w:hRule="atLeast"/>
              <w:jc w:val="center"/>
            </w:trPr>
          </w:trPrChange>
        </w:trPr>
        <w:tc>
          <w:tcPr>
            <w:tcW w:w="796" w:type="dxa"/>
            <w:vMerge w:val="restart"/>
            <w:textDirection w:val="tbRlV"/>
            <w:vAlign w:val="center"/>
            <w:tcPrChange w:id="17" w:author="金莹" w:date="2019-10-10T11:18:00Z">
              <w:tcPr>
                <w:tcW w:w="796" w:type="dxa"/>
                <w:vMerge w:val="restart"/>
                <w:vAlign w:val="center"/>
              </w:tcPr>
            </w:tcPrChange>
          </w:tcPr>
          <w:p>
            <w:pPr>
              <w:adjustRightInd w:val="0"/>
              <w:snapToGrid w:val="0"/>
              <w:ind w:left="113" w:right="113"/>
              <w:jc w:val="center"/>
              <w:rPr>
                <w:rFonts w:hint="eastAsia" w:ascii="仿宋_GB2312" w:hAnsi="宋体"/>
                <w:spacing w:val="-20"/>
                <w:sz w:val="21"/>
                <w:szCs w:val="21"/>
              </w:rPr>
            </w:pPr>
            <w:r>
              <w:rPr>
                <w:rFonts w:hint="eastAsia" w:ascii="仿宋_GB2312" w:hAnsi="宋体"/>
                <w:spacing w:val="-20"/>
                <w:sz w:val="21"/>
                <w:szCs w:val="21"/>
              </w:rPr>
              <w:t>桥梁（不含小桥）</w:t>
            </w:r>
          </w:p>
        </w:tc>
        <w:tc>
          <w:tcPr>
            <w:tcW w:w="876" w:type="dxa"/>
            <w:vMerge w:val="restart"/>
            <w:vAlign w:val="center"/>
            <w:tcPrChange w:id="18" w:author="金莹" w:date="2019-10-10T11:18:00Z">
              <w:tcPr>
                <w:tcW w:w="876" w:type="dxa"/>
                <w:vMerge w:val="restart"/>
                <w:vAlign w:val="center"/>
              </w:tcPr>
            </w:tcPrChange>
          </w:tcPr>
          <w:p>
            <w:pPr>
              <w:adjustRightInd w:val="0"/>
              <w:snapToGrid w:val="0"/>
              <w:jc w:val="center"/>
              <w:rPr>
                <w:rFonts w:hint="eastAsia" w:ascii="仿宋_GB2312" w:hAnsi="宋体"/>
                <w:sz w:val="21"/>
                <w:szCs w:val="21"/>
              </w:rPr>
            </w:pPr>
            <w:r>
              <w:rPr>
                <w:rFonts w:hint="eastAsia" w:ascii="仿宋_GB2312" w:hAnsi="宋体"/>
                <w:sz w:val="21"/>
                <w:szCs w:val="21"/>
              </w:rPr>
              <w:t>下部</w:t>
            </w:r>
          </w:p>
        </w:tc>
        <w:tc>
          <w:tcPr>
            <w:tcW w:w="2669" w:type="dxa"/>
            <w:gridSpan w:val="3"/>
            <w:vAlign w:val="center"/>
            <w:tcPrChange w:id="19" w:author="金莹" w:date="2019-10-10T11:18:00Z">
              <w:tcPr>
                <w:tcW w:w="2669" w:type="dxa"/>
                <w:gridSpan w:val="3"/>
                <w:vAlign w:val="center"/>
              </w:tcPr>
            </w:tcPrChange>
          </w:tcPr>
          <w:p>
            <w:pPr>
              <w:adjustRightInd w:val="0"/>
              <w:snapToGrid w:val="0"/>
              <w:jc w:val="center"/>
              <w:rPr>
                <w:rFonts w:hint="eastAsia" w:ascii="仿宋_GB2312" w:hAnsi="宋体"/>
                <w:sz w:val="21"/>
                <w:szCs w:val="21"/>
              </w:rPr>
            </w:pPr>
            <w:r>
              <w:rPr>
                <w:rFonts w:hint="eastAsia" w:ascii="仿宋_GB2312" w:hAnsi="宋体"/>
                <w:sz w:val="21"/>
                <w:szCs w:val="21"/>
              </w:rPr>
              <w:t>墩台砼强度</w:t>
            </w:r>
          </w:p>
        </w:tc>
        <w:tc>
          <w:tcPr>
            <w:tcW w:w="556" w:type="dxa"/>
            <w:vAlign w:val="center"/>
            <w:tcPrChange w:id="20" w:author="金莹" w:date="2019-10-10T11:18:00Z">
              <w:tcPr>
                <w:tcW w:w="556" w:type="dxa"/>
                <w:vAlign w:val="center"/>
              </w:tcPr>
            </w:tcPrChange>
          </w:tcPr>
          <w:p>
            <w:pPr>
              <w:adjustRightInd w:val="0"/>
              <w:snapToGrid w:val="0"/>
              <w:jc w:val="center"/>
              <w:rPr>
                <w:rFonts w:hint="eastAsia" w:ascii="仿宋_GB2312" w:hAnsi="宋体"/>
                <w:sz w:val="21"/>
                <w:szCs w:val="21"/>
              </w:rPr>
            </w:pPr>
            <w:r>
              <w:rPr>
                <w:rFonts w:hint="eastAsia" w:ascii="仿宋_GB2312" w:hAnsi="宋体"/>
                <w:sz w:val="21"/>
                <w:szCs w:val="21"/>
              </w:rPr>
              <w:t>3</w:t>
            </w:r>
          </w:p>
        </w:tc>
        <w:tc>
          <w:tcPr>
            <w:tcW w:w="3774" w:type="dxa"/>
            <w:vAlign w:val="center"/>
            <w:tcPrChange w:id="21" w:author="金莹" w:date="2019-10-10T11:18:00Z">
              <w:tcPr>
                <w:tcW w:w="3774" w:type="dxa"/>
                <w:vAlign w:val="center"/>
              </w:tcPr>
            </w:tcPrChange>
          </w:tcPr>
          <w:p>
            <w:pPr>
              <w:adjustRightInd w:val="0"/>
              <w:snapToGrid w:val="0"/>
              <w:rPr>
                <w:rFonts w:hint="eastAsia" w:ascii="仿宋_GB2312" w:hAnsi="宋体"/>
                <w:sz w:val="21"/>
                <w:szCs w:val="21"/>
              </w:rPr>
            </w:pPr>
            <w:r>
              <w:rPr>
                <w:rFonts w:hint="eastAsia" w:ascii="仿宋_GB2312" w:hAnsi="宋体"/>
                <w:sz w:val="21"/>
                <w:szCs w:val="21"/>
              </w:rPr>
              <w:t>每墩台用回弹仪或超声波测不少于2个测区，测区总数不少于10个。</w:t>
            </w:r>
          </w:p>
        </w:tc>
        <w:tc>
          <w:tcPr>
            <w:tcW w:w="606" w:type="dxa"/>
            <w:vMerge w:val="restart"/>
            <w:vAlign w:val="center"/>
            <w:tcPrChange w:id="22" w:author="金莹" w:date="2019-10-10T11:18:00Z">
              <w:tcPr>
                <w:tcW w:w="606" w:type="dxa"/>
                <w:vMerge w:val="restart"/>
                <w:vAlign w:val="center"/>
              </w:tcPr>
            </w:tcPrChange>
          </w:tcPr>
          <w:p>
            <w:pPr>
              <w:adjustRightInd w:val="0"/>
              <w:snapToGrid w:val="0"/>
              <w:jc w:val="center"/>
              <w:rPr>
                <w:rFonts w:hint="eastAsia" w:ascii="仿宋_GB2312" w:hAnsi="宋体"/>
                <w:sz w:val="21"/>
                <w:szCs w:val="21"/>
              </w:rPr>
            </w:pPr>
            <w:r>
              <w:rPr>
                <w:rFonts w:hint="eastAsia" w:ascii="仿宋_GB2312" w:hAnsi="宋体"/>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796" w:type="dxa"/>
            <w:vMerge w:val="continue"/>
            <w:vAlign w:val="center"/>
          </w:tcPr>
          <w:p>
            <w:pPr>
              <w:adjustRightInd w:val="0"/>
              <w:snapToGrid w:val="0"/>
              <w:jc w:val="center"/>
              <w:rPr>
                <w:rFonts w:hint="eastAsia" w:ascii="仿宋_GB2312" w:hAnsi="宋体"/>
                <w:sz w:val="21"/>
                <w:szCs w:val="21"/>
              </w:rPr>
            </w:pPr>
          </w:p>
        </w:tc>
        <w:tc>
          <w:tcPr>
            <w:tcW w:w="876" w:type="dxa"/>
            <w:vMerge w:val="continue"/>
            <w:vAlign w:val="center"/>
          </w:tcPr>
          <w:p>
            <w:pPr>
              <w:adjustRightInd w:val="0"/>
              <w:snapToGrid w:val="0"/>
              <w:jc w:val="center"/>
              <w:rPr>
                <w:rFonts w:hint="eastAsia" w:ascii="仿宋_GB2312" w:hAnsi="宋体"/>
                <w:sz w:val="21"/>
                <w:szCs w:val="21"/>
              </w:rPr>
            </w:pPr>
          </w:p>
        </w:tc>
        <w:tc>
          <w:tcPr>
            <w:tcW w:w="2669" w:type="dxa"/>
            <w:gridSpan w:val="3"/>
            <w:vAlign w:val="center"/>
          </w:tcPr>
          <w:p>
            <w:pPr>
              <w:adjustRightInd w:val="0"/>
              <w:snapToGrid w:val="0"/>
              <w:jc w:val="center"/>
              <w:rPr>
                <w:rFonts w:hint="eastAsia" w:ascii="仿宋_GB2312" w:hAnsi="宋体"/>
                <w:sz w:val="21"/>
                <w:szCs w:val="21"/>
              </w:rPr>
            </w:pPr>
            <w:r>
              <w:rPr>
                <w:rFonts w:hint="eastAsia" w:ascii="仿宋_GB2312" w:hAnsi="宋体"/>
                <w:sz w:val="21"/>
                <w:szCs w:val="21"/>
              </w:rPr>
              <w:t>主要结构尺寸</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1</w:t>
            </w:r>
          </w:p>
        </w:tc>
        <w:tc>
          <w:tcPr>
            <w:tcW w:w="3774" w:type="dxa"/>
            <w:vAlign w:val="center"/>
          </w:tcPr>
          <w:p>
            <w:pPr>
              <w:adjustRightInd w:val="0"/>
              <w:snapToGrid w:val="0"/>
              <w:rPr>
                <w:rFonts w:hint="eastAsia" w:ascii="仿宋_GB2312" w:hAnsi="宋体"/>
                <w:sz w:val="21"/>
                <w:szCs w:val="21"/>
              </w:rPr>
            </w:pPr>
            <w:r>
              <w:rPr>
                <w:rFonts w:hint="eastAsia" w:ascii="仿宋_GB2312" w:hAnsi="宋体"/>
                <w:sz w:val="21"/>
                <w:szCs w:val="21"/>
              </w:rPr>
              <w:t>每个墩台测不少于2点。</w:t>
            </w:r>
          </w:p>
        </w:tc>
        <w:tc>
          <w:tcPr>
            <w:tcW w:w="606" w:type="dxa"/>
            <w:vMerge w:val="continue"/>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3" w:author="金莹" w:date="2019-10-10T11:18: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cantSplit/>
          <w:trHeight w:val="639" w:hRule="atLeast"/>
          <w:jc w:val="center"/>
          <w:trPrChange w:id="23" w:author="金莹" w:date="2019-10-10T11:18:00Z">
            <w:trPr>
              <w:cantSplit/>
              <w:trHeight w:val="397" w:hRule="atLeast"/>
              <w:jc w:val="center"/>
            </w:trPr>
          </w:trPrChange>
        </w:trPr>
        <w:tc>
          <w:tcPr>
            <w:tcW w:w="796" w:type="dxa"/>
            <w:vMerge w:val="continue"/>
            <w:vAlign w:val="center"/>
            <w:tcPrChange w:id="24" w:author="金莹" w:date="2019-10-10T11:18:00Z">
              <w:tcPr>
                <w:tcW w:w="796" w:type="dxa"/>
                <w:vMerge w:val="continue"/>
                <w:vAlign w:val="center"/>
              </w:tcPr>
            </w:tcPrChange>
          </w:tcPr>
          <w:p>
            <w:pPr>
              <w:adjustRightInd w:val="0"/>
              <w:snapToGrid w:val="0"/>
              <w:jc w:val="center"/>
              <w:rPr>
                <w:rFonts w:hint="eastAsia" w:ascii="仿宋_GB2312" w:hAnsi="宋体"/>
                <w:sz w:val="21"/>
                <w:szCs w:val="21"/>
              </w:rPr>
            </w:pPr>
          </w:p>
        </w:tc>
        <w:tc>
          <w:tcPr>
            <w:tcW w:w="876" w:type="dxa"/>
            <w:vMerge w:val="continue"/>
            <w:vAlign w:val="center"/>
            <w:tcPrChange w:id="25" w:author="金莹" w:date="2019-10-10T11:18:00Z">
              <w:tcPr>
                <w:tcW w:w="876" w:type="dxa"/>
                <w:vMerge w:val="continue"/>
                <w:vAlign w:val="center"/>
              </w:tcPr>
            </w:tcPrChange>
          </w:tcPr>
          <w:p>
            <w:pPr>
              <w:adjustRightInd w:val="0"/>
              <w:snapToGrid w:val="0"/>
              <w:jc w:val="center"/>
              <w:rPr>
                <w:rFonts w:hint="eastAsia" w:ascii="仿宋_GB2312" w:hAnsi="宋体"/>
                <w:sz w:val="21"/>
                <w:szCs w:val="21"/>
              </w:rPr>
            </w:pPr>
          </w:p>
        </w:tc>
        <w:tc>
          <w:tcPr>
            <w:tcW w:w="2669" w:type="dxa"/>
            <w:gridSpan w:val="3"/>
            <w:vAlign w:val="center"/>
            <w:tcPrChange w:id="26" w:author="金莹" w:date="2019-10-10T11:18:00Z">
              <w:tcPr>
                <w:tcW w:w="2669" w:type="dxa"/>
                <w:gridSpan w:val="3"/>
                <w:vAlign w:val="center"/>
              </w:tcPr>
            </w:tcPrChange>
          </w:tcPr>
          <w:p>
            <w:pPr>
              <w:adjustRightInd w:val="0"/>
              <w:snapToGrid w:val="0"/>
              <w:jc w:val="center"/>
              <w:rPr>
                <w:rFonts w:hint="eastAsia" w:ascii="仿宋_GB2312" w:hAnsi="宋体"/>
                <w:sz w:val="21"/>
                <w:szCs w:val="21"/>
              </w:rPr>
            </w:pPr>
            <w:r>
              <w:rPr>
                <w:rFonts w:hint="eastAsia" w:ascii="仿宋_GB2312" w:hAnsi="宋体"/>
                <w:sz w:val="21"/>
                <w:szCs w:val="21"/>
              </w:rPr>
              <w:t>钢筋保护层厚度</w:t>
            </w:r>
          </w:p>
        </w:tc>
        <w:tc>
          <w:tcPr>
            <w:tcW w:w="556" w:type="dxa"/>
            <w:vAlign w:val="center"/>
            <w:tcPrChange w:id="27" w:author="金莹" w:date="2019-10-10T11:18:00Z">
              <w:tcPr>
                <w:tcW w:w="556" w:type="dxa"/>
                <w:vAlign w:val="center"/>
              </w:tcPr>
            </w:tcPrChange>
          </w:tcPr>
          <w:p>
            <w:pPr>
              <w:adjustRightInd w:val="0"/>
              <w:snapToGrid w:val="0"/>
              <w:jc w:val="center"/>
              <w:rPr>
                <w:rFonts w:hint="eastAsia" w:ascii="仿宋_GB2312" w:hAnsi="宋体"/>
                <w:sz w:val="21"/>
                <w:szCs w:val="21"/>
              </w:rPr>
            </w:pPr>
            <w:r>
              <w:rPr>
                <w:rFonts w:hint="eastAsia" w:ascii="仿宋_GB2312" w:hAnsi="宋体"/>
                <w:sz w:val="21"/>
                <w:szCs w:val="21"/>
              </w:rPr>
              <w:t>1</w:t>
            </w:r>
          </w:p>
        </w:tc>
        <w:tc>
          <w:tcPr>
            <w:tcW w:w="3774" w:type="dxa"/>
            <w:vAlign w:val="center"/>
            <w:tcPrChange w:id="28" w:author="金莹" w:date="2019-10-10T11:18:00Z">
              <w:tcPr>
                <w:tcW w:w="3774" w:type="dxa"/>
                <w:vAlign w:val="center"/>
              </w:tcPr>
            </w:tcPrChange>
          </w:tcPr>
          <w:p>
            <w:pPr>
              <w:adjustRightInd w:val="0"/>
              <w:snapToGrid w:val="0"/>
              <w:rPr>
                <w:rFonts w:hint="eastAsia" w:ascii="仿宋_GB2312" w:hAnsi="宋体"/>
                <w:sz w:val="21"/>
                <w:szCs w:val="21"/>
              </w:rPr>
            </w:pPr>
            <w:r>
              <w:rPr>
                <w:rFonts w:hint="eastAsia" w:ascii="仿宋_GB2312" w:hAnsi="宋体"/>
                <w:sz w:val="21"/>
                <w:szCs w:val="21"/>
              </w:rPr>
              <w:t>每墩台测2-4处。</w:t>
            </w:r>
          </w:p>
        </w:tc>
        <w:tc>
          <w:tcPr>
            <w:tcW w:w="606" w:type="dxa"/>
            <w:vMerge w:val="continue"/>
            <w:vAlign w:val="center"/>
            <w:tcPrChange w:id="29" w:author="金莹" w:date="2019-10-10T11:18:00Z">
              <w:tcPr>
                <w:tcW w:w="606" w:type="dxa"/>
                <w:vMerge w:val="continue"/>
                <w:vAlign w:val="center"/>
              </w:tcPr>
            </w:tcPrChange>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0" w:author="金莹" w:date="2019-10-10T11:18: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cantSplit/>
          <w:trHeight w:val="691" w:hRule="atLeast"/>
          <w:jc w:val="center"/>
          <w:trPrChange w:id="30" w:author="金莹" w:date="2019-10-10T11:18:00Z">
            <w:trPr>
              <w:cantSplit/>
              <w:trHeight w:val="468" w:hRule="atLeast"/>
              <w:jc w:val="center"/>
            </w:trPr>
          </w:trPrChange>
        </w:trPr>
        <w:tc>
          <w:tcPr>
            <w:tcW w:w="796" w:type="dxa"/>
            <w:vMerge w:val="continue"/>
            <w:vAlign w:val="center"/>
            <w:tcPrChange w:id="31" w:author="金莹" w:date="2019-10-10T11:18:00Z">
              <w:tcPr>
                <w:tcW w:w="796" w:type="dxa"/>
                <w:vMerge w:val="continue"/>
                <w:vAlign w:val="center"/>
              </w:tcPr>
            </w:tcPrChange>
          </w:tcPr>
          <w:p>
            <w:pPr>
              <w:adjustRightInd w:val="0"/>
              <w:snapToGrid w:val="0"/>
              <w:jc w:val="center"/>
              <w:rPr>
                <w:rFonts w:hint="eastAsia" w:ascii="仿宋_GB2312" w:hAnsi="宋体"/>
                <w:sz w:val="21"/>
                <w:szCs w:val="21"/>
              </w:rPr>
            </w:pPr>
          </w:p>
        </w:tc>
        <w:tc>
          <w:tcPr>
            <w:tcW w:w="876" w:type="dxa"/>
            <w:vMerge w:val="continue"/>
            <w:vAlign w:val="center"/>
            <w:tcPrChange w:id="32" w:author="金莹" w:date="2019-10-10T11:18:00Z">
              <w:tcPr>
                <w:tcW w:w="876" w:type="dxa"/>
                <w:vMerge w:val="continue"/>
                <w:vAlign w:val="center"/>
              </w:tcPr>
            </w:tcPrChange>
          </w:tcPr>
          <w:p>
            <w:pPr>
              <w:adjustRightInd w:val="0"/>
              <w:snapToGrid w:val="0"/>
              <w:jc w:val="center"/>
              <w:rPr>
                <w:rFonts w:hint="eastAsia" w:ascii="仿宋_GB2312" w:hAnsi="宋体"/>
                <w:sz w:val="21"/>
                <w:szCs w:val="21"/>
              </w:rPr>
            </w:pPr>
          </w:p>
        </w:tc>
        <w:tc>
          <w:tcPr>
            <w:tcW w:w="2669" w:type="dxa"/>
            <w:gridSpan w:val="3"/>
            <w:vAlign w:val="center"/>
            <w:tcPrChange w:id="33" w:author="金莹" w:date="2019-10-10T11:18:00Z">
              <w:tcPr>
                <w:tcW w:w="2669" w:type="dxa"/>
                <w:gridSpan w:val="3"/>
                <w:vAlign w:val="center"/>
              </w:tcPr>
            </w:tcPrChange>
          </w:tcPr>
          <w:p>
            <w:pPr>
              <w:adjustRightInd w:val="0"/>
              <w:snapToGrid w:val="0"/>
              <w:jc w:val="center"/>
              <w:rPr>
                <w:rFonts w:hint="eastAsia" w:ascii="仿宋_GB2312" w:hAnsi="宋体"/>
                <w:sz w:val="21"/>
                <w:szCs w:val="21"/>
              </w:rPr>
            </w:pPr>
            <w:r>
              <w:rPr>
                <w:rFonts w:hint="eastAsia" w:ascii="仿宋_GB2312" w:hAnsi="宋体"/>
                <w:sz w:val="21"/>
                <w:szCs w:val="21"/>
              </w:rPr>
              <w:t>墩台垂直度</w:t>
            </w:r>
          </w:p>
        </w:tc>
        <w:tc>
          <w:tcPr>
            <w:tcW w:w="556" w:type="dxa"/>
            <w:vAlign w:val="center"/>
            <w:tcPrChange w:id="34" w:author="金莹" w:date="2019-10-10T11:18:00Z">
              <w:tcPr>
                <w:tcW w:w="556" w:type="dxa"/>
                <w:vAlign w:val="center"/>
              </w:tcPr>
            </w:tcPrChange>
          </w:tcPr>
          <w:p>
            <w:pPr>
              <w:adjustRightInd w:val="0"/>
              <w:snapToGrid w:val="0"/>
              <w:jc w:val="center"/>
              <w:rPr>
                <w:rFonts w:hint="eastAsia" w:ascii="仿宋_GB2312" w:hAnsi="宋体"/>
                <w:sz w:val="21"/>
                <w:szCs w:val="21"/>
              </w:rPr>
            </w:pPr>
            <w:r>
              <w:rPr>
                <w:rFonts w:hint="eastAsia" w:ascii="仿宋_GB2312" w:hAnsi="宋体"/>
                <w:sz w:val="21"/>
                <w:szCs w:val="21"/>
              </w:rPr>
              <w:t>1</w:t>
            </w:r>
          </w:p>
        </w:tc>
        <w:tc>
          <w:tcPr>
            <w:tcW w:w="3774" w:type="dxa"/>
            <w:vAlign w:val="center"/>
            <w:tcPrChange w:id="35" w:author="金莹" w:date="2019-10-10T11:18:00Z">
              <w:tcPr>
                <w:tcW w:w="3774" w:type="dxa"/>
                <w:vAlign w:val="center"/>
              </w:tcPr>
            </w:tcPrChange>
          </w:tcPr>
          <w:p>
            <w:pPr>
              <w:adjustRightInd w:val="0"/>
              <w:snapToGrid w:val="0"/>
              <w:rPr>
                <w:rFonts w:hint="eastAsia" w:ascii="仿宋_GB2312" w:hAnsi="宋体"/>
                <w:sz w:val="21"/>
                <w:szCs w:val="21"/>
              </w:rPr>
            </w:pPr>
            <w:r>
              <w:rPr>
                <w:rFonts w:hint="eastAsia" w:ascii="仿宋_GB2312" w:hAnsi="宋体"/>
                <w:sz w:val="21"/>
                <w:szCs w:val="21"/>
              </w:rPr>
              <w:t>每个墩台测两个方向。</w:t>
            </w:r>
          </w:p>
        </w:tc>
        <w:tc>
          <w:tcPr>
            <w:tcW w:w="606" w:type="dxa"/>
            <w:vMerge w:val="continue"/>
            <w:vAlign w:val="center"/>
            <w:tcPrChange w:id="36" w:author="金莹" w:date="2019-10-10T11:18:00Z">
              <w:tcPr>
                <w:tcW w:w="606" w:type="dxa"/>
                <w:vMerge w:val="continue"/>
                <w:vAlign w:val="center"/>
              </w:tcPr>
            </w:tcPrChange>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796" w:type="dxa"/>
            <w:vMerge w:val="continue"/>
            <w:vAlign w:val="center"/>
          </w:tcPr>
          <w:p>
            <w:pPr>
              <w:adjustRightInd w:val="0"/>
              <w:snapToGrid w:val="0"/>
              <w:jc w:val="center"/>
              <w:rPr>
                <w:rFonts w:hint="eastAsia" w:ascii="仿宋_GB2312" w:hAnsi="宋体"/>
                <w:sz w:val="21"/>
                <w:szCs w:val="21"/>
              </w:rPr>
            </w:pPr>
          </w:p>
        </w:tc>
        <w:tc>
          <w:tcPr>
            <w:tcW w:w="876" w:type="dxa"/>
            <w:vMerge w:val="continue"/>
            <w:vAlign w:val="center"/>
          </w:tcPr>
          <w:p>
            <w:pPr>
              <w:adjustRightInd w:val="0"/>
              <w:snapToGrid w:val="0"/>
              <w:jc w:val="center"/>
              <w:rPr>
                <w:rFonts w:hint="eastAsia" w:ascii="仿宋_GB2312" w:hAnsi="宋体"/>
                <w:sz w:val="21"/>
                <w:szCs w:val="21"/>
              </w:rPr>
            </w:pPr>
          </w:p>
        </w:tc>
        <w:tc>
          <w:tcPr>
            <w:tcW w:w="1620" w:type="dxa"/>
            <w:vMerge w:val="restart"/>
            <w:vAlign w:val="center"/>
          </w:tcPr>
          <w:p>
            <w:pPr>
              <w:adjustRightInd w:val="0"/>
              <w:snapToGrid w:val="0"/>
              <w:jc w:val="center"/>
              <w:rPr>
                <w:rFonts w:hint="eastAsia" w:ascii="仿宋_GB2312" w:hAnsi="宋体"/>
                <w:sz w:val="21"/>
                <w:szCs w:val="21"/>
              </w:rPr>
            </w:pPr>
            <w:r>
              <w:rPr>
                <w:rFonts w:hint="eastAsia" w:ascii="仿宋_GB2312" w:hAnsi="宋体"/>
                <w:sz w:val="21"/>
                <w:szCs w:val="21"/>
              </w:rPr>
              <w:t>△特大桥梁桩基、基础</w:t>
            </w:r>
          </w:p>
        </w:tc>
        <w:tc>
          <w:tcPr>
            <w:tcW w:w="1049" w:type="dxa"/>
            <w:gridSpan w:val="2"/>
            <w:vAlign w:val="center"/>
          </w:tcPr>
          <w:p>
            <w:pPr>
              <w:adjustRightInd w:val="0"/>
              <w:snapToGrid w:val="0"/>
              <w:jc w:val="center"/>
              <w:rPr>
                <w:rFonts w:hint="eastAsia" w:ascii="仿宋_GB2312" w:hAnsi="宋体"/>
                <w:sz w:val="21"/>
                <w:szCs w:val="21"/>
              </w:rPr>
            </w:pPr>
            <w:r>
              <w:rPr>
                <w:rFonts w:hint="eastAsia" w:ascii="仿宋_GB2312" w:hAnsi="宋体"/>
                <w:sz w:val="21"/>
                <w:szCs w:val="21"/>
              </w:rPr>
              <w:t>桩基完整性</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1</w:t>
            </w:r>
          </w:p>
        </w:tc>
        <w:tc>
          <w:tcPr>
            <w:tcW w:w="3774" w:type="dxa"/>
            <w:vAlign w:val="center"/>
          </w:tcPr>
          <w:p>
            <w:pPr>
              <w:adjustRightInd w:val="0"/>
              <w:snapToGrid w:val="0"/>
              <w:rPr>
                <w:rFonts w:hint="eastAsia" w:ascii="仿宋_GB2312" w:hAnsi="宋体"/>
                <w:sz w:val="21"/>
                <w:szCs w:val="21"/>
              </w:rPr>
            </w:pPr>
            <w:r>
              <w:rPr>
                <w:rFonts w:hint="eastAsia" w:ascii="仿宋_GB2312" w:hAnsi="宋体"/>
                <w:sz w:val="21"/>
                <w:szCs w:val="21"/>
              </w:rPr>
              <w:t>按构件不少于30%</w:t>
            </w:r>
          </w:p>
        </w:tc>
        <w:tc>
          <w:tcPr>
            <w:tcW w:w="606" w:type="dxa"/>
            <w:vMerge w:val="continue"/>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796" w:type="dxa"/>
            <w:vMerge w:val="continue"/>
            <w:vAlign w:val="center"/>
          </w:tcPr>
          <w:p>
            <w:pPr>
              <w:adjustRightInd w:val="0"/>
              <w:snapToGrid w:val="0"/>
              <w:jc w:val="center"/>
              <w:rPr>
                <w:rFonts w:hint="eastAsia" w:ascii="仿宋_GB2312" w:hAnsi="宋体"/>
                <w:sz w:val="21"/>
                <w:szCs w:val="21"/>
              </w:rPr>
            </w:pPr>
          </w:p>
        </w:tc>
        <w:tc>
          <w:tcPr>
            <w:tcW w:w="876" w:type="dxa"/>
            <w:vMerge w:val="continue"/>
            <w:vAlign w:val="center"/>
          </w:tcPr>
          <w:p>
            <w:pPr>
              <w:adjustRightInd w:val="0"/>
              <w:snapToGrid w:val="0"/>
              <w:jc w:val="center"/>
              <w:rPr>
                <w:rFonts w:hint="eastAsia" w:ascii="仿宋_GB2312" w:hAnsi="宋体"/>
                <w:sz w:val="21"/>
                <w:szCs w:val="21"/>
              </w:rPr>
            </w:pPr>
          </w:p>
        </w:tc>
        <w:tc>
          <w:tcPr>
            <w:tcW w:w="1620" w:type="dxa"/>
            <w:vMerge w:val="continue"/>
            <w:vAlign w:val="center"/>
          </w:tcPr>
          <w:p>
            <w:pPr>
              <w:adjustRightInd w:val="0"/>
              <w:snapToGrid w:val="0"/>
              <w:jc w:val="center"/>
              <w:rPr>
                <w:rFonts w:hint="eastAsia" w:ascii="仿宋_GB2312" w:hAnsi="宋体"/>
                <w:sz w:val="21"/>
                <w:szCs w:val="21"/>
              </w:rPr>
            </w:pPr>
          </w:p>
        </w:tc>
        <w:tc>
          <w:tcPr>
            <w:tcW w:w="1049" w:type="dxa"/>
            <w:gridSpan w:val="2"/>
            <w:vAlign w:val="center"/>
          </w:tcPr>
          <w:p>
            <w:pPr>
              <w:adjustRightInd w:val="0"/>
              <w:snapToGrid w:val="0"/>
              <w:jc w:val="center"/>
              <w:rPr>
                <w:rFonts w:hint="eastAsia" w:ascii="仿宋_GB2312" w:hAnsi="宋体"/>
                <w:sz w:val="21"/>
                <w:szCs w:val="21"/>
              </w:rPr>
            </w:pPr>
            <w:r>
              <w:rPr>
                <w:rFonts w:hint="eastAsia" w:ascii="仿宋_GB2312" w:hAnsi="宋体"/>
                <w:sz w:val="21"/>
                <w:szCs w:val="21"/>
              </w:rPr>
              <w:t>基础偏位</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1</w:t>
            </w:r>
          </w:p>
        </w:tc>
        <w:tc>
          <w:tcPr>
            <w:tcW w:w="3774" w:type="dxa"/>
            <w:vAlign w:val="center"/>
          </w:tcPr>
          <w:p>
            <w:pPr>
              <w:adjustRightInd w:val="0"/>
              <w:snapToGrid w:val="0"/>
              <w:rPr>
                <w:rFonts w:hint="eastAsia" w:ascii="仿宋_GB2312" w:hAnsi="宋体"/>
                <w:sz w:val="21"/>
                <w:szCs w:val="21"/>
              </w:rPr>
            </w:pPr>
            <w:r>
              <w:rPr>
                <w:rFonts w:hint="eastAsia" w:ascii="仿宋_GB2312" w:hAnsi="宋体"/>
                <w:sz w:val="21"/>
                <w:szCs w:val="21"/>
              </w:rPr>
              <w:t>按构件不少于30%</w:t>
            </w:r>
          </w:p>
        </w:tc>
        <w:tc>
          <w:tcPr>
            <w:tcW w:w="606" w:type="dxa"/>
            <w:vMerge w:val="continue"/>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796" w:type="dxa"/>
            <w:vMerge w:val="continue"/>
            <w:vAlign w:val="center"/>
          </w:tcPr>
          <w:p>
            <w:pPr>
              <w:adjustRightInd w:val="0"/>
              <w:snapToGrid w:val="0"/>
              <w:jc w:val="center"/>
              <w:rPr>
                <w:rFonts w:hint="eastAsia" w:ascii="仿宋_GB2312" w:hAnsi="宋体"/>
                <w:sz w:val="21"/>
                <w:szCs w:val="21"/>
              </w:rPr>
            </w:pPr>
          </w:p>
        </w:tc>
        <w:tc>
          <w:tcPr>
            <w:tcW w:w="876" w:type="dxa"/>
            <w:vMerge w:val="continue"/>
            <w:tcBorders>
              <w:bottom w:val="single" w:color="auto" w:sz="4" w:space="0"/>
            </w:tcBorders>
            <w:vAlign w:val="center"/>
          </w:tcPr>
          <w:p>
            <w:pPr>
              <w:adjustRightInd w:val="0"/>
              <w:snapToGrid w:val="0"/>
              <w:jc w:val="center"/>
              <w:rPr>
                <w:rFonts w:hint="eastAsia" w:ascii="仿宋_GB2312" w:hAnsi="宋体"/>
                <w:sz w:val="21"/>
                <w:szCs w:val="21"/>
              </w:rPr>
            </w:pPr>
          </w:p>
        </w:tc>
        <w:tc>
          <w:tcPr>
            <w:tcW w:w="1620" w:type="dxa"/>
            <w:vAlign w:val="center"/>
          </w:tcPr>
          <w:p>
            <w:pPr>
              <w:numPr>
                <w:ilvl w:val="0"/>
                <w:numId w:val="1"/>
              </w:numPr>
              <w:adjustRightInd w:val="0"/>
              <w:snapToGrid w:val="0"/>
              <w:jc w:val="center"/>
              <w:rPr>
                <w:rFonts w:hint="eastAsia" w:ascii="仿宋_GB2312" w:hAnsi="宋体"/>
                <w:sz w:val="21"/>
                <w:szCs w:val="21"/>
              </w:rPr>
            </w:pPr>
            <w:r>
              <w:rPr>
                <w:rFonts w:hint="eastAsia" w:ascii="仿宋_GB2312" w:hAnsi="宋体"/>
                <w:sz w:val="21"/>
                <w:szCs w:val="21"/>
              </w:rPr>
              <w:t>一般桥梁</w:t>
            </w:r>
          </w:p>
          <w:p>
            <w:pPr>
              <w:adjustRightInd w:val="0"/>
              <w:snapToGrid w:val="0"/>
              <w:jc w:val="center"/>
              <w:rPr>
                <w:rFonts w:hint="eastAsia" w:ascii="仿宋_GB2312" w:hAnsi="宋体"/>
                <w:sz w:val="21"/>
                <w:szCs w:val="21"/>
              </w:rPr>
            </w:pPr>
            <w:r>
              <w:rPr>
                <w:rFonts w:hint="eastAsia" w:ascii="仿宋_GB2312" w:hAnsi="宋体"/>
                <w:sz w:val="21"/>
                <w:szCs w:val="21"/>
              </w:rPr>
              <w:t>桩基</w:t>
            </w:r>
          </w:p>
        </w:tc>
        <w:tc>
          <w:tcPr>
            <w:tcW w:w="1049" w:type="dxa"/>
            <w:gridSpan w:val="2"/>
            <w:vAlign w:val="center"/>
          </w:tcPr>
          <w:p>
            <w:pPr>
              <w:adjustRightInd w:val="0"/>
              <w:snapToGrid w:val="0"/>
              <w:jc w:val="center"/>
              <w:rPr>
                <w:rFonts w:hint="eastAsia" w:ascii="仿宋_GB2312" w:hAnsi="宋体"/>
                <w:sz w:val="21"/>
                <w:szCs w:val="21"/>
              </w:rPr>
            </w:pPr>
            <w:r>
              <w:rPr>
                <w:rFonts w:hint="eastAsia" w:ascii="仿宋_GB2312" w:hAnsi="宋体"/>
                <w:sz w:val="21"/>
                <w:szCs w:val="21"/>
              </w:rPr>
              <w:t>完整性</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1</w:t>
            </w:r>
          </w:p>
        </w:tc>
        <w:tc>
          <w:tcPr>
            <w:tcW w:w="3774" w:type="dxa"/>
            <w:vAlign w:val="center"/>
          </w:tcPr>
          <w:p>
            <w:pPr>
              <w:adjustRightInd w:val="0"/>
              <w:snapToGrid w:val="0"/>
              <w:rPr>
                <w:rFonts w:hint="eastAsia" w:ascii="仿宋_GB2312" w:hAnsi="宋体"/>
                <w:sz w:val="21"/>
                <w:szCs w:val="21"/>
              </w:rPr>
            </w:pPr>
            <w:r>
              <w:rPr>
                <w:rFonts w:hint="eastAsia" w:ascii="仿宋_GB2312" w:hAnsi="宋体"/>
                <w:sz w:val="21"/>
                <w:szCs w:val="21"/>
              </w:rPr>
              <w:t>抽查桩基总数的10-15%</w:t>
            </w:r>
          </w:p>
        </w:tc>
        <w:tc>
          <w:tcPr>
            <w:tcW w:w="606" w:type="dxa"/>
            <w:vMerge w:val="continue"/>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796" w:type="dxa"/>
            <w:vMerge w:val="continue"/>
            <w:tcBorders>
              <w:bottom w:val="single" w:color="auto" w:sz="4" w:space="0"/>
              <w:right w:val="nil"/>
            </w:tcBorders>
            <w:vAlign w:val="center"/>
          </w:tcPr>
          <w:p>
            <w:pPr>
              <w:adjustRightInd w:val="0"/>
              <w:snapToGrid w:val="0"/>
              <w:jc w:val="center"/>
              <w:rPr>
                <w:rFonts w:hint="eastAsia" w:ascii="仿宋_GB2312" w:hAnsi="宋体"/>
                <w:sz w:val="21"/>
                <w:szCs w:val="21"/>
              </w:rPr>
            </w:pPr>
          </w:p>
        </w:tc>
        <w:tc>
          <w:tcPr>
            <w:tcW w:w="876" w:type="dxa"/>
            <w:vMerge w:val="restart"/>
            <w:tcBorders>
              <w:left w:val="single" w:color="auto" w:sz="4" w:space="0"/>
              <w:right w:val="single" w:color="auto" w:sz="4" w:space="0"/>
            </w:tcBorders>
            <w:vAlign w:val="center"/>
          </w:tcPr>
          <w:p>
            <w:pPr>
              <w:adjustRightInd w:val="0"/>
              <w:snapToGrid w:val="0"/>
              <w:jc w:val="center"/>
              <w:rPr>
                <w:rFonts w:hint="eastAsia" w:ascii="仿宋_GB2312" w:hAnsi="宋体"/>
                <w:sz w:val="21"/>
                <w:szCs w:val="21"/>
              </w:rPr>
            </w:pPr>
            <w:r>
              <w:rPr>
                <w:rFonts w:hint="eastAsia" w:ascii="仿宋_GB2312" w:hAnsi="宋体"/>
                <w:sz w:val="21"/>
                <w:szCs w:val="21"/>
              </w:rPr>
              <w:t>上部</w:t>
            </w:r>
          </w:p>
        </w:tc>
        <w:tc>
          <w:tcPr>
            <w:tcW w:w="2669" w:type="dxa"/>
            <w:gridSpan w:val="3"/>
            <w:tcBorders>
              <w:left w:val="nil"/>
              <w:bottom w:val="single" w:color="auto" w:sz="4" w:space="0"/>
            </w:tcBorders>
            <w:vAlign w:val="center"/>
          </w:tcPr>
          <w:p>
            <w:pPr>
              <w:adjustRightInd w:val="0"/>
              <w:snapToGrid w:val="0"/>
              <w:ind w:firstLine="240"/>
              <w:jc w:val="center"/>
              <w:rPr>
                <w:rFonts w:hint="eastAsia" w:ascii="仿宋_GB2312" w:hAnsi="宋体"/>
                <w:sz w:val="21"/>
                <w:szCs w:val="21"/>
              </w:rPr>
            </w:pPr>
            <w:r>
              <w:rPr>
                <w:rFonts w:hint="eastAsia" w:ascii="仿宋_GB2312" w:hAnsi="宋体"/>
                <w:sz w:val="21"/>
                <w:szCs w:val="21"/>
              </w:rPr>
              <w:t>砼强度</w:t>
            </w:r>
          </w:p>
        </w:tc>
        <w:tc>
          <w:tcPr>
            <w:tcW w:w="556" w:type="dxa"/>
            <w:tcBorders>
              <w:bottom w:val="single" w:color="auto" w:sz="4" w:space="0"/>
            </w:tcBorders>
            <w:vAlign w:val="center"/>
          </w:tcPr>
          <w:p>
            <w:pPr>
              <w:adjustRightInd w:val="0"/>
              <w:snapToGrid w:val="0"/>
              <w:jc w:val="center"/>
              <w:rPr>
                <w:rFonts w:hint="eastAsia" w:ascii="仿宋_GB2312" w:hAnsi="宋体"/>
                <w:sz w:val="21"/>
                <w:szCs w:val="21"/>
              </w:rPr>
            </w:pPr>
            <w:r>
              <w:rPr>
                <w:rFonts w:hint="eastAsia" w:ascii="仿宋_GB2312" w:hAnsi="宋体"/>
                <w:sz w:val="21"/>
                <w:szCs w:val="21"/>
              </w:rPr>
              <w:t>3</w:t>
            </w:r>
          </w:p>
        </w:tc>
        <w:tc>
          <w:tcPr>
            <w:tcW w:w="3774" w:type="dxa"/>
            <w:tcBorders>
              <w:bottom w:val="single" w:color="auto" w:sz="4" w:space="0"/>
            </w:tcBorders>
            <w:vAlign w:val="center"/>
          </w:tcPr>
          <w:p>
            <w:pPr>
              <w:adjustRightInd w:val="0"/>
              <w:snapToGrid w:val="0"/>
              <w:rPr>
                <w:rFonts w:hint="eastAsia" w:ascii="仿宋_GB2312" w:hAnsi="宋体"/>
                <w:sz w:val="21"/>
                <w:szCs w:val="21"/>
              </w:rPr>
            </w:pPr>
            <w:r>
              <w:rPr>
                <w:rFonts w:hint="eastAsia" w:ascii="仿宋_GB2312" w:hAnsi="宋体"/>
                <w:sz w:val="21"/>
                <w:szCs w:val="21"/>
              </w:rPr>
              <w:t>抽查主要承重构件,每孔用回弹仪或超声波测不少于10个测区。</w:t>
            </w:r>
          </w:p>
        </w:tc>
        <w:tc>
          <w:tcPr>
            <w:tcW w:w="606" w:type="dxa"/>
            <w:vMerge w:val="restart"/>
            <w:vAlign w:val="center"/>
          </w:tcPr>
          <w:p>
            <w:pPr>
              <w:adjustRightInd w:val="0"/>
              <w:snapToGrid w:val="0"/>
              <w:jc w:val="center"/>
              <w:rPr>
                <w:rFonts w:hint="eastAsia" w:ascii="仿宋_GB2312" w:hAnsi="宋体"/>
                <w:sz w:val="21"/>
                <w:szCs w:val="21"/>
              </w:rPr>
            </w:pPr>
            <w:r>
              <w:rPr>
                <w:rFonts w:hint="eastAsia" w:ascii="仿宋_GB2312" w:hAnsi="宋体"/>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796" w:type="dxa"/>
            <w:vMerge w:val="continue"/>
            <w:tcBorders>
              <w:bottom w:val="single" w:color="auto" w:sz="4" w:space="0"/>
              <w:right w:val="nil"/>
            </w:tcBorders>
            <w:vAlign w:val="center"/>
          </w:tcPr>
          <w:p>
            <w:pPr>
              <w:adjustRightInd w:val="0"/>
              <w:snapToGrid w:val="0"/>
              <w:jc w:val="center"/>
              <w:rPr>
                <w:rFonts w:hint="eastAsia" w:ascii="仿宋_GB2312" w:hAnsi="宋体"/>
                <w:sz w:val="21"/>
                <w:szCs w:val="21"/>
              </w:rPr>
            </w:pPr>
          </w:p>
        </w:tc>
        <w:tc>
          <w:tcPr>
            <w:tcW w:w="876" w:type="dxa"/>
            <w:vMerge w:val="continue"/>
            <w:tcBorders>
              <w:left w:val="single" w:color="auto" w:sz="4" w:space="0"/>
              <w:right w:val="single" w:color="auto" w:sz="4" w:space="0"/>
            </w:tcBorders>
            <w:vAlign w:val="center"/>
          </w:tcPr>
          <w:p>
            <w:pPr>
              <w:adjustRightInd w:val="0"/>
              <w:snapToGrid w:val="0"/>
              <w:jc w:val="center"/>
              <w:rPr>
                <w:rFonts w:hint="eastAsia" w:ascii="仿宋_GB2312" w:hAnsi="宋体"/>
                <w:sz w:val="21"/>
                <w:szCs w:val="21"/>
              </w:rPr>
            </w:pPr>
          </w:p>
        </w:tc>
        <w:tc>
          <w:tcPr>
            <w:tcW w:w="2669" w:type="dxa"/>
            <w:gridSpan w:val="3"/>
            <w:tcBorders>
              <w:left w:val="nil"/>
              <w:bottom w:val="single" w:color="auto" w:sz="4" w:space="0"/>
            </w:tcBorders>
            <w:vAlign w:val="center"/>
          </w:tcPr>
          <w:p>
            <w:pPr>
              <w:adjustRightInd w:val="0"/>
              <w:snapToGrid w:val="0"/>
              <w:jc w:val="center"/>
              <w:rPr>
                <w:rFonts w:hint="eastAsia" w:ascii="仿宋_GB2312" w:hAnsi="宋体"/>
                <w:sz w:val="21"/>
                <w:szCs w:val="21"/>
              </w:rPr>
            </w:pPr>
            <w:r>
              <w:rPr>
                <w:rFonts w:hint="eastAsia" w:ascii="仿宋_GB2312" w:hAnsi="宋体"/>
                <w:sz w:val="21"/>
                <w:szCs w:val="21"/>
              </w:rPr>
              <w:t>主要结构尺寸</w:t>
            </w:r>
          </w:p>
        </w:tc>
        <w:tc>
          <w:tcPr>
            <w:tcW w:w="556" w:type="dxa"/>
            <w:tcBorders>
              <w:bottom w:val="single" w:color="auto" w:sz="4" w:space="0"/>
            </w:tcBorders>
            <w:vAlign w:val="center"/>
          </w:tcPr>
          <w:p>
            <w:pPr>
              <w:adjustRightInd w:val="0"/>
              <w:snapToGrid w:val="0"/>
              <w:ind w:firstLine="240"/>
              <w:jc w:val="center"/>
              <w:rPr>
                <w:rFonts w:hint="eastAsia" w:ascii="仿宋_GB2312" w:hAnsi="宋体"/>
                <w:sz w:val="21"/>
                <w:szCs w:val="21"/>
              </w:rPr>
            </w:pPr>
            <w:r>
              <w:rPr>
                <w:rFonts w:hint="eastAsia" w:ascii="仿宋_GB2312" w:hAnsi="宋体"/>
                <w:sz w:val="21"/>
                <w:szCs w:val="21"/>
              </w:rPr>
              <w:t>2</w:t>
            </w:r>
          </w:p>
        </w:tc>
        <w:tc>
          <w:tcPr>
            <w:tcW w:w="3774" w:type="dxa"/>
            <w:tcBorders>
              <w:bottom w:val="single" w:color="auto" w:sz="4" w:space="0"/>
            </w:tcBorders>
            <w:vAlign w:val="center"/>
          </w:tcPr>
          <w:p>
            <w:pPr>
              <w:adjustRightInd w:val="0"/>
              <w:snapToGrid w:val="0"/>
              <w:rPr>
                <w:rFonts w:hint="eastAsia" w:ascii="仿宋_GB2312" w:hAnsi="宋体"/>
                <w:sz w:val="21"/>
                <w:szCs w:val="21"/>
              </w:rPr>
            </w:pPr>
            <w:r>
              <w:rPr>
                <w:rFonts w:hint="eastAsia" w:ascii="仿宋_GB2312" w:hAnsi="宋体"/>
                <w:sz w:val="21"/>
                <w:szCs w:val="21"/>
              </w:rPr>
              <w:t>每座桥测10-20点。</w:t>
            </w:r>
          </w:p>
        </w:tc>
        <w:tc>
          <w:tcPr>
            <w:tcW w:w="606" w:type="dxa"/>
            <w:vMerge w:val="continue"/>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796" w:type="dxa"/>
            <w:vMerge w:val="continue"/>
            <w:tcBorders>
              <w:bottom w:val="single" w:color="auto" w:sz="4" w:space="0"/>
              <w:right w:val="nil"/>
            </w:tcBorders>
            <w:vAlign w:val="center"/>
          </w:tcPr>
          <w:p>
            <w:pPr>
              <w:adjustRightInd w:val="0"/>
              <w:snapToGrid w:val="0"/>
              <w:jc w:val="center"/>
              <w:rPr>
                <w:rFonts w:hint="eastAsia" w:ascii="仿宋_GB2312" w:hAnsi="宋体"/>
                <w:sz w:val="21"/>
                <w:szCs w:val="21"/>
              </w:rPr>
            </w:pPr>
          </w:p>
        </w:tc>
        <w:tc>
          <w:tcPr>
            <w:tcW w:w="876" w:type="dxa"/>
            <w:vMerge w:val="continue"/>
            <w:tcBorders>
              <w:left w:val="single" w:color="auto" w:sz="4" w:space="0"/>
              <w:right w:val="single" w:color="auto" w:sz="4" w:space="0"/>
            </w:tcBorders>
            <w:vAlign w:val="center"/>
          </w:tcPr>
          <w:p>
            <w:pPr>
              <w:adjustRightInd w:val="0"/>
              <w:snapToGrid w:val="0"/>
              <w:jc w:val="center"/>
              <w:rPr>
                <w:rFonts w:hint="eastAsia" w:ascii="仿宋_GB2312" w:hAnsi="宋体"/>
                <w:sz w:val="21"/>
                <w:szCs w:val="21"/>
              </w:rPr>
            </w:pPr>
          </w:p>
        </w:tc>
        <w:tc>
          <w:tcPr>
            <w:tcW w:w="2669" w:type="dxa"/>
            <w:gridSpan w:val="3"/>
            <w:tcBorders>
              <w:left w:val="nil"/>
              <w:bottom w:val="single" w:color="auto" w:sz="4" w:space="0"/>
            </w:tcBorders>
            <w:vAlign w:val="center"/>
          </w:tcPr>
          <w:p>
            <w:pPr>
              <w:adjustRightInd w:val="0"/>
              <w:snapToGrid w:val="0"/>
              <w:jc w:val="center"/>
              <w:rPr>
                <w:rFonts w:hint="eastAsia" w:ascii="仿宋_GB2312" w:hAnsi="宋体"/>
                <w:sz w:val="21"/>
                <w:szCs w:val="21"/>
              </w:rPr>
            </w:pPr>
            <w:r>
              <w:rPr>
                <w:rFonts w:hint="eastAsia" w:ascii="仿宋_GB2312" w:hAnsi="宋体"/>
                <w:sz w:val="21"/>
                <w:szCs w:val="21"/>
              </w:rPr>
              <w:t>钢筋保护层厚度</w:t>
            </w:r>
          </w:p>
        </w:tc>
        <w:tc>
          <w:tcPr>
            <w:tcW w:w="556" w:type="dxa"/>
            <w:tcBorders>
              <w:bottom w:val="single" w:color="auto" w:sz="4" w:space="0"/>
            </w:tcBorders>
            <w:vAlign w:val="center"/>
          </w:tcPr>
          <w:p>
            <w:pPr>
              <w:adjustRightInd w:val="0"/>
              <w:snapToGrid w:val="0"/>
              <w:jc w:val="center"/>
              <w:rPr>
                <w:rFonts w:hint="eastAsia" w:ascii="仿宋_GB2312" w:hAnsi="宋体"/>
                <w:sz w:val="21"/>
                <w:szCs w:val="21"/>
              </w:rPr>
            </w:pPr>
            <w:r>
              <w:rPr>
                <w:rFonts w:hint="eastAsia" w:ascii="仿宋_GB2312" w:hAnsi="宋体"/>
                <w:sz w:val="21"/>
                <w:szCs w:val="21"/>
              </w:rPr>
              <w:t>1</w:t>
            </w:r>
          </w:p>
        </w:tc>
        <w:tc>
          <w:tcPr>
            <w:tcW w:w="3774" w:type="dxa"/>
            <w:tcBorders>
              <w:bottom w:val="single" w:color="auto" w:sz="4" w:space="0"/>
            </w:tcBorders>
            <w:vAlign w:val="center"/>
          </w:tcPr>
          <w:p>
            <w:pPr>
              <w:adjustRightInd w:val="0"/>
              <w:snapToGrid w:val="0"/>
              <w:rPr>
                <w:rFonts w:hint="eastAsia" w:ascii="仿宋_GB2312" w:hAnsi="宋体"/>
                <w:sz w:val="21"/>
                <w:szCs w:val="21"/>
              </w:rPr>
            </w:pPr>
            <w:r>
              <w:rPr>
                <w:rFonts w:hint="eastAsia" w:ascii="仿宋_GB2312" w:hAnsi="宋体"/>
                <w:sz w:val="21"/>
                <w:szCs w:val="21"/>
              </w:rPr>
              <w:t>每孔测2-4处。</w:t>
            </w:r>
          </w:p>
        </w:tc>
        <w:tc>
          <w:tcPr>
            <w:tcW w:w="606" w:type="dxa"/>
            <w:vMerge w:val="continue"/>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796" w:type="dxa"/>
            <w:vMerge w:val="continue"/>
            <w:tcBorders>
              <w:bottom w:val="single" w:color="auto" w:sz="4" w:space="0"/>
              <w:right w:val="nil"/>
            </w:tcBorders>
            <w:vAlign w:val="center"/>
          </w:tcPr>
          <w:p>
            <w:pPr>
              <w:adjustRightInd w:val="0"/>
              <w:snapToGrid w:val="0"/>
              <w:jc w:val="center"/>
              <w:rPr>
                <w:rFonts w:hint="eastAsia" w:ascii="仿宋_GB2312" w:hAnsi="宋体"/>
                <w:sz w:val="21"/>
                <w:szCs w:val="21"/>
              </w:rPr>
            </w:pPr>
          </w:p>
        </w:tc>
        <w:tc>
          <w:tcPr>
            <w:tcW w:w="876" w:type="dxa"/>
            <w:vMerge w:val="continue"/>
            <w:tcBorders>
              <w:left w:val="single" w:color="auto" w:sz="4" w:space="0"/>
              <w:right w:val="single" w:color="auto" w:sz="4" w:space="0"/>
            </w:tcBorders>
            <w:vAlign w:val="center"/>
          </w:tcPr>
          <w:p>
            <w:pPr>
              <w:adjustRightInd w:val="0"/>
              <w:snapToGrid w:val="0"/>
              <w:jc w:val="center"/>
              <w:rPr>
                <w:rFonts w:hint="eastAsia" w:ascii="仿宋_GB2312" w:hAnsi="宋体"/>
                <w:sz w:val="21"/>
                <w:szCs w:val="21"/>
              </w:rPr>
            </w:pPr>
          </w:p>
        </w:tc>
        <w:tc>
          <w:tcPr>
            <w:tcW w:w="1656" w:type="dxa"/>
            <w:gridSpan w:val="2"/>
            <w:vMerge w:val="restart"/>
            <w:tcBorders>
              <w:left w:val="nil"/>
            </w:tcBorders>
            <w:vAlign w:val="center"/>
          </w:tcPr>
          <w:p>
            <w:pPr>
              <w:adjustRightInd w:val="0"/>
              <w:snapToGrid w:val="0"/>
              <w:jc w:val="center"/>
              <w:rPr>
                <w:rFonts w:hint="eastAsia" w:ascii="仿宋_GB2312" w:hAnsi="宋体"/>
                <w:sz w:val="21"/>
                <w:szCs w:val="21"/>
              </w:rPr>
            </w:pPr>
            <w:r>
              <w:rPr>
                <w:rFonts w:hint="eastAsia" w:ascii="仿宋_GB2312" w:hAnsi="宋体"/>
                <w:sz w:val="21"/>
                <w:szCs w:val="21"/>
              </w:rPr>
              <w:t>△桥梁预应力</w:t>
            </w:r>
          </w:p>
        </w:tc>
        <w:tc>
          <w:tcPr>
            <w:tcW w:w="1013" w:type="dxa"/>
            <w:tcBorders>
              <w:left w:val="nil"/>
              <w:bottom w:val="single" w:color="auto" w:sz="4" w:space="0"/>
            </w:tcBorders>
            <w:vAlign w:val="center"/>
          </w:tcPr>
          <w:p>
            <w:pPr>
              <w:adjustRightInd w:val="0"/>
              <w:snapToGrid w:val="0"/>
              <w:jc w:val="center"/>
              <w:rPr>
                <w:rFonts w:hint="eastAsia" w:ascii="仿宋_GB2312" w:hAnsi="宋体"/>
                <w:sz w:val="21"/>
                <w:szCs w:val="21"/>
              </w:rPr>
            </w:pPr>
            <w:r>
              <w:rPr>
                <w:rFonts w:hint="eastAsia" w:ascii="仿宋_GB2312" w:hAnsi="宋体"/>
                <w:sz w:val="21"/>
                <w:szCs w:val="21"/>
              </w:rPr>
              <w:t>预应力张拉力</w:t>
            </w:r>
          </w:p>
        </w:tc>
        <w:tc>
          <w:tcPr>
            <w:tcW w:w="556" w:type="dxa"/>
            <w:tcBorders>
              <w:bottom w:val="single" w:color="auto" w:sz="4" w:space="0"/>
            </w:tcBorders>
            <w:vAlign w:val="center"/>
          </w:tcPr>
          <w:p>
            <w:pPr>
              <w:adjustRightInd w:val="0"/>
              <w:snapToGrid w:val="0"/>
              <w:jc w:val="center"/>
              <w:rPr>
                <w:rFonts w:hint="eastAsia" w:ascii="仿宋_GB2312" w:hAnsi="宋体"/>
                <w:sz w:val="21"/>
                <w:szCs w:val="21"/>
              </w:rPr>
            </w:pPr>
            <w:r>
              <w:rPr>
                <w:rFonts w:hint="eastAsia" w:ascii="仿宋_GB2312" w:hAnsi="宋体"/>
                <w:sz w:val="21"/>
                <w:szCs w:val="21"/>
              </w:rPr>
              <w:t>2</w:t>
            </w:r>
          </w:p>
        </w:tc>
        <w:tc>
          <w:tcPr>
            <w:tcW w:w="3774" w:type="dxa"/>
            <w:vMerge w:val="restart"/>
            <w:vAlign w:val="center"/>
          </w:tcPr>
          <w:p>
            <w:pPr>
              <w:adjustRightInd w:val="0"/>
              <w:snapToGrid w:val="0"/>
              <w:rPr>
                <w:rFonts w:hint="eastAsia" w:ascii="仿宋_GB2312" w:hAnsi="宋体"/>
                <w:sz w:val="21"/>
                <w:szCs w:val="21"/>
              </w:rPr>
            </w:pPr>
            <w:r>
              <w:rPr>
                <w:rFonts w:hint="eastAsia" w:ascii="仿宋_GB2312" w:hAnsi="宋体"/>
                <w:sz w:val="21"/>
                <w:szCs w:val="21"/>
              </w:rPr>
              <w:t>预应力张拉力按构件或预应力束不少于0.5%；压浆密实度按构件或孔道不少于0.5%。</w:t>
            </w:r>
          </w:p>
        </w:tc>
        <w:tc>
          <w:tcPr>
            <w:tcW w:w="606" w:type="dxa"/>
            <w:vMerge w:val="continue"/>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796" w:type="dxa"/>
            <w:vMerge w:val="continue"/>
            <w:tcBorders>
              <w:bottom w:val="single" w:color="auto" w:sz="4" w:space="0"/>
              <w:right w:val="nil"/>
            </w:tcBorders>
            <w:vAlign w:val="center"/>
          </w:tcPr>
          <w:p>
            <w:pPr>
              <w:adjustRightInd w:val="0"/>
              <w:snapToGrid w:val="0"/>
              <w:jc w:val="center"/>
              <w:rPr>
                <w:rFonts w:hint="eastAsia" w:ascii="仿宋_GB2312" w:hAnsi="宋体"/>
                <w:sz w:val="21"/>
                <w:szCs w:val="21"/>
              </w:rPr>
            </w:pPr>
          </w:p>
        </w:tc>
        <w:tc>
          <w:tcPr>
            <w:tcW w:w="876" w:type="dxa"/>
            <w:vMerge w:val="continue"/>
            <w:tcBorders>
              <w:left w:val="single" w:color="auto" w:sz="4" w:space="0"/>
              <w:right w:val="single" w:color="auto" w:sz="4" w:space="0"/>
            </w:tcBorders>
            <w:vAlign w:val="center"/>
          </w:tcPr>
          <w:p>
            <w:pPr>
              <w:adjustRightInd w:val="0"/>
              <w:snapToGrid w:val="0"/>
              <w:jc w:val="center"/>
              <w:rPr>
                <w:rFonts w:hint="eastAsia" w:ascii="仿宋_GB2312" w:hAnsi="宋体"/>
                <w:sz w:val="21"/>
                <w:szCs w:val="21"/>
              </w:rPr>
            </w:pPr>
          </w:p>
        </w:tc>
        <w:tc>
          <w:tcPr>
            <w:tcW w:w="1656" w:type="dxa"/>
            <w:gridSpan w:val="2"/>
            <w:vMerge w:val="continue"/>
            <w:tcBorders>
              <w:left w:val="nil"/>
              <w:bottom w:val="single" w:color="auto" w:sz="4" w:space="0"/>
            </w:tcBorders>
            <w:vAlign w:val="center"/>
          </w:tcPr>
          <w:p>
            <w:pPr>
              <w:adjustRightInd w:val="0"/>
              <w:snapToGrid w:val="0"/>
              <w:jc w:val="center"/>
              <w:rPr>
                <w:rFonts w:hint="eastAsia" w:ascii="仿宋_GB2312" w:hAnsi="宋体"/>
                <w:sz w:val="21"/>
                <w:szCs w:val="21"/>
              </w:rPr>
            </w:pPr>
          </w:p>
        </w:tc>
        <w:tc>
          <w:tcPr>
            <w:tcW w:w="1013" w:type="dxa"/>
            <w:tcBorders>
              <w:left w:val="nil"/>
              <w:bottom w:val="single" w:color="auto" w:sz="4" w:space="0"/>
            </w:tcBorders>
            <w:vAlign w:val="center"/>
          </w:tcPr>
          <w:p>
            <w:pPr>
              <w:adjustRightInd w:val="0"/>
              <w:snapToGrid w:val="0"/>
              <w:jc w:val="center"/>
              <w:rPr>
                <w:rFonts w:hint="eastAsia" w:ascii="仿宋_GB2312" w:hAnsi="宋体"/>
                <w:sz w:val="21"/>
                <w:szCs w:val="21"/>
              </w:rPr>
            </w:pPr>
            <w:r>
              <w:rPr>
                <w:rFonts w:hint="eastAsia" w:ascii="仿宋_GB2312" w:hAnsi="宋体"/>
                <w:sz w:val="21"/>
                <w:szCs w:val="21"/>
              </w:rPr>
              <w:t>压浆密实度</w:t>
            </w:r>
          </w:p>
        </w:tc>
        <w:tc>
          <w:tcPr>
            <w:tcW w:w="556" w:type="dxa"/>
            <w:tcBorders>
              <w:bottom w:val="single" w:color="auto" w:sz="4" w:space="0"/>
            </w:tcBorders>
            <w:vAlign w:val="center"/>
          </w:tcPr>
          <w:p>
            <w:pPr>
              <w:adjustRightInd w:val="0"/>
              <w:snapToGrid w:val="0"/>
              <w:jc w:val="center"/>
              <w:rPr>
                <w:rFonts w:hint="eastAsia" w:ascii="仿宋_GB2312" w:hAnsi="宋体"/>
                <w:sz w:val="21"/>
                <w:szCs w:val="21"/>
              </w:rPr>
            </w:pPr>
            <w:r>
              <w:rPr>
                <w:rFonts w:hint="eastAsia" w:ascii="仿宋_GB2312" w:hAnsi="宋体"/>
                <w:sz w:val="21"/>
                <w:szCs w:val="21"/>
              </w:rPr>
              <w:t>2</w:t>
            </w:r>
          </w:p>
        </w:tc>
        <w:tc>
          <w:tcPr>
            <w:tcW w:w="3774" w:type="dxa"/>
            <w:vMerge w:val="continue"/>
            <w:tcBorders>
              <w:bottom w:val="single" w:color="auto" w:sz="4" w:space="0"/>
            </w:tcBorders>
            <w:vAlign w:val="center"/>
          </w:tcPr>
          <w:p>
            <w:pPr>
              <w:adjustRightInd w:val="0"/>
              <w:snapToGrid w:val="0"/>
              <w:rPr>
                <w:rFonts w:hint="eastAsia" w:ascii="仿宋_GB2312" w:hAnsi="宋体"/>
                <w:sz w:val="21"/>
                <w:szCs w:val="21"/>
              </w:rPr>
            </w:pPr>
          </w:p>
        </w:tc>
        <w:tc>
          <w:tcPr>
            <w:tcW w:w="606" w:type="dxa"/>
            <w:vMerge w:val="continue"/>
            <w:tcBorders>
              <w:bottom w:val="single" w:color="auto" w:sz="4" w:space="0"/>
            </w:tcBorders>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796" w:type="dxa"/>
            <w:vMerge w:val="continue"/>
            <w:tcBorders>
              <w:right w:val="nil"/>
            </w:tcBorders>
            <w:vAlign w:val="center"/>
          </w:tcPr>
          <w:p>
            <w:pPr>
              <w:adjustRightInd w:val="0"/>
              <w:snapToGrid w:val="0"/>
              <w:jc w:val="center"/>
              <w:rPr>
                <w:rFonts w:hint="eastAsia" w:ascii="仿宋_GB2312" w:hAnsi="宋体"/>
                <w:sz w:val="21"/>
                <w:szCs w:val="21"/>
              </w:rPr>
            </w:pPr>
          </w:p>
        </w:tc>
        <w:tc>
          <w:tcPr>
            <w:tcW w:w="876" w:type="dxa"/>
            <w:vMerge w:val="restart"/>
            <w:tcBorders>
              <w:left w:val="single" w:color="auto" w:sz="4" w:space="0"/>
              <w:right w:val="single" w:color="auto" w:sz="4" w:space="0"/>
            </w:tcBorders>
            <w:vAlign w:val="center"/>
          </w:tcPr>
          <w:p>
            <w:pPr>
              <w:adjustRightInd w:val="0"/>
              <w:snapToGrid w:val="0"/>
              <w:jc w:val="center"/>
              <w:rPr>
                <w:rFonts w:hint="eastAsia" w:ascii="仿宋_GB2312" w:hAnsi="宋体"/>
                <w:sz w:val="21"/>
                <w:szCs w:val="21"/>
              </w:rPr>
            </w:pPr>
            <w:r>
              <w:rPr>
                <w:rFonts w:hint="eastAsia" w:ascii="仿宋_GB2312" w:hAnsi="宋体"/>
                <w:sz w:val="21"/>
                <w:szCs w:val="21"/>
              </w:rPr>
              <w:t>桥面系</w:t>
            </w:r>
          </w:p>
        </w:tc>
        <w:tc>
          <w:tcPr>
            <w:tcW w:w="2669" w:type="dxa"/>
            <w:gridSpan w:val="3"/>
            <w:tcBorders>
              <w:left w:val="nil"/>
            </w:tcBorders>
            <w:vAlign w:val="center"/>
          </w:tcPr>
          <w:p>
            <w:pPr>
              <w:adjustRightInd w:val="0"/>
              <w:snapToGrid w:val="0"/>
              <w:ind w:firstLine="240"/>
              <w:jc w:val="center"/>
              <w:rPr>
                <w:rFonts w:hint="eastAsia" w:ascii="仿宋_GB2312" w:hAnsi="宋体"/>
                <w:sz w:val="21"/>
                <w:szCs w:val="21"/>
              </w:rPr>
            </w:pPr>
            <w:r>
              <w:rPr>
                <w:rFonts w:hint="eastAsia" w:ascii="仿宋_GB2312" w:hAnsi="宋体"/>
                <w:sz w:val="21"/>
                <w:szCs w:val="21"/>
              </w:rPr>
              <w:t>伸缩缝与桥面高差*</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1</w:t>
            </w:r>
          </w:p>
        </w:tc>
        <w:tc>
          <w:tcPr>
            <w:tcW w:w="3774" w:type="dxa"/>
            <w:vAlign w:val="center"/>
          </w:tcPr>
          <w:p>
            <w:pPr>
              <w:adjustRightInd w:val="0"/>
              <w:snapToGrid w:val="0"/>
              <w:rPr>
                <w:rFonts w:hint="eastAsia" w:ascii="仿宋_GB2312" w:hAnsi="宋体"/>
                <w:sz w:val="21"/>
                <w:szCs w:val="21"/>
              </w:rPr>
            </w:pPr>
            <w:r>
              <w:rPr>
                <w:rFonts w:hint="eastAsia" w:ascii="仿宋_GB2312" w:hAnsi="宋体"/>
                <w:sz w:val="21"/>
                <w:szCs w:val="21"/>
              </w:rPr>
              <w:t>逐条缝检测。</w:t>
            </w:r>
          </w:p>
        </w:tc>
        <w:tc>
          <w:tcPr>
            <w:tcW w:w="606" w:type="dxa"/>
            <w:vMerge w:val="restart"/>
            <w:vAlign w:val="center"/>
          </w:tcPr>
          <w:p>
            <w:pPr>
              <w:adjustRightInd w:val="0"/>
              <w:snapToGrid w:val="0"/>
              <w:jc w:val="center"/>
              <w:rPr>
                <w:rFonts w:hint="eastAsia" w:ascii="仿宋_GB2312" w:hAnsi="宋体"/>
                <w:sz w:val="21"/>
                <w:szCs w:val="21"/>
              </w:rPr>
            </w:pPr>
            <w:r>
              <w:rPr>
                <w:rFonts w:hint="eastAsia" w:ascii="仿宋_GB2312" w:hAnsi="宋体"/>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3" w:hRule="atLeast"/>
          <w:jc w:val="center"/>
        </w:trPr>
        <w:tc>
          <w:tcPr>
            <w:tcW w:w="796" w:type="dxa"/>
            <w:vMerge w:val="continue"/>
            <w:tcBorders>
              <w:right w:val="nil"/>
            </w:tcBorders>
            <w:vAlign w:val="center"/>
          </w:tcPr>
          <w:p>
            <w:pPr>
              <w:adjustRightInd w:val="0"/>
              <w:snapToGrid w:val="0"/>
              <w:jc w:val="center"/>
              <w:rPr>
                <w:rFonts w:hint="eastAsia" w:ascii="仿宋_GB2312" w:hAnsi="宋体"/>
                <w:sz w:val="21"/>
                <w:szCs w:val="21"/>
              </w:rPr>
            </w:pPr>
          </w:p>
        </w:tc>
        <w:tc>
          <w:tcPr>
            <w:tcW w:w="876" w:type="dxa"/>
            <w:vMerge w:val="continue"/>
            <w:tcBorders>
              <w:left w:val="single" w:color="auto" w:sz="4" w:space="0"/>
              <w:right w:val="single" w:color="auto" w:sz="4" w:space="0"/>
            </w:tcBorders>
            <w:vAlign w:val="center"/>
          </w:tcPr>
          <w:p>
            <w:pPr>
              <w:adjustRightInd w:val="0"/>
              <w:snapToGrid w:val="0"/>
              <w:jc w:val="center"/>
              <w:rPr>
                <w:rFonts w:hint="eastAsia" w:ascii="仿宋_GB2312" w:hAnsi="宋体"/>
                <w:sz w:val="21"/>
                <w:szCs w:val="21"/>
              </w:rPr>
            </w:pPr>
          </w:p>
        </w:tc>
        <w:tc>
          <w:tcPr>
            <w:tcW w:w="2669" w:type="dxa"/>
            <w:gridSpan w:val="3"/>
            <w:tcBorders>
              <w:left w:val="nil"/>
            </w:tcBorders>
            <w:vAlign w:val="center"/>
          </w:tcPr>
          <w:p>
            <w:pPr>
              <w:adjustRightInd w:val="0"/>
              <w:snapToGrid w:val="0"/>
              <w:jc w:val="center"/>
              <w:rPr>
                <w:rFonts w:hint="eastAsia" w:ascii="仿宋_GB2312" w:hAnsi="宋体"/>
                <w:sz w:val="21"/>
                <w:szCs w:val="21"/>
              </w:rPr>
            </w:pPr>
            <w:r>
              <w:rPr>
                <w:rFonts w:hint="eastAsia" w:ascii="仿宋_GB2312" w:hAnsi="宋体"/>
                <w:sz w:val="21"/>
                <w:szCs w:val="21"/>
              </w:rPr>
              <w:t>桥面铺装平整度*</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1</w:t>
            </w:r>
          </w:p>
        </w:tc>
        <w:tc>
          <w:tcPr>
            <w:tcW w:w="3774" w:type="dxa"/>
            <w:vAlign w:val="center"/>
          </w:tcPr>
          <w:p>
            <w:pPr>
              <w:adjustRightInd w:val="0"/>
              <w:snapToGrid w:val="0"/>
              <w:rPr>
                <w:rFonts w:hint="eastAsia" w:ascii="仿宋_GB2312" w:hAnsi="宋体"/>
                <w:w w:val="90"/>
                <w:sz w:val="21"/>
                <w:szCs w:val="21"/>
              </w:rPr>
            </w:pPr>
            <w:r>
              <w:rPr>
                <w:rFonts w:hint="eastAsia" w:ascii="仿宋_GB2312" w:hAnsi="宋体"/>
                <w:w w:val="90"/>
                <w:sz w:val="21"/>
                <w:szCs w:val="21"/>
              </w:rPr>
              <w:t>每联&gt;100m时用连续式平整度仪分车道检测;不足100m时每联用三米直尺测3处，每处3尺，最大间隙h。</w:t>
            </w:r>
          </w:p>
        </w:tc>
        <w:tc>
          <w:tcPr>
            <w:tcW w:w="606" w:type="dxa"/>
            <w:vMerge w:val="continue"/>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796" w:type="dxa"/>
            <w:vMerge w:val="continue"/>
            <w:tcBorders>
              <w:right w:val="nil"/>
            </w:tcBorders>
            <w:vAlign w:val="center"/>
          </w:tcPr>
          <w:p>
            <w:pPr>
              <w:adjustRightInd w:val="0"/>
              <w:snapToGrid w:val="0"/>
              <w:jc w:val="center"/>
              <w:rPr>
                <w:rFonts w:hint="eastAsia" w:ascii="仿宋_GB2312" w:hAnsi="宋体"/>
                <w:sz w:val="21"/>
                <w:szCs w:val="21"/>
              </w:rPr>
            </w:pPr>
          </w:p>
        </w:tc>
        <w:tc>
          <w:tcPr>
            <w:tcW w:w="876" w:type="dxa"/>
            <w:vMerge w:val="continue"/>
            <w:tcBorders>
              <w:left w:val="single" w:color="auto" w:sz="4" w:space="0"/>
              <w:right w:val="single" w:color="auto" w:sz="4" w:space="0"/>
            </w:tcBorders>
            <w:vAlign w:val="center"/>
          </w:tcPr>
          <w:p>
            <w:pPr>
              <w:adjustRightInd w:val="0"/>
              <w:snapToGrid w:val="0"/>
              <w:jc w:val="center"/>
              <w:rPr>
                <w:rFonts w:hint="eastAsia" w:ascii="仿宋_GB2312" w:hAnsi="宋体"/>
                <w:sz w:val="21"/>
                <w:szCs w:val="21"/>
              </w:rPr>
            </w:pPr>
          </w:p>
        </w:tc>
        <w:tc>
          <w:tcPr>
            <w:tcW w:w="2669" w:type="dxa"/>
            <w:gridSpan w:val="3"/>
            <w:tcBorders>
              <w:left w:val="nil"/>
            </w:tcBorders>
            <w:vAlign w:val="center"/>
          </w:tcPr>
          <w:p>
            <w:pPr>
              <w:adjustRightInd w:val="0"/>
              <w:snapToGrid w:val="0"/>
              <w:jc w:val="center"/>
              <w:rPr>
                <w:rFonts w:hint="eastAsia" w:ascii="仿宋_GB2312" w:hAnsi="宋体"/>
                <w:sz w:val="21"/>
                <w:szCs w:val="21"/>
              </w:rPr>
            </w:pPr>
            <w:r>
              <w:rPr>
                <w:rFonts w:hint="eastAsia" w:ascii="仿宋_GB2312" w:hAnsi="宋体"/>
                <w:sz w:val="21"/>
                <w:szCs w:val="21"/>
              </w:rPr>
              <w:t>横坡</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1</w:t>
            </w:r>
          </w:p>
        </w:tc>
        <w:tc>
          <w:tcPr>
            <w:tcW w:w="3774" w:type="dxa"/>
            <w:vAlign w:val="center"/>
          </w:tcPr>
          <w:p>
            <w:pPr>
              <w:adjustRightInd w:val="0"/>
              <w:snapToGrid w:val="0"/>
              <w:rPr>
                <w:rFonts w:hint="eastAsia" w:ascii="仿宋_GB2312" w:hAnsi="宋体"/>
                <w:sz w:val="21"/>
                <w:szCs w:val="21"/>
              </w:rPr>
            </w:pPr>
            <w:r>
              <w:rPr>
                <w:rFonts w:hint="eastAsia" w:ascii="仿宋_GB2312" w:hAnsi="宋体"/>
                <w:sz w:val="21"/>
                <w:szCs w:val="21"/>
              </w:rPr>
              <w:t>每100m测不少于3个断面。</w:t>
            </w:r>
          </w:p>
        </w:tc>
        <w:tc>
          <w:tcPr>
            <w:tcW w:w="606" w:type="dxa"/>
            <w:vMerge w:val="continue"/>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jc w:val="center"/>
        </w:trPr>
        <w:tc>
          <w:tcPr>
            <w:tcW w:w="796" w:type="dxa"/>
            <w:vMerge w:val="continue"/>
            <w:tcBorders>
              <w:bottom w:val="single" w:color="auto" w:sz="4" w:space="0"/>
              <w:right w:val="nil"/>
            </w:tcBorders>
            <w:vAlign w:val="center"/>
          </w:tcPr>
          <w:p>
            <w:pPr>
              <w:adjustRightInd w:val="0"/>
              <w:snapToGrid w:val="0"/>
              <w:jc w:val="center"/>
              <w:rPr>
                <w:rFonts w:hint="eastAsia" w:ascii="仿宋_GB2312" w:hAnsi="宋体"/>
                <w:sz w:val="21"/>
                <w:szCs w:val="21"/>
              </w:rPr>
            </w:pPr>
          </w:p>
        </w:tc>
        <w:tc>
          <w:tcPr>
            <w:tcW w:w="876" w:type="dxa"/>
            <w:vMerge w:val="continue"/>
            <w:tcBorders>
              <w:left w:val="single" w:color="auto" w:sz="4" w:space="0"/>
              <w:right w:val="single" w:color="auto" w:sz="4" w:space="0"/>
            </w:tcBorders>
            <w:vAlign w:val="center"/>
          </w:tcPr>
          <w:p>
            <w:pPr>
              <w:adjustRightInd w:val="0"/>
              <w:snapToGrid w:val="0"/>
              <w:jc w:val="center"/>
              <w:rPr>
                <w:rFonts w:hint="eastAsia" w:ascii="仿宋_GB2312" w:hAnsi="宋体"/>
                <w:sz w:val="21"/>
                <w:szCs w:val="21"/>
              </w:rPr>
            </w:pPr>
          </w:p>
        </w:tc>
        <w:tc>
          <w:tcPr>
            <w:tcW w:w="2669" w:type="dxa"/>
            <w:gridSpan w:val="3"/>
            <w:tcBorders>
              <w:left w:val="nil"/>
              <w:bottom w:val="single" w:color="auto" w:sz="4" w:space="0"/>
            </w:tcBorders>
            <w:vAlign w:val="center"/>
          </w:tcPr>
          <w:p>
            <w:pPr>
              <w:adjustRightInd w:val="0"/>
              <w:snapToGrid w:val="0"/>
              <w:jc w:val="center"/>
              <w:rPr>
                <w:rFonts w:hint="eastAsia" w:ascii="仿宋_GB2312" w:hAnsi="宋体"/>
                <w:sz w:val="21"/>
                <w:szCs w:val="21"/>
              </w:rPr>
            </w:pPr>
            <w:r>
              <w:rPr>
                <w:rFonts w:hint="eastAsia" w:ascii="仿宋_GB2312" w:hAnsi="宋体"/>
                <w:sz w:val="21"/>
                <w:szCs w:val="21"/>
              </w:rPr>
              <w:t>桥面抗滑*</w:t>
            </w:r>
          </w:p>
        </w:tc>
        <w:tc>
          <w:tcPr>
            <w:tcW w:w="556" w:type="dxa"/>
            <w:tcBorders>
              <w:bottom w:val="single" w:color="auto" w:sz="4" w:space="0"/>
            </w:tcBorders>
            <w:vAlign w:val="center"/>
          </w:tcPr>
          <w:p>
            <w:pPr>
              <w:adjustRightInd w:val="0"/>
              <w:snapToGrid w:val="0"/>
              <w:jc w:val="center"/>
              <w:rPr>
                <w:rFonts w:hint="eastAsia" w:ascii="仿宋_GB2312" w:hAnsi="宋体"/>
                <w:sz w:val="21"/>
                <w:szCs w:val="21"/>
              </w:rPr>
            </w:pPr>
            <w:r>
              <w:rPr>
                <w:rFonts w:hint="eastAsia" w:ascii="仿宋_GB2312" w:hAnsi="宋体"/>
                <w:sz w:val="21"/>
                <w:szCs w:val="21"/>
              </w:rPr>
              <w:t>2</w:t>
            </w:r>
          </w:p>
        </w:tc>
        <w:tc>
          <w:tcPr>
            <w:tcW w:w="3774" w:type="dxa"/>
            <w:tcBorders>
              <w:bottom w:val="single" w:color="auto" w:sz="4" w:space="0"/>
            </w:tcBorders>
            <w:vAlign w:val="center"/>
          </w:tcPr>
          <w:p>
            <w:pPr>
              <w:adjustRightInd w:val="0"/>
              <w:snapToGrid w:val="0"/>
              <w:rPr>
                <w:rFonts w:hint="eastAsia" w:ascii="仿宋_GB2312" w:hAnsi="宋体"/>
                <w:sz w:val="21"/>
                <w:szCs w:val="21"/>
              </w:rPr>
            </w:pPr>
            <w:r>
              <w:rPr>
                <w:rFonts w:hint="eastAsia" w:ascii="仿宋_GB2312" w:hAnsi="宋体"/>
                <w:sz w:val="21"/>
                <w:szCs w:val="21"/>
              </w:rPr>
              <w:t>每200m测不少于3处。</w:t>
            </w:r>
          </w:p>
        </w:tc>
        <w:tc>
          <w:tcPr>
            <w:tcW w:w="606" w:type="dxa"/>
            <w:vMerge w:val="continue"/>
            <w:tcBorders>
              <w:bottom w:val="single" w:color="auto" w:sz="4" w:space="0"/>
            </w:tcBorders>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796" w:type="dxa"/>
            <w:vMerge w:val="restart"/>
            <w:tcBorders>
              <w:right w:val="nil"/>
            </w:tcBorders>
            <w:textDirection w:val="tbRlV"/>
            <w:vAlign w:val="center"/>
          </w:tcPr>
          <w:p>
            <w:pPr>
              <w:adjustRightInd w:val="0"/>
              <w:snapToGrid w:val="0"/>
              <w:ind w:left="113" w:right="113"/>
              <w:jc w:val="center"/>
              <w:rPr>
                <w:rFonts w:hint="eastAsia" w:ascii="仿宋_GB2312" w:hAnsi="宋体"/>
                <w:sz w:val="21"/>
                <w:szCs w:val="21"/>
              </w:rPr>
            </w:pPr>
            <w:r>
              <w:rPr>
                <w:rFonts w:hint="eastAsia" w:ascii="仿宋_GB2312" w:hAnsi="宋体"/>
                <w:sz w:val="21"/>
                <w:szCs w:val="21"/>
              </w:rPr>
              <w:t>隧道工程</w:t>
            </w:r>
          </w:p>
        </w:tc>
        <w:tc>
          <w:tcPr>
            <w:tcW w:w="876" w:type="dxa"/>
            <w:vMerge w:val="restart"/>
            <w:tcBorders>
              <w:left w:val="single" w:color="auto" w:sz="4" w:space="0"/>
              <w:right w:val="single" w:color="auto" w:sz="4" w:space="0"/>
            </w:tcBorders>
            <w:vAlign w:val="center"/>
          </w:tcPr>
          <w:p>
            <w:pPr>
              <w:adjustRightInd w:val="0"/>
              <w:snapToGrid w:val="0"/>
              <w:jc w:val="center"/>
              <w:rPr>
                <w:rFonts w:hint="eastAsia" w:ascii="仿宋_GB2312" w:hAnsi="宋体"/>
                <w:sz w:val="21"/>
                <w:szCs w:val="21"/>
              </w:rPr>
            </w:pPr>
            <w:r>
              <w:rPr>
                <w:rFonts w:hint="eastAsia" w:ascii="仿宋_GB2312" w:hAnsi="宋体"/>
                <w:sz w:val="21"/>
                <w:szCs w:val="21"/>
              </w:rPr>
              <w:t>衬砌</w:t>
            </w:r>
          </w:p>
        </w:tc>
        <w:tc>
          <w:tcPr>
            <w:tcW w:w="2669" w:type="dxa"/>
            <w:gridSpan w:val="3"/>
            <w:tcBorders>
              <w:left w:val="nil"/>
            </w:tcBorders>
            <w:vAlign w:val="center"/>
          </w:tcPr>
          <w:p>
            <w:pPr>
              <w:adjustRightInd w:val="0"/>
              <w:snapToGrid w:val="0"/>
              <w:jc w:val="center"/>
              <w:rPr>
                <w:rFonts w:hint="eastAsia" w:ascii="仿宋_GB2312" w:hAnsi="宋体"/>
                <w:sz w:val="21"/>
                <w:szCs w:val="21"/>
              </w:rPr>
            </w:pPr>
            <w:r>
              <w:rPr>
                <w:rFonts w:hint="eastAsia" w:ascii="仿宋_GB2312" w:hAnsi="宋体"/>
                <w:sz w:val="21"/>
                <w:szCs w:val="21"/>
              </w:rPr>
              <w:t>衬砌强度</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3</w:t>
            </w:r>
          </w:p>
        </w:tc>
        <w:tc>
          <w:tcPr>
            <w:tcW w:w="3774" w:type="dxa"/>
            <w:vAlign w:val="center"/>
          </w:tcPr>
          <w:p>
            <w:pPr>
              <w:adjustRightInd w:val="0"/>
              <w:snapToGrid w:val="0"/>
              <w:rPr>
                <w:rFonts w:hint="eastAsia" w:ascii="仿宋_GB2312" w:hAnsi="宋体"/>
                <w:sz w:val="21"/>
                <w:szCs w:val="21"/>
              </w:rPr>
            </w:pPr>
            <w:r>
              <w:rPr>
                <w:rFonts w:hint="eastAsia" w:ascii="仿宋_GB2312" w:hAnsi="宋体"/>
                <w:sz w:val="21"/>
                <w:szCs w:val="21"/>
              </w:rPr>
              <w:t>用回弹仪或超声波每座中、短隧道测不少于10个测区，特长、长隧道测不少于20个测区。</w:t>
            </w:r>
          </w:p>
        </w:tc>
        <w:tc>
          <w:tcPr>
            <w:tcW w:w="606" w:type="dxa"/>
            <w:vMerge w:val="restart"/>
            <w:vAlign w:val="center"/>
          </w:tcPr>
          <w:p>
            <w:pPr>
              <w:adjustRightInd w:val="0"/>
              <w:snapToGrid w:val="0"/>
              <w:jc w:val="center"/>
              <w:rPr>
                <w:rFonts w:hint="eastAsia" w:ascii="仿宋_GB2312" w:hAnsi="宋体"/>
                <w:sz w:val="21"/>
                <w:szCs w:val="21"/>
              </w:rPr>
            </w:pPr>
            <w:r>
              <w:rPr>
                <w:rFonts w:hint="eastAsia" w:ascii="仿宋_GB2312" w:hAnsi="宋体"/>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796" w:type="dxa"/>
            <w:vMerge w:val="continue"/>
            <w:tcBorders>
              <w:right w:val="nil"/>
            </w:tcBorders>
            <w:vAlign w:val="center"/>
          </w:tcPr>
          <w:p>
            <w:pPr>
              <w:adjustRightInd w:val="0"/>
              <w:snapToGrid w:val="0"/>
              <w:jc w:val="center"/>
              <w:rPr>
                <w:rFonts w:hint="eastAsia" w:ascii="仿宋_GB2312" w:hAnsi="宋体"/>
                <w:sz w:val="21"/>
                <w:szCs w:val="21"/>
              </w:rPr>
            </w:pPr>
          </w:p>
        </w:tc>
        <w:tc>
          <w:tcPr>
            <w:tcW w:w="876" w:type="dxa"/>
            <w:vMerge w:val="continue"/>
            <w:tcBorders>
              <w:left w:val="single" w:color="auto" w:sz="4" w:space="0"/>
              <w:right w:val="single" w:color="auto" w:sz="4" w:space="0"/>
            </w:tcBorders>
            <w:vAlign w:val="center"/>
          </w:tcPr>
          <w:p>
            <w:pPr>
              <w:adjustRightInd w:val="0"/>
              <w:snapToGrid w:val="0"/>
              <w:jc w:val="center"/>
              <w:rPr>
                <w:rFonts w:hint="eastAsia" w:ascii="仿宋_GB2312" w:hAnsi="宋体"/>
                <w:sz w:val="21"/>
                <w:szCs w:val="21"/>
              </w:rPr>
            </w:pPr>
          </w:p>
        </w:tc>
        <w:tc>
          <w:tcPr>
            <w:tcW w:w="2669" w:type="dxa"/>
            <w:gridSpan w:val="3"/>
            <w:tcBorders>
              <w:left w:val="nil"/>
            </w:tcBorders>
            <w:vAlign w:val="center"/>
          </w:tcPr>
          <w:p>
            <w:pPr>
              <w:adjustRightInd w:val="0"/>
              <w:snapToGrid w:val="0"/>
              <w:jc w:val="center"/>
              <w:rPr>
                <w:rFonts w:hint="eastAsia" w:ascii="仿宋_GB2312" w:hAnsi="宋体"/>
                <w:sz w:val="21"/>
                <w:szCs w:val="21"/>
              </w:rPr>
            </w:pPr>
            <w:r>
              <w:rPr>
                <w:rFonts w:hint="eastAsia" w:ascii="仿宋_GB2312" w:hAnsi="宋体"/>
                <w:sz w:val="21"/>
                <w:szCs w:val="21"/>
              </w:rPr>
              <w:t>衬砌厚度</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3</w:t>
            </w:r>
          </w:p>
        </w:tc>
        <w:tc>
          <w:tcPr>
            <w:tcW w:w="3774" w:type="dxa"/>
            <w:vAlign w:val="center"/>
          </w:tcPr>
          <w:p>
            <w:pPr>
              <w:adjustRightInd w:val="0"/>
              <w:snapToGrid w:val="0"/>
              <w:rPr>
                <w:rFonts w:hint="eastAsia" w:ascii="仿宋_GB2312" w:hAnsi="宋体"/>
                <w:sz w:val="21"/>
                <w:szCs w:val="21"/>
              </w:rPr>
            </w:pPr>
            <w:r>
              <w:rPr>
                <w:rFonts w:hint="eastAsia" w:ascii="仿宋_GB2312" w:hAnsi="宋体"/>
                <w:sz w:val="21"/>
                <w:szCs w:val="21"/>
              </w:rPr>
              <w:t>用高频地质雷达连续检测拱顶、拱腰三条线或钻孔检查。</w:t>
            </w:r>
          </w:p>
        </w:tc>
        <w:tc>
          <w:tcPr>
            <w:tcW w:w="606" w:type="dxa"/>
            <w:vMerge w:val="continue"/>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796" w:type="dxa"/>
            <w:vMerge w:val="continue"/>
            <w:tcBorders>
              <w:right w:val="single" w:color="auto" w:sz="4" w:space="0"/>
            </w:tcBorders>
            <w:vAlign w:val="center"/>
          </w:tcPr>
          <w:p>
            <w:pPr>
              <w:adjustRightInd w:val="0"/>
              <w:snapToGrid w:val="0"/>
              <w:jc w:val="center"/>
              <w:rPr>
                <w:rFonts w:hint="eastAsia" w:ascii="仿宋_GB2312" w:hAnsi="宋体"/>
                <w:sz w:val="21"/>
                <w:szCs w:val="21"/>
              </w:rPr>
            </w:pPr>
          </w:p>
        </w:tc>
        <w:tc>
          <w:tcPr>
            <w:tcW w:w="876" w:type="dxa"/>
            <w:vMerge w:val="continue"/>
            <w:tcBorders>
              <w:left w:val="single" w:color="auto" w:sz="4" w:space="0"/>
              <w:right w:val="single" w:color="auto" w:sz="4" w:space="0"/>
            </w:tcBorders>
            <w:vAlign w:val="center"/>
          </w:tcPr>
          <w:p>
            <w:pPr>
              <w:adjustRightInd w:val="0"/>
              <w:snapToGrid w:val="0"/>
              <w:jc w:val="center"/>
              <w:rPr>
                <w:rFonts w:hint="eastAsia" w:ascii="仿宋_GB2312" w:hAnsi="宋体"/>
                <w:sz w:val="21"/>
                <w:szCs w:val="21"/>
              </w:rPr>
            </w:pPr>
          </w:p>
        </w:tc>
        <w:tc>
          <w:tcPr>
            <w:tcW w:w="2669" w:type="dxa"/>
            <w:gridSpan w:val="3"/>
            <w:tcBorders>
              <w:left w:val="single" w:color="auto" w:sz="4" w:space="0"/>
            </w:tcBorders>
            <w:vAlign w:val="center"/>
          </w:tcPr>
          <w:p>
            <w:pPr>
              <w:adjustRightInd w:val="0"/>
              <w:snapToGrid w:val="0"/>
              <w:jc w:val="center"/>
              <w:rPr>
                <w:rFonts w:hint="eastAsia" w:ascii="仿宋_GB2312" w:hAnsi="宋体"/>
                <w:sz w:val="21"/>
                <w:szCs w:val="21"/>
              </w:rPr>
            </w:pPr>
            <w:r>
              <w:rPr>
                <w:rFonts w:hint="eastAsia" w:ascii="仿宋_GB2312" w:hAnsi="宋体"/>
                <w:sz w:val="21"/>
                <w:szCs w:val="21"/>
              </w:rPr>
              <w:t>大面平整度</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1</w:t>
            </w:r>
          </w:p>
        </w:tc>
        <w:tc>
          <w:tcPr>
            <w:tcW w:w="3774" w:type="dxa"/>
            <w:vAlign w:val="center"/>
          </w:tcPr>
          <w:p>
            <w:pPr>
              <w:adjustRightInd w:val="0"/>
              <w:snapToGrid w:val="0"/>
              <w:rPr>
                <w:rFonts w:hint="eastAsia" w:ascii="仿宋_GB2312" w:hAnsi="宋体"/>
                <w:sz w:val="21"/>
                <w:szCs w:val="21"/>
              </w:rPr>
            </w:pPr>
            <w:r>
              <w:rPr>
                <w:rFonts w:hint="eastAsia" w:ascii="仿宋_GB2312" w:hAnsi="宋体"/>
                <w:sz w:val="21"/>
                <w:szCs w:val="21"/>
              </w:rPr>
              <w:t>衬砌平整度实测每座中、短隧道测5-10处，长隧道测10-20处，特长隧道测20处以上。</w:t>
            </w:r>
          </w:p>
        </w:tc>
        <w:tc>
          <w:tcPr>
            <w:tcW w:w="606" w:type="dxa"/>
            <w:vMerge w:val="continue"/>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9" w:hRule="atLeast"/>
          <w:jc w:val="center"/>
        </w:trPr>
        <w:tc>
          <w:tcPr>
            <w:tcW w:w="796" w:type="dxa"/>
            <w:vMerge w:val="continue"/>
            <w:tcBorders>
              <w:right w:val="single" w:color="auto" w:sz="4" w:space="0"/>
            </w:tcBorders>
            <w:vAlign w:val="center"/>
          </w:tcPr>
          <w:p>
            <w:pPr>
              <w:adjustRightInd w:val="0"/>
              <w:snapToGrid w:val="0"/>
              <w:jc w:val="center"/>
              <w:rPr>
                <w:rFonts w:hint="eastAsia" w:ascii="仿宋_GB2312" w:hAnsi="宋体"/>
                <w:sz w:val="21"/>
                <w:szCs w:val="21"/>
              </w:rPr>
            </w:pPr>
          </w:p>
        </w:tc>
        <w:tc>
          <w:tcPr>
            <w:tcW w:w="876" w:type="dxa"/>
            <w:vMerge w:val="restart"/>
            <w:tcBorders>
              <w:left w:val="single" w:color="auto" w:sz="4" w:space="0"/>
              <w:bottom w:val="single" w:color="auto" w:sz="4" w:space="0"/>
              <w:right w:val="single" w:color="auto" w:sz="4" w:space="0"/>
            </w:tcBorders>
            <w:vAlign w:val="center"/>
          </w:tcPr>
          <w:p>
            <w:pPr>
              <w:adjustRightInd w:val="0"/>
              <w:snapToGrid w:val="0"/>
              <w:jc w:val="center"/>
              <w:rPr>
                <w:rFonts w:hint="eastAsia" w:ascii="仿宋_GB2312" w:hAnsi="宋体"/>
                <w:sz w:val="21"/>
                <w:szCs w:val="21"/>
              </w:rPr>
            </w:pPr>
            <w:r>
              <w:rPr>
                <w:rFonts w:hint="eastAsia" w:ascii="仿宋_GB2312" w:hAnsi="宋体"/>
                <w:sz w:val="21"/>
                <w:szCs w:val="21"/>
              </w:rPr>
              <w:t>总体</w:t>
            </w:r>
          </w:p>
        </w:tc>
        <w:tc>
          <w:tcPr>
            <w:tcW w:w="2669" w:type="dxa"/>
            <w:gridSpan w:val="3"/>
            <w:tcBorders>
              <w:left w:val="single" w:color="auto" w:sz="4" w:space="0"/>
              <w:bottom w:val="single" w:color="auto" w:sz="4" w:space="0"/>
            </w:tcBorders>
            <w:vAlign w:val="center"/>
          </w:tcPr>
          <w:p>
            <w:pPr>
              <w:adjustRightInd w:val="0"/>
              <w:snapToGrid w:val="0"/>
              <w:jc w:val="center"/>
              <w:rPr>
                <w:rFonts w:hint="eastAsia" w:ascii="仿宋_GB2312" w:hAnsi="宋体"/>
                <w:sz w:val="21"/>
                <w:szCs w:val="21"/>
              </w:rPr>
            </w:pPr>
            <w:r>
              <w:rPr>
                <w:rFonts w:hint="eastAsia" w:ascii="仿宋_GB2312" w:hAnsi="宋体"/>
                <w:sz w:val="21"/>
                <w:szCs w:val="21"/>
              </w:rPr>
              <w:t>宽 度</w:t>
            </w:r>
          </w:p>
        </w:tc>
        <w:tc>
          <w:tcPr>
            <w:tcW w:w="556" w:type="dxa"/>
            <w:tcBorders>
              <w:bottom w:val="single" w:color="auto" w:sz="4" w:space="0"/>
            </w:tcBorders>
            <w:vAlign w:val="center"/>
          </w:tcPr>
          <w:p>
            <w:pPr>
              <w:adjustRightInd w:val="0"/>
              <w:snapToGrid w:val="0"/>
              <w:jc w:val="center"/>
              <w:rPr>
                <w:rFonts w:hint="eastAsia" w:ascii="仿宋_GB2312" w:hAnsi="宋体"/>
                <w:sz w:val="21"/>
                <w:szCs w:val="21"/>
              </w:rPr>
            </w:pPr>
            <w:r>
              <w:rPr>
                <w:rFonts w:hint="eastAsia" w:ascii="仿宋_GB2312" w:hAnsi="宋体"/>
                <w:sz w:val="21"/>
                <w:szCs w:val="21"/>
              </w:rPr>
              <w:t>1</w:t>
            </w:r>
          </w:p>
        </w:tc>
        <w:tc>
          <w:tcPr>
            <w:tcW w:w="3774" w:type="dxa"/>
            <w:tcBorders>
              <w:bottom w:val="single" w:color="auto" w:sz="4" w:space="0"/>
            </w:tcBorders>
            <w:vAlign w:val="center"/>
          </w:tcPr>
          <w:p>
            <w:pPr>
              <w:adjustRightInd w:val="0"/>
              <w:snapToGrid w:val="0"/>
              <w:rPr>
                <w:rFonts w:hint="eastAsia" w:ascii="仿宋_GB2312" w:hAnsi="宋体"/>
                <w:sz w:val="21"/>
                <w:szCs w:val="21"/>
              </w:rPr>
            </w:pPr>
            <w:r>
              <w:rPr>
                <w:rFonts w:hint="eastAsia" w:ascii="仿宋_GB2312" w:hAnsi="宋体"/>
                <w:sz w:val="21"/>
                <w:szCs w:val="21"/>
              </w:rPr>
              <w:t>每座中、短隧道测5-10点，长隧道测10-20点，特长隧道测不少于20点。</w:t>
            </w:r>
          </w:p>
        </w:tc>
        <w:tc>
          <w:tcPr>
            <w:tcW w:w="606" w:type="dxa"/>
            <w:vMerge w:val="restart"/>
            <w:tcBorders>
              <w:bottom w:val="single" w:color="auto" w:sz="4" w:space="0"/>
            </w:tcBorders>
            <w:vAlign w:val="center"/>
          </w:tcPr>
          <w:p>
            <w:pPr>
              <w:adjustRightInd w:val="0"/>
              <w:snapToGrid w:val="0"/>
              <w:jc w:val="center"/>
              <w:rPr>
                <w:rFonts w:hint="eastAsia" w:ascii="仿宋_GB2312" w:hAnsi="宋体"/>
                <w:sz w:val="21"/>
                <w:szCs w:val="21"/>
              </w:rPr>
            </w:pPr>
            <w:r>
              <w:rPr>
                <w:rFonts w:hint="eastAsia" w:ascii="仿宋_GB2312" w:hAnsi="宋体"/>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atLeast"/>
          <w:jc w:val="center"/>
        </w:trPr>
        <w:tc>
          <w:tcPr>
            <w:tcW w:w="796" w:type="dxa"/>
            <w:vMerge w:val="continue"/>
            <w:tcBorders>
              <w:right w:val="single" w:color="auto" w:sz="4" w:space="0"/>
            </w:tcBorders>
            <w:vAlign w:val="center"/>
          </w:tcPr>
          <w:p>
            <w:pPr>
              <w:adjustRightInd w:val="0"/>
              <w:snapToGrid w:val="0"/>
              <w:jc w:val="center"/>
              <w:rPr>
                <w:rFonts w:hint="eastAsia" w:ascii="仿宋_GB2312" w:hAnsi="宋体"/>
                <w:sz w:val="21"/>
                <w:szCs w:val="21"/>
              </w:rPr>
            </w:pPr>
          </w:p>
        </w:tc>
        <w:tc>
          <w:tcPr>
            <w:tcW w:w="876" w:type="dxa"/>
            <w:vMerge w:val="continue"/>
            <w:tcBorders>
              <w:left w:val="single" w:color="auto" w:sz="4" w:space="0"/>
              <w:right w:val="single" w:color="auto" w:sz="4" w:space="0"/>
            </w:tcBorders>
            <w:vAlign w:val="center"/>
          </w:tcPr>
          <w:p>
            <w:pPr>
              <w:adjustRightInd w:val="0"/>
              <w:snapToGrid w:val="0"/>
              <w:jc w:val="center"/>
              <w:rPr>
                <w:rFonts w:hint="eastAsia" w:ascii="仿宋_GB2312" w:hAnsi="宋体"/>
                <w:sz w:val="21"/>
                <w:szCs w:val="21"/>
              </w:rPr>
            </w:pPr>
          </w:p>
        </w:tc>
        <w:tc>
          <w:tcPr>
            <w:tcW w:w="2669" w:type="dxa"/>
            <w:gridSpan w:val="3"/>
            <w:tcBorders>
              <w:left w:val="single" w:color="auto" w:sz="4" w:space="0"/>
            </w:tcBorders>
            <w:vAlign w:val="center"/>
          </w:tcPr>
          <w:p>
            <w:pPr>
              <w:adjustRightInd w:val="0"/>
              <w:snapToGrid w:val="0"/>
              <w:jc w:val="center"/>
              <w:rPr>
                <w:rFonts w:hint="eastAsia" w:ascii="仿宋_GB2312" w:hAnsi="宋体"/>
                <w:sz w:val="21"/>
                <w:szCs w:val="21"/>
              </w:rPr>
            </w:pPr>
            <w:r>
              <w:rPr>
                <w:rFonts w:hint="eastAsia" w:ascii="仿宋_GB2312" w:hAnsi="宋体"/>
                <w:sz w:val="21"/>
                <w:szCs w:val="21"/>
              </w:rPr>
              <w:t>净 空</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2</w:t>
            </w:r>
          </w:p>
        </w:tc>
        <w:tc>
          <w:tcPr>
            <w:tcW w:w="3774" w:type="dxa"/>
            <w:vAlign w:val="center"/>
          </w:tcPr>
          <w:p>
            <w:pPr>
              <w:adjustRightInd w:val="0"/>
              <w:snapToGrid w:val="0"/>
              <w:rPr>
                <w:rFonts w:hint="eastAsia" w:ascii="仿宋_GB2312" w:hAnsi="宋体"/>
                <w:sz w:val="21"/>
                <w:szCs w:val="21"/>
              </w:rPr>
            </w:pPr>
            <w:r>
              <w:rPr>
                <w:rFonts w:hint="eastAsia" w:ascii="仿宋_GB2312" w:hAnsi="宋体"/>
                <w:sz w:val="21"/>
                <w:szCs w:val="21"/>
              </w:rPr>
              <w:t>每座中、短隧道测5-10点，长隧道测10-20点，特长隧道测不少于20点。</w:t>
            </w:r>
          </w:p>
        </w:tc>
        <w:tc>
          <w:tcPr>
            <w:tcW w:w="606" w:type="dxa"/>
            <w:vMerge w:val="continue"/>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796" w:type="dxa"/>
            <w:vMerge w:val="continue"/>
            <w:tcBorders>
              <w:right w:val="single" w:color="auto" w:sz="4" w:space="0"/>
            </w:tcBorders>
            <w:vAlign w:val="center"/>
          </w:tcPr>
          <w:p>
            <w:pPr>
              <w:adjustRightInd w:val="0"/>
              <w:snapToGrid w:val="0"/>
              <w:jc w:val="center"/>
              <w:rPr>
                <w:rFonts w:hint="eastAsia" w:ascii="仿宋_GB2312" w:hAnsi="宋体"/>
                <w:sz w:val="21"/>
                <w:szCs w:val="21"/>
              </w:rPr>
            </w:pPr>
          </w:p>
        </w:tc>
        <w:tc>
          <w:tcPr>
            <w:tcW w:w="876" w:type="dxa"/>
            <w:tcBorders>
              <w:left w:val="single" w:color="auto" w:sz="4" w:space="0"/>
              <w:right w:val="single" w:color="auto" w:sz="4" w:space="0"/>
            </w:tcBorders>
            <w:vAlign w:val="center"/>
          </w:tcPr>
          <w:p>
            <w:pPr>
              <w:adjustRightInd w:val="0"/>
              <w:snapToGrid w:val="0"/>
              <w:jc w:val="center"/>
              <w:rPr>
                <w:rFonts w:hint="eastAsia" w:ascii="仿宋_GB2312" w:hAnsi="宋体"/>
                <w:sz w:val="21"/>
                <w:szCs w:val="21"/>
              </w:rPr>
            </w:pPr>
            <w:r>
              <w:rPr>
                <w:rFonts w:hint="eastAsia" w:ascii="仿宋_GB2312" w:hAnsi="宋体"/>
                <w:sz w:val="21"/>
                <w:szCs w:val="21"/>
              </w:rPr>
              <w:t>隧道路面</w:t>
            </w:r>
          </w:p>
        </w:tc>
        <w:tc>
          <w:tcPr>
            <w:tcW w:w="2669" w:type="dxa"/>
            <w:gridSpan w:val="3"/>
            <w:tcBorders>
              <w:left w:val="single" w:color="auto" w:sz="4" w:space="0"/>
              <w:bottom w:val="single" w:color="auto" w:sz="4" w:space="0"/>
            </w:tcBorders>
            <w:vAlign w:val="center"/>
          </w:tcPr>
          <w:p>
            <w:pPr>
              <w:adjustRightInd w:val="0"/>
              <w:snapToGrid w:val="0"/>
              <w:jc w:val="center"/>
              <w:rPr>
                <w:rFonts w:hint="eastAsia" w:ascii="仿宋_GB2312" w:hAnsi="宋体"/>
                <w:sz w:val="21"/>
                <w:szCs w:val="21"/>
              </w:rPr>
            </w:pPr>
            <w:r>
              <w:rPr>
                <w:rFonts w:hint="eastAsia" w:ascii="仿宋_GB2312" w:hAnsi="宋体"/>
                <w:sz w:val="21"/>
                <w:szCs w:val="21"/>
              </w:rPr>
              <w:t>面层</w:t>
            </w:r>
          </w:p>
        </w:tc>
        <w:tc>
          <w:tcPr>
            <w:tcW w:w="556" w:type="dxa"/>
            <w:tcBorders>
              <w:bottom w:val="single" w:color="auto" w:sz="4" w:space="0"/>
            </w:tcBorders>
            <w:vAlign w:val="center"/>
          </w:tcPr>
          <w:p>
            <w:pPr>
              <w:adjustRightInd w:val="0"/>
              <w:snapToGrid w:val="0"/>
              <w:jc w:val="center"/>
              <w:rPr>
                <w:rFonts w:hint="eastAsia" w:ascii="仿宋_GB2312" w:hAnsi="宋体"/>
                <w:sz w:val="21"/>
                <w:szCs w:val="21"/>
              </w:rPr>
            </w:pPr>
          </w:p>
        </w:tc>
        <w:tc>
          <w:tcPr>
            <w:tcW w:w="3774" w:type="dxa"/>
            <w:tcBorders>
              <w:bottom w:val="single" w:color="auto" w:sz="4" w:space="0"/>
            </w:tcBorders>
            <w:vAlign w:val="center"/>
          </w:tcPr>
          <w:p>
            <w:pPr>
              <w:adjustRightInd w:val="0"/>
              <w:snapToGrid w:val="0"/>
              <w:rPr>
                <w:rFonts w:hint="eastAsia" w:ascii="仿宋_GB2312" w:hAnsi="宋体"/>
                <w:sz w:val="21"/>
                <w:szCs w:val="21"/>
              </w:rPr>
            </w:pPr>
            <w:r>
              <w:rPr>
                <w:rFonts w:hint="eastAsia" w:ascii="仿宋_GB2312" w:hAnsi="宋体"/>
                <w:sz w:val="21"/>
                <w:szCs w:val="21"/>
              </w:rPr>
              <w:t>按照路面要求。</w:t>
            </w:r>
          </w:p>
        </w:tc>
        <w:tc>
          <w:tcPr>
            <w:tcW w:w="606" w:type="dxa"/>
            <w:tcBorders>
              <w:bottom w:val="single" w:color="auto" w:sz="4" w:space="0"/>
            </w:tcBorders>
            <w:vAlign w:val="center"/>
          </w:tcPr>
          <w:p>
            <w:pPr>
              <w:adjustRightInd w:val="0"/>
              <w:snapToGrid w:val="0"/>
              <w:jc w:val="center"/>
              <w:rPr>
                <w:rFonts w:hint="eastAsia" w:ascii="仿宋_GB2312" w:hAnsi="宋体"/>
                <w:sz w:val="21"/>
                <w:szCs w:val="21"/>
              </w:rPr>
            </w:pPr>
            <w:r>
              <w:rPr>
                <w:rFonts w:hint="eastAsia" w:ascii="仿宋_GB2312" w:hAnsi="宋体"/>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796" w:type="dxa"/>
            <w:vMerge w:val="continue"/>
            <w:tcBorders>
              <w:right w:val="single" w:color="auto" w:sz="4" w:space="0"/>
            </w:tcBorders>
            <w:vAlign w:val="center"/>
          </w:tcPr>
          <w:p>
            <w:pPr>
              <w:adjustRightInd w:val="0"/>
              <w:snapToGrid w:val="0"/>
              <w:jc w:val="center"/>
              <w:rPr>
                <w:rFonts w:hint="eastAsia" w:ascii="仿宋_GB2312" w:hAnsi="宋体"/>
                <w:sz w:val="21"/>
                <w:szCs w:val="21"/>
              </w:rPr>
            </w:pPr>
          </w:p>
        </w:tc>
        <w:tc>
          <w:tcPr>
            <w:tcW w:w="876" w:type="dxa"/>
            <w:vMerge w:val="restart"/>
            <w:tcBorders>
              <w:left w:val="single" w:color="auto" w:sz="4" w:space="0"/>
              <w:right w:val="single" w:color="auto" w:sz="4" w:space="0"/>
            </w:tcBorders>
            <w:vAlign w:val="center"/>
          </w:tcPr>
          <w:p>
            <w:pPr>
              <w:adjustRightInd w:val="0"/>
              <w:snapToGrid w:val="0"/>
              <w:jc w:val="center"/>
              <w:rPr>
                <w:rFonts w:hint="eastAsia" w:ascii="仿宋_GB2312" w:hAnsi="宋体"/>
                <w:sz w:val="21"/>
                <w:szCs w:val="21"/>
              </w:rPr>
            </w:pPr>
            <w:r>
              <w:rPr>
                <w:rFonts w:hint="eastAsia" w:ascii="仿宋_GB2312" w:hAnsi="宋体"/>
                <w:sz w:val="21"/>
                <w:szCs w:val="21"/>
              </w:rPr>
              <w:t>△隧道四类以上围岩的初期支护</w:t>
            </w:r>
          </w:p>
        </w:tc>
        <w:tc>
          <w:tcPr>
            <w:tcW w:w="2669" w:type="dxa"/>
            <w:gridSpan w:val="3"/>
            <w:tcBorders>
              <w:left w:val="single" w:color="auto" w:sz="4" w:space="0"/>
              <w:bottom w:val="single" w:color="auto" w:sz="4" w:space="0"/>
            </w:tcBorders>
            <w:vAlign w:val="center"/>
          </w:tcPr>
          <w:p>
            <w:pPr>
              <w:adjustRightInd w:val="0"/>
              <w:snapToGrid w:val="0"/>
              <w:jc w:val="center"/>
              <w:rPr>
                <w:rFonts w:hint="eastAsia" w:ascii="仿宋_GB2312" w:hAnsi="宋体"/>
                <w:sz w:val="21"/>
                <w:szCs w:val="21"/>
              </w:rPr>
            </w:pPr>
            <w:r>
              <w:rPr>
                <w:rFonts w:hint="eastAsia" w:ascii="仿宋_GB2312" w:hAnsi="宋体"/>
                <w:sz w:val="21"/>
                <w:szCs w:val="21"/>
              </w:rPr>
              <w:t>初期支护砼厚度</w:t>
            </w:r>
          </w:p>
        </w:tc>
        <w:tc>
          <w:tcPr>
            <w:tcW w:w="556" w:type="dxa"/>
            <w:tcBorders>
              <w:bottom w:val="single" w:color="auto" w:sz="4" w:space="0"/>
            </w:tcBorders>
            <w:vAlign w:val="center"/>
          </w:tcPr>
          <w:p>
            <w:pPr>
              <w:adjustRightInd w:val="0"/>
              <w:snapToGrid w:val="0"/>
              <w:jc w:val="center"/>
              <w:rPr>
                <w:rFonts w:hint="eastAsia" w:ascii="仿宋_GB2312" w:hAnsi="宋体"/>
                <w:sz w:val="21"/>
                <w:szCs w:val="21"/>
              </w:rPr>
            </w:pPr>
            <w:r>
              <w:rPr>
                <w:rFonts w:hint="eastAsia" w:ascii="仿宋_GB2312" w:hAnsi="宋体"/>
                <w:sz w:val="21"/>
                <w:szCs w:val="21"/>
              </w:rPr>
              <w:t>1</w:t>
            </w:r>
          </w:p>
        </w:tc>
        <w:tc>
          <w:tcPr>
            <w:tcW w:w="3774" w:type="dxa"/>
            <w:vMerge w:val="restart"/>
            <w:vAlign w:val="center"/>
          </w:tcPr>
          <w:p>
            <w:pPr>
              <w:adjustRightInd w:val="0"/>
              <w:snapToGrid w:val="0"/>
              <w:rPr>
                <w:rFonts w:hint="eastAsia" w:ascii="仿宋_GB2312" w:hAnsi="宋体"/>
                <w:sz w:val="21"/>
                <w:szCs w:val="21"/>
              </w:rPr>
            </w:pPr>
            <w:r>
              <w:rPr>
                <w:rFonts w:hint="eastAsia" w:ascii="仿宋_GB2312" w:hAnsi="宋体"/>
                <w:sz w:val="21"/>
                <w:szCs w:val="21"/>
              </w:rPr>
              <w:t>按路段里程不少于10%</w:t>
            </w:r>
          </w:p>
        </w:tc>
        <w:tc>
          <w:tcPr>
            <w:tcW w:w="606" w:type="dxa"/>
            <w:vMerge w:val="restart"/>
            <w:vAlign w:val="center"/>
          </w:tcPr>
          <w:p>
            <w:pPr>
              <w:adjustRightInd w:val="0"/>
              <w:snapToGrid w:val="0"/>
              <w:jc w:val="center"/>
              <w:rPr>
                <w:rFonts w:hint="eastAsia" w:ascii="仿宋_GB2312" w:hAnsi="宋体"/>
                <w:sz w:val="21"/>
                <w:szCs w:val="21"/>
              </w:rPr>
            </w:pPr>
            <w:r>
              <w:rPr>
                <w:rFonts w:hint="eastAsia" w:ascii="仿宋_GB2312" w:hAnsi="宋体"/>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796" w:type="dxa"/>
            <w:vMerge w:val="continue"/>
            <w:tcBorders>
              <w:right w:val="single" w:color="auto" w:sz="4" w:space="0"/>
            </w:tcBorders>
            <w:vAlign w:val="center"/>
          </w:tcPr>
          <w:p>
            <w:pPr>
              <w:adjustRightInd w:val="0"/>
              <w:snapToGrid w:val="0"/>
              <w:jc w:val="center"/>
              <w:rPr>
                <w:rFonts w:hint="eastAsia" w:ascii="仿宋_GB2312" w:hAnsi="宋体"/>
                <w:sz w:val="21"/>
                <w:szCs w:val="21"/>
              </w:rPr>
            </w:pPr>
          </w:p>
        </w:tc>
        <w:tc>
          <w:tcPr>
            <w:tcW w:w="876" w:type="dxa"/>
            <w:vMerge w:val="continue"/>
            <w:tcBorders>
              <w:left w:val="single" w:color="auto" w:sz="4" w:space="0"/>
              <w:right w:val="single" w:color="auto" w:sz="4" w:space="0"/>
            </w:tcBorders>
            <w:vAlign w:val="center"/>
          </w:tcPr>
          <w:p>
            <w:pPr>
              <w:adjustRightInd w:val="0"/>
              <w:snapToGrid w:val="0"/>
              <w:jc w:val="center"/>
              <w:rPr>
                <w:rFonts w:hint="eastAsia" w:ascii="仿宋_GB2312" w:hAnsi="宋体"/>
                <w:sz w:val="21"/>
                <w:szCs w:val="21"/>
              </w:rPr>
            </w:pPr>
          </w:p>
        </w:tc>
        <w:tc>
          <w:tcPr>
            <w:tcW w:w="2669" w:type="dxa"/>
            <w:gridSpan w:val="3"/>
            <w:tcBorders>
              <w:left w:val="single" w:color="auto" w:sz="4" w:space="0"/>
              <w:bottom w:val="single" w:color="auto" w:sz="4" w:space="0"/>
            </w:tcBorders>
            <w:vAlign w:val="center"/>
          </w:tcPr>
          <w:p>
            <w:pPr>
              <w:adjustRightInd w:val="0"/>
              <w:snapToGrid w:val="0"/>
              <w:jc w:val="center"/>
              <w:rPr>
                <w:rFonts w:hint="eastAsia" w:ascii="仿宋_GB2312" w:hAnsi="宋体"/>
                <w:sz w:val="21"/>
                <w:szCs w:val="21"/>
              </w:rPr>
            </w:pPr>
            <w:r>
              <w:rPr>
                <w:rFonts w:hint="eastAsia" w:ascii="仿宋_GB2312" w:hAnsi="宋体"/>
                <w:sz w:val="21"/>
                <w:szCs w:val="21"/>
              </w:rPr>
              <w:t>初期支护砼空洞检测</w:t>
            </w:r>
          </w:p>
        </w:tc>
        <w:tc>
          <w:tcPr>
            <w:tcW w:w="556" w:type="dxa"/>
            <w:tcBorders>
              <w:bottom w:val="single" w:color="auto" w:sz="4" w:space="0"/>
            </w:tcBorders>
            <w:vAlign w:val="center"/>
          </w:tcPr>
          <w:p>
            <w:pPr>
              <w:adjustRightInd w:val="0"/>
              <w:snapToGrid w:val="0"/>
              <w:jc w:val="center"/>
              <w:rPr>
                <w:rFonts w:hint="eastAsia" w:ascii="仿宋_GB2312" w:hAnsi="宋体"/>
                <w:sz w:val="21"/>
                <w:szCs w:val="21"/>
              </w:rPr>
            </w:pPr>
            <w:r>
              <w:rPr>
                <w:rFonts w:hint="eastAsia" w:ascii="仿宋_GB2312" w:hAnsi="宋体"/>
                <w:sz w:val="21"/>
                <w:szCs w:val="21"/>
              </w:rPr>
              <w:t>1</w:t>
            </w:r>
          </w:p>
        </w:tc>
        <w:tc>
          <w:tcPr>
            <w:tcW w:w="3774" w:type="dxa"/>
            <w:vMerge w:val="continue"/>
            <w:vAlign w:val="center"/>
          </w:tcPr>
          <w:p>
            <w:pPr>
              <w:adjustRightInd w:val="0"/>
              <w:snapToGrid w:val="0"/>
              <w:rPr>
                <w:rFonts w:hint="eastAsia" w:ascii="仿宋_GB2312" w:hAnsi="宋体"/>
                <w:sz w:val="21"/>
                <w:szCs w:val="21"/>
              </w:rPr>
            </w:pPr>
          </w:p>
        </w:tc>
        <w:tc>
          <w:tcPr>
            <w:tcW w:w="606" w:type="dxa"/>
            <w:vMerge w:val="continue"/>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796" w:type="dxa"/>
            <w:vMerge w:val="continue"/>
            <w:tcBorders>
              <w:right w:val="single" w:color="auto" w:sz="4" w:space="0"/>
            </w:tcBorders>
            <w:vAlign w:val="center"/>
          </w:tcPr>
          <w:p>
            <w:pPr>
              <w:adjustRightInd w:val="0"/>
              <w:snapToGrid w:val="0"/>
              <w:jc w:val="center"/>
              <w:rPr>
                <w:rFonts w:hint="eastAsia" w:ascii="仿宋_GB2312" w:hAnsi="宋体"/>
                <w:sz w:val="21"/>
                <w:szCs w:val="21"/>
              </w:rPr>
            </w:pPr>
          </w:p>
        </w:tc>
        <w:tc>
          <w:tcPr>
            <w:tcW w:w="876" w:type="dxa"/>
            <w:vMerge w:val="continue"/>
            <w:tcBorders>
              <w:left w:val="single" w:color="auto" w:sz="4" w:space="0"/>
              <w:right w:val="single" w:color="auto" w:sz="4" w:space="0"/>
            </w:tcBorders>
            <w:vAlign w:val="center"/>
          </w:tcPr>
          <w:p>
            <w:pPr>
              <w:adjustRightInd w:val="0"/>
              <w:snapToGrid w:val="0"/>
              <w:jc w:val="center"/>
              <w:rPr>
                <w:rFonts w:hint="eastAsia" w:ascii="仿宋_GB2312" w:hAnsi="宋体"/>
                <w:sz w:val="21"/>
                <w:szCs w:val="21"/>
              </w:rPr>
            </w:pPr>
          </w:p>
        </w:tc>
        <w:tc>
          <w:tcPr>
            <w:tcW w:w="2669" w:type="dxa"/>
            <w:gridSpan w:val="3"/>
            <w:tcBorders>
              <w:left w:val="single" w:color="auto" w:sz="4" w:space="0"/>
              <w:bottom w:val="single" w:color="auto" w:sz="4" w:space="0"/>
            </w:tcBorders>
            <w:vAlign w:val="center"/>
          </w:tcPr>
          <w:p>
            <w:pPr>
              <w:adjustRightInd w:val="0"/>
              <w:snapToGrid w:val="0"/>
              <w:jc w:val="center"/>
              <w:rPr>
                <w:rFonts w:hint="eastAsia" w:ascii="仿宋_GB2312" w:hAnsi="宋体"/>
                <w:sz w:val="21"/>
                <w:szCs w:val="21"/>
              </w:rPr>
            </w:pPr>
            <w:r>
              <w:rPr>
                <w:rFonts w:hint="eastAsia" w:ascii="仿宋_GB2312" w:hAnsi="宋体"/>
                <w:sz w:val="21"/>
                <w:szCs w:val="21"/>
              </w:rPr>
              <w:t>初期支护砼平整度</w:t>
            </w:r>
          </w:p>
        </w:tc>
        <w:tc>
          <w:tcPr>
            <w:tcW w:w="556" w:type="dxa"/>
            <w:tcBorders>
              <w:bottom w:val="single" w:color="auto" w:sz="4" w:space="0"/>
            </w:tcBorders>
            <w:vAlign w:val="center"/>
          </w:tcPr>
          <w:p>
            <w:pPr>
              <w:adjustRightInd w:val="0"/>
              <w:snapToGrid w:val="0"/>
              <w:jc w:val="center"/>
              <w:rPr>
                <w:rFonts w:hint="eastAsia" w:ascii="仿宋_GB2312" w:hAnsi="宋体"/>
                <w:sz w:val="21"/>
                <w:szCs w:val="21"/>
              </w:rPr>
            </w:pPr>
            <w:r>
              <w:rPr>
                <w:rFonts w:hint="eastAsia" w:ascii="仿宋_GB2312" w:hAnsi="宋体"/>
                <w:sz w:val="21"/>
                <w:szCs w:val="21"/>
              </w:rPr>
              <w:t>1</w:t>
            </w:r>
          </w:p>
        </w:tc>
        <w:tc>
          <w:tcPr>
            <w:tcW w:w="3774" w:type="dxa"/>
            <w:vMerge w:val="continue"/>
            <w:tcBorders>
              <w:bottom w:val="single" w:color="auto" w:sz="4" w:space="0"/>
            </w:tcBorders>
            <w:vAlign w:val="center"/>
          </w:tcPr>
          <w:p>
            <w:pPr>
              <w:adjustRightInd w:val="0"/>
              <w:snapToGrid w:val="0"/>
              <w:rPr>
                <w:rFonts w:hint="eastAsia" w:ascii="仿宋_GB2312" w:hAnsi="宋体"/>
                <w:sz w:val="21"/>
                <w:szCs w:val="21"/>
              </w:rPr>
            </w:pPr>
          </w:p>
        </w:tc>
        <w:tc>
          <w:tcPr>
            <w:tcW w:w="606" w:type="dxa"/>
            <w:vMerge w:val="continue"/>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796" w:type="dxa"/>
            <w:vMerge w:val="continue"/>
            <w:tcBorders>
              <w:right w:val="single" w:color="auto" w:sz="4" w:space="0"/>
            </w:tcBorders>
            <w:vAlign w:val="center"/>
          </w:tcPr>
          <w:p>
            <w:pPr>
              <w:adjustRightInd w:val="0"/>
              <w:snapToGrid w:val="0"/>
              <w:jc w:val="center"/>
              <w:rPr>
                <w:rFonts w:hint="eastAsia" w:ascii="仿宋_GB2312" w:hAnsi="宋体"/>
                <w:sz w:val="21"/>
                <w:szCs w:val="21"/>
              </w:rPr>
            </w:pPr>
          </w:p>
        </w:tc>
        <w:tc>
          <w:tcPr>
            <w:tcW w:w="876" w:type="dxa"/>
            <w:vMerge w:val="continue"/>
            <w:tcBorders>
              <w:left w:val="single" w:color="auto" w:sz="4" w:space="0"/>
              <w:right w:val="single" w:color="auto" w:sz="4" w:space="0"/>
            </w:tcBorders>
            <w:vAlign w:val="center"/>
          </w:tcPr>
          <w:p>
            <w:pPr>
              <w:adjustRightInd w:val="0"/>
              <w:snapToGrid w:val="0"/>
              <w:jc w:val="center"/>
              <w:rPr>
                <w:rFonts w:hint="eastAsia" w:ascii="仿宋_GB2312" w:hAnsi="宋体"/>
                <w:sz w:val="21"/>
                <w:szCs w:val="21"/>
              </w:rPr>
            </w:pPr>
          </w:p>
        </w:tc>
        <w:tc>
          <w:tcPr>
            <w:tcW w:w="2669" w:type="dxa"/>
            <w:gridSpan w:val="3"/>
            <w:tcBorders>
              <w:left w:val="single" w:color="auto" w:sz="4" w:space="0"/>
              <w:bottom w:val="single" w:color="auto" w:sz="4" w:space="0"/>
            </w:tcBorders>
            <w:vAlign w:val="center"/>
          </w:tcPr>
          <w:p>
            <w:pPr>
              <w:adjustRightInd w:val="0"/>
              <w:snapToGrid w:val="0"/>
              <w:ind w:firstLine="918" w:firstLineChars="450"/>
              <w:rPr>
                <w:rFonts w:hint="eastAsia" w:ascii="仿宋_GB2312" w:hAnsi="宋体"/>
                <w:sz w:val="21"/>
                <w:szCs w:val="21"/>
              </w:rPr>
            </w:pPr>
            <w:r>
              <w:rPr>
                <w:rFonts w:hint="eastAsia" w:ascii="仿宋_GB2312" w:hAnsi="宋体"/>
                <w:sz w:val="21"/>
                <w:szCs w:val="21"/>
              </w:rPr>
              <w:t>锚杆长度</w:t>
            </w:r>
          </w:p>
        </w:tc>
        <w:tc>
          <w:tcPr>
            <w:tcW w:w="556" w:type="dxa"/>
            <w:tcBorders>
              <w:bottom w:val="single" w:color="auto" w:sz="4" w:space="0"/>
            </w:tcBorders>
            <w:vAlign w:val="center"/>
          </w:tcPr>
          <w:p>
            <w:pPr>
              <w:adjustRightInd w:val="0"/>
              <w:snapToGrid w:val="0"/>
              <w:jc w:val="center"/>
              <w:rPr>
                <w:rFonts w:hint="eastAsia" w:ascii="仿宋_GB2312" w:hAnsi="宋体"/>
                <w:sz w:val="21"/>
                <w:szCs w:val="21"/>
              </w:rPr>
            </w:pPr>
            <w:r>
              <w:rPr>
                <w:rFonts w:hint="eastAsia" w:ascii="仿宋_GB2312" w:hAnsi="宋体"/>
                <w:sz w:val="21"/>
                <w:szCs w:val="21"/>
              </w:rPr>
              <w:t>1</w:t>
            </w:r>
          </w:p>
        </w:tc>
        <w:tc>
          <w:tcPr>
            <w:tcW w:w="3774" w:type="dxa"/>
            <w:vMerge w:val="restart"/>
            <w:vAlign w:val="center"/>
          </w:tcPr>
          <w:p>
            <w:pPr>
              <w:adjustRightInd w:val="0"/>
              <w:snapToGrid w:val="0"/>
              <w:rPr>
                <w:rFonts w:hint="eastAsia" w:ascii="仿宋_GB2312" w:hAnsi="宋体"/>
                <w:sz w:val="21"/>
                <w:szCs w:val="21"/>
              </w:rPr>
            </w:pPr>
            <w:r>
              <w:rPr>
                <w:rFonts w:hint="eastAsia" w:ascii="仿宋_GB2312" w:hAnsi="宋体"/>
                <w:sz w:val="21"/>
                <w:szCs w:val="21"/>
              </w:rPr>
              <w:t>按锚杆总数量不少于2%</w:t>
            </w:r>
          </w:p>
        </w:tc>
        <w:tc>
          <w:tcPr>
            <w:tcW w:w="606" w:type="dxa"/>
            <w:vMerge w:val="continue"/>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796" w:type="dxa"/>
            <w:vMerge w:val="continue"/>
            <w:tcBorders>
              <w:right w:val="single" w:color="auto" w:sz="4" w:space="0"/>
            </w:tcBorders>
            <w:vAlign w:val="center"/>
          </w:tcPr>
          <w:p>
            <w:pPr>
              <w:adjustRightInd w:val="0"/>
              <w:snapToGrid w:val="0"/>
              <w:jc w:val="center"/>
              <w:rPr>
                <w:rFonts w:hint="eastAsia" w:ascii="仿宋_GB2312" w:hAnsi="宋体"/>
                <w:sz w:val="21"/>
                <w:szCs w:val="21"/>
              </w:rPr>
            </w:pPr>
          </w:p>
        </w:tc>
        <w:tc>
          <w:tcPr>
            <w:tcW w:w="876" w:type="dxa"/>
            <w:vMerge w:val="continue"/>
            <w:tcBorders>
              <w:left w:val="single" w:color="auto" w:sz="4" w:space="0"/>
              <w:right w:val="single" w:color="auto" w:sz="4" w:space="0"/>
            </w:tcBorders>
            <w:vAlign w:val="center"/>
          </w:tcPr>
          <w:p>
            <w:pPr>
              <w:adjustRightInd w:val="0"/>
              <w:snapToGrid w:val="0"/>
              <w:jc w:val="center"/>
              <w:rPr>
                <w:rFonts w:hint="eastAsia" w:ascii="仿宋_GB2312" w:hAnsi="宋体"/>
                <w:sz w:val="21"/>
                <w:szCs w:val="21"/>
              </w:rPr>
            </w:pPr>
          </w:p>
        </w:tc>
        <w:tc>
          <w:tcPr>
            <w:tcW w:w="2669" w:type="dxa"/>
            <w:gridSpan w:val="3"/>
            <w:tcBorders>
              <w:left w:val="single" w:color="auto" w:sz="4" w:space="0"/>
              <w:bottom w:val="single" w:color="auto" w:sz="4" w:space="0"/>
            </w:tcBorders>
            <w:vAlign w:val="center"/>
          </w:tcPr>
          <w:p>
            <w:pPr>
              <w:adjustRightInd w:val="0"/>
              <w:snapToGrid w:val="0"/>
              <w:jc w:val="center"/>
              <w:rPr>
                <w:rFonts w:hint="eastAsia" w:ascii="仿宋_GB2312" w:hAnsi="宋体"/>
                <w:sz w:val="21"/>
                <w:szCs w:val="21"/>
              </w:rPr>
            </w:pPr>
            <w:r>
              <w:rPr>
                <w:rFonts w:hint="eastAsia" w:ascii="仿宋_GB2312" w:hAnsi="宋体"/>
                <w:sz w:val="21"/>
                <w:szCs w:val="21"/>
              </w:rPr>
              <w:t>锚杆密实度</w:t>
            </w:r>
          </w:p>
        </w:tc>
        <w:tc>
          <w:tcPr>
            <w:tcW w:w="556" w:type="dxa"/>
            <w:tcBorders>
              <w:bottom w:val="single" w:color="auto" w:sz="4" w:space="0"/>
            </w:tcBorders>
            <w:vAlign w:val="center"/>
          </w:tcPr>
          <w:p>
            <w:pPr>
              <w:adjustRightInd w:val="0"/>
              <w:snapToGrid w:val="0"/>
              <w:jc w:val="center"/>
              <w:rPr>
                <w:rFonts w:hint="eastAsia" w:ascii="仿宋_GB2312" w:hAnsi="宋体"/>
                <w:sz w:val="21"/>
                <w:szCs w:val="21"/>
              </w:rPr>
            </w:pPr>
            <w:r>
              <w:rPr>
                <w:rFonts w:hint="eastAsia" w:ascii="仿宋_GB2312" w:hAnsi="宋体"/>
                <w:sz w:val="21"/>
                <w:szCs w:val="21"/>
              </w:rPr>
              <w:t>1</w:t>
            </w:r>
          </w:p>
        </w:tc>
        <w:tc>
          <w:tcPr>
            <w:tcW w:w="3774" w:type="dxa"/>
            <w:vMerge w:val="continue"/>
            <w:tcBorders>
              <w:bottom w:val="single" w:color="auto" w:sz="4" w:space="0"/>
            </w:tcBorders>
            <w:vAlign w:val="center"/>
          </w:tcPr>
          <w:p>
            <w:pPr>
              <w:adjustRightInd w:val="0"/>
              <w:snapToGrid w:val="0"/>
              <w:rPr>
                <w:rFonts w:hint="eastAsia" w:ascii="仿宋_GB2312" w:hAnsi="宋体"/>
                <w:sz w:val="21"/>
                <w:szCs w:val="21"/>
              </w:rPr>
            </w:pPr>
          </w:p>
        </w:tc>
        <w:tc>
          <w:tcPr>
            <w:tcW w:w="606" w:type="dxa"/>
            <w:vMerge w:val="continue"/>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796" w:type="dxa"/>
            <w:vMerge w:val="continue"/>
            <w:tcBorders>
              <w:right w:val="single" w:color="auto" w:sz="4" w:space="0"/>
            </w:tcBorders>
            <w:vAlign w:val="center"/>
          </w:tcPr>
          <w:p>
            <w:pPr>
              <w:adjustRightInd w:val="0"/>
              <w:snapToGrid w:val="0"/>
              <w:jc w:val="center"/>
              <w:rPr>
                <w:rFonts w:hint="eastAsia" w:ascii="仿宋_GB2312" w:hAnsi="宋体"/>
                <w:sz w:val="21"/>
                <w:szCs w:val="21"/>
              </w:rPr>
            </w:pPr>
          </w:p>
        </w:tc>
        <w:tc>
          <w:tcPr>
            <w:tcW w:w="876" w:type="dxa"/>
            <w:vMerge w:val="continue"/>
            <w:tcBorders>
              <w:left w:val="single" w:color="auto" w:sz="4" w:space="0"/>
              <w:right w:val="single" w:color="auto" w:sz="4" w:space="0"/>
            </w:tcBorders>
            <w:vAlign w:val="center"/>
          </w:tcPr>
          <w:p>
            <w:pPr>
              <w:adjustRightInd w:val="0"/>
              <w:snapToGrid w:val="0"/>
              <w:jc w:val="center"/>
              <w:rPr>
                <w:rFonts w:hint="eastAsia" w:ascii="仿宋_GB2312" w:hAnsi="宋体"/>
                <w:sz w:val="21"/>
                <w:szCs w:val="21"/>
              </w:rPr>
            </w:pPr>
          </w:p>
        </w:tc>
        <w:tc>
          <w:tcPr>
            <w:tcW w:w="2669" w:type="dxa"/>
            <w:gridSpan w:val="3"/>
            <w:tcBorders>
              <w:left w:val="single" w:color="auto" w:sz="4" w:space="0"/>
              <w:bottom w:val="single" w:color="auto" w:sz="4" w:space="0"/>
            </w:tcBorders>
            <w:vAlign w:val="center"/>
          </w:tcPr>
          <w:p>
            <w:pPr>
              <w:adjustRightInd w:val="0"/>
              <w:snapToGrid w:val="0"/>
              <w:ind w:firstLine="816" w:firstLineChars="400"/>
              <w:rPr>
                <w:rFonts w:hint="eastAsia" w:ascii="仿宋_GB2312" w:hAnsi="宋体"/>
                <w:sz w:val="21"/>
                <w:szCs w:val="21"/>
              </w:rPr>
            </w:pPr>
            <w:r>
              <w:rPr>
                <w:rFonts w:hint="eastAsia" w:ascii="仿宋_GB2312" w:hAnsi="宋体"/>
                <w:sz w:val="21"/>
                <w:szCs w:val="21"/>
              </w:rPr>
              <w:t>钢拱架间距</w:t>
            </w:r>
          </w:p>
        </w:tc>
        <w:tc>
          <w:tcPr>
            <w:tcW w:w="556" w:type="dxa"/>
            <w:tcBorders>
              <w:bottom w:val="single" w:color="auto" w:sz="4" w:space="0"/>
            </w:tcBorders>
            <w:vAlign w:val="center"/>
          </w:tcPr>
          <w:p>
            <w:pPr>
              <w:adjustRightInd w:val="0"/>
              <w:snapToGrid w:val="0"/>
              <w:jc w:val="center"/>
              <w:rPr>
                <w:rFonts w:hint="eastAsia" w:ascii="仿宋_GB2312" w:hAnsi="宋体"/>
                <w:sz w:val="21"/>
                <w:szCs w:val="21"/>
              </w:rPr>
            </w:pPr>
            <w:r>
              <w:rPr>
                <w:rFonts w:hint="eastAsia" w:ascii="仿宋_GB2312" w:hAnsi="宋体"/>
                <w:sz w:val="21"/>
                <w:szCs w:val="21"/>
              </w:rPr>
              <w:t>1</w:t>
            </w:r>
          </w:p>
        </w:tc>
        <w:tc>
          <w:tcPr>
            <w:tcW w:w="3774" w:type="dxa"/>
            <w:tcBorders>
              <w:bottom w:val="single" w:color="auto" w:sz="4" w:space="0"/>
            </w:tcBorders>
            <w:vAlign w:val="center"/>
          </w:tcPr>
          <w:p>
            <w:pPr>
              <w:adjustRightInd w:val="0"/>
              <w:snapToGrid w:val="0"/>
              <w:rPr>
                <w:rFonts w:hint="eastAsia" w:ascii="仿宋_GB2312" w:hAnsi="宋体"/>
                <w:sz w:val="21"/>
                <w:szCs w:val="21"/>
              </w:rPr>
            </w:pPr>
            <w:r>
              <w:rPr>
                <w:rFonts w:hint="eastAsia" w:ascii="仿宋_GB2312" w:hAnsi="宋体"/>
                <w:sz w:val="21"/>
                <w:szCs w:val="21"/>
              </w:rPr>
              <w:t>按钢拱架总数量不少于5%</w:t>
            </w:r>
          </w:p>
        </w:tc>
        <w:tc>
          <w:tcPr>
            <w:tcW w:w="606" w:type="dxa"/>
            <w:vMerge w:val="continue"/>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atLeast"/>
          <w:jc w:val="center"/>
        </w:trPr>
        <w:tc>
          <w:tcPr>
            <w:tcW w:w="796" w:type="dxa"/>
            <w:vMerge w:val="restart"/>
            <w:vAlign w:val="center"/>
          </w:tcPr>
          <w:p>
            <w:pPr>
              <w:adjustRightInd w:val="0"/>
              <w:snapToGrid w:val="0"/>
              <w:jc w:val="center"/>
              <w:rPr>
                <w:rFonts w:hint="eastAsia" w:ascii="仿宋_GB2312" w:hAnsi="宋体"/>
                <w:sz w:val="21"/>
                <w:szCs w:val="21"/>
              </w:rPr>
            </w:pPr>
            <w:r>
              <w:rPr>
                <w:rFonts w:hint="eastAsia" w:ascii="仿宋_GB2312" w:hAnsi="宋体"/>
                <w:sz w:val="21"/>
                <w:szCs w:val="21"/>
              </w:rPr>
              <w:t>交</w:t>
            </w:r>
          </w:p>
          <w:p>
            <w:pPr>
              <w:adjustRightInd w:val="0"/>
              <w:snapToGrid w:val="0"/>
              <w:jc w:val="center"/>
              <w:rPr>
                <w:rFonts w:hint="eastAsia" w:ascii="仿宋_GB2312" w:hAnsi="宋体"/>
                <w:sz w:val="21"/>
                <w:szCs w:val="21"/>
              </w:rPr>
            </w:pPr>
            <w:r>
              <w:rPr>
                <w:rFonts w:hint="eastAsia" w:ascii="仿宋_GB2312" w:hAnsi="宋体"/>
                <w:sz w:val="21"/>
                <w:szCs w:val="21"/>
              </w:rPr>
              <w:t>通</w:t>
            </w:r>
          </w:p>
          <w:p>
            <w:pPr>
              <w:adjustRightInd w:val="0"/>
              <w:snapToGrid w:val="0"/>
              <w:jc w:val="center"/>
              <w:rPr>
                <w:rFonts w:hint="eastAsia" w:ascii="仿宋_GB2312" w:hAnsi="宋体"/>
                <w:sz w:val="21"/>
                <w:szCs w:val="21"/>
              </w:rPr>
            </w:pPr>
            <w:r>
              <w:rPr>
                <w:rFonts w:hint="eastAsia" w:ascii="仿宋_GB2312" w:hAnsi="宋体"/>
                <w:sz w:val="21"/>
                <w:szCs w:val="21"/>
              </w:rPr>
              <w:t>安</w:t>
            </w:r>
          </w:p>
          <w:p>
            <w:pPr>
              <w:adjustRightInd w:val="0"/>
              <w:snapToGrid w:val="0"/>
              <w:jc w:val="center"/>
              <w:rPr>
                <w:rFonts w:hint="eastAsia" w:ascii="仿宋_GB2312" w:hAnsi="宋体"/>
                <w:sz w:val="21"/>
                <w:szCs w:val="21"/>
              </w:rPr>
            </w:pPr>
            <w:r>
              <w:rPr>
                <w:rFonts w:hint="eastAsia" w:ascii="仿宋_GB2312" w:hAnsi="宋体"/>
                <w:sz w:val="21"/>
                <w:szCs w:val="21"/>
              </w:rPr>
              <w:t>全</w:t>
            </w:r>
          </w:p>
          <w:p>
            <w:pPr>
              <w:adjustRightInd w:val="0"/>
              <w:snapToGrid w:val="0"/>
              <w:jc w:val="center"/>
              <w:rPr>
                <w:rFonts w:hint="eastAsia" w:ascii="仿宋_GB2312" w:hAnsi="宋体"/>
                <w:sz w:val="21"/>
                <w:szCs w:val="21"/>
              </w:rPr>
            </w:pPr>
            <w:r>
              <w:rPr>
                <w:rFonts w:hint="eastAsia" w:ascii="仿宋_GB2312" w:hAnsi="宋体"/>
                <w:sz w:val="21"/>
                <w:szCs w:val="21"/>
              </w:rPr>
              <w:t>设</w:t>
            </w:r>
          </w:p>
          <w:p>
            <w:pPr>
              <w:adjustRightInd w:val="0"/>
              <w:snapToGrid w:val="0"/>
              <w:jc w:val="center"/>
              <w:rPr>
                <w:rFonts w:hint="eastAsia" w:ascii="仿宋_GB2312" w:hAnsi="宋体"/>
                <w:sz w:val="21"/>
                <w:szCs w:val="21"/>
              </w:rPr>
            </w:pPr>
            <w:r>
              <w:rPr>
                <w:rFonts w:hint="eastAsia" w:ascii="仿宋_GB2312" w:hAnsi="宋体"/>
                <w:sz w:val="21"/>
                <w:szCs w:val="21"/>
              </w:rPr>
              <w:t>施</w:t>
            </w:r>
          </w:p>
        </w:tc>
        <w:tc>
          <w:tcPr>
            <w:tcW w:w="876" w:type="dxa"/>
            <w:vMerge w:val="restart"/>
            <w:vAlign w:val="center"/>
          </w:tcPr>
          <w:p>
            <w:pPr>
              <w:adjustRightInd w:val="0"/>
              <w:snapToGrid w:val="0"/>
              <w:jc w:val="center"/>
              <w:rPr>
                <w:rFonts w:hint="eastAsia" w:ascii="仿宋_GB2312" w:hAnsi="宋体"/>
                <w:sz w:val="21"/>
                <w:szCs w:val="21"/>
              </w:rPr>
            </w:pPr>
            <w:r>
              <w:rPr>
                <w:rFonts w:hint="eastAsia" w:ascii="仿宋_GB2312" w:hAnsi="宋体"/>
                <w:sz w:val="21"/>
                <w:szCs w:val="21"/>
              </w:rPr>
              <w:t>标志</w:t>
            </w:r>
          </w:p>
        </w:tc>
        <w:tc>
          <w:tcPr>
            <w:tcW w:w="2669" w:type="dxa"/>
            <w:gridSpan w:val="3"/>
            <w:vAlign w:val="center"/>
          </w:tcPr>
          <w:p>
            <w:pPr>
              <w:adjustRightInd w:val="0"/>
              <w:snapToGrid w:val="0"/>
              <w:jc w:val="center"/>
              <w:rPr>
                <w:rFonts w:hint="eastAsia" w:ascii="仿宋_GB2312" w:hAnsi="宋体"/>
                <w:sz w:val="21"/>
                <w:szCs w:val="21"/>
              </w:rPr>
            </w:pPr>
            <w:r>
              <w:rPr>
                <w:rFonts w:hint="eastAsia" w:ascii="仿宋_GB2312" w:hAnsi="宋体"/>
                <w:sz w:val="21"/>
                <w:szCs w:val="21"/>
              </w:rPr>
              <w:t>立柱竖直度</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1</w:t>
            </w:r>
          </w:p>
        </w:tc>
        <w:tc>
          <w:tcPr>
            <w:tcW w:w="3774" w:type="dxa"/>
            <w:vAlign w:val="center"/>
          </w:tcPr>
          <w:p>
            <w:pPr>
              <w:adjustRightInd w:val="0"/>
              <w:snapToGrid w:val="0"/>
              <w:rPr>
                <w:rFonts w:hint="eastAsia" w:ascii="仿宋_GB2312" w:hAnsi="宋体"/>
                <w:sz w:val="21"/>
                <w:szCs w:val="21"/>
              </w:rPr>
            </w:pPr>
            <w:r>
              <w:rPr>
                <w:rFonts w:hint="eastAsia" w:ascii="仿宋_GB2312" w:hAnsi="宋体"/>
                <w:sz w:val="21"/>
                <w:szCs w:val="21"/>
              </w:rPr>
              <w:t>每柱测两个方向。</w:t>
            </w:r>
          </w:p>
        </w:tc>
        <w:tc>
          <w:tcPr>
            <w:tcW w:w="606" w:type="dxa"/>
            <w:vMerge w:val="restart"/>
            <w:vAlign w:val="center"/>
          </w:tcPr>
          <w:p>
            <w:pPr>
              <w:adjustRightInd w:val="0"/>
              <w:snapToGrid w:val="0"/>
              <w:jc w:val="center"/>
              <w:rPr>
                <w:rFonts w:hint="eastAsia" w:ascii="仿宋_GB2312" w:hAnsi="宋体"/>
                <w:sz w:val="21"/>
                <w:szCs w:val="21"/>
              </w:rPr>
            </w:pPr>
            <w:r>
              <w:rPr>
                <w:rFonts w:hint="eastAsia" w:ascii="仿宋_GB2312" w:hAnsi="宋体"/>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jc w:val="center"/>
        </w:trPr>
        <w:tc>
          <w:tcPr>
            <w:tcW w:w="796" w:type="dxa"/>
            <w:vMerge w:val="continue"/>
            <w:vAlign w:val="center"/>
          </w:tcPr>
          <w:p>
            <w:pPr>
              <w:adjustRightInd w:val="0"/>
              <w:snapToGrid w:val="0"/>
              <w:jc w:val="center"/>
              <w:rPr>
                <w:rFonts w:hint="eastAsia" w:ascii="仿宋_GB2312" w:hAnsi="宋体"/>
                <w:sz w:val="21"/>
                <w:szCs w:val="21"/>
              </w:rPr>
            </w:pPr>
          </w:p>
        </w:tc>
        <w:tc>
          <w:tcPr>
            <w:tcW w:w="876" w:type="dxa"/>
            <w:vMerge w:val="continue"/>
            <w:vAlign w:val="center"/>
          </w:tcPr>
          <w:p>
            <w:pPr>
              <w:adjustRightInd w:val="0"/>
              <w:snapToGrid w:val="0"/>
              <w:jc w:val="center"/>
              <w:rPr>
                <w:rFonts w:hint="eastAsia" w:ascii="仿宋_GB2312" w:hAnsi="宋体"/>
                <w:sz w:val="21"/>
                <w:szCs w:val="21"/>
              </w:rPr>
            </w:pPr>
          </w:p>
        </w:tc>
        <w:tc>
          <w:tcPr>
            <w:tcW w:w="2669" w:type="dxa"/>
            <w:gridSpan w:val="3"/>
            <w:vAlign w:val="center"/>
          </w:tcPr>
          <w:p>
            <w:pPr>
              <w:adjustRightInd w:val="0"/>
              <w:snapToGrid w:val="0"/>
              <w:jc w:val="center"/>
              <w:rPr>
                <w:rFonts w:hint="eastAsia" w:ascii="仿宋_GB2312" w:hAnsi="宋体"/>
                <w:sz w:val="21"/>
                <w:szCs w:val="21"/>
              </w:rPr>
            </w:pPr>
            <w:r>
              <w:rPr>
                <w:rFonts w:hint="eastAsia" w:ascii="仿宋_GB2312" w:hAnsi="宋体"/>
                <w:sz w:val="21"/>
                <w:szCs w:val="21"/>
              </w:rPr>
              <w:t>标志板净空</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2</w:t>
            </w:r>
          </w:p>
        </w:tc>
        <w:tc>
          <w:tcPr>
            <w:tcW w:w="3774" w:type="dxa"/>
            <w:vAlign w:val="center"/>
          </w:tcPr>
          <w:p>
            <w:pPr>
              <w:adjustRightInd w:val="0"/>
              <w:snapToGrid w:val="0"/>
              <w:rPr>
                <w:rFonts w:hint="eastAsia" w:ascii="仿宋_GB2312" w:hAnsi="宋体"/>
                <w:sz w:val="21"/>
                <w:szCs w:val="21"/>
              </w:rPr>
            </w:pPr>
            <w:r>
              <w:rPr>
                <w:rFonts w:hint="eastAsia" w:ascii="仿宋_GB2312" w:hAnsi="宋体"/>
                <w:sz w:val="21"/>
                <w:szCs w:val="21"/>
              </w:rPr>
              <w:t>取不利点。</w:t>
            </w:r>
          </w:p>
        </w:tc>
        <w:tc>
          <w:tcPr>
            <w:tcW w:w="606" w:type="dxa"/>
            <w:vMerge w:val="continue"/>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796" w:type="dxa"/>
            <w:vMerge w:val="continue"/>
            <w:vAlign w:val="center"/>
          </w:tcPr>
          <w:p>
            <w:pPr>
              <w:adjustRightInd w:val="0"/>
              <w:snapToGrid w:val="0"/>
              <w:jc w:val="center"/>
              <w:rPr>
                <w:rFonts w:hint="eastAsia" w:ascii="仿宋_GB2312" w:hAnsi="宋体"/>
                <w:sz w:val="21"/>
                <w:szCs w:val="21"/>
              </w:rPr>
            </w:pPr>
          </w:p>
        </w:tc>
        <w:tc>
          <w:tcPr>
            <w:tcW w:w="876" w:type="dxa"/>
            <w:vMerge w:val="continue"/>
            <w:vAlign w:val="center"/>
          </w:tcPr>
          <w:p>
            <w:pPr>
              <w:adjustRightInd w:val="0"/>
              <w:snapToGrid w:val="0"/>
              <w:jc w:val="center"/>
              <w:rPr>
                <w:rFonts w:hint="eastAsia" w:ascii="仿宋_GB2312" w:hAnsi="宋体"/>
                <w:sz w:val="21"/>
                <w:szCs w:val="21"/>
              </w:rPr>
            </w:pPr>
          </w:p>
        </w:tc>
        <w:tc>
          <w:tcPr>
            <w:tcW w:w="2669" w:type="dxa"/>
            <w:gridSpan w:val="3"/>
            <w:tcBorders>
              <w:bottom w:val="single" w:color="auto" w:sz="4" w:space="0"/>
            </w:tcBorders>
            <w:vAlign w:val="center"/>
          </w:tcPr>
          <w:p>
            <w:pPr>
              <w:adjustRightInd w:val="0"/>
              <w:snapToGrid w:val="0"/>
              <w:jc w:val="center"/>
              <w:rPr>
                <w:rFonts w:hint="eastAsia" w:ascii="仿宋_GB2312" w:hAnsi="宋体"/>
                <w:sz w:val="21"/>
                <w:szCs w:val="21"/>
              </w:rPr>
            </w:pPr>
            <w:r>
              <w:rPr>
                <w:rFonts w:hint="eastAsia" w:ascii="仿宋_GB2312" w:hAnsi="宋体"/>
                <w:sz w:val="21"/>
                <w:szCs w:val="21"/>
              </w:rPr>
              <w:t>标志板厚度</w:t>
            </w:r>
          </w:p>
        </w:tc>
        <w:tc>
          <w:tcPr>
            <w:tcW w:w="556" w:type="dxa"/>
            <w:tcBorders>
              <w:bottom w:val="single" w:color="auto" w:sz="4" w:space="0"/>
            </w:tcBorders>
            <w:vAlign w:val="center"/>
          </w:tcPr>
          <w:p>
            <w:pPr>
              <w:adjustRightInd w:val="0"/>
              <w:snapToGrid w:val="0"/>
              <w:jc w:val="center"/>
              <w:rPr>
                <w:rFonts w:hint="eastAsia" w:ascii="仿宋_GB2312" w:hAnsi="宋体"/>
                <w:sz w:val="21"/>
                <w:szCs w:val="21"/>
              </w:rPr>
            </w:pPr>
            <w:r>
              <w:rPr>
                <w:rFonts w:hint="eastAsia" w:ascii="仿宋_GB2312" w:hAnsi="宋体"/>
                <w:sz w:val="21"/>
                <w:szCs w:val="21"/>
              </w:rPr>
              <w:t>1</w:t>
            </w:r>
          </w:p>
        </w:tc>
        <w:tc>
          <w:tcPr>
            <w:tcW w:w="3774" w:type="dxa"/>
            <w:tcBorders>
              <w:bottom w:val="single" w:color="auto" w:sz="4" w:space="0"/>
            </w:tcBorders>
            <w:vAlign w:val="center"/>
          </w:tcPr>
          <w:p>
            <w:pPr>
              <w:adjustRightInd w:val="0"/>
              <w:snapToGrid w:val="0"/>
              <w:rPr>
                <w:rFonts w:hint="eastAsia" w:ascii="仿宋_GB2312" w:hAnsi="宋体"/>
                <w:sz w:val="21"/>
                <w:szCs w:val="21"/>
              </w:rPr>
            </w:pPr>
            <w:r>
              <w:rPr>
                <w:rFonts w:hint="eastAsia" w:ascii="仿宋_GB2312" w:hAnsi="宋体"/>
                <w:sz w:val="21"/>
                <w:szCs w:val="21"/>
              </w:rPr>
              <w:t>每块测不少于2点。</w:t>
            </w:r>
          </w:p>
        </w:tc>
        <w:tc>
          <w:tcPr>
            <w:tcW w:w="606" w:type="dxa"/>
            <w:vMerge w:val="continue"/>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796" w:type="dxa"/>
            <w:vMerge w:val="continue"/>
            <w:vAlign w:val="center"/>
          </w:tcPr>
          <w:p>
            <w:pPr>
              <w:adjustRightInd w:val="0"/>
              <w:snapToGrid w:val="0"/>
              <w:jc w:val="center"/>
              <w:rPr>
                <w:rFonts w:hint="eastAsia" w:ascii="仿宋_GB2312" w:hAnsi="宋体"/>
                <w:sz w:val="21"/>
                <w:szCs w:val="21"/>
              </w:rPr>
            </w:pPr>
          </w:p>
        </w:tc>
        <w:tc>
          <w:tcPr>
            <w:tcW w:w="876" w:type="dxa"/>
            <w:vMerge w:val="continue"/>
            <w:vAlign w:val="center"/>
          </w:tcPr>
          <w:p>
            <w:pPr>
              <w:adjustRightInd w:val="0"/>
              <w:snapToGrid w:val="0"/>
              <w:jc w:val="center"/>
              <w:rPr>
                <w:rFonts w:hint="eastAsia" w:ascii="仿宋_GB2312" w:hAnsi="宋体"/>
                <w:sz w:val="21"/>
                <w:szCs w:val="21"/>
              </w:rPr>
            </w:pPr>
          </w:p>
        </w:tc>
        <w:tc>
          <w:tcPr>
            <w:tcW w:w="2669" w:type="dxa"/>
            <w:gridSpan w:val="3"/>
            <w:tcBorders>
              <w:bottom w:val="single" w:color="auto" w:sz="4" w:space="0"/>
            </w:tcBorders>
            <w:vAlign w:val="center"/>
          </w:tcPr>
          <w:p>
            <w:pPr>
              <w:snapToGrid w:val="0"/>
              <w:jc w:val="center"/>
              <w:rPr>
                <w:rFonts w:hint="eastAsia" w:ascii="仿宋_GB2312" w:hAnsi="宋体"/>
                <w:sz w:val="21"/>
                <w:szCs w:val="21"/>
              </w:rPr>
            </w:pPr>
            <w:r>
              <w:rPr>
                <w:rFonts w:hint="eastAsia" w:ascii="仿宋_GB2312" w:hAnsi="宋体"/>
                <w:sz w:val="21"/>
                <w:szCs w:val="21"/>
              </w:rPr>
              <w:t>标志面反光膜等级及逆射光系数</w:t>
            </w:r>
          </w:p>
        </w:tc>
        <w:tc>
          <w:tcPr>
            <w:tcW w:w="556" w:type="dxa"/>
            <w:tcBorders>
              <w:bottom w:val="single" w:color="auto" w:sz="4" w:space="0"/>
            </w:tcBorders>
            <w:vAlign w:val="center"/>
          </w:tcPr>
          <w:p>
            <w:pPr>
              <w:snapToGrid w:val="0"/>
              <w:jc w:val="center"/>
              <w:rPr>
                <w:rFonts w:hint="eastAsia" w:ascii="仿宋_GB2312" w:hAnsi="宋体"/>
                <w:sz w:val="21"/>
                <w:szCs w:val="21"/>
              </w:rPr>
            </w:pPr>
            <w:r>
              <w:rPr>
                <w:rFonts w:hint="eastAsia" w:ascii="仿宋_GB2312" w:hAnsi="宋体"/>
                <w:sz w:val="21"/>
                <w:szCs w:val="21"/>
              </w:rPr>
              <w:t>2</w:t>
            </w:r>
          </w:p>
        </w:tc>
        <w:tc>
          <w:tcPr>
            <w:tcW w:w="3774" w:type="dxa"/>
            <w:tcBorders>
              <w:bottom w:val="single" w:color="auto" w:sz="4" w:space="0"/>
            </w:tcBorders>
            <w:vAlign w:val="center"/>
          </w:tcPr>
          <w:p>
            <w:pPr>
              <w:snapToGrid w:val="0"/>
              <w:rPr>
                <w:rFonts w:hint="eastAsia" w:ascii="仿宋_GB2312" w:hAnsi="宋体"/>
                <w:sz w:val="21"/>
                <w:szCs w:val="21"/>
              </w:rPr>
            </w:pPr>
            <w:r>
              <w:rPr>
                <w:rFonts w:hint="eastAsia" w:ascii="仿宋_GB2312" w:hAnsi="宋体"/>
                <w:sz w:val="21"/>
                <w:szCs w:val="21"/>
              </w:rPr>
              <w:t>每块测不少于2点。</w:t>
            </w:r>
          </w:p>
        </w:tc>
        <w:tc>
          <w:tcPr>
            <w:tcW w:w="606" w:type="dxa"/>
            <w:vMerge w:val="continue"/>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796" w:type="dxa"/>
            <w:vMerge w:val="continue"/>
            <w:vAlign w:val="center"/>
          </w:tcPr>
          <w:p>
            <w:pPr>
              <w:adjustRightInd w:val="0"/>
              <w:snapToGrid w:val="0"/>
              <w:jc w:val="center"/>
              <w:rPr>
                <w:rFonts w:hint="eastAsia" w:ascii="仿宋_GB2312" w:hAnsi="宋体"/>
                <w:sz w:val="21"/>
                <w:szCs w:val="21"/>
              </w:rPr>
            </w:pPr>
          </w:p>
        </w:tc>
        <w:tc>
          <w:tcPr>
            <w:tcW w:w="876" w:type="dxa"/>
            <w:vMerge w:val="restart"/>
            <w:vAlign w:val="center"/>
          </w:tcPr>
          <w:p>
            <w:pPr>
              <w:adjustRightInd w:val="0"/>
              <w:snapToGrid w:val="0"/>
              <w:jc w:val="center"/>
              <w:rPr>
                <w:rFonts w:hint="eastAsia" w:ascii="仿宋_GB2312" w:hAnsi="宋体"/>
                <w:sz w:val="21"/>
                <w:szCs w:val="21"/>
              </w:rPr>
            </w:pPr>
            <w:r>
              <w:rPr>
                <w:rFonts w:hint="eastAsia" w:ascii="仿宋_GB2312" w:hAnsi="宋体"/>
                <w:sz w:val="21"/>
                <w:szCs w:val="21"/>
              </w:rPr>
              <w:t>标线</w:t>
            </w:r>
          </w:p>
        </w:tc>
        <w:tc>
          <w:tcPr>
            <w:tcW w:w="2669" w:type="dxa"/>
            <w:gridSpan w:val="3"/>
            <w:tcBorders>
              <w:bottom w:val="single" w:color="auto" w:sz="4" w:space="0"/>
            </w:tcBorders>
            <w:vAlign w:val="center"/>
          </w:tcPr>
          <w:p>
            <w:pPr>
              <w:adjustRightInd w:val="0"/>
              <w:snapToGrid w:val="0"/>
              <w:jc w:val="center"/>
              <w:rPr>
                <w:rFonts w:hint="eastAsia" w:ascii="仿宋_GB2312" w:hAnsi="宋体"/>
                <w:sz w:val="21"/>
                <w:szCs w:val="21"/>
              </w:rPr>
            </w:pPr>
            <w:r>
              <w:rPr>
                <w:rFonts w:hint="eastAsia" w:ascii="仿宋_GB2312" w:hAnsi="宋体"/>
                <w:sz w:val="21"/>
                <w:szCs w:val="21"/>
              </w:rPr>
              <w:t>反光标线逆反射系数</w:t>
            </w:r>
          </w:p>
        </w:tc>
        <w:tc>
          <w:tcPr>
            <w:tcW w:w="556" w:type="dxa"/>
            <w:tcBorders>
              <w:bottom w:val="single" w:color="auto" w:sz="4" w:space="0"/>
            </w:tcBorders>
            <w:vAlign w:val="center"/>
          </w:tcPr>
          <w:p>
            <w:pPr>
              <w:adjustRightInd w:val="0"/>
              <w:snapToGrid w:val="0"/>
              <w:jc w:val="center"/>
              <w:rPr>
                <w:rFonts w:hint="eastAsia" w:ascii="仿宋_GB2312" w:hAnsi="宋体"/>
                <w:sz w:val="21"/>
                <w:szCs w:val="21"/>
              </w:rPr>
            </w:pPr>
            <w:r>
              <w:rPr>
                <w:rFonts w:hint="eastAsia" w:ascii="仿宋_GB2312" w:hAnsi="宋体"/>
                <w:sz w:val="21"/>
                <w:szCs w:val="21"/>
              </w:rPr>
              <w:t>2</w:t>
            </w:r>
          </w:p>
        </w:tc>
        <w:tc>
          <w:tcPr>
            <w:tcW w:w="3774" w:type="dxa"/>
            <w:tcBorders>
              <w:bottom w:val="single" w:color="auto" w:sz="4" w:space="0"/>
            </w:tcBorders>
            <w:vAlign w:val="center"/>
          </w:tcPr>
          <w:p>
            <w:pPr>
              <w:adjustRightInd w:val="0"/>
              <w:snapToGrid w:val="0"/>
              <w:rPr>
                <w:rFonts w:hint="eastAsia" w:ascii="仿宋_GB2312" w:hAnsi="宋体"/>
                <w:sz w:val="21"/>
                <w:szCs w:val="21"/>
              </w:rPr>
            </w:pPr>
            <w:r>
              <w:rPr>
                <w:rFonts w:hint="eastAsia" w:ascii="仿宋_GB2312" w:hAnsi="宋体"/>
                <w:sz w:val="21"/>
                <w:szCs w:val="21"/>
              </w:rPr>
              <w:t>每处或每公里测不少于5点。</w:t>
            </w:r>
          </w:p>
        </w:tc>
        <w:tc>
          <w:tcPr>
            <w:tcW w:w="606" w:type="dxa"/>
            <w:vMerge w:val="restart"/>
            <w:vAlign w:val="center"/>
          </w:tcPr>
          <w:p>
            <w:pPr>
              <w:adjustRightInd w:val="0"/>
              <w:snapToGrid w:val="0"/>
              <w:jc w:val="center"/>
              <w:rPr>
                <w:rFonts w:hint="eastAsia" w:ascii="仿宋_GB2312" w:hAnsi="宋体"/>
                <w:sz w:val="21"/>
                <w:szCs w:val="21"/>
              </w:rPr>
            </w:pPr>
            <w:r>
              <w:rPr>
                <w:rFonts w:hint="eastAsia" w:ascii="仿宋_GB2312" w:hAnsi="宋体"/>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796" w:type="dxa"/>
            <w:vMerge w:val="continue"/>
            <w:vAlign w:val="center"/>
          </w:tcPr>
          <w:p>
            <w:pPr>
              <w:adjustRightInd w:val="0"/>
              <w:snapToGrid w:val="0"/>
              <w:jc w:val="center"/>
              <w:rPr>
                <w:rFonts w:hint="eastAsia" w:ascii="仿宋_GB2312" w:hAnsi="宋体"/>
                <w:sz w:val="21"/>
                <w:szCs w:val="21"/>
              </w:rPr>
            </w:pPr>
          </w:p>
        </w:tc>
        <w:tc>
          <w:tcPr>
            <w:tcW w:w="876" w:type="dxa"/>
            <w:vMerge w:val="continue"/>
            <w:vAlign w:val="center"/>
          </w:tcPr>
          <w:p>
            <w:pPr>
              <w:adjustRightInd w:val="0"/>
              <w:snapToGrid w:val="0"/>
              <w:jc w:val="center"/>
              <w:rPr>
                <w:rFonts w:hint="eastAsia" w:ascii="仿宋_GB2312" w:hAnsi="宋体"/>
                <w:sz w:val="21"/>
                <w:szCs w:val="21"/>
              </w:rPr>
            </w:pPr>
          </w:p>
        </w:tc>
        <w:tc>
          <w:tcPr>
            <w:tcW w:w="2669" w:type="dxa"/>
            <w:gridSpan w:val="3"/>
            <w:tcBorders>
              <w:bottom w:val="single" w:color="auto" w:sz="4" w:space="0"/>
            </w:tcBorders>
            <w:vAlign w:val="center"/>
          </w:tcPr>
          <w:p>
            <w:pPr>
              <w:snapToGrid w:val="0"/>
              <w:jc w:val="center"/>
              <w:rPr>
                <w:rFonts w:hint="eastAsia" w:ascii="仿宋_GB2312" w:hAnsi="宋体"/>
                <w:sz w:val="21"/>
                <w:szCs w:val="21"/>
              </w:rPr>
            </w:pPr>
            <w:r>
              <w:rPr>
                <w:rFonts w:hint="eastAsia" w:ascii="仿宋_GB2312" w:hAnsi="宋体"/>
                <w:sz w:val="21"/>
                <w:szCs w:val="21"/>
              </w:rPr>
              <w:t>标线厚度</w:t>
            </w:r>
          </w:p>
        </w:tc>
        <w:tc>
          <w:tcPr>
            <w:tcW w:w="556" w:type="dxa"/>
            <w:tcBorders>
              <w:bottom w:val="single" w:color="auto" w:sz="4" w:space="0"/>
            </w:tcBorders>
            <w:vAlign w:val="center"/>
          </w:tcPr>
          <w:p>
            <w:pPr>
              <w:adjustRightInd w:val="0"/>
              <w:snapToGrid w:val="0"/>
              <w:jc w:val="center"/>
              <w:rPr>
                <w:rFonts w:hint="eastAsia" w:ascii="仿宋_GB2312" w:hAnsi="宋体"/>
                <w:sz w:val="21"/>
                <w:szCs w:val="21"/>
              </w:rPr>
            </w:pPr>
            <w:r>
              <w:rPr>
                <w:rFonts w:hint="eastAsia" w:ascii="仿宋_GB2312" w:hAnsi="宋体"/>
                <w:sz w:val="21"/>
                <w:szCs w:val="21"/>
              </w:rPr>
              <w:t>2</w:t>
            </w:r>
          </w:p>
        </w:tc>
        <w:tc>
          <w:tcPr>
            <w:tcW w:w="3774" w:type="dxa"/>
            <w:tcBorders>
              <w:bottom w:val="single" w:color="auto" w:sz="4" w:space="0"/>
            </w:tcBorders>
            <w:vAlign w:val="center"/>
          </w:tcPr>
          <w:p>
            <w:pPr>
              <w:adjustRightInd w:val="0"/>
              <w:snapToGrid w:val="0"/>
              <w:rPr>
                <w:rFonts w:hint="eastAsia" w:ascii="仿宋_GB2312" w:hAnsi="宋体"/>
                <w:sz w:val="21"/>
                <w:szCs w:val="21"/>
              </w:rPr>
            </w:pPr>
            <w:r>
              <w:rPr>
                <w:rFonts w:hint="eastAsia" w:ascii="仿宋_GB2312" w:hAnsi="宋体"/>
                <w:sz w:val="21"/>
                <w:szCs w:val="21"/>
              </w:rPr>
              <w:t>每处或每公里测不少于5点。</w:t>
            </w:r>
          </w:p>
        </w:tc>
        <w:tc>
          <w:tcPr>
            <w:tcW w:w="606" w:type="dxa"/>
            <w:vMerge w:val="continue"/>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796" w:type="dxa"/>
            <w:vMerge w:val="continue"/>
            <w:vAlign w:val="center"/>
          </w:tcPr>
          <w:p>
            <w:pPr>
              <w:adjustRightInd w:val="0"/>
              <w:snapToGrid w:val="0"/>
              <w:jc w:val="center"/>
              <w:rPr>
                <w:rFonts w:hint="eastAsia" w:ascii="仿宋_GB2312" w:hAnsi="宋体"/>
                <w:sz w:val="21"/>
                <w:szCs w:val="21"/>
              </w:rPr>
            </w:pPr>
          </w:p>
        </w:tc>
        <w:tc>
          <w:tcPr>
            <w:tcW w:w="876" w:type="dxa"/>
            <w:vMerge w:val="restart"/>
            <w:vAlign w:val="center"/>
          </w:tcPr>
          <w:p>
            <w:pPr>
              <w:adjustRightInd w:val="0"/>
              <w:snapToGrid w:val="0"/>
              <w:jc w:val="center"/>
              <w:rPr>
                <w:rFonts w:hint="eastAsia" w:ascii="仿宋_GB2312" w:hAnsi="宋体"/>
                <w:sz w:val="21"/>
                <w:szCs w:val="21"/>
              </w:rPr>
            </w:pPr>
            <w:r>
              <w:rPr>
                <w:rFonts w:hint="eastAsia" w:ascii="仿宋_GB2312" w:hAnsi="宋体"/>
                <w:sz w:val="21"/>
                <w:szCs w:val="21"/>
              </w:rPr>
              <w:t>防护栏</w:t>
            </w:r>
          </w:p>
        </w:tc>
        <w:tc>
          <w:tcPr>
            <w:tcW w:w="2669" w:type="dxa"/>
            <w:gridSpan w:val="3"/>
            <w:vAlign w:val="center"/>
          </w:tcPr>
          <w:p>
            <w:pPr>
              <w:snapToGrid w:val="0"/>
              <w:jc w:val="center"/>
              <w:rPr>
                <w:rFonts w:hint="eastAsia" w:ascii="仿宋_GB2312" w:hAnsi="宋体"/>
                <w:sz w:val="21"/>
                <w:szCs w:val="21"/>
              </w:rPr>
            </w:pPr>
            <w:r>
              <w:rPr>
                <w:rFonts w:hint="eastAsia" w:ascii="仿宋_GB2312" w:hAnsi="宋体"/>
                <w:sz w:val="21"/>
                <w:szCs w:val="21"/>
              </w:rPr>
              <w:t>波形梁板基底金属厚度</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2</w:t>
            </w:r>
          </w:p>
        </w:tc>
        <w:tc>
          <w:tcPr>
            <w:tcW w:w="3774" w:type="dxa"/>
            <w:vAlign w:val="center"/>
          </w:tcPr>
          <w:p>
            <w:pPr>
              <w:adjustRightInd w:val="0"/>
              <w:snapToGrid w:val="0"/>
              <w:rPr>
                <w:rFonts w:hint="eastAsia" w:ascii="仿宋_GB2312" w:hAnsi="宋体"/>
                <w:sz w:val="21"/>
                <w:szCs w:val="21"/>
              </w:rPr>
            </w:pPr>
            <w:r>
              <w:rPr>
                <w:rFonts w:hint="eastAsia" w:ascii="仿宋_GB2312" w:hAnsi="宋体"/>
                <w:sz w:val="21"/>
                <w:szCs w:val="21"/>
              </w:rPr>
              <w:t>每处或每公里不少于5点。</w:t>
            </w:r>
          </w:p>
        </w:tc>
        <w:tc>
          <w:tcPr>
            <w:tcW w:w="606" w:type="dxa"/>
            <w:vMerge w:val="restart"/>
            <w:vAlign w:val="center"/>
          </w:tcPr>
          <w:p>
            <w:pPr>
              <w:adjustRightInd w:val="0"/>
              <w:snapToGrid w:val="0"/>
              <w:jc w:val="center"/>
              <w:rPr>
                <w:rFonts w:hint="eastAsia" w:ascii="仿宋_GB2312" w:hAnsi="宋体"/>
                <w:sz w:val="21"/>
                <w:szCs w:val="21"/>
              </w:rPr>
            </w:pPr>
            <w:r>
              <w:rPr>
                <w:rFonts w:hint="eastAsia" w:ascii="仿宋_GB2312" w:hAnsi="宋体"/>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6" w:hRule="atLeast"/>
          <w:jc w:val="center"/>
        </w:trPr>
        <w:tc>
          <w:tcPr>
            <w:tcW w:w="796" w:type="dxa"/>
            <w:vMerge w:val="continue"/>
            <w:vAlign w:val="center"/>
          </w:tcPr>
          <w:p>
            <w:pPr>
              <w:adjustRightInd w:val="0"/>
              <w:snapToGrid w:val="0"/>
              <w:jc w:val="center"/>
              <w:rPr>
                <w:rFonts w:hint="eastAsia" w:ascii="仿宋_GB2312" w:hAnsi="宋体"/>
                <w:sz w:val="21"/>
                <w:szCs w:val="21"/>
              </w:rPr>
            </w:pPr>
          </w:p>
        </w:tc>
        <w:tc>
          <w:tcPr>
            <w:tcW w:w="876" w:type="dxa"/>
            <w:vMerge w:val="continue"/>
            <w:vAlign w:val="center"/>
          </w:tcPr>
          <w:p>
            <w:pPr>
              <w:adjustRightInd w:val="0"/>
              <w:snapToGrid w:val="0"/>
              <w:jc w:val="center"/>
              <w:rPr>
                <w:rFonts w:hint="eastAsia" w:ascii="仿宋_GB2312" w:hAnsi="宋体"/>
                <w:sz w:val="21"/>
                <w:szCs w:val="21"/>
              </w:rPr>
            </w:pPr>
          </w:p>
        </w:tc>
        <w:tc>
          <w:tcPr>
            <w:tcW w:w="2669" w:type="dxa"/>
            <w:gridSpan w:val="3"/>
            <w:vAlign w:val="center"/>
          </w:tcPr>
          <w:p>
            <w:pPr>
              <w:snapToGrid w:val="0"/>
              <w:jc w:val="center"/>
              <w:rPr>
                <w:rFonts w:hint="eastAsia" w:ascii="仿宋_GB2312" w:hAnsi="宋体"/>
                <w:sz w:val="21"/>
                <w:szCs w:val="21"/>
              </w:rPr>
            </w:pPr>
            <w:r>
              <w:rPr>
                <w:rFonts w:hint="eastAsia" w:ascii="仿宋_GB2312" w:hAnsi="宋体"/>
                <w:sz w:val="21"/>
                <w:szCs w:val="21"/>
              </w:rPr>
              <w:t>波形梁钢护栏立柱壁厚</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2</w:t>
            </w:r>
          </w:p>
        </w:tc>
        <w:tc>
          <w:tcPr>
            <w:tcW w:w="3774" w:type="dxa"/>
            <w:vAlign w:val="center"/>
          </w:tcPr>
          <w:p>
            <w:pPr>
              <w:adjustRightInd w:val="0"/>
              <w:snapToGrid w:val="0"/>
              <w:rPr>
                <w:rFonts w:hint="eastAsia" w:ascii="仿宋_GB2312" w:hAnsi="宋体"/>
                <w:sz w:val="21"/>
                <w:szCs w:val="21"/>
              </w:rPr>
            </w:pPr>
            <w:r>
              <w:rPr>
                <w:rFonts w:hint="eastAsia" w:ascii="仿宋_GB2312" w:hAnsi="宋体"/>
                <w:sz w:val="21"/>
                <w:szCs w:val="21"/>
              </w:rPr>
              <w:t>每处或每公里不少于5点。</w:t>
            </w:r>
          </w:p>
        </w:tc>
        <w:tc>
          <w:tcPr>
            <w:tcW w:w="606" w:type="dxa"/>
            <w:vMerge w:val="continue"/>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6" w:hRule="atLeast"/>
          <w:jc w:val="center"/>
        </w:trPr>
        <w:tc>
          <w:tcPr>
            <w:tcW w:w="796" w:type="dxa"/>
            <w:vMerge w:val="continue"/>
            <w:vAlign w:val="center"/>
          </w:tcPr>
          <w:p>
            <w:pPr>
              <w:adjustRightInd w:val="0"/>
              <w:snapToGrid w:val="0"/>
              <w:jc w:val="center"/>
              <w:rPr>
                <w:rFonts w:hint="eastAsia" w:ascii="仿宋_GB2312" w:hAnsi="宋体"/>
                <w:sz w:val="21"/>
                <w:szCs w:val="21"/>
              </w:rPr>
            </w:pPr>
          </w:p>
        </w:tc>
        <w:tc>
          <w:tcPr>
            <w:tcW w:w="876" w:type="dxa"/>
            <w:vMerge w:val="continue"/>
            <w:vAlign w:val="center"/>
          </w:tcPr>
          <w:p>
            <w:pPr>
              <w:adjustRightInd w:val="0"/>
              <w:snapToGrid w:val="0"/>
              <w:jc w:val="center"/>
              <w:rPr>
                <w:rFonts w:hint="eastAsia" w:ascii="仿宋_GB2312" w:hAnsi="宋体"/>
                <w:sz w:val="21"/>
                <w:szCs w:val="21"/>
              </w:rPr>
            </w:pPr>
          </w:p>
        </w:tc>
        <w:tc>
          <w:tcPr>
            <w:tcW w:w="2669" w:type="dxa"/>
            <w:gridSpan w:val="3"/>
            <w:vAlign w:val="center"/>
          </w:tcPr>
          <w:p>
            <w:pPr>
              <w:snapToGrid w:val="0"/>
              <w:jc w:val="center"/>
              <w:rPr>
                <w:rFonts w:hint="eastAsia" w:ascii="仿宋_GB2312" w:hAnsi="宋体"/>
                <w:sz w:val="21"/>
                <w:szCs w:val="21"/>
              </w:rPr>
            </w:pPr>
            <w:r>
              <w:rPr>
                <w:rFonts w:hint="eastAsia" w:ascii="仿宋_GB2312" w:hAnsi="宋体"/>
                <w:sz w:val="21"/>
                <w:szCs w:val="21"/>
              </w:rPr>
              <w:t>波形梁钢护栏立柱埋入深度</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2</w:t>
            </w:r>
          </w:p>
        </w:tc>
        <w:tc>
          <w:tcPr>
            <w:tcW w:w="3774" w:type="dxa"/>
            <w:vAlign w:val="center"/>
          </w:tcPr>
          <w:p>
            <w:pPr>
              <w:adjustRightInd w:val="0"/>
              <w:snapToGrid w:val="0"/>
              <w:rPr>
                <w:rFonts w:hint="eastAsia" w:ascii="仿宋_GB2312" w:hAnsi="宋体"/>
                <w:sz w:val="21"/>
                <w:szCs w:val="21"/>
              </w:rPr>
            </w:pPr>
            <w:r>
              <w:rPr>
                <w:rFonts w:hint="eastAsia" w:ascii="仿宋_GB2312" w:hAnsi="宋体"/>
                <w:sz w:val="21"/>
                <w:szCs w:val="21"/>
              </w:rPr>
              <w:t>每处或每公里不少于1根。</w:t>
            </w:r>
          </w:p>
        </w:tc>
        <w:tc>
          <w:tcPr>
            <w:tcW w:w="606" w:type="dxa"/>
            <w:vMerge w:val="continue"/>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796" w:type="dxa"/>
            <w:vMerge w:val="continue"/>
            <w:vAlign w:val="center"/>
          </w:tcPr>
          <w:p>
            <w:pPr>
              <w:adjustRightInd w:val="0"/>
              <w:snapToGrid w:val="0"/>
              <w:jc w:val="center"/>
              <w:rPr>
                <w:rFonts w:hint="eastAsia" w:ascii="仿宋_GB2312" w:hAnsi="宋体"/>
                <w:sz w:val="21"/>
                <w:szCs w:val="21"/>
              </w:rPr>
            </w:pPr>
          </w:p>
        </w:tc>
        <w:tc>
          <w:tcPr>
            <w:tcW w:w="876" w:type="dxa"/>
            <w:vMerge w:val="continue"/>
            <w:vAlign w:val="center"/>
          </w:tcPr>
          <w:p>
            <w:pPr>
              <w:adjustRightInd w:val="0"/>
              <w:snapToGrid w:val="0"/>
              <w:jc w:val="center"/>
              <w:rPr>
                <w:rFonts w:hint="eastAsia" w:ascii="仿宋_GB2312" w:hAnsi="宋体"/>
                <w:sz w:val="21"/>
                <w:szCs w:val="21"/>
              </w:rPr>
            </w:pPr>
          </w:p>
        </w:tc>
        <w:tc>
          <w:tcPr>
            <w:tcW w:w="2669" w:type="dxa"/>
            <w:gridSpan w:val="3"/>
            <w:vAlign w:val="center"/>
          </w:tcPr>
          <w:p>
            <w:pPr>
              <w:snapToGrid w:val="0"/>
              <w:jc w:val="center"/>
              <w:rPr>
                <w:rFonts w:hint="eastAsia" w:ascii="仿宋_GB2312" w:hAnsi="宋体"/>
                <w:sz w:val="21"/>
                <w:szCs w:val="21"/>
              </w:rPr>
            </w:pPr>
            <w:r>
              <w:rPr>
                <w:rFonts w:hint="eastAsia" w:ascii="仿宋_GB2312" w:hAnsi="宋体"/>
                <w:sz w:val="21"/>
                <w:szCs w:val="21"/>
              </w:rPr>
              <w:t>波形梁钢护栏横梁中心高度</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1</w:t>
            </w:r>
          </w:p>
        </w:tc>
        <w:tc>
          <w:tcPr>
            <w:tcW w:w="3774" w:type="dxa"/>
            <w:vAlign w:val="center"/>
          </w:tcPr>
          <w:p>
            <w:pPr>
              <w:adjustRightInd w:val="0"/>
              <w:snapToGrid w:val="0"/>
              <w:rPr>
                <w:rFonts w:hint="eastAsia" w:ascii="仿宋_GB2312" w:hAnsi="宋体"/>
                <w:sz w:val="21"/>
                <w:szCs w:val="21"/>
              </w:rPr>
            </w:pPr>
            <w:r>
              <w:rPr>
                <w:rFonts w:hint="eastAsia" w:ascii="仿宋_GB2312" w:hAnsi="宋体"/>
                <w:sz w:val="21"/>
                <w:szCs w:val="21"/>
              </w:rPr>
              <w:t>每处或每公里不少于5点。</w:t>
            </w:r>
          </w:p>
        </w:tc>
        <w:tc>
          <w:tcPr>
            <w:tcW w:w="606" w:type="dxa"/>
            <w:vMerge w:val="continue"/>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796" w:type="dxa"/>
            <w:vMerge w:val="restart"/>
            <w:vAlign w:val="center"/>
          </w:tcPr>
          <w:p>
            <w:pPr>
              <w:adjustRightInd w:val="0"/>
              <w:snapToGrid w:val="0"/>
              <w:jc w:val="center"/>
              <w:rPr>
                <w:rFonts w:hint="eastAsia" w:ascii="仿宋_GB2312" w:hAnsi="宋体"/>
                <w:sz w:val="21"/>
                <w:szCs w:val="21"/>
              </w:rPr>
            </w:pPr>
          </w:p>
          <w:p>
            <w:pPr>
              <w:adjustRightInd w:val="0"/>
              <w:snapToGrid w:val="0"/>
              <w:jc w:val="center"/>
              <w:rPr>
                <w:rFonts w:hint="eastAsia" w:ascii="仿宋_GB2312" w:hAnsi="宋体"/>
                <w:sz w:val="21"/>
                <w:szCs w:val="21"/>
              </w:rPr>
            </w:pPr>
          </w:p>
          <w:p>
            <w:pPr>
              <w:adjustRightInd w:val="0"/>
              <w:snapToGrid w:val="0"/>
              <w:jc w:val="center"/>
              <w:rPr>
                <w:rFonts w:hint="eastAsia" w:ascii="仿宋_GB2312" w:hAnsi="宋体"/>
                <w:sz w:val="21"/>
                <w:szCs w:val="21"/>
              </w:rPr>
            </w:pPr>
          </w:p>
          <w:p>
            <w:pPr>
              <w:adjustRightInd w:val="0"/>
              <w:snapToGrid w:val="0"/>
              <w:jc w:val="center"/>
              <w:rPr>
                <w:rFonts w:hint="eastAsia" w:ascii="仿宋_GB2312" w:hAnsi="宋体"/>
                <w:sz w:val="21"/>
                <w:szCs w:val="21"/>
              </w:rPr>
            </w:pPr>
          </w:p>
          <w:p>
            <w:pPr>
              <w:adjustRightInd w:val="0"/>
              <w:snapToGrid w:val="0"/>
              <w:jc w:val="center"/>
              <w:rPr>
                <w:rFonts w:hint="eastAsia" w:ascii="仿宋_GB2312" w:hAnsi="宋体"/>
                <w:sz w:val="21"/>
                <w:szCs w:val="21"/>
              </w:rPr>
            </w:pPr>
          </w:p>
          <w:p>
            <w:pPr>
              <w:adjustRightInd w:val="0"/>
              <w:snapToGrid w:val="0"/>
              <w:jc w:val="center"/>
              <w:rPr>
                <w:rFonts w:hint="eastAsia" w:ascii="仿宋_GB2312" w:hAnsi="宋体"/>
                <w:sz w:val="21"/>
                <w:szCs w:val="21"/>
              </w:rPr>
            </w:pPr>
          </w:p>
          <w:p>
            <w:pPr>
              <w:adjustRightInd w:val="0"/>
              <w:snapToGrid w:val="0"/>
              <w:jc w:val="center"/>
              <w:rPr>
                <w:rFonts w:hint="eastAsia" w:ascii="仿宋_GB2312" w:hAnsi="宋体"/>
                <w:sz w:val="21"/>
                <w:szCs w:val="21"/>
              </w:rPr>
            </w:pPr>
          </w:p>
          <w:p>
            <w:pPr>
              <w:adjustRightInd w:val="0"/>
              <w:snapToGrid w:val="0"/>
              <w:jc w:val="center"/>
              <w:rPr>
                <w:rFonts w:hint="eastAsia" w:ascii="仿宋_GB2312" w:hAnsi="宋体"/>
                <w:sz w:val="21"/>
                <w:szCs w:val="21"/>
              </w:rPr>
            </w:pPr>
          </w:p>
          <w:p>
            <w:pPr>
              <w:adjustRightInd w:val="0"/>
              <w:snapToGrid w:val="0"/>
              <w:jc w:val="center"/>
              <w:rPr>
                <w:rFonts w:hint="eastAsia" w:ascii="仿宋_GB2312" w:hAnsi="宋体"/>
                <w:sz w:val="21"/>
                <w:szCs w:val="21"/>
              </w:rPr>
            </w:pPr>
          </w:p>
          <w:p>
            <w:pPr>
              <w:adjustRightInd w:val="0"/>
              <w:snapToGrid w:val="0"/>
              <w:jc w:val="center"/>
              <w:rPr>
                <w:rFonts w:hint="eastAsia" w:ascii="仿宋_GB2312" w:hAnsi="宋体"/>
                <w:sz w:val="21"/>
                <w:szCs w:val="21"/>
              </w:rPr>
            </w:pPr>
          </w:p>
          <w:p>
            <w:pPr>
              <w:adjustRightInd w:val="0"/>
              <w:snapToGrid w:val="0"/>
              <w:jc w:val="center"/>
              <w:rPr>
                <w:rFonts w:hint="eastAsia" w:ascii="仿宋_GB2312" w:hAnsi="宋体"/>
                <w:sz w:val="21"/>
                <w:szCs w:val="21"/>
              </w:rPr>
            </w:pPr>
            <w:r>
              <w:rPr>
                <w:rFonts w:hint="eastAsia" w:ascii="仿宋_GB2312" w:hAnsi="宋体"/>
                <w:sz w:val="21"/>
                <w:szCs w:val="21"/>
              </w:rPr>
              <w:t>机</w:t>
            </w:r>
          </w:p>
          <w:p>
            <w:pPr>
              <w:adjustRightInd w:val="0"/>
              <w:snapToGrid w:val="0"/>
              <w:jc w:val="center"/>
              <w:rPr>
                <w:rFonts w:hint="eastAsia" w:ascii="仿宋_GB2312" w:hAnsi="宋体"/>
                <w:sz w:val="21"/>
                <w:szCs w:val="21"/>
              </w:rPr>
            </w:pPr>
            <w:r>
              <w:rPr>
                <w:rFonts w:hint="eastAsia" w:ascii="仿宋_GB2312" w:hAnsi="宋体"/>
                <w:sz w:val="21"/>
                <w:szCs w:val="21"/>
              </w:rPr>
              <w:t>电</w:t>
            </w:r>
          </w:p>
          <w:p>
            <w:pPr>
              <w:adjustRightInd w:val="0"/>
              <w:snapToGrid w:val="0"/>
              <w:jc w:val="center"/>
              <w:rPr>
                <w:rFonts w:hint="eastAsia" w:ascii="仿宋_GB2312" w:hAnsi="宋体"/>
                <w:sz w:val="21"/>
                <w:szCs w:val="21"/>
              </w:rPr>
            </w:pPr>
            <w:r>
              <w:rPr>
                <w:rFonts w:hint="eastAsia" w:ascii="仿宋_GB2312" w:hAnsi="宋体"/>
                <w:sz w:val="21"/>
                <w:szCs w:val="21"/>
              </w:rPr>
              <w:t>工</w:t>
            </w:r>
          </w:p>
          <w:p>
            <w:pPr>
              <w:adjustRightInd w:val="0"/>
              <w:snapToGrid w:val="0"/>
              <w:jc w:val="center"/>
              <w:rPr>
                <w:rFonts w:hint="eastAsia" w:ascii="仿宋_GB2312" w:hAnsi="宋体"/>
                <w:sz w:val="21"/>
                <w:szCs w:val="21"/>
              </w:rPr>
            </w:pPr>
            <w:r>
              <w:rPr>
                <w:rFonts w:hint="eastAsia" w:ascii="仿宋_GB2312" w:hAnsi="宋体"/>
                <w:sz w:val="21"/>
                <w:szCs w:val="21"/>
              </w:rPr>
              <w:t>程</w:t>
            </w:r>
          </w:p>
          <w:p>
            <w:pPr>
              <w:adjustRightInd w:val="0"/>
              <w:snapToGrid w:val="0"/>
              <w:jc w:val="center"/>
              <w:rPr>
                <w:rFonts w:hint="eastAsia" w:ascii="仿宋_GB2312" w:hAnsi="宋体"/>
                <w:sz w:val="21"/>
                <w:szCs w:val="21"/>
              </w:rPr>
            </w:pPr>
          </w:p>
        </w:tc>
        <w:tc>
          <w:tcPr>
            <w:tcW w:w="876" w:type="dxa"/>
            <w:vMerge w:val="restart"/>
            <w:vAlign w:val="center"/>
          </w:tcPr>
          <w:p>
            <w:pPr>
              <w:adjustRightInd w:val="0"/>
              <w:snapToGrid w:val="0"/>
              <w:ind w:leftChars="-17" w:right="-103" w:rightChars="-33" w:hanging="53" w:hangingChars="26"/>
              <w:jc w:val="center"/>
              <w:rPr>
                <w:rFonts w:hint="eastAsia" w:ascii="仿宋_GB2312" w:hAnsi="宋体"/>
                <w:sz w:val="21"/>
                <w:szCs w:val="21"/>
              </w:rPr>
            </w:pPr>
          </w:p>
          <w:p>
            <w:pPr>
              <w:adjustRightInd w:val="0"/>
              <w:snapToGrid w:val="0"/>
              <w:ind w:leftChars="-17" w:right="-103" w:rightChars="-33" w:hanging="53" w:hangingChars="26"/>
              <w:jc w:val="center"/>
              <w:rPr>
                <w:rFonts w:hint="eastAsia" w:ascii="仿宋_GB2312" w:hAnsi="宋体"/>
                <w:sz w:val="21"/>
                <w:szCs w:val="21"/>
              </w:rPr>
            </w:pPr>
          </w:p>
          <w:p>
            <w:pPr>
              <w:adjustRightInd w:val="0"/>
              <w:snapToGrid w:val="0"/>
              <w:ind w:leftChars="-17" w:right="-103" w:rightChars="-33" w:hanging="53" w:hangingChars="26"/>
              <w:jc w:val="center"/>
              <w:rPr>
                <w:rFonts w:hint="eastAsia" w:ascii="仿宋_GB2312" w:hAnsi="宋体"/>
                <w:sz w:val="21"/>
                <w:szCs w:val="21"/>
              </w:rPr>
            </w:pPr>
          </w:p>
          <w:p>
            <w:pPr>
              <w:adjustRightInd w:val="0"/>
              <w:snapToGrid w:val="0"/>
              <w:ind w:leftChars="-17" w:right="-103" w:rightChars="-33" w:hanging="53" w:hangingChars="26"/>
              <w:jc w:val="center"/>
              <w:rPr>
                <w:rFonts w:hint="eastAsia" w:ascii="仿宋_GB2312" w:hAnsi="宋体"/>
                <w:sz w:val="21"/>
                <w:szCs w:val="21"/>
              </w:rPr>
            </w:pPr>
          </w:p>
          <w:p>
            <w:pPr>
              <w:adjustRightInd w:val="0"/>
              <w:snapToGrid w:val="0"/>
              <w:ind w:leftChars="-17" w:right="-103" w:rightChars="-33" w:hanging="53" w:hangingChars="26"/>
              <w:jc w:val="center"/>
              <w:rPr>
                <w:rFonts w:hint="eastAsia" w:ascii="仿宋_GB2312" w:hAnsi="宋体"/>
                <w:sz w:val="21"/>
                <w:szCs w:val="21"/>
              </w:rPr>
            </w:pPr>
            <w:r>
              <w:rPr>
                <w:rFonts w:hint="eastAsia" w:ascii="仿宋_GB2312" w:hAnsi="宋体"/>
                <w:sz w:val="21"/>
                <w:szCs w:val="21"/>
              </w:rPr>
              <w:t>监控</w:t>
            </w:r>
          </w:p>
          <w:p>
            <w:pPr>
              <w:adjustRightInd w:val="0"/>
              <w:snapToGrid w:val="0"/>
              <w:ind w:leftChars="-17" w:right="-103" w:rightChars="-33" w:hanging="53" w:hangingChars="26"/>
              <w:jc w:val="center"/>
              <w:rPr>
                <w:rFonts w:hint="eastAsia" w:ascii="仿宋_GB2312" w:hAnsi="宋体"/>
                <w:sz w:val="21"/>
                <w:szCs w:val="21"/>
              </w:rPr>
            </w:pPr>
            <w:r>
              <w:rPr>
                <w:rFonts w:hint="eastAsia" w:ascii="仿宋_GB2312" w:hAnsi="宋体"/>
                <w:sz w:val="21"/>
                <w:szCs w:val="21"/>
              </w:rPr>
              <w:t>设施</w:t>
            </w:r>
          </w:p>
        </w:tc>
        <w:tc>
          <w:tcPr>
            <w:tcW w:w="2669" w:type="dxa"/>
            <w:gridSpan w:val="3"/>
            <w:vAlign w:val="center"/>
          </w:tcPr>
          <w:p>
            <w:pPr>
              <w:adjustRightInd w:val="0"/>
              <w:snapToGrid w:val="0"/>
              <w:spacing w:line="240" w:lineRule="exact"/>
              <w:ind w:leftChars="-17" w:right="-103" w:rightChars="-33" w:hanging="53" w:hangingChars="26"/>
              <w:jc w:val="center"/>
              <w:rPr>
                <w:rFonts w:hint="eastAsia" w:ascii="仿宋_GB2312" w:hAnsi="宋体"/>
                <w:sz w:val="21"/>
                <w:szCs w:val="21"/>
              </w:rPr>
            </w:pPr>
            <w:r>
              <w:rPr>
                <w:rFonts w:hint="eastAsia" w:ascii="仿宋_GB2312" w:hAnsi="宋体"/>
                <w:sz w:val="21"/>
                <w:szCs w:val="21"/>
              </w:rPr>
              <w:t>外场设备自检功能</w:t>
            </w:r>
          </w:p>
        </w:tc>
        <w:tc>
          <w:tcPr>
            <w:tcW w:w="556" w:type="dxa"/>
            <w:vAlign w:val="center"/>
          </w:tcPr>
          <w:p>
            <w:pPr>
              <w:adjustRightInd w:val="0"/>
              <w:snapToGrid w:val="0"/>
              <w:spacing w:line="400" w:lineRule="atLeast"/>
              <w:ind w:leftChars="-17" w:right="-103" w:rightChars="-33" w:hanging="53" w:hangingChars="26"/>
              <w:jc w:val="center"/>
              <w:rPr>
                <w:rFonts w:hint="eastAsia" w:ascii="仿宋_GB2312" w:hAnsi="宋体"/>
                <w:sz w:val="21"/>
                <w:szCs w:val="21"/>
              </w:rPr>
            </w:pPr>
            <w:r>
              <w:rPr>
                <w:rFonts w:hint="eastAsia" w:ascii="仿宋_GB2312" w:hAnsi="宋体"/>
                <w:sz w:val="21"/>
                <w:szCs w:val="21"/>
              </w:rPr>
              <w:t>2</w:t>
            </w:r>
          </w:p>
        </w:tc>
        <w:tc>
          <w:tcPr>
            <w:tcW w:w="3774" w:type="dxa"/>
            <w:vAlign w:val="center"/>
          </w:tcPr>
          <w:p>
            <w:pPr>
              <w:adjustRightInd w:val="0"/>
              <w:snapToGrid w:val="0"/>
              <w:spacing w:line="400" w:lineRule="atLeast"/>
              <w:ind w:leftChars="-17" w:right="-103" w:rightChars="-33" w:hanging="53" w:hangingChars="26"/>
              <w:rPr>
                <w:rFonts w:hint="eastAsia" w:ascii="仿宋_GB2312" w:hAnsi="宋体"/>
                <w:sz w:val="21"/>
                <w:szCs w:val="21"/>
              </w:rPr>
            </w:pPr>
            <w:r>
              <w:rPr>
                <w:rFonts w:hint="eastAsia" w:ascii="仿宋_GB2312" w:hAnsi="宋体"/>
                <w:sz w:val="21"/>
                <w:szCs w:val="21"/>
              </w:rPr>
              <w:t>每个合同段抽查30%</w:t>
            </w:r>
          </w:p>
        </w:tc>
        <w:tc>
          <w:tcPr>
            <w:tcW w:w="606" w:type="dxa"/>
            <w:vMerge w:val="restart"/>
            <w:vAlign w:val="center"/>
          </w:tcPr>
          <w:p>
            <w:pPr>
              <w:adjustRightInd w:val="0"/>
              <w:snapToGrid w:val="0"/>
              <w:ind w:leftChars="-17" w:right="-103" w:rightChars="-33" w:hanging="53" w:hangingChars="26"/>
              <w:jc w:val="center"/>
              <w:rPr>
                <w:rFonts w:hint="eastAsia" w:ascii="仿宋_GB2312" w:hAnsi="宋体"/>
                <w:sz w:val="21"/>
                <w:szCs w:val="21"/>
              </w:rPr>
            </w:pPr>
            <w:r>
              <w:rPr>
                <w:rFonts w:hint="eastAsia" w:ascii="仿宋_GB2312" w:hAnsi="宋体"/>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796" w:type="dxa"/>
            <w:vMerge w:val="continue"/>
            <w:vAlign w:val="center"/>
          </w:tcPr>
          <w:p>
            <w:pPr>
              <w:adjustRightInd w:val="0"/>
              <w:snapToGrid w:val="0"/>
              <w:jc w:val="center"/>
              <w:rPr>
                <w:rFonts w:hint="eastAsia" w:ascii="仿宋_GB2312" w:hAnsi="宋体"/>
                <w:sz w:val="21"/>
                <w:szCs w:val="21"/>
              </w:rPr>
            </w:pPr>
          </w:p>
        </w:tc>
        <w:tc>
          <w:tcPr>
            <w:tcW w:w="876" w:type="dxa"/>
            <w:vMerge w:val="continue"/>
            <w:vAlign w:val="center"/>
          </w:tcPr>
          <w:p>
            <w:pPr>
              <w:adjustRightInd w:val="0"/>
              <w:snapToGrid w:val="0"/>
              <w:jc w:val="center"/>
              <w:rPr>
                <w:rFonts w:hint="eastAsia" w:ascii="仿宋_GB2312" w:hAnsi="宋体"/>
                <w:sz w:val="21"/>
                <w:szCs w:val="21"/>
              </w:rPr>
            </w:pPr>
          </w:p>
        </w:tc>
        <w:tc>
          <w:tcPr>
            <w:tcW w:w="2669" w:type="dxa"/>
            <w:gridSpan w:val="3"/>
            <w:vAlign w:val="center"/>
          </w:tcPr>
          <w:p>
            <w:pPr>
              <w:snapToGrid w:val="0"/>
              <w:jc w:val="center"/>
              <w:rPr>
                <w:rFonts w:hint="eastAsia" w:ascii="仿宋_GB2312" w:hAnsi="宋体"/>
                <w:sz w:val="21"/>
                <w:szCs w:val="21"/>
              </w:rPr>
            </w:pPr>
            <w:r>
              <w:rPr>
                <w:rFonts w:hint="eastAsia" w:ascii="仿宋_GB2312" w:hAnsi="宋体"/>
                <w:sz w:val="21"/>
                <w:szCs w:val="21"/>
              </w:rPr>
              <w:t>车辆检测器交通量测量精度</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2</w:t>
            </w:r>
          </w:p>
        </w:tc>
        <w:tc>
          <w:tcPr>
            <w:tcW w:w="3774" w:type="dxa"/>
            <w:vAlign w:val="center"/>
          </w:tcPr>
          <w:p>
            <w:pPr>
              <w:adjustRightInd w:val="0"/>
              <w:snapToGrid w:val="0"/>
              <w:rPr>
                <w:rFonts w:hint="eastAsia" w:ascii="仿宋_GB2312" w:hAnsi="宋体"/>
                <w:sz w:val="21"/>
                <w:szCs w:val="21"/>
              </w:rPr>
            </w:pPr>
            <w:r>
              <w:rPr>
                <w:rFonts w:hint="eastAsia" w:ascii="仿宋_GB2312" w:hAnsi="宋体"/>
                <w:sz w:val="21"/>
                <w:szCs w:val="21"/>
              </w:rPr>
              <w:t>每个合同段抽查30%</w:t>
            </w:r>
          </w:p>
        </w:tc>
        <w:tc>
          <w:tcPr>
            <w:tcW w:w="606" w:type="dxa"/>
            <w:vMerge w:val="continue"/>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796" w:type="dxa"/>
            <w:vMerge w:val="continue"/>
            <w:vAlign w:val="center"/>
          </w:tcPr>
          <w:p>
            <w:pPr>
              <w:adjustRightInd w:val="0"/>
              <w:snapToGrid w:val="0"/>
              <w:jc w:val="center"/>
              <w:rPr>
                <w:rFonts w:hint="eastAsia" w:ascii="仿宋_GB2312" w:hAnsi="宋体"/>
                <w:sz w:val="21"/>
                <w:szCs w:val="21"/>
              </w:rPr>
            </w:pPr>
          </w:p>
        </w:tc>
        <w:tc>
          <w:tcPr>
            <w:tcW w:w="876" w:type="dxa"/>
            <w:vMerge w:val="continue"/>
            <w:vAlign w:val="center"/>
          </w:tcPr>
          <w:p>
            <w:pPr>
              <w:adjustRightInd w:val="0"/>
              <w:snapToGrid w:val="0"/>
              <w:jc w:val="center"/>
              <w:rPr>
                <w:rFonts w:hint="eastAsia" w:ascii="仿宋_GB2312" w:hAnsi="宋体"/>
                <w:sz w:val="21"/>
                <w:szCs w:val="21"/>
              </w:rPr>
            </w:pPr>
          </w:p>
        </w:tc>
        <w:tc>
          <w:tcPr>
            <w:tcW w:w="2669" w:type="dxa"/>
            <w:gridSpan w:val="3"/>
            <w:vAlign w:val="center"/>
          </w:tcPr>
          <w:p>
            <w:pPr>
              <w:snapToGrid w:val="0"/>
              <w:jc w:val="center"/>
              <w:rPr>
                <w:rFonts w:hint="eastAsia" w:ascii="仿宋_GB2312" w:hAnsi="宋体"/>
                <w:sz w:val="21"/>
                <w:szCs w:val="21"/>
              </w:rPr>
            </w:pPr>
            <w:r>
              <w:rPr>
                <w:rFonts w:hint="eastAsia" w:ascii="仿宋_GB2312" w:hAnsi="宋体"/>
                <w:sz w:val="21"/>
                <w:szCs w:val="21"/>
              </w:rPr>
              <w:t>气象检测器温湿度误差</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2</w:t>
            </w:r>
          </w:p>
        </w:tc>
        <w:tc>
          <w:tcPr>
            <w:tcW w:w="3774" w:type="dxa"/>
            <w:vAlign w:val="center"/>
          </w:tcPr>
          <w:p>
            <w:pPr>
              <w:adjustRightInd w:val="0"/>
              <w:snapToGrid w:val="0"/>
              <w:rPr>
                <w:rFonts w:hint="eastAsia" w:ascii="仿宋_GB2312" w:hAnsi="宋体"/>
                <w:sz w:val="21"/>
                <w:szCs w:val="21"/>
              </w:rPr>
            </w:pPr>
            <w:r>
              <w:rPr>
                <w:rFonts w:hint="eastAsia" w:ascii="仿宋_GB2312" w:hAnsi="宋体"/>
                <w:sz w:val="21"/>
                <w:szCs w:val="21"/>
              </w:rPr>
              <w:t>全检</w:t>
            </w:r>
          </w:p>
        </w:tc>
        <w:tc>
          <w:tcPr>
            <w:tcW w:w="606" w:type="dxa"/>
            <w:vMerge w:val="continue"/>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796" w:type="dxa"/>
            <w:vMerge w:val="continue"/>
            <w:vAlign w:val="center"/>
          </w:tcPr>
          <w:p>
            <w:pPr>
              <w:adjustRightInd w:val="0"/>
              <w:snapToGrid w:val="0"/>
              <w:jc w:val="center"/>
              <w:rPr>
                <w:rFonts w:hint="eastAsia" w:ascii="仿宋_GB2312" w:hAnsi="宋体"/>
                <w:sz w:val="21"/>
                <w:szCs w:val="21"/>
              </w:rPr>
            </w:pPr>
          </w:p>
        </w:tc>
        <w:tc>
          <w:tcPr>
            <w:tcW w:w="876" w:type="dxa"/>
            <w:vMerge w:val="continue"/>
            <w:vAlign w:val="center"/>
          </w:tcPr>
          <w:p>
            <w:pPr>
              <w:adjustRightInd w:val="0"/>
              <w:snapToGrid w:val="0"/>
              <w:jc w:val="center"/>
              <w:rPr>
                <w:rFonts w:hint="eastAsia" w:ascii="仿宋_GB2312" w:hAnsi="宋体"/>
                <w:sz w:val="21"/>
                <w:szCs w:val="21"/>
              </w:rPr>
            </w:pPr>
          </w:p>
        </w:tc>
        <w:tc>
          <w:tcPr>
            <w:tcW w:w="2669" w:type="dxa"/>
            <w:gridSpan w:val="3"/>
            <w:vAlign w:val="center"/>
          </w:tcPr>
          <w:p>
            <w:pPr>
              <w:snapToGrid w:val="0"/>
              <w:jc w:val="center"/>
              <w:rPr>
                <w:rFonts w:hint="eastAsia" w:ascii="仿宋_GB2312" w:hAnsi="宋体"/>
                <w:sz w:val="21"/>
                <w:szCs w:val="21"/>
              </w:rPr>
            </w:pPr>
            <w:r>
              <w:rPr>
                <w:rFonts w:hint="eastAsia" w:ascii="仿宋_GB2312" w:hAnsi="宋体"/>
                <w:sz w:val="21"/>
                <w:szCs w:val="21"/>
              </w:rPr>
              <w:t>气象检测器风速误差</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1</w:t>
            </w:r>
          </w:p>
        </w:tc>
        <w:tc>
          <w:tcPr>
            <w:tcW w:w="3774" w:type="dxa"/>
            <w:vAlign w:val="center"/>
          </w:tcPr>
          <w:p>
            <w:pPr>
              <w:adjustRightInd w:val="0"/>
              <w:snapToGrid w:val="0"/>
              <w:rPr>
                <w:rFonts w:hint="eastAsia" w:ascii="仿宋_GB2312" w:hAnsi="宋体"/>
                <w:sz w:val="21"/>
                <w:szCs w:val="21"/>
              </w:rPr>
            </w:pPr>
            <w:r>
              <w:rPr>
                <w:rFonts w:hint="eastAsia" w:ascii="仿宋_GB2312" w:hAnsi="宋体"/>
                <w:sz w:val="21"/>
                <w:szCs w:val="21"/>
              </w:rPr>
              <w:t>全检</w:t>
            </w:r>
          </w:p>
        </w:tc>
        <w:tc>
          <w:tcPr>
            <w:tcW w:w="606" w:type="dxa"/>
            <w:vMerge w:val="continue"/>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796" w:type="dxa"/>
            <w:vMerge w:val="continue"/>
            <w:vAlign w:val="center"/>
          </w:tcPr>
          <w:p>
            <w:pPr>
              <w:adjustRightInd w:val="0"/>
              <w:snapToGrid w:val="0"/>
              <w:jc w:val="center"/>
              <w:rPr>
                <w:rFonts w:hint="eastAsia" w:ascii="仿宋_GB2312" w:hAnsi="宋体"/>
                <w:sz w:val="21"/>
                <w:szCs w:val="21"/>
              </w:rPr>
            </w:pPr>
          </w:p>
        </w:tc>
        <w:tc>
          <w:tcPr>
            <w:tcW w:w="876" w:type="dxa"/>
            <w:vMerge w:val="continue"/>
            <w:vAlign w:val="center"/>
          </w:tcPr>
          <w:p>
            <w:pPr>
              <w:adjustRightInd w:val="0"/>
              <w:snapToGrid w:val="0"/>
              <w:jc w:val="center"/>
              <w:rPr>
                <w:rFonts w:hint="eastAsia" w:ascii="仿宋_GB2312" w:hAnsi="宋体"/>
                <w:sz w:val="21"/>
                <w:szCs w:val="21"/>
              </w:rPr>
            </w:pPr>
          </w:p>
        </w:tc>
        <w:tc>
          <w:tcPr>
            <w:tcW w:w="2669" w:type="dxa"/>
            <w:gridSpan w:val="3"/>
            <w:vAlign w:val="center"/>
          </w:tcPr>
          <w:p>
            <w:pPr>
              <w:snapToGrid w:val="0"/>
              <w:jc w:val="center"/>
              <w:rPr>
                <w:rFonts w:hint="eastAsia" w:ascii="仿宋_GB2312" w:hAnsi="宋体"/>
                <w:sz w:val="21"/>
                <w:szCs w:val="21"/>
              </w:rPr>
            </w:pPr>
            <w:r>
              <w:rPr>
                <w:rFonts w:hint="eastAsia" w:ascii="仿宋_GB2312" w:hAnsi="宋体"/>
                <w:sz w:val="21"/>
                <w:szCs w:val="21"/>
              </w:rPr>
              <w:t>闭路电视监视系统功能</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2</w:t>
            </w:r>
          </w:p>
        </w:tc>
        <w:tc>
          <w:tcPr>
            <w:tcW w:w="3774" w:type="dxa"/>
            <w:vAlign w:val="center"/>
          </w:tcPr>
          <w:p>
            <w:pPr>
              <w:adjustRightInd w:val="0"/>
              <w:snapToGrid w:val="0"/>
              <w:rPr>
                <w:rFonts w:hint="eastAsia" w:ascii="仿宋_GB2312" w:hAnsi="宋体"/>
                <w:sz w:val="21"/>
                <w:szCs w:val="21"/>
              </w:rPr>
            </w:pPr>
            <w:r>
              <w:rPr>
                <w:rFonts w:hint="eastAsia" w:ascii="仿宋_GB2312" w:hAnsi="宋体"/>
                <w:sz w:val="21"/>
                <w:szCs w:val="21"/>
              </w:rPr>
              <w:t>全检</w:t>
            </w:r>
          </w:p>
        </w:tc>
        <w:tc>
          <w:tcPr>
            <w:tcW w:w="606" w:type="dxa"/>
            <w:vMerge w:val="continue"/>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796" w:type="dxa"/>
            <w:vMerge w:val="continue"/>
            <w:vAlign w:val="center"/>
          </w:tcPr>
          <w:p>
            <w:pPr>
              <w:adjustRightInd w:val="0"/>
              <w:snapToGrid w:val="0"/>
              <w:jc w:val="center"/>
              <w:rPr>
                <w:rFonts w:hint="eastAsia" w:ascii="仿宋_GB2312" w:hAnsi="宋体"/>
                <w:sz w:val="21"/>
                <w:szCs w:val="21"/>
              </w:rPr>
            </w:pPr>
          </w:p>
        </w:tc>
        <w:tc>
          <w:tcPr>
            <w:tcW w:w="876" w:type="dxa"/>
            <w:vMerge w:val="continue"/>
            <w:vAlign w:val="center"/>
          </w:tcPr>
          <w:p>
            <w:pPr>
              <w:adjustRightInd w:val="0"/>
              <w:snapToGrid w:val="0"/>
              <w:jc w:val="center"/>
              <w:rPr>
                <w:rFonts w:hint="eastAsia" w:ascii="仿宋_GB2312" w:hAnsi="宋体"/>
                <w:sz w:val="21"/>
                <w:szCs w:val="21"/>
              </w:rPr>
            </w:pPr>
          </w:p>
        </w:tc>
        <w:tc>
          <w:tcPr>
            <w:tcW w:w="2669" w:type="dxa"/>
            <w:gridSpan w:val="3"/>
            <w:vAlign w:val="center"/>
          </w:tcPr>
          <w:p>
            <w:pPr>
              <w:snapToGrid w:val="0"/>
              <w:jc w:val="center"/>
              <w:rPr>
                <w:rFonts w:hint="eastAsia" w:ascii="仿宋_GB2312" w:hAnsi="宋体"/>
                <w:sz w:val="21"/>
                <w:szCs w:val="21"/>
              </w:rPr>
            </w:pPr>
            <w:r>
              <w:rPr>
                <w:rFonts w:hint="eastAsia" w:ascii="仿宋_GB2312" w:hAnsi="宋体"/>
                <w:sz w:val="21"/>
                <w:szCs w:val="21"/>
              </w:rPr>
              <w:t>闭路电视图像传输性能</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2</w:t>
            </w:r>
          </w:p>
        </w:tc>
        <w:tc>
          <w:tcPr>
            <w:tcW w:w="3774" w:type="dxa"/>
            <w:vAlign w:val="center"/>
          </w:tcPr>
          <w:p>
            <w:pPr>
              <w:adjustRightInd w:val="0"/>
              <w:snapToGrid w:val="0"/>
              <w:rPr>
                <w:rFonts w:hint="eastAsia" w:ascii="仿宋_GB2312" w:hAnsi="宋体"/>
                <w:sz w:val="21"/>
                <w:szCs w:val="21"/>
              </w:rPr>
            </w:pPr>
            <w:r>
              <w:rPr>
                <w:rFonts w:hint="eastAsia" w:ascii="仿宋_GB2312" w:hAnsi="宋体"/>
                <w:sz w:val="21"/>
                <w:szCs w:val="21"/>
              </w:rPr>
              <w:t>每个合同段抽查30%</w:t>
            </w:r>
          </w:p>
        </w:tc>
        <w:tc>
          <w:tcPr>
            <w:tcW w:w="606" w:type="dxa"/>
            <w:vMerge w:val="continue"/>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796" w:type="dxa"/>
            <w:vMerge w:val="continue"/>
            <w:vAlign w:val="center"/>
          </w:tcPr>
          <w:p>
            <w:pPr>
              <w:adjustRightInd w:val="0"/>
              <w:snapToGrid w:val="0"/>
              <w:jc w:val="center"/>
              <w:rPr>
                <w:rFonts w:hint="eastAsia" w:ascii="仿宋_GB2312" w:hAnsi="宋体"/>
                <w:sz w:val="21"/>
                <w:szCs w:val="21"/>
              </w:rPr>
            </w:pPr>
          </w:p>
        </w:tc>
        <w:tc>
          <w:tcPr>
            <w:tcW w:w="876" w:type="dxa"/>
            <w:vMerge w:val="continue"/>
            <w:vAlign w:val="center"/>
          </w:tcPr>
          <w:p>
            <w:pPr>
              <w:adjustRightInd w:val="0"/>
              <w:snapToGrid w:val="0"/>
              <w:jc w:val="center"/>
              <w:rPr>
                <w:rFonts w:hint="eastAsia" w:ascii="仿宋_GB2312" w:hAnsi="宋体"/>
                <w:sz w:val="21"/>
                <w:szCs w:val="21"/>
              </w:rPr>
            </w:pPr>
          </w:p>
        </w:tc>
        <w:tc>
          <w:tcPr>
            <w:tcW w:w="2669" w:type="dxa"/>
            <w:gridSpan w:val="3"/>
            <w:vAlign w:val="center"/>
          </w:tcPr>
          <w:p>
            <w:pPr>
              <w:snapToGrid w:val="0"/>
              <w:jc w:val="center"/>
              <w:rPr>
                <w:rFonts w:hint="eastAsia" w:ascii="仿宋_GB2312" w:hAnsi="宋体"/>
                <w:sz w:val="21"/>
                <w:szCs w:val="21"/>
              </w:rPr>
            </w:pPr>
            <w:r>
              <w:rPr>
                <w:rFonts w:hint="eastAsia" w:ascii="仿宋_GB2312" w:hAnsi="宋体"/>
                <w:sz w:val="21"/>
                <w:szCs w:val="21"/>
              </w:rPr>
              <w:t>可变标志显示功能</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2</w:t>
            </w:r>
          </w:p>
        </w:tc>
        <w:tc>
          <w:tcPr>
            <w:tcW w:w="3774" w:type="dxa"/>
            <w:vAlign w:val="center"/>
          </w:tcPr>
          <w:p>
            <w:pPr>
              <w:adjustRightInd w:val="0"/>
              <w:snapToGrid w:val="0"/>
              <w:rPr>
                <w:rFonts w:hint="eastAsia" w:ascii="仿宋_GB2312" w:hAnsi="宋体"/>
                <w:sz w:val="21"/>
                <w:szCs w:val="21"/>
              </w:rPr>
            </w:pPr>
            <w:r>
              <w:rPr>
                <w:rFonts w:hint="eastAsia" w:ascii="仿宋_GB2312" w:hAnsi="宋体"/>
                <w:sz w:val="21"/>
                <w:szCs w:val="21"/>
              </w:rPr>
              <w:t>每个合同段抽查30%，且每类不少4台</w:t>
            </w:r>
          </w:p>
        </w:tc>
        <w:tc>
          <w:tcPr>
            <w:tcW w:w="606" w:type="dxa"/>
            <w:vMerge w:val="continue"/>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796" w:type="dxa"/>
            <w:vMerge w:val="continue"/>
            <w:vAlign w:val="center"/>
          </w:tcPr>
          <w:p>
            <w:pPr>
              <w:adjustRightInd w:val="0"/>
              <w:snapToGrid w:val="0"/>
              <w:jc w:val="center"/>
              <w:rPr>
                <w:rFonts w:hint="eastAsia" w:ascii="仿宋_GB2312" w:hAnsi="宋体"/>
                <w:sz w:val="21"/>
                <w:szCs w:val="21"/>
              </w:rPr>
            </w:pPr>
          </w:p>
        </w:tc>
        <w:tc>
          <w:tcPr>
            <w:tcW w:w="876" w:type="dxa"/>
            <w:vMerge w:val="continue"/>
            <w:vAlign w:val="center"/>
          </w:tcPr>
          <w:p>
            <w:pPr>
              <w:adjustRightInd w:val="0"/>
              <w:snapToGrid w:val="0"/>
              <w:jc w:val="center"/>
              <w:rPr>
                <w:rFonts w:hint="eastAsia" w:ascii="仿宋_GB2312" w:hAnsi="宋体"/>
                <w:sz w:val="21"/>
                <w:szCs w:val="21"/>
              </w:rPr>
            </w:pPr>
          </w:p>
        </w:tc>
        <w:tc>
          <w:tcPr>
            <w:tcW w:w="2669" w:type="dxa"/>
            <w:gridSpan w:val="3"/>
            <w:vAlign w:val="center"/>
          </w:tcPr>
          <w:p>
            <w:pPr>
              <w:snapToGrid w:val="0"/>
              <w:jc w:val="center"/>
              <w:rPr>
                <w:rFonts w:hint="eastAsia" w:ascii="仿宋_GB2312" w:hAnsi="宋体"/>
                <w:sz w:val="21"/>
                <w:szCs w:val="21"/>
              </w:rPr>
            </w:pPr>
            <w:r>
              <w:rPr>
                <w:rFonts w:hint="eastAsia" w:ascii="仿宋_GB2312" w:hAnsi="宋体"/>
                <w:sz w:val="21"/>
                <w:szCs w:val="21"/>
              </w:rPr>
              <w:t>可变标志亮度调节功能</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1</w:t>
            </w:r>
          </w:p>
        </w:tc>
        <w:tc>
          <w:tcPr>
            <w:tcW w:w="3774" w:type="dxa"/>
            <w:vAlign w:val="center"/>
          </w:tcPr>
          <w:p>
            <w:pPr>
              <w:adjustRightInd w:val="0"/>
              <w:snapToGrid w:val="0"/>
              <w:rPr>
                <w:rFonts w:hint="eastAsia" w:ascii="仿宋_GB2312" w:hAnsi="宋体"/>
                <w:sz w:val="21"/>
                <w:szCs w:val="21"/>
              </w:rPr>
            </w:pPr>
            <w:r>
              <w:rPr>
                <w:rFonts w:hint="eastAsia" w:ascii="仿宋_GB2312" w:hAnsi="宋体"/>
                <w:sz w:val="21"/>
                <w:szCs w:val="21"/>
              </w:rPr>
              <w:t>每个合同段抽查30%，且每类不少2台</w:t>
            </w:r>
          </w:p>
        </w:tc>
        <w:tc>
          <w:tcPr>
            <w:tcW w:w="606" w:type="dxa"/>
            <w:vMerge w:val="continue"/>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796" w:type="dxa"/>
            <w:vMerge w:val="continue"/>
            <w:vAlign w:val="center"/>
          </w:tcPr>
          <w:p>
            <w:pPr>
              <w:adjustRightInd w:val="0"/>
              <w:snapToGrid w:val="0"/>
              <w:jc w:val="center"/>
              <w:rPr>
                <w:rFonts w:hint="eastAsia" w:ascii="仿宋_GB2312" w:hAnsi="宋体"/>
                <w:sz w:val="21"/>
                <w:szCs w:val="21"/>
              </w:rPr>
            </w:pPr>
          </w:p>
        </w:tc>
        <w:tc>
          <w:tcPr>
            <w:tcW w:w="876" w:type="dxa"/>
            <w:vMerge w:val="continue"/>
            <w:vAlign w:val="center"/>
          </w:tcPr>
          <w:p>
            <w:pPr>
              <w:adjustRightInd w:val="0"/>
              <w:snapToGrid w:val="0"/>
              <w:jc w:val="center"/>
              <w:rPr>
                <w:rFonts w:hint="eastAsia" w:ascii="仿宋_GB2312" w:hAnsi="宋体"/>
                <w:sz w:val="21"/>
                <w:szCs w:val="21"/>
              </w:rPr>
            </w:pPr>
          </w:p>
        </w:tc>
        <w:tc>
          <w:tcPr>
            <w:tcW w:w="2669" w:type="dxa"/>
            <w:gridSpan w:val="3"/>
            <w:vAlign w:val="center"/>
          </w:tcPr>
          <w:p>
            <w:pPr>
              <w:snapToGrid w:val="0"/>
              <w:jc w:val="center"/>
              <w:rPr>
                <w:rFonts w:hint="eastAsia" w:ascii="仿宋_GB2312" w:hAnsi="宋体"/>
                <w:sz w:val="21"/>
                <w:szCs w:val="21"/>
              </w:rPr>
            </w:pPr>
            <w:r>
              <w:rPr>
                <w:rFonts w:hint="eastAsia" w:ascii="仿宋_GB2312" w:hAnsi="宋体"/>
                <w:sz w:val="21"/>
                <w:szCs w:val="21"/>
              </w:rPr>
              <w:t>可变标志平均亮度</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2</w:t>
            </w:r>
          </w:p>
        </w:tc>
        <w:tc>
          <w:tcPr>
            <w:tcW w:w="3774" w:type="dxa"/>
            <w:vAlign w:val="center"/>
          </w:tcPr>
          <w:p>
            <w:pPr>
              <w:adjustRightInd w:val="0"/>
              <w:snapToGrid w:val="0"/>
              <w:rPr>
                <w:rFonts w:hint="eastAsia" w:ascii="仿宋_GB2312" w:hAnsi="宋体"/>
                <w:sz w:val="21"/>
                <w:szCs w:val="21"/>
              </w:rPr>
            </w:pPr>
            <w:r>
              <w:rPr>
                <w:rFonts w:hint="eastAsia" w:ascii="仿宋_GB2312" w:hAnsi="宋体"/>
                <w:sz w:val="21"/>
                <w:szCs w:val="21"/>
              </w:rPr>
              <w:t>每个合同段抽查30%，且每类不少2台</w:t>
            </w:r>
          </w:p>
        </w:tc>
        <w:tc>
          <w:tcPr>
            <w:tcW w:w="606" w:type="dxa"/>
            <w:vMerge w:val="continue"/>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796" w:type="dxa"/>
            <w:vMerge w:val="continue"/>
            <w:vAlign w:val="center"/>
          </w:tcPr>
          <w:p>
            <w:pPr>
              <w:adjustRightInd w:val="0"/>
              <w:snapToGrid w:val="0"/>
              <w:jc w:val="center"/>
              <w:rPr>
                <w:rFonts w:hint="eastAsia" w:ascii="仿宋_GB2312" w:hAnsi="宋体"/>
                <w:sz w:val="21"/>
                <w:szCs w:val="21"/>
              </w:rPr>
            </w:pPr>
          </w:p>
        </w:tc>
        <w:tc>
          <w:tcPr>
            <w:tcW w:w="876" w:type="dxa"/>
            <w:vMerge w:val="continue"/>
            <w:vAlign w:val="center"/>
          </w:tcPr>
          <w:p>
            <w:pPr>
              <w:adjustRightInd w:val="0"/>
              <w:snapToGrid w:val="0"/>
              <w:jc w:val="center"/>
              <w:rPr>
                <w:rFonts w:hint="eastAsia" w:ascii="仿宋_GB2312" w:hAnsi="宋体"/>
                <w:sz w:val="21"/>
                <w:szCs w:val="21"/>
              </w:rPr>
            </w:pPr>
          </w:p>
        </w:tc>
        <w:tc>
          <w:tcPr>
            <w:tcW w:w="2669" w:type="dxa"/>
            <w:gridSpan w:val="3"/>
            <w:vAlign w:val="center"/>
          </w:tcPr>
          <w:p>
            <w:pPr>
              <w:snapToGrid w:val="0"/>
              <w:jc w:val="center"/>
              <w:rPr>
                <w:rFonts w:hint="eastAsia" w:ascii="仿宋_GB2312" w:hAnsi="宋体"/>
                <w:sz w:val="21"/>
                <w:szCs w:val="21"/>
              </w:rPr>
            </w:pPr>
            <w:r>
              <w:rPr>
                <w:rFonts w:hint="eastAsia" w:ascii="仿宋_GB2312" w:hAnsi="宋体"/>
                <w:sz w:val="21"/>
                <w:szCs w:val="21"/>
              </w:rPr>
              <w:t>监控中心图像监视功能</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2</w:t>
            </w:r>
          </w:p>
        </w:tc>
        <w:tc>
          <w:tcPr>
            <w:tcW w:w="3774" w:type="dxa"/>
            <w:vAlign w:val="center"/>
          </w:tcPr>
          <w:p>
            <w:pPr>
              <w:adjustRightInd w:val="0"/>
              <w:snapToGrid w:val="0"/>
              <w:rPr>
                <w:rFonts w:hint="eastAsia" w:ascii="仿宋_GB2312" w:hAnsi="宋体"/>
                <w:sz w:val="21"/>
                <w:szCs w:val="21"/>
              </w:rPr>
            </w:pPr>
            <w:r>
              <w:rPr>
                <w:rFonts w:hint="eastAsia" w:ascii="仿宋_GB2312" w:hAnsi="宋体"/>
                <w:sz w:val="21"/>
                <w:szCs w:val="21"/>
              </w:rPr>
              <w:t>全检</w:t>
            </w:r>
          </w:p>
        </w:tc>
        <w:tc>
          <w:tcPr>
            <w:tcW w:w="606" w:type="dxa"/>
            <w:vMerge w:val="continue"/>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796" w:type="dxa"/>
            <w:vMerge w:val="continue"/>
            <w:vAlign w:val="center"/>
          </w:tcPr>
          <w:p>
            <w:pPr>
              <w:adjustRightInd w:val="0"/>
              <w:snapToGrid w:val="0"/>
              <w:jc w:val="center"/>
              <w:rPr>
                <w:rFonts w:hint="eastAsia" w:ascii="仿宋_GB2312" w:hAnsi="宋体"/>
                <w:sz w:val="21"/>
                <w:szCs w:val="21"/>
              </w:rPr>
            </w:pPr>
          </w:p>
        </w:tc>
        <w:tc>
          <w:tcPr>
            <w:tcW w:w="876" w:type="dxa"/>
            <w:vMerge w:val="continue"/>
            <w:vAlign w:val="center"/>
          </w:tcPr>
          <w:p>
            <w:pPr>
              <w:adjustRightInd w:val="0"/>
              <w:snapToGrid w:val="0"/>
              <w:jc w:val="center"/>
              <w:rPr>
                <w:rFonts w:hint="eastAsia" w:ascii="仿宋_GB2312" w:hAnsi="宋体"/>
                <w:sz w:val="21"/>
                <w:szCs w:val="21"/>
              </w:rPr>
            </w:pPr>
          </w:p>
        </w:tc>
        <w:tc>
          <w:tcPr>
            <w:tcW w:w="2669" w:type="dxa"/>
            <w:gridSpan w:val="3"/>
            <w:vAlign w:val="center"/>
          </w:tcPr>
          <w:p>
            <w:pPr>
              <w:snapToGrid w:val="0"/>
              <w:jc w:val="center"/>
              <w:rPr>
                <w:rFonts w:hint="eastAsia" w:ascii="仿宋_GB2312" w:hAnsi="宋体"/>
                <w:sz w:val="21"/>
                <w:szCs w:val="21"/>
              </w:rPr>
            </w:pPr>
            <w:r>
              <w:rPr>
                <w:rFonts w:hint="eastAsia" w:ascii="仿宋_GB2312" w:hAnsi="宋体"/>
                <w:sz w:val="21"/>
                <w:szCs w:val="21"/>
              </w:rPr>
              <w:t>监控中心与收费系统数据交换功能</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1</w:t>
            </w:r>
          </w:p>
        </w:tc>
        <w:tc>
          <w:tcPr>
            <w:tcW w:w="3774" w:type="dxa"/>
            <w:vAlign w:val="center"/>
          </w:tcPr>
          <w:p>
            <w:pPr>
              <w:adjustRightInd w:val="0"/>
              <w:snapToGrid w:val="0"/>
              <w:rPr>
                <w:rFonts w:hint="eastAsia" w:ascii="仿宋_GB2312" w:hAnsi="宋体"/>
                <w:sz w:val="21"/>
                <w:szCs w:val="21"/>
              </w:rPr>
            </w:pPr>
            <w:r>
              <w:rPr>
                <w:rFonts w:hint="eastAsia" w:ascii="仿宋_GB2312" w:hAnsi="宋体"/>
                <w:sz w:val="21"/>
                <w:szCs w:val="21"/>
              </w:rPr>
              <w:t>全检</w:t>
            </w:r>
          </w:p>
        </w:tc>
        <w:tc>
          <w:tcPr>
            <w:tcW w:w="606" w:type="dxa"/>
            <w:vMerge w:val="continue"/>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796" w:type="dxa"/>
            <w:vMerge w:val="continue"/>
            <w:vAlign w:val="center"/>
          </w:tcPr>
          <w:p>
            <w:pPr>
              <w:adjustRightInd w:val="0"/>
              <w:snapToGrid w:val="0"/>
              <w:jc w:val="center"/>
              <w:rPr>
                <w:rFonts w:hint="eastAsia" w:ascii="仿宋_GB2312" w:hAnsi="宋体"/>
                <w:sz w:val="21"/>
                <w:szCs w:val="21"/>
              </w:rPr>
            </w:pPr>
          </w:p>
        </w:tc>
        <w:tc>
          <w:tcPr>
            <w:tcW w:w="876" w:type="dxa"/>
            <w:vMerge w:val="continue"/>
            <w:vAlign w:val="center"/>
          </w:tcPr>
          <w:p>
            <w:pPr>
              <w:adjustRightInd w:val="0"/>
              <w:snapToGrid w:val="0"/>
              <w:jc w:val="center"/>
              <w:rPr>
                <w:rFonts w:hint="eastAsia" w:ascii="仿宋_GB2312" w:hAnsi="宋体"/>
                <w:sz w:val="21"/>
                <w:szCs w:val="21"/>
              </w:rPr>
            </w:pPr>
          </w:p>
        </w:tc>
        <w:tc>
          <w:tcPr>
            <w:tcW w:w="2669" w:type="dxa"/>
            <w:gridSpan w:val="3"/>
            <w:vAlign w:val="center"/>
          </w:tcPr>
          <w:p>
            <w:pPr>
              <w:snapToGrid w:val="0"/>
              <w:jc w:val="center"/>
              <w:rPr>
                <w:rFonts w:hint="eastAsia" w:ascii="仿宋_GB2312" w:hAnsi="宋体"/>
                <w:sz w:val="21"/>
                <w:szCs w:val="21"/>
              </w:rPr>
            </w:pPr>
            <w:r>
              <w:rPr>
                <w:rFonts w:hint="eastAsia" w:ascii="仿宋_GB2312" w:hAnsi="宋体"/>
                <w:sz w:val="21"/>
                <w:szCs w:val="21"/>
              </w:rPr>
              <w:t>监控中心系统监视功能</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2</w:t>
            </w:r>
          </w:p>
        </w:tc>
        <w:tc>
          <w:tcPr>
            <w:tcW w:w="3774" w:type="dxa"/>
            <w:vAlign w:val="center"/>
          </w:tcPr>
          <w:p>
            <w:pPr>
              <w:adjustRightInd w:val="0"/>
              <w:snapToGrid w:val="0"/>
              <w:rPr>
                <w:rFonts w:hint="eastAsia" w:ascii="仿宋_GB2312" w:hAnsi="宋体"/>
                <w:sz w:val="21"/>
                <w:szCs w:val="21"/>
              </w:rPr>
            </w:pPr>
            <w:r>
              <w:rPr>
                <w:rFonts w:hint="eastAsia" w:ascii="仿宋_GB2312" w:hAnsi="宋体"/>
                <w:sz w:val="21"/>
                <w:szCs w:val="21"/>
              </w:rPr>
              <w:t>全检</w:t>
            </w:r>
          </w:p>
        </w:tc>
        <w:tc>
          <w:tcPr>
            <w:tcW w:w="606" w:type="dxa"/>
            <w:vMerge w:val="continue"/>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796" w:type="dxa"/>
            <w:vMerge w:val="continue"/>
            <w:vAlign w:val="center"/>
          </w:tcPr>
          <w:p>
            <w:pPr>
              <w:adjustRightInd w:val="0"/>
              <w:snapToGrid w:val="0"/>
              <w:jc w:val="center"/>
              <w:rPr>
                <w:rFonts w:hint="eastAsia" w:ascii="仿宋_GB2312" w:hAnsi="宋体"/>
                <w:sz w:val="21"/>
                <w:szCs w:val="21"/>
              </w:rPr>
            </w:pPr>
          </w:p>
        </w:tc>
        <w:tc>
          <w:tcPr>
            <w:tcW w:w="876" w:type="dxa"/>
            <w:vMerge w:val="continue"/>
            <w:vAlign w:val="center"/>
          </w:tcPr>
          <w:p>
            <w:pPr>
              <w:adjustRightInd w:val="0"/>
              <w:snapToGrid w:val="0"/>
              <w:jc w:val="center"/>
              <w:rPr>
                <w:rFonts w:hint="eastAsia" w:ascii="仿宋_GB2312" w:hAnsi="宋体"/>
                <w:sz w:val="21"/>
                <w:szCs w:val="21"/>
              </w:rPr>
            </w:pPr>
          </w:p>
        </w:tc>
        <w:tc>
          <w:tcPr>
            <w:tcW w:w="2669" w:type="dxa"/>
            <w:gridSpan w:val="3"/>
            <w:vAlign w:val="center"/>
          </w:tcPr>
          <w:p>
            <w:pPr>
              <w:snapToGrid w:val="0"/>
              <w:jc w:val="center"/>
              <w:rPr>
                <w:rFonts w:hint="eastAsia" w:ascii="仿宋_GB2312" w:hAnsi="宋体"/>
                <w:sz w:val="21"/>
                <w:szCs w:val="21"/>
              </w:rPr>
            </w:pPr>
            <w:r>
              <w:rPr>
                <w:rFonts w:hint="eastAsia" w:ascii="仿宋_GB2312" w:hAnsi="宋体"/>
                <w:sz w:val="21"/>
                <w:szCs w:val="21"/>
              </w:rPr>
              <w:t>监控中心系统告警功能</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1</w:t>
            </w:r>
          </w:p>
        </w:tc>
        <w:tc>
          <w:tcPr>
            <w:tcW w:w="3774" w:type="dxa"/>
            <w:vAlign w:val="center"/>
          </w:tcPr>
          <w:p>
            <w:pPr>
              <w:adjustRightInd w:val="0"/>
              <w:snapToGrid w:val="0"/>
              <w:rPr>
                <w:rFonts w:hint="eastAsia" w:ascii="仿宋_GB2312" w:hAnsi="宋体"/>
                <w:sz w:val="21"/>
                <w:szCs w:val="21"/>
              </w:rPr>
            </w:pPr>
            <w:r>
              <w:rPr>
                <w:rFonts w:hint="eastAsia" w:ascii="仿宋_GB2312" w:hAnsi="宋体"/>
                <w:sz w:val="21"/>
                <w:szCs w:val="21"/>
              </w:rPr>
              <w:t>每个系统、每类设备各不少于1项</w:t>
            </w:r>
          </w:p>
        </w:tc>
        <w:tc>
          <w:tcPr>
            <w:tcW w:w="606" w:type="dxa"/>
            <w:vMerge w:val="continue"/>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796" w:type="dxa"/>
            <w:vMerge w:val="continue"/>
            <w:vAlign w:val="center"/>
          </w:tcPr>
          <w:p>
            <w:pPr>
              <w:adjustRightInd w:val="0"/>
              <w:snapToGrid w:val="0"/>
              <w:jc w:val="center"/>
              <w:rPr>
                <w:rFonts w:hint="eastAsia" w:ascii="仿宋_GB2312" w:hAnsi="宋体"/>
                <w:sz w:val="21"/>
                <w:szCs w:val="21"/>
              </w:rPr>
            </w:pPr>
          </w:p>
        </w:tc>
        <w:tc>
          <w:tcPr>
            <w:tcW w:w="876" w:type="dxa"/>
            <w:vMerge w:val="continue"/>
            <w:vAlign w:val="center"/>
          </w:tcPr>
          <w:p>
            <w:pPr>
              <w:adjustRightInd w:val="0"/>
              <w:snapToGrid w:val="0"/>
              <w:jc w:val="center"/>
              <w:rPr>
                <w:rFonts w:hint="eastAsia" w:ascii="仿宋_GB2312" w:hAnsi="宋体"/>
                <w:sz w:val="21"/>
                <w:szCs w:val="21"/>
              </w:rPr>
            </w:pPr>
          </w:p>
        </w:tc>
        <w:tc>
          <w:tcPr>
            <w:tcW w:w="2669" w:type="dxa"/>
            <w:gridSpan w:val="3"/>
            <w:vAlign w:val="center"/>
          </w:tcPr>
          <w:p>
            <w:pPr>
              <w:snapToGrid w:val="0"/>
              <w:jc w:val="center"/>
              <w:rPr>
                <w:rFonts w:hint="eastAsia" w:ascii="仿宋_GB2312" w:hAnsi="宋体"/>
                <w:sz w:val="21"/>
                <w:szCs w:val="21"/>
              </w:rPr>
            </w:pPr>
            <w:r>
              <w:rPr>
                <w:rFonts w:hint="eastAsia" w:ascii="仿宋_GB2312" w:hAnsi="宋体"/>
                <w:sz w:val="21"/>
                <w:szCs w:val="21"/>
              </w:rPr>
              <w:t>监控中心统计、查询、打印报表功能</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1</w:t>
            </w:r>
          </w:p>
        </w:tc>
        <w:tc>
          <w:tcPr>
            <w:tcW w:w="3774" w:type="dxa"/>
            <w:vAlign w:val="center"/>
          </w:tcPr>
          <w:p>
            <w:pPr>
              <w:adjustRightInd w:val="0"/>
              <w:snapToGrid w:val="0"/>
              <w:rPr>
                <w:rFonts w:hint="eastAsia" w:ascii="仿宋_GB2312" w:hAnsi="宋体"/>
                <w:sz w:val="21"/>
                <w:szCs w:val="21"/>
              </w:rPr>
            </w:pPr>
            <w:r>
              <w:rPr>
                <w:rFonts w:hint="eastAsia" w:ascii="仿宋_GB2312" w:hAnsi="宋体"/>
                <w:sz w:val="21"/>
                <w:szCs w:val="21"/>
              </w:rPr>
              <w:t>全检</w:t>
            </w:r>
          </w:p>
        </w:tc>
        <w:tc>
          <w:tcPr>
            <w:tcW w:w="606" w:type="dxa"/>
            <w:vMerge w:val="continue"/>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796" w:type="dxa"/>
            <w:vMerge w:val="continue"/>
            <w:vAlign w:val="center"/>
          </w:tcPr>
          <w:p>
            <w:pPr>
              <w:adjustRightInd w:val="0"/>
              <w:snapToGrid w:val="0"/>
              <w:jc w:val="center"/>
              <w:rPr>
                <w:rFonts w:hint="eastAsia" w:ascii="仿宋_GB2312" w:hAnsi="宋体"/>
                <w:sz w:val="21"/>
                <w:szCs w:val="21"/>
              </w:rPr>
            </w:pPr>
          </w:p>
        </w:tc>
        <w:tc>
          <w:tcPr>
            <w:tcW w:w="876" w:type="dxa"/>
            <w:vMerge w:val="continue"/>
            <w:vAlign w:val="center"/>
          </w:tcPr>
          <w:p>
            <w:pPr>
              <w:adjustRightInd w:val="0"/>
              <w:snapToGrid w:val="0"/>
              <w:jc w:val="center"/>
              <w:rPr>
                <w:rFonts w:hint="eastAsia" w:ascii="仿宋_GB2312" w:hAnsi="宋体"/>
                <w:sz w:val="21"/>
                <w:szCs w:val="21"/>
              </w:rPr>
            </w:pPr>
          </w:p>
        </w:tc>
        <w:tc>
          <w:tcPr>
            <w:tcW w:w="2669" w:type="dxa"/>
            <w:gridSpan w:val="3"/>
            <w:vAlign w:val="center"/>
          </w:tcPr>
          <w:p>
            <w:pPr>
              <w:snapToGrid w:val="0"/>
              <w:jc w:val="center"/>
              <w:rPr>
                <w:rFonts w:hint="eastAsia" w:ascii="仿宋_GB2312" w:hAnsi="宋体"/>
                <w:sz w:val="21"/>
                <w:szCs w:val="21"/>
              </w:rPr>
            </w:pPr>
            <w:r>
              <w:rPr>
                <w:rFonts w:hint="eastAsia" w:ascii="仿宋_GB2312" w:hAnsi="宋体"/>
                <w:sz w:val="21"/>
                <w:szCs w:val="21"/>
              </w:rPr>
              <w:t>监控中心数据备份、存档功能</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1</w:t>
            </w:r>
          </w:p>
        </w:tc>
        <w:tc>
          <w:tcPr>
            <w:tcW w:w="3774" w:type="dxa"/>
            <w:vAlign w:val="center"/>
          </w:tcPr>
          <w:p>
            <w:pPr>
              <w:adjustRightInd w:val="0"/>
              <w:snapToGrid w:val="0"/>
              <w:rPr>
                <w:rFonts w:hint="eastAsia" w:ascii="仿宋_GB2312" w:hAnsi="宋体"/>
                <w:sz w:val="21"/>
                <w:szCs w:val="21"/>
              </w:rPr>
            </w:pPr>
            <w:r>
              <w:rPr>
                <w:rFonts w:hint="eastAsia" w:ascii="仿宋_GB2312" w:hAnsi="宋体"/>
                <w:sz w:val="21"/>
                <w:szCs w:val="21"/>
              </w:rPr>
              <w:t>全检</w:t>
            </w:r>
          </w:p>
        </w:tc>
        <w:tc>
          <w:tcPr>
            <w:tcW w:w="606" w:type="dxa"/>
            <w:vMerge w:val="continue"/>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796" w:type="dxa"/>
            <w:vMerge w:val="continue"/>
            <w:vAlign w:val="center"/>
          </w:tcPr>
          <w:p>
            <w:pPr>
              <w:adjustRightInd w:val="0"/>
              <w:snapToGrid w:val="0"/>
              <w:jc w:val="center"/>
              <w:rPr>
                <w:rFonts w:hint="eastAsia" w:ascii="仿宋_GB2312" w:hAnsi="宋体"/>
                <w:sz w:val="21"/>
                <w:szCs w:val="21"/>
              </w:rPr>
            </w:pPr>
          </w:p>
        </w:tc>
        <w:tc>
          <w:tcPr>
            <w:tcW w:w="876" w:type="dxa"/>
            <w:vMerge w:val="continue"/>
            <w:vAlign w:val="center"/>
          </w:tcPr>
          <w:p>
            <w:pPr>
              <w:adjustRightInd w:val="0"/>
              <w:snapToGrid w:val="0"/>
              <w:jc w:val="center"/>
              <w:rPr>
                <w:rFonts w:hint="eastAsia" w:ascii="仿宋_GB2312" w:hAnsi="宋体"/>
                <w:sz w:val="21"/>
                <w:szCs w:val="21"/>
              </w:rPr>
            </w:pPr>
          </w:p>
        </w:tc>
        <w:tc>
          <w:tcPr>
            <w:tcW w:w="2669" w:type="dxa"/>
            <w:gridSpan w:val="3"/>
            <w:vAlign w:val="center"/>
          </w:tcPr>
          <w:p>
            <w:pPr>
              <w:snapToGrid w:val="0"/>
              <w:jc w:val="center"/>
              <w:rPr>
                <w:rFonts w:hint="eastAsia" w:ascii="仿宋_GB2312" w:hAnsi="宋体"/>
                <w:sz w:val="21"/>
                <w:szCs w:val="21"/>
              </w:rPr>
            </w:pPr>
            <w:r>
              <w:rPr>
                <w:rFonts w:hint="eastAsia" w:ascii="仿宋_GB2312" w:hAnsi="宋体"/>
                <w:sz w:val="21"/>
                <w:szCs w:val="21"/>
              </w:rPr>
              <w:t>大屏幕投影系统显示功能</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2</w:t>
            </w:r>
          </w:p>
        </w:tc>
        <w:tc>
          <w:tcPr>
            <w:tcW w:w="3774" w:type="dxa"/>
            <w:vAlign w:val="center"/>
          </w:tcPr>
          <w:p>
            <w:pPr>
              <w:adjustRightInd w:val="0"/>
              <w:snapToGrid w:val="0"/>
              <w:rPr>
                <w:rFonts w:hint="eastAsia" w:ascii="仿宋_GB2312" w:hAnsi="宋体"/>
                <w:sz w:val="21"/>
                <w:szCs w:val="21"/>
              </w:rPr>
            </w:pPr>
            <w:r>
              <w:rPr>
                <w:rFonts w:hint="eastAsia" w:ascii="仿宋_GB2312" w:hAnsi="宋体"/>
                <w:sz w:val="21"/>
                <w:szCs w:val="21"/>
              </w:rPr>
              <w:t>全检</w:t>
            </w:r>
          </w:p>
        </w:tc>
        <w:tc>
          <w:tcPr>
            <w:tcW w:w="606" w:type="dxa"/>
            <w:vMerge w:val="continue"/>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796" w:type="dxa"/>
            <w:vMerge w:val="continue"/>
            <w:vAlign w:val="center"/>
          </w:tcPr>
          <w:p>
            <w:pPr>
              <w:adjustRightInd w:val="0"/>
              <w:snapToGrid w:val="0"/>
              <w:jc w:val="center"/>
              <w:rPr>
                <w:rFonts w:hint="eastAsia" w:ascii="仿宋_GB2312" w:hAnsi="宋体"/>
                <w:sz w:val="21"/>
                <w:szCs w:val="21"/>
              </w:rPr>
            </w:pPr>
          </w:p>
        </w:tc>
        <w:tc>
          <w:tcPr>
            <w:tcW w:w="876" w:type="dxa"/>
            <w:vMerge w:val="continue"/>
            <w:vAlign w:val="center"/>
          </w:tcPr>
          <w:p>
            <w:pPr>
              <w:adjustRightInd w:val="0"/>
              <w:snapToGrid w:val="0"/>
              <w:jc w:val="center"/>
              <w:rPr>
                <w:rFonts w:hint="eastAsia" w:ascii="仿宋_GB2312" w:hAnsi="宋体"/>
                <w:sz w:val="21"/>
                <w:szCs w:val="21"/>
              </w:rPr>
            </w:pPr>
          </w:p>
        </w:tc>
        <w:tc>
          <w:tcPr>
            <w:tcW w:w="2669" w:type="dxa"/>
            <w:gridSpan w:val="3"/>
            <w:vAlign w:val="center"/>
          </w:tcPr>
          <w:p>
            <w:pPr>
              <w:snapToGrid w:val="0"/>
              <w:jc w:val="center"/>
              <w:rPr>
                <w:rFonts w:hint="eastAsia" w:ascii="仿宋_GB2312" w:hAnsi="宋体"/>
                <w:sz w:val="21"/>
                <w:szCs w:val="21"/>
              </w:rPr>
            </w:pPr>
            <w:r>
              <w:rPr>
                <w:rFonts w:hint="eastAsia" w:ascii="仿宋_GB2312" w:hAnsi="宋体"/>
                <w:sz w:val="21"/>
                <w:szCs w:val="21"/>
              </w:rPr>
              <w:t>大屏幕投影屏幕性能</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1</w:t>
            </w:r>
          </w:p>
        </w:tc>
        <w:tc>
          <w:tcPr>
            <w:tcW w:w="3774" w:type="dxa"/>
            <w:vAlign w:val="center"/>
          </w:tcPr>
          <w:p>
            <w:pPr>
              <w:adjustRightInd w:val="0"/>
              <w:snapToGrid w:val="0"/>
              <w:rPr>
                <w:rFonts w:hint="eastAsia" w:ascii="仿宋_GB2312" w:hAnsi="宋体"/>
                <w:sz w:val="21"/>
                <w:szCs w:val="21"/>
              </w:rPr>
            </w:pPr>
            <w:r>
              <w:rPr>
                <w:rFonts w:hint="eastAsia" w:ascii="仿宋_GB2312" w:hAnsi="宋体"/>
                <w:sz w:val="21"/>
                <w:szCs w:val="21"/>
              </w:rPr>
              <w:t>全检</w:t>
            </w:r>
          </w:p>
        </w:tc>
        <w:tc>
          <w:tcPr>
            <w:tcW w:w="606" w:type="dxa"/>
            <w:vMerge w:val="continue"/>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796" w:type="dxa"/>
            <w:vMerge w:val="continue"/>
            <w:vAlign w:val="center"/>
          </w:tcPr>
          <w:p>
            <w:pPr>
              <w:adjustRightInd w:val="0"/>
              <w:snapToGrid w:val="0"/>
              <w:jc w:val="center"/>
              <w:rPr>
                <w:rFonts w:hint="eastAsia" w:ascii="仿宋_GB2312" w:hAnsi="宋体"/>
                <w:sz w:val="21"/>
                <w:szCs w:val="21"/>
              </w:rPr>
            </w:pPr>
          </w:p>
        </w:tc>
        <w:tc>
          <w:tcPr>
            <w:tcW w:w="876" w:type="dxa"/>
            <w:vMerge w:val="continue"/>
            <w:vAlign w:val="center"/>
          </w:tcPr>
          <w:p>
            <w:pPr>
              <w:adjustRightInd w:val="0"/>
              <w:snapToGrid w:val="0"/>
              <w:jc w:val="center"/>
              <w:rPr>
                <w:rFonts w:hint="eastAsia" w:ascii="仿宋_GB2312" w:hAnsi="宋体"/>
                <w:sz w:val="21"/>
                <w:szCs w:val="21"/>
              </w:rPr>
            </w:pPr>
          </w:p>
        </w:tc>
        <w:tc>
          <w:tcPr>
            <w:tcW w:w="2669" w:type="dxa"/>
            <w:gridSpan w:val="3"/>
            <w:vAlign w:val="center"/>
          </w:tcPr>
          <w:p>
            <w:pPr>
              <w:snapToGrid w:val="0"/>
              <w:jc w:val="center"/>
              <w:rPr>
                <w:rFonts w:hint="eastAsia" w:ascii="仿宋_GB2312" w:hAnsi="宋体"/>
                <w:sz w:val="21"/>
                <w:szCs w:val="21"/>
              </w:rPr>
            </w:pPr>
            <w:r>
              <w:rPr>
                <w:rFonts w:hint="eastAsia" w:ascii="仿宋_GB2312" w:hAnsi="宋体"/>
                <w:sz w:val="21"/>
                <w:szCs w:val="21"/>
              </w:rPr>
              <w:t>地图板状态显示功能</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2</w:t>
            </w:r>
          </w:p>
        </w:tc>
        <w:tc>
          <w:tcPr>
            <w:tcW w:w="3774" w:type="dxa"/>
            <w:vAlign w:val="center"/>
          </w:tcPr>
          <w:p>
            <w:pPr>
              <w:adjustRightInd w:val="0"/>
              <w:snapToGrid w:val="0"/>
              <w:rPr>
                <w:rFonts w:hint="eastAsia" w:ascii="仿宋_GB2312" w:hAnsi="宋体"/>
                <w:sz w:val="21"/>
                <w:szCs w:val="21"/>
              </w:rPr>
            </w:pPr>
            <w:r>
              <w:rPr>
                <w:rFonts w:hint="eastAsia" w:ascii="仿宋_GB2312" w:hAnsi="宋体"/>
                <w:sz w:val="21"/>
                <w:szCs w:val="21"/>
              </w:rPr>
              <w:t>全检</w:t>
            </w:r>
          </w:p>
        </w:tc>
        <w:tc>
          <w:tcPr>
            <w:tcW w:w="606" w:type="dxa"/>
            <w:vMerge w:val="continue"/>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796" w:type="dxa"/>
            <w:vMerge w:val="continue"/>
            <w:vAlign w:val="center"/>
          </w:tcPr>
          <w:p>
            <w:pPr>
              <w:adjustRightInd w:val="0"/>
              <w:snapToGrid w:val="0"/>
              <w:jc w:val="center"/>
              <w:rPr>
                <w:rFonts w:hint="eastAsia" w:ascii="仿宋_GB2312" w:hAnsi="宋体"/>
                <w:sz w:val="21"/>
                <w:szCs w:val="21"/>
              </w:rPr>
            </w:pPr>
          </w:p>
        </w:tc>
        <w:tc>
          <w:tcPr>
            <w:tcW w:w="876" w:type="dxa"/>
            <w:vMerge w:val="continue"/>
            <w:vAlign w:val="center"/>
          </w:tcPr>
          <w:p>
            <w:pPr>
              <w:adjustRightInd w:val="0"/>
              <w:snapToGrid w:val="0"/>
              <w:jc w:val="center"/>
              <w:rPr>
                <w:rFonts w:hint="eastAsia" w:ascii="仿宋_GB2312" w:hAnsi="宋体"/>
                <w:sz w:val="21"/>
                <w:szCs w:val="21"/>
              </w:rPr>
            </w:pPr>
          </w:p>
        </w:tc>
        <w:tc>
          <w:tcPr>
            <w:tcW w:w="2669" w:type="dxa"/>
            <w:gridSpan w:val="3"/>
            <w:vAlign w:val="center"/>
          </w:tcPr>
          <w:p>
            <w:pPr>
              <w:snapToGrid w:val="0"/>
              <w:jc w:val="center"/>
              <w:rPr>
                <w:rFonts w:hint="eastAsia" w:ascii="仿宋_GB2312" w:hAnsi="宋体"/>
                <w:sz w:val="21"/>
                <w:szCs w:val="21"/>
              </w:rPr>
            </w:pPr>
            <w:r>
              <w:rPr>
                <w:rFonts w:hint="eastAsia" w:ascii="仿宋_GB2312" w:hAnsi="宋体"/>
                <w:sz w:val="21"/>
                <w:szCs w:val="21"/>
              </w:rPr>
              <w:t>系统接地电阻</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2</w:t>
            </w:r>
          </w:p>
        </w:tc>
        <w:tc>
          <w:tcPr>
            <w:tcW w:w="3774" w:type="dxa"/>
            <w:vAlign w:val="center"/>
          </w:tcPr>
          <w:p>
            <w:pPr>
              <w:adjustRightInd w:val="0"/>
              <w:snapToGrid w:val="0"/>
              <w:rPr>
                <w:rFonts w:hint="eastAsia" w:ascii="仿宋_GB2312" w:hAnsi="宋体"/>
                <w:sz w:val="21"/>
                <w:szCs w:val="21"/>
              </w:rPr>
            </w:pPr>
            <w:r>
              <w:rPr>
                <w:rFonts w:hint="eastAsia" w:ascii="仿宋_GB2312" w:hAnsi="宋体"/>
                <w:sz w:val="21"/>
                <w:szCs w:val="21"/>
              </w:rPr>
              <w:t>中心、站所和被检设备</w:t>
            </w:r>
          </w:p>
        </w:tc>
        <w:tc>
          <w:tcPr>
            <w:tcW w:w="606" w:type="dxa"/>
            <w:vMerge w:val="continue"/>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796" w:type="dxa"/>
            <w:vMerge w:val="continue"/>
            <w:vAlign w:val="center"/>
          </w:tcPr>
          <w:p>
            <w:pPr>
              <w:adjustRightInd w:val="0"/>
              <w:snapToGrid w:val="0"/>
              <w:jc w:val="center"/>
              <w:rPr>
                <w:rFonts w:hint="eastAsia" w:ascii="仿宋_GB2312" w:hAnsi="宋体"/>
                <w:sz w:val="21"/>
                <w:szCs w:val="21"/>
              </w:rPr>
            </w:pPr>
          </w:p>
        </w:tc>
        <w:tc>
          <w:tcPr>
            <w:tcW w:w="876" w:type="dxa"/>
            <w:vMerge w:val="restart"/>
            <w:vAlign w:val="center"/>
          </w:tcPr>
          <w:p>
            <w:pPr>
              <w:adjustRightInd w:val="0"/>
              <w:snapToGrid w:val="0"/>
              <w:jc w:val="center"/>
              <w:rPr>
                <w:rFonts w:hint="eastAsia" w:ascii="仿宋_GB2312"/>
                <w:sz w:val="21"/>
                <w:szCs w:val="21"/>
              </w:rPr>
            </w:pPr>
            <w:r>
              <w:rPr>
                <w:rFonts w:hint="eastAsia" w:ascii="仿宋_GB2312"/>
                <w:sz w:val="21"/>
                <w:szCs w:val="21"/>
              </w:rPr>
              <w:t>通信</w:t>
            </w:r>
          </w:p>
          <w:p>
            <w:pPr>
              <w:adjustRightInd w:val="0"/>
              <w:snapToGrid w:val="0"/>
              <w:jc w:val="center"/>
              <w:rPr>
                <w:rFonts w:hint="eastAsia" w:ascii="仿宋_GB2312" w:hAnsi="宋体"/>
                <w:sz w:val="21"/>
                <w:szCs w:val="21"/>
              </w:rPr>
            </w:pPr>
            <w:r>
              <w:rPr>
                <w:rFonts w:hint="eastAsia" w:ascii="仿宋_GB2312"/>
                <w:sz w:val="21"/>
                <w:szCs w:val="21"/>
              </w:rPr>
              <w:t>设施</w:t>
            </w:r>
          </w:p>
        </w:tc>
        <w:tc>
          <w:tcPr>
            <w:tcW w:w="2669" w:type="dxa"/>
            <w:gridSpan w:val="3"/>
            <w:vAlign w:val="center"/>
          </w:tcPr>
          <w:p>
            <w:pPr>
              <w:adjustRightInd w:val="0"/>
              <w:snapToGrid w:val="0"/>
              <w:ind w:leftChars="-17" w:right="-103" w:rightChars="-33" w:hanging="53" w:hangingChars="26"/>
              <w:rPr>
                <w:rFonts w:hint="eastAsia" w:ascii="仿宋_GB2312" w:hAnsi="宋体"/>
                <w:sz w:val="21"/>
                <w:szCs w:val="21"/>
              </w:rPr>
            </w:pPr>
            <w:r>
              <w:rPr>
                <w:rFonts w:hint="eastAsia" w:ascii="仿宋_GB2312" w:hAnsi="宋体"/>
                <w:sz w:val="21"/>
                <w:szCs w:val="21"/>
              </w:rPr>
              <w:t>数字程控交换系统管理功能</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2</w:t>
            </w:r>
          </w:p>
        </w:tc>
        <w:tc>
          <w:tcPr>
            <w:tcW w:w="3774" w:type="dxa"/>
            <w:vAlign w:val="center"/>
          </w:tcPr>
          <w:p>
            <w:pPr>
              <w:adjustRightInd w:val="0"/>
              <w:snapToGrid w:val="0"/>
              <w:ind w:left="-160" w:leftChars="-51" w:right="-160" w:rightChars="-51" w:firstLine="157" w:firstLineChars="77"/>
              <w:rPr>
                <w:rFonts w:hint="eastAsia" w:ascii="仿宋_GB2312" w:hAnsi="宋体"/>
                <w:sz w:val="21"/>
                <w:szCs w:val="21"/>
              </w:rPr>
            </w:pPr>
            <w:r>
              <w:rPr>
                <w:rFonts w:hint="eastAsia" w:ascii="仿宋_GB2312" w:hAnsi="宋体"/>
                <w:sz w:val="21"/>
                <w:szCs w:val="21"/>
              </w:rPr>
              <w:t>中心内全检</w:t>
            </w:r>
          </w:p>
        </w:tc>
        <w:tc>
          <w:tcPr>
            <w:tcW w:w="606" w:type="dxa"/>
            <w:vMerge w:val="restart"/>
            <w:vAlign w:val="center"/>
          </w:tcPr>
          <w:p>
            <w:pPr>
              <w:adjustRightInd w:val="0"/>
              <w:snapToGrid w:val="0"/>
              <w:jc w:val="center"/>
              <w:rPr>
                <w:rFonts w:hint="eastAsia" w:ascii="仿宋_GB2312" w:hAnsi="宋体"/>
                <w:sz w:val="21"/>
                <w:szCs w:val="21"/>
              </w:rPr>
            </w:pPr>
            <w:r>
              <w:rPr>
                <w:rFonts w:hint="eastAsia" w:ascii="仿宋_GB2312" w:hAnsi="宋体"/>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796" w:type="dxa"/>
            <w:vMerge w:val="continue"/>
            <w:vAlign w:val="center"/>
          </w:tcPr>
          <w:p>
            <w:pPr>
              <w:adjustRightInd w:val="0"/>
              <w:snapToGrid w:val="0"/>
              <w:jc w:val="center"/>
              <w:rPr>
                <w:rFonts w:hint="eastAsia" w:ascii="仿宋_GB2312" w:hAnsi="宋体"/>
                <w:sz w:val="21"/>
                <w:szCs w:val="21"/>
              </w:rPr>
            </w:pPr>
          </w:p>
        </w:tc>
        <w:tc>
          <w:tcPr>
            <w:tcW w:w="876" w:type="dxa"/>
            <w:vMerge w:val="continue"/>
            <w:vAlign w:val="center"/>
          </w:tcPr>
          <w:p>
            <w:pPr>
              <w:adjustRightInd w:val="0"/>
              <w:snapToGrid w:val="0"/>
              <w:jc w:val="center"/>
              <w:rPr>
                <w:rFonts w:hint="eastAsia" w:ascii="仿宋_GB2312" w:hAnsi="宋体"/>
                <w:sz w:val="21"/>
                <w:szCs w:val="21"/>
              </w:rPr>
            </w:pPr>
          </w:p>
        </w:tc>
        <w:tc>
          <w:tcPr>
            <w:tcW w:w="2669" w:type="dxa"/>
            <w:gridSpan w:val="3"/>
            <w:vAlign w:val="center"/>
          </w:tcPr>
          <w:p>
            <w:pPr>
              <w:snapToGrid w:val="0"/>
              <w:jc w:val="center"/>
              <w:rPr>
                <w:rFonts w:hint="eastAsia" w:ascii="仿宋_GB2312" w:hAnsi="宋体"/>
                <w:sz w:val="21"/>
                <w:szCs w:val="21"/>
              </w:rPr>
            </w:pPr>
            <w:r>
              <w:rPr>
                <w:rFonts w:hint="eastAsia" w:ascii="仿宋_GB2312" w:hAnsi="宋体"/>
                <w:sz w:val="21"/>
                <w:szCs w:val="21"/>
              </w:rPr>
              <w:t>数字程控交换系统故障诊断、告警功能</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1</w:t>
            </w:r>
          </w:p>
        </w:tc>
        <w:tc>
          <w:tcPr>
            <w:tcW w:w="3774" w:type="dxa"/>
            <w:vAlign w:val="center"/>
          </w:tcPr>
          <w:p>
            <w:pPr>
              <w:adjustRightInd w:val="0"/>
              <w:snapToGrid w:val="0"/>
              <w:rPr>
                <w:rFonts w:hint="eastAsia" w:ascii="仿宋_GB2312" w:hAnsi="宋体"/>
                <w:sz w:val="21"/>
                <w:szCs w:val="21"/>
              </w:rPr>
            </w:pPr>
            <w:r>
              <w:rPr>
                <w:rFonts w:hint="eastAsia" w:ascii="仿宋_GB2312" w:hAnsi="宋体"/>
                <w:sz w:val="21"/>
                <w:szCs w:val="21"/>
              </w:rPr>
              <w:t>中心内全检</w:t>
            </w:r>
          </w:p>
        </w:tc>
        <w:tc>
          <w:tcPr>
            <w:tcW w:w="606" w:type="dxa"/>
            <w:vMerge w:val="continue"/>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796" w:type="dxa"/>
            <w:vMerge w:val="continue"/>
            <w:vAlign w:val="center"/>
          </w:tcPr>
          <w:p>
            <w:pPr>
              <w:adjustRightInd w:val="0"/>
              <w:snapToGrid w:val="0"/>
              <w:jc w:val="center"/>
              <w:rPr>
                <w:rFonts w:hint="eastAsia" w:ascii="仿宋_GB2312" w:hAnsi="宋体"/>
                <w:sz w:val="21"/>
                <w:szCs w:val="21"/>
              </w:rPr>
            </w:pPr>
          </w:p>
        </w:tc>
        <w:tc>
          <w:tcPr>
            <w:tcW w:w="876" w:type="dxa"/>
            <w:vMerge w:val="continue"/>
            <w:vAlign w:val="center"/>
          </w:tcPr>
          <w:p>
            <w:pPr>
              <w:adjustRightInd w:val="0"/>
              <w:snapToGrid w:val="0"/>
              <w:jc w:val="center"/>
              <w:rPr>
                <w:rFonts w:hint="eastAsia" w:ascii="仿宋_GB2312" w:hAnsi="宋体"/>
                <w:sz w:val="21"/>
                <w:szCs w:val="21"/>
              </w:rPr>
            </w:pPr>
          </w:p>
        </w:tc>
        <w:tc>
          <w:tcPr>
            <w:tcW w:w="2669" w:type="dxa"/>
            <w:gridSpan w:val="3"/>
            <w:vAlign w:val="center"/>
          </w:tcPr>
          <w:p>
            <w:pPr>
              <w:snapToGrid w:val="0"/>
              <w:jc w:val="center"/>
              <w:rPr>
                <w:rFonts w:hint="eastAsia" w:ascii="仿宋_GB2312" w:hAnsi="宋体"/>
                <w:sz w:val="21"/>
                <w:szCs w:val="21"/>
              </w:rPr>
            </w:pPr>
            <w:r>
              <w:rPr>
                <w:rFonts w:hint="eastAsia" w:ascii="仿宋_GB2312" w:hAnsi="宋体"/>
                <w:sz w:val="21"/>
                <w:szCs w:val="21"/>
              </w:rPr>
              <w:t>紧急电话性能</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2</w:t>
            </w:r>
          </w:p>
        </w:tc>
        <w:tc>
          <w:tcPr>
            <w:tcW w:w="3774" w:type="dxa"/>
            <w:vAlign w:val="center"/>
          </w:tcPr>
          <w:p>
            <w:pPr>
              <w:adjustRightInd w:val="0"/>
              <w:snapToGrid w:val="0"/>
              <w:rPr>
                <w:rFonts w:hint="eastAsia" w:ascii="仿宋_GB2312" w:hAnsi="宋体"/>
                <w:sz w:val="21"/>
                <w:szCs w:val="21"/>
              </w:rPr>
            </w:pPr>
            <w:r>
              <w:rPr>
                <w:rFonts w:hint="eastAsia" w:ascii="仿宋_GB2312" w:hAnsi="宋体"/>
                <w:sz w:val="21"/>
                <w:szCs w:val="21"/>
              </w:rPr>
              <w:t>每个合同段抽查30%，且不少于4台</w:t>
            </w:r>
          </w:p>
        </w:tc>
        <w:tc>
          <w:tcPr>
            <w:tcW w:w="606" w:type="dxa"/>
            <w:vMerge w:val="continue"/>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796" w:type="dxa"/>
            <w:vMerge w:val="continue"/>
            <w:vAlign w:val="center"/>
          </w:tcPr>
          <w:p>
            <w:pPr>
              <w:adjustRightInd w:val="0"/>
              <w:snapToGrid w:val="0"/>
              <w:jc w:val="center"/>
              <w:rPr>
                <w:rFonts w:hint="eastAsia" w:ascii="仿宋_GB2312" w:hAnsi="宋体"/>
                <w:sz w:val="21"/>
                <w:szCs w:val="21"/>
              </w:rPr>
            </w:pPr>
          </w:p>
        </w:tc>
        <w:tc>
          <w:tcPr>
            <w:tcW w:w="876" w:type="dxa"/>
            <w:vMerge w:val="continue"/>
            <w:vAlign w:val="center"/>
          </w:tcPr>
          <w:p>
            <w:pPr>
              <w:adjustRightInd w:val="0"/>
              <w:snapToGrid w:val="0"/>
              <w:jc w:val="center"/>
              <w:rPr>
                <w:rFonts w:hint="eastAsia" w:ascii="仿宋_GB2312" w:hAnsi="宋体"/>
                <w:sz w:val="21"/>
                <w:szCs w:val="21"/>
              </w:rPr>
            </w:pPr>
          </w:p>
        </w:tc>
        <w:tc>
          <w:tcPr>
            <w:tcW w:w="2669" w:type="dxa"/>
            <w:gridSpan w:val="3"/>
            <w:vAlign w:val="center"/>
          </w:tcPr>
          <w:p>
            <w:pPr>
              <w:snapToGrid w:val="0"/>
              <w:jc w:val="center"/>
              <w:rPr>
                <w:rFonts w:hint="eastAsia" w:ascii="仿宋_GB2312" w:hAnsi="宋体"/>
                <w:sz w:val="21"/>
                <w:szCs w:val="21"/>
              </w:rPr>
            </w:pPr>
            <w:r>
              <w:rPr>
                <w:rFonts w:hint="eastAsia" w:ascii="仿宋_GB2312" w:hAnsi="宋体"/>
                <w:sz w:val="21"/>
                <w:szCs w:val="21"/>
              </w:rPr>
              <w:t>紧急电话系统分机功能</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2</w:t>
            </w:r>
          </w:p>
        </w:tc>
        <w:tc>
          <w:tcPr>
            <w:tcW w:w="3774" w:type="dxa"/>
            <w:vAlign w:val="center"/>
          </w:tcPr>
          <w:p>
            <w:pPr>
              <w:adjustRightInd w:val="0"/>
              <w:snapToGrid w:val="0"/>
              <w:rPr>
                <w:rFonts w:hint="eastAsia" w:ascii="仿宋_GB2312" w:hAnsi="宋体"/>
                <w:sz w:val="21"/>
                <w:szCs w:val="21"/>
              </w:rPr>
            </w:pPr>
            <w:r>
              <w:rPr>
                <w:rFonts w:hint="eastAsia" w:ascii="仿宋_GB2312" w:hAnsi="宋体"/>
                <w:sz w:val="21"/>
                <w:szCs w:val="21"/>
              </w:rPr>
              <w:t>每个合同段抽查30%，且不少于4台</w:t>
            </w:r>
          </w:p>
        </w:tc>
        <w:tc>
          <w:tcPr>
            <w:tcW w:w="606" w:type="dxa"/>
            <w:vMerge w:val="continue"/>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796" w:type="dxa"/>
            <w:vMerge w:val="continue"/>
            <w:vAlign w:val="center"/>
          </w:tcPr>
          <w:p>
            <w:pPr>
              <w:adjustRightInd w:val="0"/>
              <w:snapToGrid w:val="0"/>
              <w:jc w:val="center"/>
              <w:rPr>
                <w:rFonts w:hint="eastAsia" w:ascii="仿宋_GB2312" w:hAnsi="宋体"/>
                <w:sz w:val="21"/>
                <w:szCs w:val="21"/>
              </w:rPr>
            </w:pPr>
          </w:p>
        </w:tc>
        <w:tc>
          <w:tcPr>
            <w:tcW w:w="876" w:type="dxa"/>
            <w:vMerge w:val="continue"/>
            <w:vAlign w:val="center"/>
          </w:tcPr>
          <w:p>
            <w:pPr>
              <w:adjustRightInd w:val="0"/>
              <w:snapToGrid w:val="0"/>
              <w:jc w:val="center"/>
              <w:rPr>
                <w:rFonts w:hint="eastAsia" w:ascii="仿宋_GB2312" w:hAnsi="宋体"/>
                <w:sz w:val="21"/>
                <w:szCs w:val="21"/>
              </w:rPr>
            </w:pPr>
          </w:p>
        </w:tc>
        <w:tc>
          <w:tcPr>
            <w:tcW w:w="2669" w:type="dxa"/>
            <w:gridSpan w:val="3"/>
            <w:vAlign w:val="center"/>
          </w:tcPr>
          <w:p>
            <w:pPr>
              <w:snapToGrid w:val="0"/>
              <w:jc w:val="center"/>
              <w:rPr>
                <w:rFonts w:hint="eastAsia" w:ascii="仿宋_GB2312" w:hAnsi="宋体"/>
                <w:sz w:val="21"/>
                <w:szCs w:val="21"/>
              </w:rPr>
            </w:pPr>
            <w:r>
              <w:rPr>
                <w:rFonts w:hint="eastAsia" w:ascii="仿宋_GB2312" w:hAnsi="宋体"/>
                <w:sz w:val="21"/>
                <w:szCs w:val="21"/>
              </w:rPr>
              <w:t>紧急电话系统主机功能</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2</w:t>
            </w:r>
          </w:p>
        </w:tc>
        <w:tc>
          <w:tcPr>
            <w:tcW w:w="3774" w:type="dxa"/>
            <w:vAlign w:val="center"/>
          </w:tcPr>
          <w:p>
            <w:pPr>
              <w:adjustRightInd w:val="0"/>
              <w:snapToGrid w:val="0"/>
              <w:rPr>
                <w:rFonts w:hint="eastAsia" w:ascii="仿宋_GB2312" w:hAnsi="宋体"/>
                <w:sz w:val="21"/>
                <w:szCs w:val="21"/>
              </w:rPr>
            </w:pPr>
            <w:r>
              <w:rPr>
                <w:rFonts w:hint="eastAsia" w:ascii="仿宋_GB2312" w:hAnsi="宋体"/>
                <w:sz w:val="21"/>
                <w:szCs w:val="21"/>
              </w:rPr>
              <w:t>中心、站所内全检</w:t>
            </w:r>
          </w:p>
        </w:tc>
        <w:tc>
          <w:tcPr>
            <w:tcW w:w="606" w:type="dxa"/>
            <w:vMerge w:val="continue"/>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796" w:type="dxa"/>
            <w:vMerge w:val="continue"/>
            <w:vAlign w:val="center"/>
          </w:tcPr>
          <w:p>
            <w:pPr>
              <w:adjustRightInd w:val="0"/>
              <w:snapToGrid w:val="0"/>
              <w:jc w:val="center"/>
              <w:rPr>
                <w:rFonts w:hint="eastAsia" w:ascii="仿宋_GB2312" w:hAnsi="宋体"/>
                <w:sz w:val="21"/>
                <w:szCs w:val="21"/>
              </w:rPr>
            </w:pPr>
          </w:p>
        </w:tc>
        <w:tc>
          <w:tcPr>
            <w:tcW w:w="876" w:type="dxa"/>
            <w:vMerge w:val="continue"/>
            <w:vAlign w:val="center"/>
          </w:tcPr>
          <w:p>
            <w:pPr>
              <w:adjustRightInd w:val="0"/>
              <w:snapToGrid w:val="0"/>
              <w:jc w:val="center"/>
              <w:rPr>
                <w:rFonts w:hint="eastAsia" w:ascii="仿宋_GB2312" w:hAnsi="宋体"/>
                <w:sz w:val="21"/>
                <w:szCs w:val="21"/>
              </w:rPr>
            </w:pPr>
          </w:p>
        </w:tc>
        <w:tc>
          <w:tcPr>
            <w:tcW w:w="2669" w:type="dxa"/>
            <w:gridSpan w:val="3"/>
            <w:vAlign w:val="center"/>
          </w:tcPr>
          <w:p>
            <w:pPr>
              <w:snapToGrid w:val="0"/>
              <w:jc w:val="center"/>
              <w:rPr>
                <w:rFonts w:hint="eastAsia" w:ascii="仿宋_GB2312" w:hAnsi="宋体"/>
                <w:sz w:val="21"/>
                <w:szCs w:val="21"/>
              </w:rPr>
            </w:pPr>
            <w:r>
              <w:rPr>
                <w:rFonts w:hint="eastAsia" w:ascii="仿宋_GB2312" w:hAnsi="宋体"/>
                <w:sz w:val="21"/>
                <w:szCs w:val="21"/>
              </w:rPr>
              <w:t>系统接地电阻</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2</w:t>
            </w:r>
          </w:p>
        </w:tc>
        <w:tc>
          <w:tcPr>
            <w:tcW w:w="3774" w:type="dxa"/>
            <w:vAlign w:val="center"/>
          </w:tcPr>
          <w:p>
            <w:pPr>
              <w:adjustRightInd w:val="0"/>
              <w:snapToGrid w:val="0"/>
              <w:rPr>
                <w:rFonts w:hint="eastAsia" w:ascii="仿宋_GB2312" w:hAnsi="宋体"/>
                <w:sz w:val="21"/>
                <w:szCs w:val="21"/>
              </w:rPr>
            </w:pPr>
            <w:r>
              <w:rPr>
                <w:rFonts w:hint="eastAsia" w:ascii="仿宋_GB2312" w:hAnsi="宋体"/>
                <w:sz w:val="21"/>
                <w:szCs w:val="21"/>
              </w:rPr>
              <w:t>中心、站所和被检设备</w:t>
            </w:r>
          </w:p>
        </w:tc>
        <w:tc>
          <w:tcPr>
            <w:tcW w:w="606" w:type="dxa"/>
            <w:vMerge w:val="continue"/>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796" w:type="dxa"/>
            <w:vMerge w:val="continue"/>
            <w:vAlign w:val="center"/>
          </w:tcPr>
          <w:p>
            <w:pPr>
              <w:adjustRightInd w:val="0"/>
              <w:snapToGrid w:val="0"/>
              <w:jc w:val="center"/>
              <w:rPr>
                <w:rFonts w:hint="eastAsia" w:ascii="仿宋_GB2312" w:hAnsi="宋体"/>
                <w:sz w:val="21"/>
                <w:szCs w:val="21"/>
              </w:rPr>
            </w:pPr>
          </w:p>
        </w:tc>
        <w:tc>
          <w:tcPr>
            <w:tcW w:w="876" w:type="dxa"/>
            <w:vMerge w:val="restart"/>
            <w:vAlign w:val="center"/>
          </w:tcPr>
          <w:p>
            <w:pPr>
              <w:adjustRightInd w:val="0"/>
              <w:snapToGrid w:val="0"/>
              <w:jc w:val="center"/>
              <w:rPr>
                <w:rFonts w:hint="eastAsia" w:ascii="仿宋_GB2312" w:hAnsi="宋体"/>
                <w:sz w:val="21"/>
                <w:szCs w:val="21"/>
              </w:rPr>
            </w:pPr>
            <w:r>
              <w:rPr>
                <w:rFonts w:hint="eastAsia" w:ascii="仿宋_GB2312"/>
                <w:sz w:val="21"/>
                <w:szCs w:val="21"/>
              </w:rPr>
              <w:t>收费设施</w:t>
            </w:r>
          </w:p>
        </w:tc>
        <w:tc>
          <w:tcPr>
            <w:tcW w:w="2669" w:type="dxa"/>
            <w:gridSpan w:val="3"/>
            <w:vAlign w:val="center"/>
          </w:tcPr>
          <w:p>
            <w:pPr>
              <w:adjustRightInd w:val="0"/>
              <w:snapToGrid w:val="0"/>
              <w:ind w:leftChars="-17" w:right="-103" w:rightChars="-33" w:hanging="53" w:hangingChars="26"/>
              <w:rPr>
                <w:rFonts w:hint="eastAsia" w:ascii="仿宋_GB2312" w:hAnsi="宋体"/>
                <w:sz w:val="21"/>
                <w:szCs w:val="21"/>
              </w:rPr>
            </w:pPr>
            <w:r>
              <w:rPr>
                <w:rFonts w:hint="eastAsia" w:ascii="仿宋_GB2312" w:hAnsi="宋体"/>
                <w:sz w:val="21"/>
                <w:szCs w:val="21"/>
              </w:rPr>
              <w:t>出、入口车道系统软件功能</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2</w:t>
            </w:r>
          </w:p>
        </w:tc>
        <w:tc>
          <w:tcPr>
            <w:tcW w:w="3774" w:type="dxa"/>
            <w:vAlign w:val="center"/>
          </w:tcPr>
          <w:p>
            <w:pPr>
              <w:adjustRightInd w:val="0"/>
              <w:snapToGrid w:val="0"/>
              <w:ind w:left="-160" w:leftChars="-51" w:right="-160" w:rightChars="-51" w:firstLine="157" w:firstLineChars="77"/>
              <w:rPr>
                <w:rFonts w:hint="eastAsia" w:ascii="仿宋_GB2312" w:hAnsi="宋体"/>
                <w:sz w:val="21"/>
                <w:szCs w:val="21"/>
              </w:rPr>
            </w:pPr>
            <w:r>
              <w:rPr>
                <w:rFonts w:hint="eastAsia" w:ascii="仿宋_GB2312" w:hAnsi="宋体"/>
                <w:sz w:val="21"/>
                <w:szCs w:val="21"/>
              </w:rPr>
              <w:t>每站一进一出</w:t>
            </w:r>
          </w:p>
        </w:tc>
        <w:tc>
          <w:tcPr>
            <w:tcW w:w="606" w:type="dxa"/>
            <w:vMerge w:val="restart"/>
            <w:vAlign w:val="center"/>
          </w:tcPr>
          <w:p>
            <w:pPr>
              <w:adjustRightInd w:val="0"/>
              <w:snapToGrid w:val="0"/>
              <w:jc w:val="center"/>
              <w:rPr>
                <w:rFonts w:hint="eastAsia" w:ascii="仿宋_GB2312" w:hAnsi="宋体"/>
                <w:sz w:val="21"/>
                <w:szCs w:val="21"/>
              </w:rPr>
            </w:pPr>
            <w:r>
              <w:rPr>
                <w:rFonts w:hint="eastAsia" w:ascii="仿宋_GB2312" w:hAnsi="宋体"/>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796" w:type="dxa"/>
            <w:vMerge w:val="continue"/>
            <w:vAlign w:val="center"/>
          </w:tcPr>
          <w:p>
            <w:pPr>
              <w:adjustRightInd w:val="0"/>
              <w:snapToGrid w:val="0"/>
              <w:jc w:val="center"/>
              <w:rPr>
                <w:rFonts w:hint="eastAsia" w:ascii="仿宋_GB2312" w:hAnsi="宋体"/>
                <w:sz w:val="21"/>
                <w:szCs w:val="21"/>
              </w:rPr>
            </w:pPr>
          </w:p>
        </w:tc>
        <w:tc>
          <w:tcPr>
            <w:tcW w:w="876" w:type="dxa"/>
            <w:vMerge w:val="continue"/>
            <w:vAlign w:val="center"/>
          </w:tcPr>
          <w:p>
            <w:pPr>
              <w:adjustRightInd w:val="0"/>
              <w:snapToGrid w:val="0"/>
              <w:jc w:val="center"/>
              <w:rPr>
                <w:rFonts w:hint="eastAsia" w:ascii="仿宋_GB2312" w:hAnsi="宋体"/>
                <w:sz w:val="21"/>
                <w:szCs w:val="21"/>
              </w:rPr>
            </w:pPr>
          </w:p>
        </w:tc>
        <w:tc>
          <w:tcPr>
            <w:tcW w:w="2669" w:type="dxa"/>
            <w:gridSpan w:val="3"/>
            <w:vAlign w:val="center"/>
          </w:tcPr>
          <w:p>
            <w:pPr>
              <w:snapToGrid w:val="0"/>
              <w:jc w:val="center"/>
              <w:rPr>
                <w:rFonts w:hint="eastAsia" w:ascii="仿宋_GB2312" w:hAnsi="宋体"/>
                <w:sz w:val="21"/>
                <w:szCs w:val="21"/>
              </w:rPr>
            </w:pPr>
            <w:r>
              <w:rPr>
                <w:rFonts w:hint="eastAsia" w:ascii="仿宋_GB2312" w:hAnsi="宋体"/>
                <w:sz w:val="21"/>
                <w:szCs w:val="21"/>
              </w:rPr>
              <w:t>收费车道设备性能</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2</w:t>
            </w:r>
          </w:p>
        </w:tc>
        <w:tc>
          <w:tcPr>
            <w:tcW w:w="3774" w:type="dxa"/>
            <w:vAlign w:val="center"/>
          </w:tcPr>
          <w:p>
            <w:pPr>
              <w:adjustRightInd w:val="0"/>
              <w:snapToGrid w:val="0"/>
              <w:rPr>
                <w:rFonts w:hint="eastAsia" w:ascii="仿宋_GB2312" w:hAnsi="宋体"/>
                <w:sz w:val="21"/>
                <w:szCs w:val="21"/>
              </w:rPr>
            </w:pPr>
            <w:r>
              <w:rPr>
                <w:rFonts w:hint="eastAsia" w:ascii="仿宋_GB2312" w:hAnsi="宋体"/>
                <w:sz w:val="21"/>
                <w:szCs w:val="21"/>
              </w:rPr>
              <w:t>每站一进一出</w:t>
            </w:r>
          </w:p>
        </w:tc>
        <w:tc>
          <w:tcPr>
            <w:tcW w:w="606" w:type="dxa"/>
            <w:vMerge w:val="continue"/>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796" w:type="dxa"/>
            <w:vMerge w:val="continue"/>
            <w:vAlign w:val="center"/>
          </w:tcPr>
          <w:p>
            <w:pPr>
              <w:adjustRightInd w:val="0"/>
              <w:snapToGrid w:val="0"/>
              <w:jc w:val="center"/>
              <w:rPr>
                <w:rFonts w:hint="eastAsia" w:ascii="仿宋_GB2312" w:hAnsi="宋体"/>
                <w:sz w:val="21"/>
                <w:szCs w:val="21"/>
              </w:rPr>
            </w:pPr>
          </w:p>
        </w:tc>
        <w:tc>
          <w:tcPr>
            <w:tcW w:w="876" w:type="dxa"/>
            <w:vMerge w:val="continue"/>
            <w:vAlign w:val="center"/>
          </w:tcPr>
          <w:p>
            <w:pPr>
              <w:adjustRightInd w:val="0"/>
              <w:snapToGrid w:val="0"/>
              <w:jc w:val="center"/>
              <w:rPr>
                <w:rFonts w:hint="eastAsia" w:ascii="仿宋_GB2312" w:hAnsi="宋体"/>
                <w:sz w:val="21"/>
                <w:szCs w:val="21"/>
              </w:rPr>
            </w:pPr>
          </w:p>
        </w:tc>
        <w:tc>
          <w:tcPr>
            <w:tcW w:w="2669" w:type="dxa"/>
            <w:gridSpan w:val="3"/>
            <w:vAlign w:val="center"/>
          </w:tcPr>
          <w:p>
            <w:pPr>
              <w:snapToGrid w:val="0"/>
              <w:jc w:val="center"/>
              <w:rPr>
                <w:rFonts w:hint="eastAsia" w:ascii="仿宋_GB2312" w:hAnsi="宋体"/>
                <w:sz w:val="21"/>
                <w:szCs w:val="21"/>
              </w:rPr>
            </w:pPr>
            <w:r>
              <w:rPr>
                <w:rFonts w:hint="eastAsia" w:ascii="仿宋_GB2312" w:hAnsi="宋体"/>
                <w:sz w:val="21"/>
                <w:szCs w:val="21"/>
              </w:rPr>
              <w:t>收费站系统软件功能</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2</w:t>
            </w:r>
          </w:p>
        </w:tc>
        <w:tc>
          <w:tcPr>
            <w:tcW w:w="3774" w:type="dxa"/>
            <w:vAlign w:val="center"/>
          </w:tcPr>
          <w:p>
            <w:pPr>
              <w:adjustRightInd w:val="0"/>
              <w:snapToGrid w:val="0"/>
              <w:rPr>
                <w:rFonts w:hint="eastAsia" w:ascii="仿宋_GB2312" w:hAnsi="宋体"/>
                <w:sz w:val="21"/>
                <w:szCs w:val="21"/>
              </w:rPr>
            </w:pPr>
            <w:r>
              <w:rPr>
                <w:rFonts w:hint="eastAsia" w:ascii="仿宋_GB2312" w:hAnsi="宋体"/>
                <w:sz w:val="21"/>
                <w:szCs w:val="21"/>
              </w:rPr>
              <w:t>全检</w:t>
            </w:r>
          </w:p>
        </w:tc>
        <w:tc>
          <w:tcPr>
            <w:tcW w:w="606" w:type="dxa"/>
            <w:vMerge w:val="continue"/>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796" w:type="dxa"/>
            <w:vMerge w:val="continue"/>
            <w:vAlign w:val="center"/>
          </w:tcPr>
          <w:p>
            <w:pPr>
              <w:adjustRightInd w:val="0"/>
              <w:snapToGrid w:val="0"/>
              <w:jc w:val="center"/>
              <w:rPr>
                <w:rFonts w:hint="eastAsia" w:ascii="仿宋_GB2312" w:hAnsi="宋体"/>
                <w:sz w:val="21"/>
                <w:szCs w:val="21"/>
              </w:rPr>
            </w:pPr>
          </w:p>
        </w:tc>
        <w:tc>
          <w:tcPr>
            <w:tcW w:w="876" w:type="dxa"/>
            <w:vMerge w:val="continue"/>
            <w:vAlign w:val="center"/>
          </w:tcPr>
          <w:p>
            <w:pPr>
              <w:adjustRightInd w:val="0"/>
              <w:snapToGrid w:val="0"/>
              <w:jc w:val="center"/>
              <w:rPr>
                <w:rFonts w:hint="eastAsia" w:ascii="仿宋_GB2312" w:hAnsi="宋体"/>
                <w:sz w:val="21"/>
                <w:szCs w:val="21"/>
              </w:rPr>
            </w:pPr>
          </w:p>
        </w:tc>
        <w:tc>
          <w:tcPr>
            <w:tcW w:w="2669" w:type="dxa"/>
            <w:gridSpan w:val="3"/>
            <w:vAlign w:val="center"/>
          </w:tcPr>
          <w:p>
            <w:pPr>
              <w:snapToGrid w:val="0"/>
              <w:jc w:val="center"/>
              <w:rPr>
                <w:rFonts w:hint="eastAsia" w:ascii="仿宋_GB2312" w:hAnsi="宋体"/>
                <w:sz w:val="21"/>
                <w:szCs w:val="21"/>
              </w:rPr>
            </w:pPr>
            <w:r>
              <w:rPr>
                <w:rFonts w:hint="eastAsia" w:ascii="仿宋_GB2312" w:hAnsi="宋体"/>
                <w:sz w:val="21"/>
                <w:szCs w:val="21"/>
              </w:rPr>
              <w:t>中心与收费站收费数据传输功能</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2</w:t>
            </w:r>
          </w:p>
        </w:tc>
        <w:tc>
          <w:tcPr>
            <w:tcW w:w="3774" w:type="dxa"/>
            <w:vAlign w:val="center"/>
          </w:tcPr>
          <w:p>
            <w:pPr>
              <w:adjustRightInd w:val="0"/>
              <w:snapToGrid w:val="0"/>
              <w:rPr>
                <w:rFonts w:hint="eastAsia" w:ascii="仿宋_GB2312" w:hAnsi="宋体"/>
                <w:sz w:val="21"/>
                <w:szCs w:val="21"/>
              </w:rPr>
            </w:pPr>
            <w:r>
              <w:rPr>
                <w:rFonts w:hint="eastAsia" w:ascii="仿宋_GB2312" w:hAnsi="宋体"/>
                <w:sz w:val="21"/>
                <w:szCs w:val="21"/>
              </w:rPr>
              <w:t>全检</w:t>
            </w:r>
          </w:p>
        </w:tc>
        <w:tc>
          <w:tcPr>
            <w:tcW w:w="606" w:type="dxa"/>
            <w:vMerge w:val="continue"/>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796" w:type="dxa"/>
            <w:vMerge w:val="continue"/>
            <w:vAlign w:val="center"/>
          </w:tcPr>
          <w:p>
            <w:pPr>
              <w:adjustRightInd w:val="0"/>
              <w:snapToGrid w:val="0"/>
              <w:jc w:val="center"/>
              <w:rPr>
                <w:rFonts w:hint="eastAsia" w:ascii="仿宋_GB2312" w:hAnsi="宋体"/>
                <w:sz w:val="21"/>
                <w:szCs w:val="21"/>
              </w:rPr>
            </w:pPr>
          </w:p>
        </w:tc>
        <w:tc>
          <w:tcPr>
            <w:tcW w:w="876" w:type="dxa"/>
            <w:vMerge w:val="continue"/>
            <w:vAlign w:val="center"/>
          </w:tcPr>
          <w:p>
            <w:pPr>
              <w:adjustRightInd w:val="0"/>
              <w:snapToGrid w:val="0"/>
              <w:jc w:val="center"/>
              <w:rPr>
                <w:rFonts w:hint="eastAsia" w:ascii="仿宋_GB2312" w:hAnsi="宋体"/>
                <w:sz w:val="21"/>
                <w:szCs w:val="21"/>
              </w:rPr>
            </w:pPr>
          </w:p>
        </w:tc>
        <w:tc>
          <w:tcPr>
            <w:tcW w:w="2669" w:type="dxa"/>
            <w:gridSpan w:val="3"/>
            <w:vAlign w:val="center"/>
          </w:tcPr>
          <w:p>
            <w:pPr>
              <w:snapToGrid w:val="0"/>
              <w:jc w:val="center"/>
              <w:rPr>
                <w:rFonts w:hint="eastAsia" w:ascii="仿宋_GB2312" w:hAnsi="宋体"/>
                <w:sz w:val="21"/>
                <w:szCs w:val="21"/>
              </w:rPr>
            </w:pPr>
            <w:r>
              <w:rPr>
                <w:rFonts w:hint="eastAsia" w:ascii="仿宋_GB2312" w:hAnsi="宋体"/>
                <w:sz w:val="21"/>
                <w:szCs w:val="21"/>
              </w:rPr>
              <w:t>收费中心系统软件功能</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2</w:t>
            </w:r>
          </w:p>
        </w:tc>
        <w:tc>
          <w:tcPr>
            <w:tcW w:w="3774" w:type="dxa"/>
            <w:vAlign w:val="center"/>
          </w:tcPr>
          <w:p>
            <w:pPr>
              <w:adjustRightInd w:val="0"/>
              <w:snapToGrid w:val="0"/>
              <w:rPr>
                <w:rFonts w:hint="eastAsia" w:ascii="仿宋_GB2312" w:hAnsi="宋体"/>
                <w:sz w:val="21"/>
                <w:szCs w:val="21"/>
              </w:rPr>
            </w:pPr>
            <w:r>
              <w:rPr>
                <w:rFonts w:hint="eastAsia" w:ascii="仿宋_GB2312" w:hAnsi="宋体"/>
                <w:sz w:val="21"/>
                <w:szCs w:val="21"/>
              </w:rPr>
              <w:t>全检</w:t>
            </w:r>
          </w:p>
        </w:tc>
        <w:tc>
          <w:tcPr>
            <w:tcW w:w="606" w:type="dxa"/>
            <w:vMerge w:val="continue"/>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796" w:type="dxa"/>
            <w:vMerge w:val="continue"/>
            <w:vAlign w:val="center"/>
          </w:tcPr>
          <w:p>
            <w:pPr>
              <w:adjustRightInd w:val="0"/>
              <w:snapToGrid w:val="0"/>
              <w:jc w:val="center"/>
              <w:rPr>
                <w:rFonts w:hint="eastAsia" w:ascii="仿宋_GB2312" w:hAnsi="宋体"/>
                <w:sz w:val="21"/>
                <w:szCs w:val="21"/>
              </w:rPr>
            </w:pPr>
          </w:p>
        </w:tc>
        <w:tc>
          <w:tcPr>
            <w:tcW w:w="876" w:type="dxa"/>
            <w:vMerge w:val="continue"/>
            <w:vAlign w:val="center"/>
          </w:tcPr>
          <w:p>
            <w:pPr>
              <w:adjustRightInd w:val="0"/>
              <w:snapToGrid w:val="0"/>
              <w:jc w:val="center"/>
              <w:rPr>
                <w:rFonts w:hint="eastAsia" w:ascii="仿宋_GB2312" w:hAnsi="宋体"/>
                <w:sz w:val="21"/>
                <w:szCs w:val="21"/>
              </w:rPr>
            </w:pPr>
          </w:p>
        </w:tc>
        <w:tc>
          <w:tcPr>
            <w:tcW w:w="2669" w:type="dxa"/>
            <w:gridSpan w:val="3"/>
            <w:vAlign w:val="center"/>
          </w:tcPr>
          <w:p>
            <w:pPr>
              <w:snapToGrid w:val="0"/>
              <w:jc w:val="center"/>
              <w:rPr>
                <w:rFonts w:hint="eastAsia" w:ascii="仿宋_GB2312" w:hAnsi="宋体"/>
                <w:sz w:val="21"/>
                <w:szCs w:val="21"/>
              </w:rPr>
            </w:pPr>
            <w:r>
              <w:rPr>
                <w:rFonts w:hint="eastAsia" w:ascii="仿宋_GB2312" w:hAnsi="宋体"/>
                <w:sz w:val="21"/>
                <w:szCs w:val="21"/>
              </w:rPr>
              <w:t>报表统计管理及打印功能</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2</w:t>
            </w:r>
          </w:p>
        </w:tc>
        <w:tc>
          <w:tcPr>
            <w:tcW w:w="3774" w:type="dxa"/>
            <w:vAlign w:val="center"/>
          </w:tcPr>
          <w:p>
            <w:pPr>
              <w:adjustRightInd w:val="0"/>
              <w:snapToGrid w:val="0"/>
              <w:rPr>
                <w:rFonts w:hint="eastAsia" w:ascii="仿宋_GB2312" w:hAnsi="宋体"/>
                <w:sz w:val="21"/>
                <w:szCs w:val="21"/>
              </w:rPr>
            </w:pPr>
            <w:r>
              <w:rPr>
                <w:rFonts w:hint="eastAsia" w:ascii="仿宋_GB2312" w:hAnsi="宋体"/>
                <w:sz w:val="21"/>
                <w:szCs w:val="21"/>
              </w:rPr>
              <w:t>全检</w:t>
            </w:r>
          </w:p>
        </w:tc>
        <w:tc>
          <w:tcPr>
            <w:tcW w:w="606" w:type="dxa"/>
            <w:vMerge w:val="continue"/>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796" w:type="dxa"/>
            <w:vMerge w:val="continue"/>
            <w:vAlign w:val="center"/>
          </w:tcPr>
          <w:p>
            <w:pPr>
              <w:adjustRightInd w:val="0"/>
              <w:snapToGrid w:val="0"/>
              <w:jc w:val="center"/>
              <w:rPr>
                <w:rFonts w:hint="eastAsia" w:ascii="仿宋_GB2312" w:hAnsi="宋体"/>
                <w:sz w:val="21"/>
                <w:szCs w:val="21"/>
              </w:rPr>
            </w:pPr>
          </w:p>
        </w:tc>
        <w:tc>
          <w:tcPr>
            <w:tcW w:w="876" w:type="dxa"/>
            <w:vMerge w:val="continue"/>
            <w:vAlign w:val="center"/>
          </w:tcPr>
          <w:p>
            <w:pPr>
              <w:adjustRightInd w:val="0"/>
              <w:snapToGrid w:val="0"/>
              <w:jc w:val="center"/>
              <w:rPr>
                <w:rFonts w:hint="eastAsia" w:ascii="仿宋_GB2312" w:hAnsi="宋体"/>
                <w:sz w:val="21"/>
                <w:szCs w:val="21"/>
              </w:rPr>
            </w:pPr>
          </w:p>
        </w:tc>
        <w:tc>
          <w:tcPr>
            <w:tcW w:w="2669" w:type="dxa"/>
            <w:gridSpan w:val="3"/>
            <w:vAlign w:val="center"/>
          </w:tcPr>
          <w:p>
            <w:pPr>
              <w:snapToGrid w:val="0"/>
              <w:jc w:val="center"/>
              <w:rPr>
                <w:rFonts w:hint="eastAsia" w:ascii="仿宋_GB2312" w:hAnsi="宋体"/>
                <w:sz w:val="21"/>
                <w:szCs w:val="21"/>
              </w:rPr>
            </w:pPr>
            <w:r>
              <w:rPr>
                <w:rFonts w:hint="eastAsia" w:ascii="仿宋_GB2312" w:hAnsi="宋体"/>
                <w:sz w:val="21"/>
                <w:szCs w:val="21"/>
              </w:rPr>
              <w:t>收费中心对各站图像切换及控制功能</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2</w:t>
            </w:r>
          </w:p>
        </w:tc>
        <w:tc>
          <w:tcPr>
            <w:tcW w:w="3774" w:type="dxa"/>
            <w:vAlign w:val="center"/>
          </w:tcPr>
          <w:p>
            <w:pPr>
              <w:adjustRightInd w:val="0"/>
              <w:snapToGrid w:val="0"/>
              <w:rPr>
                <w:rFonts w:hint="eastAsia" w:ascii="仿宋_GB2312" w:hAnsi="宋体"/>
                <w:sz w:val="21"/>
                <w:szCs w:val="21"/>
              </w:rPr>
            </w:pPr>
            <w:r>
              <w:rPr>
                <w:rFonts w:hint="eastAsia" w:ascii="仿宋_GB2312" w:hAnsi="宋体"/>
                <w:sz w:val="21"/>
                <w:szCs w:val="21"/>
              </w:rPr>
              <w:t>全检</w:t>
            </w:r>
          </w:p>
        </w:tc>
        <w:tc>
          <w:tcPr>
            <w:tcW w:w="606" w:type="dxa"/>
            <w:vMerge w:val="continue"/>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796" w:type="dxa"/>
            <w:vMerge w:val="continue"/>
            <w:vAlign w:val="center"/>
          </w:tcPr>
          <w:p>
            <w:pPr>
              <w:adjustRightInd w:val="0"/>
              <w:snapToGrid w:val="0"/>
              <w:jc w:val="center"/>
              <w:rPr>
                <w:rFonts w:hint="eastAsia" w:ascii="仿宋_GB2312" w:hAnsi="宋体"/>
                <w:sz w:val="21"/>
                <w:szCs w:val="21"/>
              </w:rPr>
            </w:pPr>
          </w:p>
        </w:tc>
        <w:tc>
          <w:tcPr>
            <w:tcW w:w="876" w:type="dxa"/>
            <w:vMerge w:val="continue"/>
            <w:vAlign w:val="center"/>
          </w:tcPr>
          <w:p>
            <w:pPr>
              <w:adjustRightInd w:val="0"/>
              <w:snapToGrid w:val="0"/>
              <w:jc w:val="center"/>
              <w:rPr>
                <w:rFonts w:hint="eastAsia" w:ascii="仿宋_GB2312" w:hAnsi="宋体"/>
                <w:sz w:val="21"/>
                <w:szCs w:val="21"/>
              </w:rPr>
            </w:pPr>
          </w:p>
        </w:tc>
        <w:tc>
          <w:tcPr>
            <w:tcW w:w="2669" w:type="dxa"/>
            <w:gridSpan w:val="3"/>
            <w:vAlign w:val="center"/>
          </w:tcPr>
          <w:p>
            <w:pPr>
              <w:snapToGrid w:val="0"/>
              <w:jc w:val="center"/>
              <w:rPr>
                <w:rFonts w:hint="eastAsia" w:ascii="仿宋_GB2312" w:hAnsi="宋体"/>
                <w:sz w:val="21"/>
                <w:szCs w:val="21"/>
              </w:rPr>
            </w:pPr>
            <w:r>
              <w:rPr>
                <w:rFonts w:hint="eastAsia" w:ascii="仿宋_GB2312" w:hAnsi="宋体"/>
                <w:sz w:val="21"/>
                <w:szCs w:val="21"/>
              </w:rPr>
              <w:t>内部有线对讲功能</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2</w:t>
            </w:r>
          </w:p>
        </w:tc>
        <w:tc>
          <w:tcPr>
            <w:tcW w:w="3774" w:type="dxa"/>
            <w:vAlign w:val="center"/>
          </w:tcPr>
          <w:p>
            <w:pPr>
              <w:adjustRightInd w:val="0"/>
              <w:snapToGrid w:val="0"/>
              <w:rPr>
                <w:rFonts w:hint="eastAsia" w:ascii="仿宋_GB2312" w:hAnsi="宋体"/>
                <w:sz w:val="21"/>
                <w:szCs w:val="21"/>
              </w:rPr>
            </w:pPr>
            <w:r>
              <w:rPr>
                <w:rFonts w:hint="eastAsia" w:ascii="仿宋_GB2312" w:hAnsi="宋体"/>
                <w:sz w:val="21"/>
                <w:szCs w:val="21"/>
              </w:rPr>
              <w:t>全检</w:t>
            </w:r>
          </w:p>
        </w:tc>
        <w:tc>
          <w:tcPr>
            <w:tcW w:w="606" w:type="dxa"/>
            <w:vMerge w:val="continue"/>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796" w:type="dxa"/>
            <w:vMerge w:val="continue"/>
            <w:vAlign w:val="center"/>
          </w:tcPr>
          <w:p>
            <w:pPr>
              <w:adjustRightInd w:val="0"/>
              <w:snapToGrid w:val="0"/>
              <w:jc w:val="center"/>
              <w:rPr>
                <w:rFonts w:hint="eastAsia" w:ascii="仿宋_GB2312" w:hAnsi="宋体"/>
                <w:sz w:val="21"/>
                <w:szCs w:val="21"/>
              </w:rPr>
            </w:pPr>
          </w:p>
        </w:tc>
        <w:tc>
          <w:tcPr>
            <w:tcW w:w="876" w:type="dxa"/>
            <w:vMerge w:val="continue"/>
            <w:vAlign w:val="center"/>
          </w:tcPr>
          <w:p>
            <w:pPr>
              <w:adjustRightInd w:val="0"/>
              <w:snapToGrid w:val="0"/>
              <w:jc w:val="center"/>
              <w:rPr>
                <w:rFonts w:hint="eastAsia" w:ascii="仿宋_GB2312" w:hAnsi="宋体"/>
                <w:sz w:val="21"/>
                <w:szCs w:val="21"/>
              </w:rPr>
            </w:pPr>
          </w:p>
        </w:tc>
        <w:tc>
          <w:tcPr>
            <w:tcW w:w="2669" w:type="dxa"/>
            <w:gridSpan w:val="3"/>
            <w:vAlign w:val="center"/>
          </w:tcPr>
          <w:p>
            <w:pPr>
              <w:snapToGrid w:val="0"/>
              <w:jc w:val="center"/>
              <w:rPr>
                <w:rFonts w:hint="eastAsia" w:ascii="仿宋_GB2312" w:hAnsi="宋体"/>
                <w:sz w:val="21"/>
                <w:szCs w:val="21"/>
              </w:rPr>
            </w:pPr>
            <w:r>
              <w:rPr>
                <w:rFonts w:hint="eastAsia" w:ascii="仿宋_GB2312" w:hAnsi="宋体"/>
                <w:sz w:val="21"/>
                <w:szCs w:val="21"/>
              </w:rPr>
              <w:t>闭路电视监视系统功能</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2</w:t>
            </w:r>
          </w:p>
        </w:tc>
        <w:tc>
          <w:tcPr>
            <w:tcW w:w="3774" w:type="dxa"/>
            <w:vAlign w:val="center"/>
          </w:tcPr>
          <w:p>
            <w:pPr>
              <w:adjustRightInd w:val="0"/>
              <w:snapToGrid w:val="0"/>
              <w:rPr>
                <w:rFonts w:hint="eastAsia" w:ascii="仿宋_GB2312" w:hAnsi="宋体"/>
                <w:sz w:val="21"/>
                <w:szCs w:val="21"/>
              </w:rPr>
            </w:pPr>
            <w:r>
              <w:rPr>
                <w:rFonts w:hint="eastAsia" w:ascii="仿宋_GB2312" w:hAnsi="宋体"/>
                <w:sz w:val="21"/>
                <w:szCs w:val="21"/>
              </w:rPr>
              <w:t>全检</w:t>
            </w:r>
          </w:p>
        </w:tc>
        <w:tc>
          <w:tcPr>
            <w:tcW w:w="606" w:type="dxa"/>
            <w:vMerge w:val="continue"/>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796" w:type="dxa"/>
            <w:vMerge w:val="continue"/>
            <w:vAlign w:val="center"/>
          </w:tcPr>
          <w:p>
            <w:pPr>
              <w:adjustRightInd w:val="0"/>
              <w:snapToGrid w:val="0"/>
              <w:jc w:val="center"/>
              <w:rPr>
                <w:rFonts w:hint="eastAsia" w:ascii="仿宋_GB2312" w:hAnsi="宋体"/>
                <w:sz w:val="21"/>
                <w:szCs w:val="21"/>
              </w:rPr>
            </w:pPr>
          </w:p>
        </w:tc>
        <w:tc>
          <w:tcPr>
            <w:tcW w:w="876" w:type="dxa"/>
            <w:vMerge w:val="continue"/>
            <w:vAlign w:val="center"/>
          </w:tcPr>
          <w:p>
            <w:pPr>
              <w:adjustRightInd w:val="0"/>
              <w:snapToGrid w:val="0"/>
              <w:jc w:val="center"/>
              <w:rPr>
                <w:rFonts w:hint="eastAsia" w:ascii="仿宋_GB2312" w:hAnsi="宋体"/>
                <w:sz w:val="21"/>
                <w:szCs w:val="21"/>
              </w:rPr>
            </w:pPr>
          </w:p>
        </w:tc>
        <w:tc>
          <w:tcPr>
            <w:tcW w:w="2669" w:type="dxa"/>
            <w:gridSpan w:val="3"/>
            <w:vAlign w:val="center"/>
          </w:tcPr>
          <w:p>
            <w:pPr>
              <w:snapToGrid w:val="0"/>
              <w:jc w:val="center"/>
              <w:rPr>
                <w:rFonts w:hint="eastAsia" w:ascii="仿宋_GB2312" w:hAnsi="宋体"/>
                <w:sz w:val="21"/>
                <w:szCs w:val="21"/>
              </w:rPr>
            </w:pPr>
            <w:r>
              <w:rPr>
                <w:rFonts w:hint="eastAsia" w:ascii="仿宋_GB2312" w:hAnsi="宋体"/>
                <w:sz w:val="21"/>
                <w:szCs w:val="21"/>
              </w:rPr>
              <w:t>闭路电视图像传输性能</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2</w:t>
            </w:r>
          </w:p>
        </w:tc>
        <w:tc>
          <w:tcPr>
            <w:tcW w:w="3774" w:type="dxa"/>
            <w:vAlign w:val="center"/>
          </w:tcPr>
          <w:p>
            <w:pPr>
              <w:adjustRightInd w:val="0"/>
              <w:snapToGrid w:val="0"/>
              <w:rPr>
                <w:rFonts w:hint="eastAsia" w:ascii="仿宋_GB2312" w:hAnsi="宋体"/>
                <w:sz w:val="21"/>
                <w:szCs w:val="21"/>
              </w:rPr>
            </w:pPr>
            <w:r>
              <w:rPr>
                <w:rFonts w:hint="eastAsia" w:ascii="仿宋_GB2312" w:hAnsi="宋体"/>
                <w:sz w:val="21"/>
                <w:szCs w:val="21"/>
              </w:rPr>
              <w:t>每站抽检20%，且不少于2路</w:t>
            </w:r>
          </w:p>
        </w:tc>
        <w:tc>
          <w:tcPr>
            <w:tcW w:w="606" w:type="dxa"/>
            <w:vMerge w:val="continue"/>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796" w:type="dxa"/>
            <w:vMerge w:val="continue"/>
            <w:vAlign w:val="center"/>
          </w:tcPr>
          <w:p>
            <w:pPr>
              <w:adjustRightInd w:val="0"/>
              <w:snapToGrid w:val="0"/>
              <w:jc w:val="center"/>
              <w:rPr>
                <w:rFonts w:hint="eastAsia" w:ascii="仿宋_GB2312" w:hAnsi="宋体"/>
                <w:sz w:val="21"/>
                <w:szCs w:val="21"/>
              </w:rPr>
            </w:pPr>
          </w:p>
        </w:tc>
        <w:tc>
          <w:tcPr>
            <w:tcW w:w="876" w:type="dxa"/>
            <w:vMerge w:val="continue"/>
            <w:vAlign w:val="center"/>
          </w:tcPr>
          <w:p>
            <w:pPr>
              <w:adjustRightInd w:val="0"/>
              <w:snapToGrid w:val="0"/>
              <w:jc w:val="center"/>
              <w:rPr>
                <w:rFonts w:hint="eastAsia" w:ascii="仿宋_GB2312" w:hAnsi="宋体"/>
                <w:sz w:val="21"/>
                <w:szCs w:val="21"/>
              </w:rPr>
            </w:pPr>
          </w:p>
        </w:tc>
        <w:tc>
          <w:tcPr>
            <w:tcW w:w="2669" w:type="dxa"/>
            <w:gridSpan w:val="3"/>
            <w:vAlign w:val="center"/>
          </w:tcPr>
          <w:p>
            <w:pPr>
              <w:snapToGrid w:val="0"/>
              <w:jc w:val="center"/>
              <w:rPr>
                <w:rFonts w:hint="eastAsia" w:ascii="仿宋_GB2312" w:hAnsi="宋体"/>
                <w:sz w:val="21"/>
                <w:szCs w:val="21"/>
              </w:rPr>
            </w:pPr>
            <w:r>
              <w:rPr>
                <w:rFonts w:hint="eastAsia" w:ascii="仿宋_GB2312" w:hAnsi="宋体"/>
                <w:sz w:val="21"/>
                <w:szCs w:val="21"/>
              </w:rPr>
              <w:t>每辆小客车平均处理时间</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1</w:t>
            </w:r>
          </w:p>
        </w:tc>
        <w:tc>
          <w:tcPr>
            <w:tcW w:w="3774" w:type="dxa"/>
            <w:vAlign w:val="center"/>
          </w:tcPr>
          <w:p>
            <w:pPr>
              <w:adjustRightInd w:val="0"/>
              <w:snapToGrid w:val="0"/>
              <w:rPr>
                <w:rFonts w:hint="eastAsia" w:ascii="仿宋_GB2312" w:hAnsi="宋体"/>
                <w:sz w:val="21"/>
                <w:szCs w:val="21"/>
              </w:rPr>
            </w:pPr>
            <w:r>
              <w:rPr>
                <w:rFonts w:hint="eastAsia" w:ascii="仿宋_GB2312" w:hAnsi="宋体"/>
                <w:sz w:val="21"/>
                <w:szCs w:val="21"/>
              </w:rPr>
              <w:t>每站一进一出</w:t>
            </w:r>
          </w:p>
        </w:tc>
        <w:tc>
          <w:tcPr>
            <w:tcW w:w="606" w:type="dxa"/>
            <w:vMerge w:val="continue"/>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796" w:type="dxa"/>
            <w:vMerge w:val="continue"/>
            <w:vAlign w:val="center"/>
          </w:tcPr>
          <w:p>
            <w:pPr>
              <w:adjustRightInd w:val="0"/>
              <w:snapToGrid w:val="0"/>
              <w:jc w:val="center"/>
              <w:rPr>
                <w:rFonts w:hint="eastAsia" w:ascii="仿宋_GB2312" w:hAnsi="宋体"/>
                <w:sz w:val="21"/>
                <w:szCs w:val="21"/>
              </w:rPr>
            </w:pPr>
          </w:p>
        </w:tc>
        <w:tc>
          <w:tcPr>
            <w:tcW w:w="876" w:type="dxa"/>
            <w:vMerge w:val="continue"/>
            <w:vAlign w:val="center"/>
          </w:tcPr>
          <w:p>
            <w:pPr>
              <w:adjustRightInd w:val="0"/>
              <w:snapToGrid w:val="0"/>
              <w:jc w:val="center"/>
              <w:rPr>
                <w:rFonts w:hint="eastAsia" w:ascii="仿宋_GB2312" w:hAnsi="宋体"/>
                <w:sz w:val="21"/>
                <w:szCs w:val="21"/>
              </w:rPr>
            </w:pPr>
          </w:p>
        </w:tc>
        <w:tc>
          <w:tcPr>
            <w:tcW w:w="2669" w:type="dxa"/>
            <w:gridSpan w:val="3"/>
            <w:vAlign w:val="center"/>
          </w:tcPr>
          <w:p>
            <w:pPr>
              <w:snapToGrid w:val="0"/>
              <w:jc w:val="center"/>
              <w:rPr>
                <w:rFonts w:hint="eastAsia" w:ascii="仿宋_GB2312" w:hAnsi="宋体"/>
                <w:sz w:val="21"/>
                <w:szCs w:val="21"/>
              </w:rPr>
            </w:pPr>
            <w:r>
              <w:rPr>
                <w:rFonts w:hint="eastAsia" w:ascii="仿宋_GB2312" w:hAnsi="宋体"/>
                <w:sz w:val="21"/>
                <w:szCs w:val="21"/>
              </w:rPr>
              <w:t>系统接地电阻</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2</w:t>
            </w:r>
          </w:p>
        </w:tc>
        <w:tc>
          <w:tcPr>
            <w:tcW w:w="3774" w:type="dxa"/>
            <w:vAlign w:val="center"/>
          </w:tcPr>
          <w:p>
            <w:pPr>
              <w:adjustRightInd w:val="0"/>
              <w:snapToGrid w:val="0"/>
              <w:rPr>
                <w:rFonts w:hint="eastAsia" w:ascii="仿宋_GB2312" w:hAnsi="宋体"/>
                <w:sz w:val="21"/>
                <w:szCs w:val="21"/>
              </w:rPr>
            </w:pPr>
            <w:r>
              <w:rPr>
                <w:rFonts w:hint="eastAsia" w:ascii="仿宋_GB2312" w:hAnsi="宋体"/>
                <w:sz w:val="21"/>
                <w:szCs w:val="21"/>
              </w:rPr>
              <w:t>中心、站所和被检设备、车道</w:t>
            </w:r>
          </w:p>
        </w:tc>
        <w:tc>
          <w:tcPr>
            <w:tcW w:w="606" w:type="dxa"/>
            <w:vMerge w:val="continue"/>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796" w:type="dxa"/>
            <w:vMerge w:val="continue"/>
            <w:vAlign w:val="center"/>
          </w:tcPr>
          <w:p>
            <w:pPr>
              <w:adjustRightInd w:val="0"/>
              <w:snapToGrid w:val="0"/>
              <w:jc w:val="center"/>
              <w:rPr>
                <w:rFonts w:hint="eastAsia" w:ascii="仿宋_GB2312" w:hAnsi="宋体"/>
                <w:sz w:val="21"/>
                <w:szCs w:val="21"/>
              </w:rPr>
            </w:pPr>
          </w:p>
        </w:tc>
        <w:tc>
          <w:tcPr>
            <w:tcW w:w="876" w:type="dxa"/>
            <w:vMerge w:val="restart"/>
            <w:vAlign w:val="center"/>
          </w:tcPr>
          <w:p>
            <w:pPr>
              <w:adjustRightInd w:val="0"/>
              <w:snapToGrid w:val="0"/>
              <w:jc w:val="center"/>
              <w:rPr>
                <w:rFonts w:hint="eastAsia" w:ascii="仿宋_GB2312" w:hAnsi="宋体"/>
                <w:sz w:val="21"/>
                <w:szCs w:val="21"/>
              </w:rPr>
            </w:pPr>
            <w:r>
              <w:rPr>
                <w:rFonts w:hint="eastAsia" w:ascii="仿宋_GB2312"/>
                <w:sz w:val="21"/>
                <w:szCs w:val="21"/>
              </w:rPr>
              <w:t>低压配电设施</w:t>
            </w:r>
          </w:p>
        </w:tc>
        <w:tc>
          <w:tcPr>
            <w:tcW w:w="2669" w:type="dxa"/>
            <w:gridSpan w:val="3"/>
            <w:vAlign w:val="center"/>
          </w:tcPr>
          <w:p>
            <w:pPr>
              <w:adjustRightInd w:val="0"/>
              <w:snapToGrid w:val="0"/>
              <w:ind w:leftChars="-17" w:right="-103" w:rightChars="-33" w:hanging="53" w:hangingChars="26"/>
              <w:rPr>
                <w:rFonts w:hint="eastAsia" w:ascii="仿宋_GB2312" w:hAnsi="宋体"/>
                <w:sz w:val="21"/>
                <w:szCs w:val="21"/>
              </w:rPr>
            </w:pPr>
            <w:r>
              <w:rPr>
                <w:rFonts w:hint="eastAsia" w:ascii="仿宋_GB2312" w:hAnsi="宋体"/>
                <w:sz w:val="21"/>
                <w:szCs w:val="21"/>
              </w:rPr>
              <w:t>主备电源切换功能</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2</w:t>
            </w:r>
          </w:p>
        </w:tc>
        <w:tc>
          <w:tcPr>
            <w:tcW w:w="3774" w:type="dxa"/>
            <w:vAlign w:val="center"/>
          </w:tcPr>
          <w:p>
            <w:pPr>
              <w:adjustRightInd w:val="0"/>
              <w:snapToGrid w:val="0"/>
              <w:ind w:left="-160" w:leftChars="-51" w:right="-160" w:rightChars="-51" w:firstLine="31" w:firstLineChars="15"/>
              <w:rPr>
                <w:rFonts w:hint="eastAsia" w:ascii="仿宋_GB2312" w:hAnsi="宋体"/>
                <w:sz w:val="21"/>
                <w:szCs w:val="21"/>
              </w:rPr>
            </w:pPr>
            <w:r>
              <w:rPr>
                <w:rFonts w:hint="eastAsia" w:ascii="仿宋_GB2312" w:hAnsi="宋体"/>
                <w:sz w:val="21"/>
                <w:szCs w:val="21"/>
              </w:rPr>
              <w:t>每个合同段抽查30%，且不少于2处</w:t>
            </w:r>
          </w:p>
        </w:tc>
        <w:tc>
          <w:tcPr>
            <w:tcW w:w="606" w:type="dxa"/>
            <w:vMerge w:val="restart"/>
            <w:vAlign w:val="center"/>
          </w:tcPr>
          <w:p>
            <w:pPr>
              <w:adjustRightInd w:val="0"/>
              <w:snapToGrid w:val="0"/>
              <w:jc w:val="center"/>
              <w:rPr>
                <w:rFonts w:hint="eastAsia" w:ascii="仿宋_GB2312" w:hAnsi="宋体"/>
                <w:sz w:val="21"/>
                <w:szCs w:val="21"/>
              </w:rPr>
            </w:pPr>
            <w:r>
              <w:rPr>
                <w:rFonts w:hint="eastAsia" w:ascii="仿宋_GB2312" w:hAnsi="宋体"/>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796" w:type="dxa"/>
            <w:vMerge w:val="continue"/>
            <w:vAlign w:val="center"/>
          </w:tcPr>
          <w:p>
            <w:pPr>
              <w:adjustRightInd w:val="0"/>
              <w:snapToGrid w:val="0"/>
              <w:jc w:val="center"/>
              <w:rPr>
                <w:rFonts w:hint="eastAsia" w:ascii="仿宋_GB2312" w:hAnsi="宋体"/>
                <w:sz w:val="21"/>
                <w:szCs w:val="21"/>
              </w:rPr>
            </w:pPr>
          </w:p>
        </w:tc>
        <w:tc>
          <w:tcPr>
            <w:tcW w:w="876" w:type="dxa"/>
            <w:vMerge w:val="continue"/>
            <w:vAlign w:val="center"/>
          </w:tcPr>
          <w:p>
            <w:pPr>
              <w:adjustRightInd w:val="0"/>
              <w:snapToGrid w:val="0"/>
              <w:jc w:val="center"/>
              <w:rPr>
                <w:rFonts w:hint="eastAsia" w:ascii="仿宋_GB2312" w:hAnsi="宋体"/>
                <w:sz w:val="21"/>
                <w:szCs w:val="21"/>
              </w:rPr>
            </w:pPr>
          </w:p>
        </w:tc>
        <w:tc>
          <w:tcPr>
            <w:tcW w:w="2669" w:type="dxa"/>
            <w:gridSpan w:val="3"/>
            <w:vAlign w:val="center"/>
          </w:tcPr>
          <w:p>
            <w:pPr>
              <w:snapToGrid w:val="0"/>
              <w:jc w:val="center"/>
              <w:rPr>
                <w:rFonts w:hint="eastAsia" w:ascii="仿宋_GB2312" w:hAnsi="宋体"/>
                <w:sz w:val="21"/>
                <w:szCs w:val="21"/>
              </w:rPr>
            </w:pPr>
            <w:r>
              <w:rPr>
                <w:rFonts w:hint="eastAsia" w:ascii="仿宋_GB2312" w:hAnsi="宋体"/>
                <w:sz w:val="21"/>
                <w:szCs w:val="21"/>
              </w:rPr>
              <w:t>柴油发电机组功能测试</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2</w:t>
            </w:r>
          </w:p>
        </w:tc>
        <w:tc>
          <w:tcPr>
            <w:tcW w:w="3774" w:type="dxa"/>
            <w:vAlign w:val="center"/>
          </w:tcPr>
          <w:p>
            <w:pPr>
              <w:adjustRightInd w:val="0"/>
              <w:snapToGrid w:val="0"/>
              <w:rPr>
                <w:rFonts w:hint="eastAsia" w:ascii="仿宋_GB2312" w:hAnsi="宋体"/>
                <w:sz w:val="21"/>
                <w:szCs w:val="21"/>
              </w:rPr>
            </w:pPr>
            <w:r>
              <w:rPr>
                <w:rFonts w:hint="eastAsia" w:ascii="仿宋_GB2312" w:hAnsi="宋体"/>
                <w:sz w:val="21"/>
                <w:szCs w:val="21"/>
              </w:rPr>
              <w:t>每个合同段抽查30%，且不少于2处</w:t>
            </w:r>
          </w:p>
        </w:tc>
        <w:tc>
          <w:tcPr>
            <w:tcW w:w="606" w:type="dxa"/>
            <w:vMerge w:val="continue"/>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796" w:type="dxa"/>
            <w:vMerge w:val="continue"/>
            <w:vAlign w:val="center"/>
          </w:tcPr>
          <w:p>
            <w:pPr>
              <w:adjustRightInd w:val="0"/>
              <w:snapToGrid w:val="0"/>
              <w:jc w:val="center"/>
              <w:rPr>
                <w:rFonts w:hint="eastAsia" w:ascii="仿宋_GB2312" w:hAnsi="宋体"/>
                <w:sz w:val="21"/>
                <w:szCs w:val="21"/>
              </w:rPr>
            </w:pPr>
          </w:p>
        </w:tc>
        <w:tc>
          <w:tcPr>
            <w:tcW w:w="876" w:type="dxa"/>
            <w:vMerge w:val="continue"/>
            <w:vAlign w:val="center"/>
          </w:tcPr>
          <w:p>
            <w:pPr>
              <w:adjustRightInd w:val="0"/>
              <w:snapToGrid w:val="0"/>
              <w:jc w:val="center"/>
              <w:rPr>
                <w:rFonts w:hint="eastAsia" w:ascii="仿宋_GB2312" w:hAnsi="宋体"/>
                <w:sz w:val="21"/>
                <w:szCs w:val="21"/>
              </w:rPr>
            </w:pPr>
          </w:p>
        </w:tc>
        <w:tc>
          <w:tcPr>
            <w:tcW w:w="2669" w:type="dxa"/>
            <w:gridSpan w:val="3"/>
            <w:vAlign w:val="center"/>
          </w:tcPr>
          <w:p>
            <w:pPr>
              <w:snapToGrid w:val="0"/>
              <w:jc w:val="center"/>
              <w:rPr>
                <w:rFonts w:hint="eastAsia" w:ascii="仿宋_GB2312" w:hAnsi="宋体"/>
                <w:sz w:val="21"/>
                <w:szCs w:val="21"/>
              </w:rPr>
            </w:pPr>
            <w:r>
              <w:rPr>
                <w:rFonts w:hint="eastAsia" w:ascii="仿宋_GB2312" w:hAnsi="宋体"/>
                <w:sz w:val="21"/>
                <w:szCs w:val="21"/>
              </w:rPr>
              <w:t>配电设备性能</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1</w:t>
            </w:r>
          </w:p>
        </w:tc>
        <w:tc>
          <w:tcPr>
            <w:tcW w:w="3774" w:type="dxa"/>
            <w:vAlign w:val="center"/>
          </w:tcPr>
          <w:p>
            <w:pPr>
              <w:adjustRightInd w:val="0"/>
              <w:snapToGrid w:val="0"/>
              <w:rPr>
                <w:rFonts w:hint="eastAsia" w:ascii="仿宋_GB2312" w:hAnsi="宋体"/>
                <w:sz w:val="21"/>
                <w:szCs w:val="21"/>
              </w:rPr>
            </w:pPr>
            <w:r>
              <w:rPr>
                <w:rFonts w:hint="eastAsia" w:ascii="仿宋_GB2312" w:hAnsi="宋体"/>
                <w:sz w:val="21"/>
                <w:szCs w:val="21"/>
              </w:rPr>
              <w:t>每个合同段抽查30%，且不少于2处</w:t>
            </w:r>
          </w:p>
        </w:tc>
        <w:tc>
          <w:tcPr>
            <w:tcW w:w="606" w:type="dxa"/>
            <w:vMerge w:val="continue"/>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796" w:type="dxa"/>
            <w:vMerge w:val="continue"/>
            <w:vAlign w:val="center"/>
          </w:tcPr>
          <w:p>
            <w:pPr>
              <w:adjustRightInd w:val="0"/>
              <w:snapToGrid w:val="0"/>
              <w:jc w:val="center"/>
              <w:rPr>
                <w:rFonts w:hint="eastAsia" w:ascii="仿宋_GB2312" w:hAnsi="宋体"/>
                <w:sz w:val="21"/>
                <w:szCs w:val="21"/>
              </w:rPr>
            </w:pPr>
          </w:p>
        </w:tc>
        <w:tc>
          <w:tcPr>
            <w:tcW w:w="876" w:type="dxa"/>
            <w:vMerge w:val="continue"/>
            <w:vAlign w:val="center"/>
          </w:tcPr>
          <w:p>
            <w:pPr>
              <w:adjustRightInd w:val="0"/>
              <w:snapToGrid w:val="0"/>
              <w:jc w:val="center"/>
              <w:rPr>
                <w:rFonts w:hint="eastAsia" w:ascii="仿宋_GB2312" w:hAnsi="宋体"/>
                <w:sz w:val="21"/>
                <w:szCs w:val="21"/>
              </w:rPr>
            </w:pPr>
          </w:p>
        </w:tc>
        <w:tc>
          <w:tcPr>
            <w:tcW w:w="2669" w:type="dxa"/>
            <w:gridSpan w:val="3"/>
            <w:vAlign w:val="center"/>
          </w:tcPr>
          <w:p>
            <w:pPr>
              <w:snapToGrid w:val="0"/>
              <w:jc w:val="center"/>
              <w:rPr>
                <w:rFonts w:hint="eastAsia" w:ascii="仿宋_GB2312" w:hAnsi="宋体"/>
                <w:sz w:val="21"/>
                <w:szCs w:val="21"/>
              </w:rPr>
            </w:pPr>
            <w:r>
              <w:rPr>
                <w:rFonts w:hint="eastAsia" w:ascii="仿宋_GB2312" w:hAnsi="宋体"/>
                <w:sz w:val="21"/>
                <w:szCs w:val="21"/>
              </w:rPr>
              <w:t>系统接地电阻</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2</w:t>
            </w:r>
          </w:p>
        </w:tc>
        <w:tc>
          <w:tcPr>
            <w:tcW w:w="3774" w:type="dxa"/>
            <w:vAlign w:val="center"/>
          </w:tcPr>
          <w:p>
            <w:pPr>
              <w:adjustRightInd w:val="0"/>
              <w:snapToGrid w:val="0"/>
              <w:rPr>
                <w:rFonts w:hint="eastAsia" w:ascii="仿宋_GB2312" w:hAnsi="宋体"/>
                <w:sz w:val="21"/>
                <w:szCs w:val="21"/>
              </w:rPr>
            </w:pPr>
            <w:r>
              <w:rPr>
                <w:rFonts w:hint="eastAsia" w:ascii="仿宋_GB2312" w:hAnsi="宋体"/>
                <w:sz w:val="21"/>
                <w:szCs w:val="21"/>
              </w:rPr>
              <w:t>被检的变电所和设备</w:t>
            </w:r>
          </w:p>
        </w:tc>
        <w:tc>
          <w:tcPr>
            <w:tcW w:w="606" w:type="dxa"/>
            <w:vMerge w:val="continue"/>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796" w:type="dxa"/>
            <w:vMerge w:val="continue"/>
            <w:vAlign w:val="center"/>
          </w:tcPr>
          <w:p>
            <w:pPr>
              <w:adjustRightInd w:val="0"/>
              <w:snapToGrid w:val="0"/>
              <w:jc w:val="center"/>
              <w:rPr>
                <w:rFonts w:hint="eastAsia" w:ascii="仿宋_GB2312" w:hAnsi="宋体"/>
                <w:sz w:val="21"/>
                <w:szCs w:val="21"/>
              </w:rPr>
            </w:pPr>
          </w:p>
        </w:tc>
        <w:tc>
          <w:tcPr>
            <w:tcW w:w="876" w:type="dxa"/>
            <w:vMerge w:val="restart"/>
            <w:vAlign w:val="center"/>
          </w:tcPr>
          <w:p>
            <w:pPr>
              <w:adjustRightInd w:val="0"/>
              <w:snapToGrid w:val="0"/>
              <w:jc w:val="center"/>
              <w:rPr>
                <w:rFonts w:hint="eastAsia" w:ascii="仿宋_GB2312" w:hAnsi="宋体"/>
                <w:sz w:val="21"/>
                <w:szCs w:val="21"/>
              </w:rPr>
            </w:pPr>
            <w:r>
              <w:rPr>
                <w:rFonts w:hint="eastAsia" w:ascii="仿宋_GB2312"/>
                <w:sz w:val="21"/>
                <w:szCs w:val="21"/>
              </w:rPr>
              <w:t>照明设施</w:t>
            </w:r>
          </w:p>
        </w:tc>
        <w:tc>
          <w:tcPr>
            <w:tcW w:w="2669" w:type="dxa"/>
            <w:gridSpan w:val="3"/>
            <w:vAlign w:val="center"/>
          </w:tcPr>
          <w:p>
            <w:pPr>
              <w:adjustRightInd w:val="0"/>
              <w:snapToGrid w:val="0"/>
              <w:ind w:leftChars="-17" w:right="-103" w:rightChars="-33" w:hanging="53" w:hangingChars="26"/>
              <w:rPr>
                <w:rFonts w:hint="eastAsia" w:ascii="仿宋_GB2312" w:hAnsi="宋体"/>
                <w:sz w:val="21"/>
                <w:szCs w:val="21"/>
              </w:rPr>
            </w:pPr>
            <w:r>
              <w:rPr>
                <w:rFonts w:hint="eastAsia" w:ascii="仿宋_GB2312" w:hAnsi="宋体"/>
                <w:sz w:val="21"/>
                <w:szCs w:val="21"/>
              </w:rPr>
              <w:t>照明设施控制功能</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1</w:t>
            </w:r>
          </w:p>
        </w:tc>
        <w:tc>
          <w:tcPr>
            <w:tcW w:w="3774" w:type="dxa"/>
            <w:vAlign w:val="center"/>
          </w:tcPr>
          <w:p>
            <w:pPr>
              <w:adjustRightInd w:val="0"/>
              <w:snapToGrid w:val="0"/>
              <w:ind w:left="-160" w:leftChars="-51" w:right="-160" w:rightChars="-51" w:firstLine="31" w:firstLineChars="15"/>
              <w:rPr>
                <w:rFonts w:hint="eastAsia" w:ascii="仿宋_GB2312" w:hAnsi="宋体"/>
                <w:sz w:val="21"/>
                <w:szCs w:val="21"/>
              </w:rPr>
            </w:pPr>
            <w:r>
              <w:rPr>
                <w:rFonts w:hint="eastAsia" w:ascii="仿宋_GB2312" w:hAnsi="宋体"/>
                <w:sz w:val="21"/>
                <w:szCs w:val="21"/>
              </w:rPr>
              <w:t>每个合同段抽查30%，且不少于2处</w:t>
            </w:r>
          </w:p>
        </w:tc>
        <w:tc>
          <w:tcPr>
            <w:tcW w:w="606" w:type="dxa"/>
            <w:vMerge w:val="restart"/>
            <w:vAlign w:val="center"/>
          </w:tcPr>
          <w:p>
            <w:pPr>
              <w:adjustRightInd w:val="0"/>
              <w:snapToGrid w:val="0"/>
              <w:jc w:val="center"/>
              <w:rPr>
                <w:rFonts w:hint="eastAsia" w:ascii="仿宋_GB2312" w:hAnsi="宋体"/>
                <w:sz w:val="21"/>
                <w:szCs w:val="21"/>
              </w:rPr>
            </w:pPr>
            <w:r>
              <w:rPr>
                <w:rFonts w:hint="eastAsia" w:ascii="仿宋_GB2312" w:hAnsi="宋体"/>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796" w:type="dxa"/>
            <w:vMerge w:val="continue"/>
            <w:vAlign w:val="center"/>
          </w:tcPr>
          <w:p>
            <w:pPr>
              <w:adjustRightInd w:val="0"/>
              <w:snapToGrid w:val="0"/>
              <w:jc w:val="center"/>
              <w:rPr>
                <w:rFonts w:hint="eastAsia" w:ascii="仿宋_GB2312" w:hAnsi="宋体"/>
                <w:sz w:val="21"/>
                <w:szCs w:val="21"/>
              </w:rPr>
            </w:pPr>
          </w:p>
        </w:tc>
        <w:tc>
          <w:tcPr>
            <w:tcW w:w="876" w:type="dxa"/>
            <w:vMerge w:val="continue"/>
            <w:vAlign w:val="center"/>
          </w:tcPr>
          <w:p>
            <w:pPr>
              <w:adjustRightInd w:val="0"/>
              <w:snapToGrid w:val="0"/>
              <w:jc w:val="center"/>
              <w:rPr>
                <w:rFonts w:hint="eastAsia" w:ascii="仿宋_GB2312" w:hAnsi="宋体"/>
                <w:sz w:val="21"/>
                <w:szCs w:val="21"/>
              </w:rPr>
            </w:pPr>
          </w:p>
        </w:tc>
        <w:tc>
          <w:tcPr>
            <w:tcW w:w="2669" w:type="dxa"/>
            <w:gridSpan w:val="3"/>
            <w:vAlign w:val="center"/>
          </w:tcPr>
          <w:p>
            <w:pPr>
              <w:snapToGrid w:val="0"/>
              <w:jc w:val="center"/>
              <w:rPr>
                <w:rFonts w:hint="eastAsia" w:ascii="仿宋_GB2312" w:hAnsi="宋体"/>
                <w:sz w:val="21"/>
                <w:szCs w:val="21"/>
              </w:rPr>
            </w:pPr>
            <w:r>
              <w:rPr>
                <w:rFonts w:hint="eastAsia" w:ascii="仿宋_GB2312" w:hAnsi="宋体"/>
                <w:sz w:val="21"/>
                <w:szCs w:val="21"/>
              </w:rPr>
              <w:t>照明设施的联动功能</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1</w:t>
            </w:r>
          </w:p>
        </w:tc>
        <w:tc>
          <w:tcPr>
            <w:tcW w:w="3774" w:type="dxa"/>
            <w:vAlign w:val="center"/>
          </w:tcPr>
          <w:p>
            <w:pPr>
              <w:adjustRightInd w:val="0"/>
              <w:snapToGrid w:val="0"/>
              <w:rPr>
                <w:rFonts w:hint="eastAsia" w:ascii="仿宋_GB2312" w:hAnsi="宋体"/>
                <w:sz w:val="21"/>
                <w:szCs w:val="21"/>
              </w:rPr>
            </w:pPr>
            <w:r>
              <w:rPr>
                <w:rFonts w:hint="eastAsia" w:ascii="仿宋_GB2312" w:hAnsi="宋体"/>
                <w:sz w:val="21"/>
                <w:szCs w:val="21"/>
              </w:rPr>
              <w:t>每个合同段抽查30%，且不少于2处</w:t>
            </w:r>
          </w:p>
        </w:tc>
        <w:tc>
          <w:tcPr>
            <w:tcW w:w="606" w:type="dxa"/>
            <w:vMerge w:val="continue"/>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796" w:type="dxa"/>
            <w:vMerge w:val="continue"/>
            <w:vAlign w:val="center"/>
          </w:tcPr>
          <w:p>
            <w:pPr>
              <w:adjustRightInd w:val="0"/>
              <w:snapToGrid w:val="0"/>
              <w:jc w:val="center"/>
              <w:rPr>
                <w:rFonts w:hint="eastAsia" w:ascii="仿宋_GB2312" w:hAnsi="宋体"/>
                <w:sz w:val="21"/>
                <w:szCs w:val="21"/>
              </w:rPr>
            </w:pPr>
          </w:p>
        </w:tc>
        <w:tc>
          <w:tcPr>
            <w:tcW w:w="876" w:type="dxa"/>
            <w:vMerge w:val="continue"/>
            <w:vAlign w:val="center"/>
          </w:tcPr>
          <w:p>
            <w:pPr>
              <w:adjustRightInd w:val="0"/>
              <w:snapToGrid w:val="0"/>
              <w:jc w:val="center"/>
              <w:rPr>
                <w:rFonts w:hint="eastAsia" w:ascii="仿宋_GB2312" w:hAnsi="宋体"/>
                <w:sz w:val="21"/>
                <w:szCs w:val="21"/>
              </w:rPr>
            </w:pPr>
          </w:p>
        </w:tc>
        <w:tc>
          <w:tcPr>
            <w:tcW w:w="2669" w:type="dxa"/>
            <w:gridSpan w:val="3"/>
            <w:vAlign w:val="center"/>
          </w:tcPr>
          <w:p>
            <w:pPr>
              <w:snapToGrid w:val="0"/>
              <w:jc w:val="center"/>
              <w:rPr>
                <w:rFonts w:hint="eastAsia" w:ascii="仿宋_GB2312" w:hAnsi="宋体"/>
                <w:sz w:val="21"/>
                <w:szCs w:val="21"/>
              </w:rPr>
            </w:pPr>
            <w:r>
              <w:rPr>
                <w:rFonts w:hint="eastAsia" w:ascii="仿宋_GB2312" w:hAnsi="宋体"/>
                <w:sz w:val="21"/>
                <w:szCs w:val="21"/>
              </w:rPr>
              <w:t>照明设施性能</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2</w:t>
            </w:r>
          </w:p>
        </w:tc>
        <w:tc>
          <w:tcPr>
            <w:tcW w:w="3774" w:type="dxa"/>
            <w:vAlign w:val="center"/>
          </w:tcPr>
          <w:p>
            <w:pPr>
              <w:adjustRightInd w:val="0"/>
              <w:snapToGrid w:val="0"/>
              <w:rPr>
                <w:rFonts w:hint="eastAsia" w:ascii="仿宋_GB2312" w:hAnsi="宋体"/>
                <w:sz w:val="21"/>
                <w:szCs w:val="21"/>
              </w:rPr>
            </w:pPr>
            <w:r>
              <w:rPr>
                <w:rFonts w:hint="eastAsia" w:ascii="仿宋_GB2312" w:hAnsi="宋体"/>
                <w:sz w:val="21"/>
                <w:szCs w:val="21"/>
              </w:rPr>
              <w:t>每个合同段抽查30%，且不少于2处</w:t>
            </w:r>
          </w:p>
        </w:tc>
        <w:tc>
          <w:tcPr>
            <w:tcW w:w="606" w:type="dxa"/>
            <w:vMerge w:val="continue"/>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796" w:type="dxa"/>
            <w:vMerge w:val="continue"/>
            <w:vAlign w:val="center"/>
          </w:tcPr>
          <w:p>
            <w:pPr>
              <w:adjustRightInd w:val="0"/>
              <w:snapToGrid w:val="0"/>
              <w:jc w:val="center"/>
              <w:rPr>
                <w:rFonts w:hint="eastAsia" w:ascii="仿宋_GB2312" w:hAnsi="宋体"/>
                <w:sz w:val="21"/>
                <w:szCs w:val="21"/>
              </w:rPr>
            </w:pPr>
          </w:p>
        </w:tc>
        <w:tc>
          <w:tcPr>
            <w:tcW w:w="876" w:type="dxa"/>
            <w:vMerge w:val="continue"/>
            <w:vAlign w:val="center"/>
          </w:tcPr>
          <w:p>
            <w:pPr>
              <w:adjustRightInd w:val="0"/>
              <w:snapToGrid w:val="0"/>
              <w:jc w:val="center"/>
              <w:rPr>
                <w:rFonts w:hint="eastAsia" w:ascii="仿宋_GB2312" w:hAnsi="宋体"/>
                <w:sz w:val="21"/>
                <w:szCs w:val="21"/>
              </w:rPr>
            </w:pPr>
          </w:p>
        </w:tc>
        <w:tc>
          <w:tcPr>
            <w:tcW w:w="2669" w:type="dxa"/>
            <w:gridSpan w:val="3"/>
            <w:vAlign w:val="center"/>
          </w:tcPr>
          <w:p>
            <w:pPr>
              <w:snapToGrid w:val="0"/>
              <w:jc w:val="center"/>
              <w:rPr>
                <w:rFonts w:hint="eastAsia" w:ascii="仿宋_GB2312" w:hAnsi="宋体"/>
                <w:sz w:val="21"/>
                <w:szCs w:val="21"/>
              </w:rPr>
            </w:pPr>
            <w:r>
              <w:rPr>
                <w:rFonts w:hint="eastAsia" w:ascii="仿宋_GB2312" w:hAnsi="宋体"/>
                <w:sz w:val="21"/>
                <w:szCs w:val="21"/>
              </w:rPr>
              <w:t>系统接地电阻</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2</w:t>
            </w:r>
          </w:p>
        </w:tc>
        <w:tc>
          <w:tcPr>
            <w:tcW w:w="3774" w:type="dxa"/>
            <w:vAlign w:val="center"/>
          </w:tcPr>
          <w:p>
            <w:pPr>
              <w:adjustRightInd w:val="0"/>
              <w:snapToGrid w:val="0"/>
              <w:rPr>
                <w:rFonts w:hint="eastAsia" w:ascii="仿宋_GB2312" w:hAnsi="宋体"/>
                <w:sz w:val="21"/>
                <w:szCs w:val="21"/>
              </w:rPr>
            </w:pPr>
            <w:r>
              <w:rPr>
                <w:rFonts w:hint="eastAsia" w:ascii="仿宋_GB2312" w:hAnsi="宋体"/>
                <w:sz w:val="21"/>
                <w:szCs w:val="21"/>
              </w:rPr>
              <w:t>被检设备</w:t>
            </w:r>
          </w:p>
        </w:tc>
        <w:tc>
          <w:tcPr>
            <w:tcW w:w="606" w:type="dxa"/>
            <w:vMerge w:val="continue"/>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796" w:type="dxa"/>
            <w:vMerge w:val="restart"/>
            <w:vAlign w:val="center"/>
          </w:tcPr>
          <w:p>
            <w:pPr>
              <w:adjustRightInd w:val="0"/>
              <w:snapToGrid w:val="0"/>
              <w:jc w:val="center"/>
              <w:rPr>
                <w:rFonts w:hint="eastAsia" w:ascii="仿宋_GB2312" w:hAnsi="宋体"/>
                <w:sz w:val="21"/>
                <w:szCs w:val="21"/>
              </w:rPr>
            </w:pPr>
            <w:r>
              <w:rPr>
                <w:rFonts w:hint="eastAsia" w:ascii="仿宋_GB2312" w:hAnsi="宋体"/>
                <w:sz w:val="21"/>
                <w:szCs w:val="21"/>
              </w:rPr>
              <w:t>机</w:t>
            </w:r>
          </w:p>
          <w:p>
            <w:pPr>
              <w:adjustRightInd w:val="0"/>
              <w:snapToGrid w:val="0"/>
              <w:jc w:val="center"/>
              <w:rPr>
                <w:rFonts w:hint="eastAsia" w:ascii="仿宋_GB2312" w:hAnsi="宋体"/>
                <w:sz w:val="21"/>
                <w:szCs w:val="21"/>
              </w:rPr>
            </w:pPr>
            <w:r>
              <w:rPr>
                <w:rFonts w:hint="eastAsia" w:ascii="仿宋_GB2312" w:hAnsi="宋体"/>
                <w:sz w:val="21"/>
                <w:szCs w:val="21"/>
              </w:rPr>
              <w:t>电</w:t>
            </w:r>
          </w:p>
          <w:p>
            <w:pPr>
              <w:adjustRightInd w:val="0"/>
              <w:snapToGrid w:val="0"/>
              <w:jc w:val="center"/>
              <w:rPr>
                <w:rFonts w:hint="eastAsia" w:ascii="仿宋_GB2312" w:hAnsi="宋体"/>
                <w:sz w:val="21"/>
                <w:szCs w:val="21"/>
              </w:rPr>
            </w:pPr>
            <w:r>
              <w:rPr>
                <w:rFonts w:hint="eastAsia" w:ascii="仿宋_GB2312" w:hAnsi="宋体"/>
                <w:sz w:val="21"/>
                <w:szCs w:val="21"/>
              </w:rPr>
              <w:t>工</w:t>
            </w:r>
          </w:p>
          <w:p>
            <w:pPr>
              <w:adjustRightInd w:val="0"/>
              <w:snapToGrid w:val="0"/>
              <w:jc w:val="center"/>
              <w:rPr>
                <w:rFonts w:hint="eastAsia" w:ascii="仿宋_GB2312" w:hAnsi="宋体"/>
                <w:sz w:val="21"/>
                <w:szCs w:val="21"/>
              </w:rPr>
            </w:pPr>
            <w:r>
              <w:rPr>
                <w:rFonts w:hint="eastAsia" w:ascii="仿宋_GB2312" w:hAnsi="宋体"/>
                <w:sz w:val="21"/>
                <w:szCs w:val="21"/>
              </w:rPr>
              <w:t>程</w:t>
            </w:r>
          </w:p>
          <w:p>
            <w:pPr>
              <w:adjustRightInd w:val="0"/>
              <w:snapToGrid w:val="0"/>
              <w:jc w:val="center"/>
              <w:rPr>
                <w:rFonts w:hint="eastAsia" w:ascii="仿宋_GB2312" w:hAnsi="宋体"/>
                <w:sz w:val="21"/>
                <w:szCs w:val="21"/>
              </w:rPr>
            </w:pPr>
          </w:p>
        </w:tc>
        <w:tc>
          <w:tcPr>
            <w:tcW w:w="876" w:type="dxa"/>
            <w:vMerge w:val="restart"/>
            <w:vAlign w:val="center"/>
          </w:tcPr>
          <w:p>
            <w:pPr>
              <w:adjustRightInd w:val="0"/>
              <w:snapToGrid w:val="0"/>
              <w:ind w:leftChars="-13" w:right="-103" w:rightChars="-33" w:hanging="41" w:hangingChars="20"/>
              <w:jc w:val="center"/>
              <w:rPr>
                <w:rFonts w:hint="eastAsia" w:ascii="仿宋_GB2312" w:hAnsi="宋体"/>
                <w:sz w:val="21"/>
                <w:szCs w:val="21"/>
              </w:rPr>
            </w:pPr>
            <w:r>
              <w:rPr>
                <w:rFonts w:hint="eastAsia" w:ascii="仿宋_GB2312"/>
                <w:sz w:val="21"/>
                <w:szCs w:val="21"/>
              </w:rPr>
              <w:t>隧道机电设施</w:t>
            </w:r>
          </w:p>
        </w:tc>
        <w:tc>
          <w:tcPr>
            <w:tcW w:w="2669" w:type="dxa"/>
            <w:gridSpan w:val="3"/>
            <w:vAlign w:val="center"/>
          </w:tcPr>
          <w:p>
            <w:pPr>
              <w:adjustRightInd w:val="0"/>
              <w:snapToGrid w:val="0"/>
              <w:ind w:leftChars="-17" w:right="-25" w:rightChars="-8" w:hanging="53" w:hangingChars="26"/>
              <w:rPr>
                <w:rFonts w:hint="eastAsia" w:ascii="仿宋_GB2312" w:hAnsi="宋体"/>
                <w:sz w:val="21"/>
                <w:szCs w:val="21"/>
              </w:rPr>
            </w:pPr>
            <w:r>
              <w:rPr>
                <w:rFonts w:hint="eastAsia" w:ascii="仿宋_GB2312" w:hAnsi="宋体"/>
                <w:sz w:val="21"/>
                <w:szCs w:val="21"/>
              </w:rPr>
              <w:t>环境检测设备的联动功能</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1</w:t>
            </w:r>
          </w:p>
        </w:tc>
        <w:tc>
          <w:tcPr>
            <w:tcW w:w="3774" w:type="dxa"/>
            <w:vAlign w:val="center"/>
          </w:tcPr>
          <w:p>
            <w:pPr>
              <w:adjustRightInd w:val="0"/>
              <w:snapToGrid w:val="0"/>
              <w:ind w:left="-122" w:leftChars="-39" w:right="-122" w:rightChars="-39" w:firstLine="31" w:firstLineChars="15"/>
              <w:rPr>
                <w:rFonts w:hint="eastAsia" w:ascii="仿宋_GB2312" w:hAnsi="宋体"/>
                <w:sz w:val="21"/>
                <w:szCs w:val="21"/>
              </w:rPr>
            </w:pPr>
            <w:r>
              <w:rPr>
                <w:rFonts w:hint="eastAsia" w:ascii="仿宋_GB2312" w:hAnsi="宋体"/>
                <w:sz w:val="21"/>
                <w:szCs w:val="21"/>
              </w:rPr>
              <w:t>被检隧道单洞中每洞每类一台</w:t>
            </w:r>
          </w:p>
        </w:tc>
        <w:tc>
          <w:tcPr>
            <w:tcW w:w="606" w:type="dxa"/>
            <w:vMerge w:val="restart"/>
            <w:vAlign w:val="center"/>
          </w:tcPr>
          <w:p>
            <w:pPr>
              <w:adjustRightInd w:val="0"/>
              <w:snapToGrid w:val="0"/>
              <w:jc w:val="center"/>
              <w:rPr>
                <w:rFonts w:hint="eastAsia" w:ascii="仿宋_GB2312" w:hAnsi="宋体"/>
                <w:sz w:val="21"/>
                <w:szCs w:val="21"/>
              </w:rPr>
            </w:pPr>
            <w:r>
              <w:rPr>
                <w:rFonts w:hint="eastAsia" w:ascii="仿宋_GB2312" w:hAnsi="宋体"/>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796" w:type="dxa"/>
            <w:vMerge w:val="continue"/>
            <w:vAlign w:val="center"/>
          </w:tcPr>
          <w:p>
            <w:pPr>
              <w:adjustRightInd w:val="0"/>
              <w:snapToGrid w:val="0"/>
              <w:jc w:val="center"/>
              <w:rPr>
                <w:rFonts w:hint="eastAsia" w:ascii="仿宋_GB2312" w:hAnsi="宋体"/>
                <w:sz w:val="21"/>
                <w:szCs w:val="21"/>
              </w:rPr>
            </w:pPr>
          </w:p>
        </w:tc>
        <w:tc>
          <w:tcPr>
            <w:tcW w:w="876" w:type="dxa"/>
            <w:vMerge w:val="continue"/>
            <w:vAlign w:val="center"/>
          </w:tcPr>
          <w:p>
            <w:pPr>
              <w:adjustRightInd w:val="0"/>
              <w:snapToGrid w:val="0"/>
              <w:jc w:val="center"/>
              <w:rPr>
                <w:rFonts w:hint="eastAsia" w:ascii="仿宋_GB2312" w:hAnsi="宋体"/>
                <w:sz w:val="21"/>
                <w:szCs w:val="21"/>
              </w:rPr>
            </w:pPr>
          </w:p>
        </w:tc>
        <w:tc>
          <w:tcPr>
            <w:tcW w:w="2669" w:type="dxa"/>
            <w:gridSpan w:val="3"/>
            <w:vAlign w:val="center"/>
          </w:tcPr>
          <w:p>
            <w:pPr>
              <w:snapToGrid w:val="0"/>
              <w:jc w:val="center"/>
              <w:rPr>
                <w:rFonts w:hint="eastAsia" w:ascii="仿宋_GB2312" w:hAnsi="宋体"/>
                <w:sz w:val="21"/>
                <w:szCs w:val="21"/>
              </w:rPr>
            </w:pPr>
            <w:r>
              <w:rPr>
                <w:rFonts w:hint="eastAsia" w:ascii="仿宋_GB2312" w:hAnsi="宋体"/>
                <w:sz w:val="21"/>
                <w:szCs w:val="21"/>
              </w:rPr>
              <w:t>通风设施的控制功能</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2</w:t>
            </w:r>
          </w:p>
        </w:tc>
        <w:tc>
          <w:tcPr>
            <w:tcW w:w="3774" w:type="dxa"/>
            <w:vAlign w:val="center"/>
          </w:tcPr>
          <w:p>
            <w:pPr>
              <w:adjustRightInd w:val="0"/>
              <w:snapToGrid w:val="0"/>
              <w:rPr>
                <w:rFonts w:hint="eastAsia" w:ascii="仿宋_GB2312" w:hAnsi="宋体"/>
                <w:sz w:val="21"/>
                <w:szCs w:val="21"/>
              </w:rPr>
            </w:pPr>
            <w:r>
              <w:rPr>
                <w:rFonts w:hint="eastAsia" w:ascii="仿宋_GB2312" w:hAnsi="宋体"/>
                <w:sz w:val="21"/>
                <w:szCs w:val="21"/>
              </w:rPr>
              <w:t>被检隧道单洞中每洞抽查30%，且不少于1台</w:t>
            </w:r>
          </w:p>
        </w:tc>
        <w:tc>
          <w:tcPr>
            <w:tcW w:w="606" w:type="dxa"/>
            <w:vMerge w:val="continue"/>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796" w:type="dxa"/>
            <w:vMerge w:val="continue"/>
            <w:vAlign w:val="center"/>
          </w:tcPr>
          <w:p>
            <w:pPr>
              <w:adjustRightInd w:val="0"/>
              <w:snapToGrid w:val="0"/>
              <w:jc w:val="center"/>
              <w:rPr>
                <w:rFonts w:hint="eastAsia" w:ascii="仿宋_GB2312" w:hAnsi="宋体"/>
                <w:sz w:val="21"/>
                <w:szCs w:val="21"/>
              </w:rPr>
            </w:pPr>
          </w:p>
        </w:tc>
        <w:tc>
          <w:tcPr>
            <w:tcW w:w="876" w:type="dxa"/>
            <w:vMerge w:val="continue"/>
            <w:vAlign w:val="center"/>
          </w:tcPr>
          <w:p>
            <w:pPr>
              <w:adjustRightInd w:val="0"/>
              <w:snapToGrid w:val="0"/>
              <w:jc w:val="center"/>
              <w:rPr>
                <w:rFonts w:hint="eastAsia" w:ascii="仿宋_GB2312" w:hAnsi="宋体"/>
                <w:sz w:val="21"/>
                <w:szCs w:val="21"/>
              </w:rPr>
            </w:pPr>
          </w:p>
        </w:tc>
        <w:tc>
          <w:tcPr>
            <w:tcW w:w="2669" w:type="dxa"/>
            <w:gridSpan w:val="3"/>
            <w:vAlign w:val="center"/>
          </w:tcPr>
          <w:p>
            <w:pPr>
              <w:snapToGrid w:val="0"/>
              <w:jc w:val="center"/>
              <w:rPr>
                <w:rFonts w:hint="eastAsia" w:ascii="仿宋_GB2312" w:hAnsi="宋体"/>
                <w:sz w:val="21"/>
                <w:szCs w:val="21"/>
              </w:rPr>
            </w:pPr>
            <w:r>
              <w:rPr>
                <w:rFonts w:hint="eastAsia" w:ascii="仿宋_GB2312" w:hAnsi="宋体"/>
                <w:sz w:val="21"/>
                <w:szCs w:val="21"/>
              </w:rPr>
              <w:t>设备数据传输性能</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1</w:t>
            </w:r>
          </w:p>
        </w:tc>
        <w:tc>
          <w:tcPr>
            <w:tcW w:w="3774" w:type="dxa"/>
            <w:vAlign w:val="center"/>
          </w:tcPr>
          <w:p>
            <w:pPr>
              <w:adjustRightInd w:val="0"/>
              <w:snapToGrid w:val="0"/>
              <w:rPr>
                <w:rFonts w:hint="eastAsia" w:ascii="仿宋_GB2312" w:hAnsi="宋体"/>
                <w:sz w:val="21"/>
                <w:szCs w:val="21"/>
              </w:rPr>
            </w:pPr>
            <w:r>
              <w:rPr>
                <w:rFonts w:hint="eastAsia" w:ascii="仿宋_GB2312" w:hAnsi="宋体"/>
                <w:sz w:val="21"/>
                <w:szCs w:val="21"/>
              </w:rPr>
              <w:t>被检隧道内抽查20%，且不少于1台</w:t>
            </w:r>
          </w:p>
        </w:tc>
        <w:tc>
          <w:tcPr>
            <w:tcW w:w="606" w:type="dxa"/>
            <w:vMerge w:val="continue"/>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796" w:type="dxa"/>
            <w:vMerge w:val="continue"/>
            <w:vAlign w:val="center"/>
          </w:tcPr>
          <w:p>
            <w:pPr>
              <w:adjustRightInd w:val="0"/>
              <w:snapToGrid w:val="0"/>
              <w:jc w:val="center"/>
              <w:rPr>
                <w:rFonts w:hint="eastAsia" w:ascii="仿宋_GB2312" w:hAnsi="宋体"/>
                <w:sz w:val="21"/>
                <w:szCs w:val="21"/>
              </w:rPr>
            </w:pPr>
          </w:p>
        </w:tc>
        <w:tc>
          <w:tcPr>
            <w:tcW w:w="876" w:type="dxa"/>
            <w:vMerge w:val="continue"/>
            <w:vAlign w:val="center"/>
          </w:tcPr>
          <w:p>
            <w:pPr>
              <w:adjustRightInd w:val="0"/>
              <w:snapToGrid w:val="0"/>
              <w:jc w:val="center"/>
              <w:rPr>
                <w:rFonts w:hint="eastAsia" w:ascii="仿宋_GB2312" w:hAnsi="宋体"/>
                <w:sz w:val="21"/>
                <w:szCs w:val="21"/>
              </w:rPr>
            </w:pPr>
          </w:p>
        </w:tc>
        <w:tc>
          <w:tcPr>
            <w:tcW w:w="2669" w:type="dxa"/>
            <w:gridSpan w:val="3"/>
            <w:vAlign w:val="center"/>
          </w:tcPr>
          <w:p>
            <w:pPr>
              <w:snapToGrid w:val="0"/>
              <w:jc w:val="center"/>
              <w:rPr>
                <w:rFonts w:hint="eastAsia" w:ascii="仿宋_GB2312" w:hAnsi="宋体"/>
                <w:sz w:val="21"/>
                <w:szCs w:val="21"/>
              </w:rPr>
            </w:pPr>
            <w:r>
              <w:rPr>
                <w:rFonts w:hint="eastAsia" w:ascii="仿宋_GB2312" w:hAnsi="宋体"/>
                <w:sz w:val="21"/>
                <w:szCs w:val="21"/>
              </w:rPr>
              <w:t>本地控制器对下端设备控制功能</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2</w:t>
            </w:r>
          </w:p>
        </w:tc>
        <w:tc>
          <w:tcPr>
            <w:tcW w:w="3774" w:type="dxa"/>
            <w:vAlign w:val="center"/>
          </w:tcPr>
          <w:p>
            <w:pPr>
              <w:adjustRightInd w:val="0"/>
              <w:snapToGrid w:val="0"/>
              <w:rPr>
                <w:rFonts w:hint="eastAsia" w:ascii="仿宋_GB2312" w:hAnsi="宋体"/>
                <w:sz w:val="21"/>
                <w:szCs w:val="21"/>
              </w:rPr>
            </w:pPr>
            <w:r>
              <w:rPr>
                <w:rFonts w:hint="eastAsia" w:ascii="仿宋_GB2312" w:hAnsi="宋体"/>
                <w:sz w:val="21"/>
                <w:szCs w:val="21"/>
              </w:rPr>
              <w:t>被检隧道内抽查30%，且不少于2台</w:t>
            </w:r>
          </w:p>
        </w:tc>
        <w:tc>
          <w:tcPr>
            <w:tcW w:w="606" w:type="dxa"/>
            <w:vMerge w:val="continue"/>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796" w:type="dxa"/>
            <w:vMerge w:val="continue"/>
            <w:vAlign w:val="center"/>
          </w:tcPr>
          <w:p>
            <w:pPr>
              <w:adjustRightInd w:val="0"/>
              <w:snapToGrid w:val="0"/>
              <w:jc w:val="center"/>
              <w:rPr>
                <w:rFonts w:hint="eastAsia" w:ascii="仿宋_GB2312" w:hAnsi="宋体"/>
                <w:sz w:val="21"/>
                <w:szCs w:val="21"/>
              </w:rPr>
            </w:pPr>
          </w:p>
        </w:tc>
        <w:tc>
          <w:tcPr>
            <w:tcW w:w="876" w:type="dxa"/>
            <w:vMerge w:val="continue"/>
            <w:vAlign w:val="center"/>
          </w:tcPr>
          <w:p>
            <w:pPr>
              <w:adjustRightInd w:val="0"/>
              <w:snapToGrid w:val="0"/>
              <w:jc w:val="center"/>
              <w:rPr>
                <w:rFonts w:hint="eastAsia" w:ascii="仿宋_GB2312" w:hAnsi="宋体"/>
                <w:sz w:val="21"/>
                <w:szCs w:val="21"/>
              </w:rPr>
            </w:pPr>
          </w:p>
        </w:tc>
        <w:tc>
          <w:tcPr>
            <w:tcW w:w="2669" w:type="dxa"/>
            <w:gridSpan w:val="3"/>
            <w:vAlign w:val="center"/>
          </w:tcPr>
          <w:p>
            <w:pPr>
              <w:snapToGrid w:val="0"/>
              <w:jc w:val="center"/>
              <w:rPr>
                <w:rFonts w:hint="eastAsia" w:ascii="仿宋_GB2312" w:hAnsi="宋体"/>
                <w:sz w:val="21"/>
                <w:szCs w:val="21"/>
              </w:rPr>
            </w:pPr>
            <w:r>
              <w:rPr>
                <w:rFonts w:hint="eastAsia" w:ascii="仿宋_GB2312" w:hAnsi="宋体"/>
                <w:sz w:val="21"/>
                <w:szCs w:val="21"/>
              </w:rPr>
              <w:t>本地控制器数据传输性能</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2</w:t>
            </w:r>
          </w:p>
        </w:tc>
        <w:tc>
          <w:tcPr>
            <w:tcW w:w="3774" w:type="dxa"/>
            <w:vAlign w:val="center"/>
          </w:tcPr>
          <w:p>
            <w:pPr>
              <w:adjustRightInd w:val="0"/>
              <w:snapToGrid w:val="0"/>
              <w:rPr>
                <w:rFonts w:hint="eastAsia" w:ascii="仿宋_GB2312" w:hAnsi="宋体"/>
                <w:sz w:val="21"/>
                <w:szCs w:val="21"/>
              </w:rPr>
            </w:pPr>
            <w:r>
              <w:rPr>
                <w:rFonts w:hint="eastAsia" w:ascii="仿宋_GB2312" w:hAnsi="宋体"/>
                <w:sz w:val="21"/>
                <w:szCs w:val="21"/>
              </w:rPr>
              <w:t>被检隧道内抽查20%，且不少于2台</w:t>
            </w:r>
          </w:p>
        </w:tc>
        <w:tc>
          <w:tcPr>
            <w:tcW w:w="606" w:type="dxa"/>
            <w:vMerge w:val="continue"/>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796" w:type="dxa"/>
            <w:vMerge w:val="continue"/>
            <w:vAlign w:val="center"/>
          </w:tcPr>
          <w:p>
            <w:pPr>
              <w:adjustRightInd w:val="0"/>
              <w:snapToGrid w:val="0"/>
              <w:jc w:val="center"/>
              <w:rPr>
                <w:rFonts w:hint="eastAsia" w:ascii="仿宋_GB2312" w:hAnsi="宋体"/>
                <w:sz w:val="21"/>
                <w:szCs w:val="21"/>
              </w:rPr>
            </w:pPr>
          </w:p>
        </w:tc>
        <w:tc>
          <w:tcPr>
            <w:tcW w:w="876" w:type="dxa"/>
            <w:vMerge w:val="continue"/>
            <w:vAlign w:val="center"/>
          </w:tcPr>
          <w:p>
            <w:pPr>
              <w:adjustRightInd w:val="0"/>
              <w:snapToGrid w:val="0"/>
              <w:jc w:val="center"/>
              <w:rPr>
                <w:rFonts w:hint="eastAsia" w:ascii="仿宋_GB2312" w:hAnsi="宋体"/>
                <w:sz w:val="21"/>
                <w:szCs w:val="21"/>
              </w:rPr>
            </w:pPr>
          </w:p>
        </w:tc>
        <w:tc>
          <w:tcPr>
            <w:tcW w:w="2669" w:type="dxa"/>
            <w:gridSpan w:val="3"/>
            <w:vAlign w:val="center"/>
          </w:tcPr>
          <w:p>
            <w:pPr>
              <w:snapToGrid w:val="0"/>
              <w:jc w:val="center"/>
              <w:rPr>
                <w:rFonts w:hint="eastAsia" w:ascii="仿宋_GB2312" w:hAnsi="宋体"/>
                <w:sz w:val="21"/>
                <w:szCs w:val="21"/>
              </w:rPr>
            </w:pPr>
            <w:r>
              <w:rPr>
                <w:rFonts w:hint="eastAsia" w:ascii="仿宋_GB2312" w:hAnsi="宋体"/>
                <w:sz w:val="21"/>
                <w:szCs w:val="21"/>
              </w:rPr>
              <w:t>隧道监控中心控制功能</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2</w:t>
            </w:r>
          </w:p>
        </w:tc>
        <w:tc>
          <w:tcPr>
            <w:tcW w:w="3774" w:type="dxa"/>
            <w:vAlign w:val="center"/>
          </w:tcPr>
          <w:p>
            <w:pPr>
              <w:adjustRightInd w:val="0"/>
              <w:snapToGrid w:val="0"/>
              <w:rPr>
                <w:rFonts w:hint="eastAsia" w:ascii="仿宋_GB2312" w:hAnsi="宋体"/>
                <w:sz w:val="21"/>
                <w:szCs w:val="21"/>
              </w:rPr>
            </w:pPr>
            <w:r>
              <w:rPr>
                <w:rFonts w:hint="eastAsia" w:ascii="仿宋_GB2312" w:hAnsi="宋体"/>
                <w:sz w:val="21"/>
                <w:szCs w:val="21"/>
              </w:rPr>
              <w:t>全检</w:t>
            </w:r>
          </w:p>
        </w:tc>
        <w:tc>
          <w:tcPr>
            <w:tcW w:w="606" w:type="dxa"/>
            <w:vMerge w:val="continue"/>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796" w:type="dxa"/>
            <w:vMerge w:val="continue"/>
            <w:vAlign w:val="center"/>
          </w:tcPr>
          <w:p>
            <w:pPr>
              <w:adjustRightInd w:val="0"/>
              <w:snapToGrid w:val="0"/>
              <w:jc w:val="center"/>
              <w:rPr>
                <w:rFonts w:hint="eastAsia" w:ascii="仿宋_GB2312" w:hAnsi="宋体"/>
                <w:sz w:val="21"/>
                <w:szCs w:val="21"/>
              </w:rPr>
            </w:pPr>
          </w:p>
        </w:tc>
        <w:tc>
          <w:tcPr>
            <w:tcW w:w="876" w:type="dxa"/>
            <w:vMerge w:val="continue"/>
            <w:vAlign w:val="center"/>
          </w:tcPr>
          <w:p>
            <w:pPr>
              <w:adjustRightInd w:val="0"/>
              <w:snapToGrid w:val="0"/>
              <w:jc w:val="center"/>
              <w:rPr>
                <w:rFonts w:hint="eastAsia" w:ascii="仿宋_GB2312" w:hAnsi="宋体"/>
                <w:sz w:val="21"/>
                <w:szCs w:val="21"/>
              </w:rPr>
            </w:pPr>
          </w:p>
        </w:tc>
        <w:tc>
          <w:tcPr>
            <w:tcW w:w="2669" w:type="dxa"/>
            <w:gridSpan w:val="3"/>
            <w:vAlign w:val="center"/>
          </w:tcPr>
          <w:p>
            <w:pPr>
              <w:snapToGrid w:val="0"/>
              <w:jc w:val="center"/>
              <w:rPr>
                <w:rFonts w:hint="eastAsia" w:ascii="仿宋_GB2312" w:hAnsi="宋体"/>
                <w:sz w:val="21"/>
                <w:szCs w:val="21"/>
              </w:rPr>
            </w:pPr>
            <w:r>
              <w:rPr>
                <w:rFonts w:hint="eastAsia" w:ascii="仿宋_GB2312" w:hAnsi="宋体"/>
                <w:sz w:val="21"/>
                <w:szCs w:val="21"/>
              </w:rPr>
              <w:t>隧道监控中心报警功能</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1</w:t>
            </w:r>
          </w:p>
        </w:tc>
        <w:tc>
          <w:tcPr>
            <w:tcW w:w="3774" w:type="dxa"/>
            <w:vAlign w:val="center"/>
          </w:tcPr>
          <w:p>
            <w:pPr>
              <w:adjustRightInd w:val="0"/>
              <w:snapToGrid w:val="0"/>
              <w:rPr>
                <w:rFonts w:hint="eastAsia" w:ascii="仿宋_GB2312" w:hAnsi="宋体"/>
                <w:sz w:val="21"/>
                <w:szCs w:val="21"/>
              </w:rPr>
            </w:pPr>
            <w:r>
              <w:rPr>
                <w:rFonts w:hint="eastAsia" w:ascii="仿宋_GB2312" w:hAnsi="宋体"/>
                <w:sz w:val="21"/>
                <w:szCs w:val="21"/>
              </w:rPr>
              <w:t>全检</w:t>
            </w:r>
          </w:p>
        </w:tc>
        <w:tc>
          <w:tcPr>
            <w:tcW w:w="606" w:type="dxa"/>
            <w:vMerge w:val="continue"/>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796" w:type="dxa"/>
            <w:vMerge w:val="continue"/>
            <w:vAlign w:val="center"/>
          </w:tcPr>
          <w:p>
            <w:pPr>
              <w:adjustRightInd w:val="0"/>
              <w:snapToGrid w:val="0"/>
              <w:jc w:val="center"/>
              <w:rPr>
                <w:rFonts w:hint="eastAsia" w:ascii="仿宋_GB2312" w:hAnsi="宋体"/>
                <w:sz w:val="21"/>
                <w:szCs w:val="21"/>
              </w:rPr>
            </w:pPr>
          </w:p>
        </w:tc>
        <w:tc>
          <w:tcPr>
            <w:tcW w:w="876" w:type="dxa"/>
            <w:vMerge w:val="continue"/>
            <w:vAlign w:val="center"/>
          </w:tcPr>
          <w:p>
            <w:pPr>
              <w:adjustRightInd w:val="0"/>
              <w:snapToGrid w:val="0"/>
              <w:jc w:val="center"/>
              <w:rPr>
                <w:rFonts w:hint="eastAsia" w:ascii="仿宋_GB2312" w:hAnsi="宋体"/>
                <w:sz w:val="21"/>
                <w:szCs w:val="21"/>
              </w:rPr>
            </w:pPr>
          </w:p>
        </w:tc>
        <w:tc>
          <w:tcPr>
            <w:tcW w:w="2669" w:type="dxa"/>
            <w:gridSpan w:val="3"/>
            <w:vAlign w:val="center"/>
          </w:tcPr>
          <w:p>
            <w:pPr>
              <w:snapToGrid w:val="0"/>
              <w:jc w:val="center"/>
              <w:rPr>
                <w:rFonts w:hint="eastAsia" w:ascii="仿宋_GB2312" w:hAnsi="宋体"/>
                <w:sz w:val="21"/>
                <w:szCs w:val="21"/>
              </w:rPr>
            </w:pPr>
            <w:r>
              <w:rPr>
                <w:rFonts w:hint="eastAsia" w:ascii="仿宋_GB2312" w:hAnsi="宋体"/>
                <w:sz w:val="21"/>
                <w:szCs w:val="21"/>
              </w:rPr>
              <w:t>隧道监控中心管理及打印功能</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2</w:t>
            </w:r>
          </w:p>
        </w:tc>
        <w:tc>
          <w:tcPr>
            <w:tcW w:w="3774" w:type="dxa"/>
            <w:vAlign w:val="center"/>
          </w:tcPr>
          <w:p>
            <w:pPr>
              <w:adjustRightInd w:val="0"/>
              <w:snapToGrid w:val="0"/>
              <w:rPr>
                <w:rFonts w:hint="eastAsia" w:ascii="仿宋_GB2312" w:hAnsi="宋体"/>
                <w:sz w:val="21"/>
                <w:szCs w:val="21"/>
              </w:rPr>
            </w:pPr>
            <w:r>
              <w:rPr>
                <w:rFonts w:hint="eastAsia" w:ascii="仿宋_GB2312" w:hAnsi="宋体"/>
                <w:sz w:val="21"/>
                <w:szCs w:val="21"/>
              </w:rPr>
              <w:t>全检</w:t>
            </w:r>
          </w:p>
        </w:tc>
        <w:tc>
          <w:tcPr>
            <w:tcW w:w="606" w:type="dxa"/>
            <w:vMerge w:val="continue"/>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796" w:type="dxa"/>
            <w:vMerge w:val="continue"/>
            <w:vAlign w:val="center"/>
          </w:tcPr>
          <w:p>
            <w:pPr>
              <w:adjustRightInd w:val="0"/>
              <w:snapToGrid w:val="0"/>
              <w:jc w:val="center"/>
              <w:rPr>
                <w:rFonts w:hint="eastAsia" w:ascii="仿宋_GB2312" w:hAnsi="宋体"/>
                <w:sz w:val="21"/>
                <w:szCs w:val="21"/>
              </w:rPr>
            </w:pPr>
          </w:p>
        </w:tc>
        <w:tc>
          <w:tcPr>
            <w:tcW w:w="876" w:type="dxa"/>
            <w:vMerge w:val="continue"/>
            <w:vAlign w:val="center"/>
          </w:tcPr>
          <w:p>
            <w:pPr>
              <w:adjustRightInd w:val="0"/>
              <w:snapToGrid w:val="0"/>
              <w:jc w:val="center"/>
              <w:rPr>
                <w:rFonts w:hint="eastAsia" w:ascii="仿宋_GB2312" w:hAnsi="宋体"/>
                <w:sz w:val="21"/>
                <w:szCs w:val="21"/>
              </w:rPr>
            </w:pPr>
          </w:p>
        </w:tc>
        <w:tc>
          <w:tcPr>
            <w:tcW w:w="2669" w:type="dxa"/>
            <w:gridSpan w:val="3"/>
            <w:vAlign w:val="center"/>
          </w:tcPr>
          <w:p>
            <w:pPr>
              <w:snapToGrid w:val="0"/>
              <w:jc w:val="center"/>
              <w:rPr>
                <w:rFonts w:hint="eastAsia" w:ascii="仿宋_GB2312" w:hAnsi="宋体"/>
                <w:sz w:val="21"/>
                <w:szCs w:val="21"/>
              </w:rPr>
            </w:pPr>
            <w:r>
              <w:rPr>
                <w:rFonts w:hint="eastAsia" w:ascii="仿宋_GB2312" w:hAnsi="宋体"/>
                <w:spacing w:val="-6"/>
                <w:sz w:val="21"/>
                <w:szCs w:val="21"/>
              </w:rPr>
              <w:t>环境检测设备数据采集性能</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2</w:t>
            </w:r>
          </w:p>
        </w:tc>
        <w:tc>
          <w:tcPr>
            <w:tcW w:w="3774" w:type="dxa"/>
            <w:vAlign w:val="center"/>
          </w:tcPr>
          <w:p>
            <w:pPr>
              <w:adjustRightInd w:val="0"/>
              <w:snapToGrid w:val="0"/>
              <w:rPr>
                <w:rFonts w:hint="eastAsia" w:ascii="仿宋_GB2312" w:hAnsi="宋体"/>
                <w:sz w:val="21"/>
                <w:szCs w:val="21"/>
              </w:rPr>
            </w:pPr>
            <w:r>
              <w:rPr>
                <w:rFonts w:hint="eastAsia" w:ascii="仿宋_GB2312" w:hAnsi="宋体"/>
                <w:spacing w:val="-18"/>
                <w:sz w:val="21"/>
                <w:szCs w:val="21"/>
              </w:rPr>
              <w:t>被检隧道单洞中每洞抽查30%，且不少于1台</w:t>
            </w:r>
          </w:p>
        </w:tc>
        <w:tc>
          <w:tcPr>
            <w:tcW w:w="606" w:type="dxa"/>
            <w:vMerge w:val="continue"/>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796" w:type="dxa"/>
            <w:vMerge w:val="continue"/>
            <w:vAlign w:val="center"/>
          </w:tcPr>
          <w:p>
            <w:pPr>
              <w:adjustRightInd w:val="0"/>
              <w:snapToGrid w:val="0"/>
              <w:jc w:val="center"/>
              <w:rPr>
                <w:rFonts w:hint="eastAsia" w:ascii="仿宋_GB2312" w:hAnsi="宋体"/>
                <w:sz w:val="21"/>
                <w:szCs w:val="21"/>
              </w:rPr>
            </w:pPr>
          </w:p>
        </w:tc>
        <w:tc>
          <w:tcPr>
            <w:tcW w:w="876" w:type="dxa"/>
            <w:vMerge w:val="continue"/>
            <w:vAlign w:val="center"/>
          </w:tcPr>
          <w:p>
            <w:pPr>
              <w:adjustRightInd w:val="0"/>
              <w:snapToGrid w:val="0"/>
              <w:jc w:val="center"/>
              <w:rPr>
                <w:rFonts w:hint="eastAsia" w:ascii="仿宋_GB2312" w:hAnsi="宋体"/>
                <w:sz w:val="21"/>
                <w:szCs w:val="21"/>
              </w:rPr>
            </w:pPr>
          </w:p>
        </w:tc>
        <w:tc>
          <w:tcPr>
            <w:tcW w:w="2669" w:type="dxa"/>
            <w:gridSpan w:val="3"/>
            <w:vAlign w:val="center"/>
          </w:tcPr>
          <w:p>
            <w:pPr>
              <w:snapToGrid w:val="0"/>
              <w:jc w:val="center"/>
              <w:rPr>
                <w:rFonts w:hint="eastAsia" w:ascii="仿宋_GB2312" w:hAnsi="宋体"/>
                <w:sz w:val="21"/>
                <w:szCs w:val="21"/>
              </w:rPr>
            </w:pPr>
            <w:r>
              <w:rPr>
                <w:rFonts w:hint="eastAsia" w:ascii="仿宋_GB2312" w:hAnsi="宋体"/>
                <w:sz w:val="21"/>
                <w:szCs w:val="21"/>
              </w:rPr>
              <w:t>隧道照度</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2</w:t>
            </w:r>
          </w:p>
        </w:tc>
        <w:tc>
          <w:tcPr>
            <w:tcW w:w="3774" w:type="dxa"/>
            <w:vAlign w:val="center"/>
          </w:tcPr>
          <w:p>
            <w:pPr>
              <w:adjustRightInd w:val="0"/>
              <w:snapToGrid w:val="0"/>
              <w:rPr>
                <w:rFonts w:hint="eastAsia" w:ascii="仿宋_GB2312" w:hAnsi="宋体"/>
                <w:sz w:val="21"/>
                <w:szCs w:val="21"/>
              </w:rPr>
            </w:pPr>
            <w:r>
              <w:rPr>
                <w:rFonts w:hint="eastAsia" w:ascii="仿宋_GB2312" w:hAnsi="宋体"/>
                <w:sz w:val="21"/>
                <w:szCs w:val="21"/>
              </w:rPr>
              <w:t>抽查5－10处</w:t>
            </w:r>
          </w:p>
        </w:tc>
        <w:tc>
          <w:tcPr>
            <w:tcW w:w="606" w:type="dxa"/>
            <w:vMerge w:val="continue"/>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796" w:type="dxa"/>
            <w:vMerge w:val="continue"/>
            <w:vAlign w:val="center"/>
          </w:tcPr>
          <w:p>
            <w:pPr>
              <w:adjustRightInd w:val="0"/>
              <w:snapToGrid w:val="0"/>
              <w:jc w:val="center"/>
              <w:rPr>
                <w:rFonts w:hint="eastAsia" w:ascii="仿宋_GB2312" w:hAnsi="宋体"/>
                <w:sz w:val="21"/>
                <w:szCs w:val="21"/>
              </w:rPr>
            </w:pPr>
          </w:p>
        </w:tc>
        <w:tc>
          <w:tcPr>
            <w:tcW w:w="876" w:type="dxa"/>
            <w:vMerge w:val="continue"/>
            <w:vAlign w:val="center"/>
          </w:tcPr>
          <w:p>
            <w:pPr>
              <w:adjustRightInd w:val="0"/>
              <w:snapToGrid w:val="0"/>
              <w:jc w:val="center"/>
              <w:rPr>
                <w:rFonts w:hint="eastAsia" w:ascii="仿宋_GB2312" w:hAnsi="宋体"/>
                <w:sz w:val="21"/>
                <w:szCs w:val="21"/>
              </w:rPr>
            </w:pPr>
          </w:p>
        </w:tc>
        <w:tc>
          <w:tcPr>
            <w:tcW w:w="2669" w:type="dxa"/>
            <w:gridSpan w:val="3"/>
            <w:vAlign w:val="center"/>
          </w:tcPr>
          <w:p>
            <w:pPr>
              <w:snapToGrid w:val="0"/>
              <w:jc w:val="center"/>
              <w:rPr>
                <w:rFonts w:hint="eastAsia" w:ascii="仿宋_GB2312" w:hAnsi="宋体"/>
                <w:sz w:val="21"/>
                <w:szCs w:val="21"/>
              </w:rPr>
            </w:pPr>
            <w:r>
              <w:rPr>
                <w:rFonts w:hint="eastAsia" w:ascii="仿宋_GB2312" w:hAnsi="宋体"/>
                <w:sz w:val="21"/>
                <w:szCs w:val="21"/>
              </w:rPr>
              <w:t>通风设施净高</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2</w:t>
            </w:r>
          </w:p>
        </w:tc>
        <w:tc>
          <w:tcPr>
            <w:tcW w:w="3774" w:type="dxa"/>
            <w:vAlign w:val="center"/>
          </w:tcPr>
          <w:p>
            <w:pPr>
              <w:adjustRightInd w:val="0"/>
              <w:snapToGrid w:val="0"/>
              <w:rPr>
                <w:rFonts w:hint="eastAsia" w:ascii="仿宋_GB2312" w:hAnsi="宋体"/>
                <w:sz w:val="21"/>
                <w:szCs w:val="21"/>
              </w:rPr>
            </w:pPr>
            <w:r>
              <w:rPr>
                <w:rFonts w:hint="eastAsia" w:ascii="仿宋_GB2312" w:hAnsi="宋体"/>
                <w:sz w:val="21"/>
                <w:szCs w:val="21"/>
              </w:rPr>
              <w:t>被检隧道单洞中每洞抽查30%，且不少于2台</w:t>
            </w:r>
          </w:p>
        </w:tc>
        <w:tc>
          <w:tcPr>
            <w:tcW w:w="606" w:type="dxa"/>
            <w:vMerge w:val="continue"/>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796" w:type="dxa"/>
            <w:vMerge w:val="continue"/>
            <w:vAlign w:val="center"/>
          </w:tcPr>
          <w:p>
            <w:pPr>
              <w:adjustRightInd w:val="0"/>
              <w:snapToGrid w:val="0"/>
              <w:jc w:val="center"/>
              <w:rPr>
                <w:rFonts w:hint="eastAsia" w:ascii="仿宋_GB2312" w:hAnsi="宋体"/>
                <w:sz w:val="21"/>
                <w:szCs w:val="21"/>
              </w:rPr>
            </w:pPr>
          </w:p>
        </w:tc>
        <w:tc>
          <w:tcPr>
            <w:tcW w:w="876" w:type="dxa"/>
            <w:vMerge w:val="continue"/>
            <w:vAlign w:val="center"/>
          </w:tcPr>
          <w:p>
            <w:pPr>
              <w:adjustRightInd w:val="0"/>
              <w:snapToGrid w:val="0"/>
              <w:jc w:val="center"/>
              <w:rPr>
                <w:rFonts w:hint="eastAsia" w:ascii="仿宋_GB2312" w:hAnsi="宋体"/>
                <w:sz w:val="21"/>
                <w:szCs w:val="21"/>
              </w:rPr>
            </w:pPr>
          </w:p>
        </w:tc>
        <w:tc>
          <w:tcPr>
            <w:tcW w:w="2669" w:type="dxa"/>
            <w:gridSpan w:val="3"/>
            <w:vAlign w:val="center"/>
          </w:tcPr>
          <w:p>
            <w:pPr>
              <w:snapToGrid w:val="0"/>
              <w:jc w:val="center"/>
              <w:rPr>
                <w:rFonts w:hint="eastAsia" w:ascii="仿宋_GB2312" w:hAnsi="宋体"/>
                <w:sz w:val="21"/>
                <w:szCs w:val="21"/>
              </w:rPr>
            </w:pPr>
            <w:r>
              <w:rPr>
                <w:rFonts w:hint="eastAsia" w:ascii="仿宋_GB2312" w:hAnsi="宋体"/>
                <w:sz w:val="21"/>
                <w:szCs w:val="21"/>
              </w:rPr>
              <w:t>照明设施控制功能</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2</w:t>
            </w:r>
          </w:p>
        </w:tc>
        <w:tc>
          <w:tcPr>
            <w:tcW w:w="3774" w:type="dxa"/>
            <w:vAlign w:val="center"/>
          </w:tcPr>
          <w:p>
            <w:pPr>
              <w:adjustRightInd w:val="0"/>
              <w:snapToGrid w:val="0"/>
              <w:rPr>
                <w:rFonts w:hint="eastAsia" w:ascii="仿宋_GB2312" w:hAnsi="宋体"/>
                <w:sz w:val="21"/>
                <w:szCs w:val="21"/>
              </w:rPr>
            </w:pPr>
            <w:r>
              <w:rPr>
                <w:rFonts w:hint="eastAsia" w:ascii="仿宋_GB2312" w:hAnsi="宋体"/>
                <w:sz w:val="21"/>
                <w:szCs w:val="21"/>
              </w:rPr>
              <w:t>全检</w:t>
            </w:r>
          </w:p>
        </w:tc>
        <w:tc>
          <w:tcPr>
            <w:tcW w:w="606" w:type="dxa"/>
            <w:vMerge w:val="continue"/>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796" w:type="dxa"/>
            <w:vMerge w:val="continue"/>
            <w:vAlign w:val="center"/>
          </w:tcPr>
          <w:p>
            <w:pPr>
              <w:adjustRightInd w:val="0"/>
              <w:snapToGrid w:val="0"/>
              <w:jc w:val="center"/>
              <w:rPr>
                <w:rFonts w:hint="eastAsia" w:ascii="仿宋_GB2312" w:hAnsi="宋体"/>
                <w:sz w:val="21"/>
                <w:szCs w:val="21"/>
              </w:rPr>
            </w:pPr>
          </w:p>
        </w:tc>
        <w:tc>
          <w:tcPr>
            <w:tcW w:w="876" w:type="dxa"/>
            <w:vMerge w:val="continue"/>
            <w:vAlign w:val="center"/>
          </w:tcPr>
          <w:p>
            <w:pPr>
              <w:adjustRightInd w:val="0"/>
              <w:snapToGrid w:val="0"/>
              <w:jc w:val="center"/>
              <w:rPr>
                <w:rFonts w:hint="eastAsia" w:ascii="仿宋_GB2312" w:hAnsi="宋体"/>
                <w:sz w:val="21"/>
                <w:szCs w:val="21"/>
              </w:rPr>
            </w:pPr>
          </w:p>
        </w:tc>
        <w:tc>
          <w:tcPr>
            <w:tcW w:w="2669" w:type="dxa"/>
            <w:gridSpan w:val="3"/>
            <w:vAlign w:val="center"/>
          </w:tcPr>
          <w:p>
            <w:pPr>
              <w:snapToGrid w:val="0"/>
              <w:jc w:val="center"/>
              <w:rPr>
                <w:rFonts w:hint="eastAsia" w:ascii="仿宋_GB2312" w:hAnsi="宋体"/>
                <w:sz w:val="21"/>
                <w:szCs w:val="21"/>
              </w:rPr>
            </w:pPr>
            <w:r>
              <w:rPr>
                <w:rFonts w:hint="eastAsia" w:ascii="仿宋_GB2312" w:hAnsi="宋体"/>
                <w:sz w:val="21"/>
                <w:szCs w:val="21"/>
              </w:rPr>
              <w:t>系统接地电阻</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2</w:t>
            </w:r>
          </w:p>
        </w:tc>
        <w:tc>
          <w:tcPr>
            <w:tcW w:w="3774" w:type="dxa"/>
            <w:vAlign w:val="center"/>
          </w:tcPr>
          <w:p>
            <w:pPr>
              <w:adjustRightInd w:val="0"/>
              <w:snapToGrid w:val="0"/>
              <w:rPr>
                <w:rFonts w:hint="eastAsia" w:ascii="仿宋_GB2312" w:hAnsi="宋体"/>
                <w:sz w:val="21"/>
                <w:szCs w:val="21"/>
              </w:rPr>
            </w:pPr>
            <w:r>
              <w:rPr>
                <w:rFonts w:hint="eastAsia" w:ascii="仿宋_GB2312" w:hAnsi="宋体"/>
                <w:sz w:val="21"/>
                <w:szCs w:val="21"/>
              </w:rPr>
              <w:t>中心、被检隧道洞口和被检设备</w:t>
            </w:r>
          </w:p>
        </w:tc>
        <w:tc>
          <w:tcPr>
            <w:tcW w:w="606" w:type="dxa"/>
            <w:vMerge w:val="continue"/>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796" w:type="dxa"/>
            <w:vMerge w:val="restart"/>
            <w:vAlign w:val="center"/>
          </w:tcPr>
          <w:p>
            <w:pPr>
              <w:adjustRightInd w:val="0"/>
              <w:snapToGrid w:val="0"/>
              <w:jc w:val="center"/>
              <w:rPr>
                <w:rFonts w:hint="eastAsia" w:ascii="仿宋_GB2312" w:hAnsi="宋体"/>
                <w:sz w:val="21"/>
                <w:szCs w:val="21"/>
              </w:rPr>
            </w:pPr>
          </w:p>
          <w:p>
            <w:pPr>
              <w:adjustRightInd w:val="0"/>
              <w:snapToGrid w:val="0"/>
              <w:jc w:val="center"/>
              <w:rPr>
                <w:rFonts w:hint="eastAsia" w:ascii="仿宋_GB2312" w:hAnsi="宋体"/>
                <w:sz w:val="21"/>
                <w:szCs w:val="21"/>
              </w:rPr>
            </w:pPr>
          </w:p>
          <w:p>
            <w:pPr>
              <w:adjustRightInd w:val="0"/>
              <w:snapToGrid w:val="0"/>
              <w:jc w:val="center"/>
              <w:rPr>
                <w:rFonts w:hint="eastAsia" w:ascii="仿宋_GB2312" w:hAnsi="宋体"/>
                <w:sz w:val="21"/>
                <w:szCs w:val="21"/>
              </w:rPr>
            </w:pPr>
          </w:p>
          <w:p>
            <w:pPr>
              <w:adjustRightInd w:val="0"/>
              <w:snapToGrid w:val="0"/>
              <w:jc w:val="center"/>
              <w:rPr>
                <w:rFonts w:hint="eastAsia" w:ascii="仿宋_GB2312" w:hAnsi="宋体"/>
                <w:sz w:val="21"/>
                <w:szCs w:val="21"/>
              </w:rPr>
            </w:pPr>
          </w:p>
          <w:p>
            <w:pPr>
              <w:adjustRightInd w:val="0"/>
              <w:snapToGrid w:val="0"/>
              <w:jc w:val="center"/>
              <w:rPr>
                <w:rFonts w:hint="eastAsia" w:ascii="仿宋_GB2312" w:hAnsi="宋体"/>
                <w:sz w:val="21"/>
                <w:szCs w:val="21"/>
              </w:rPr>
            </w:pPr>
            <w:r>
              <w:rPr>
                <w:rFonts w:hint="eastAsia" w:ascii="仿宋_GB2312" w:hAnsi="宋体"/>
                <w:sz w:val="21"/>
                <w:szCs w:val="21"/>
              </w:rPr>
              <w:t>房</w:t>
            </w:r>
          </w:p>
          <w:p>
            <w:pPr>
              <w:adjustRightInd w:val="0"/>
              <w:snapToGrid w:val="0"/>
              <w:jc w:val="center"/>
              <w:rPr>
                <w:rFonts w:hint="eastAsia" w:ascii="仿宋_GB2312" w:hAnsi="宋体"/>
                <w:sz w:val="21"/>
                <w:szCs w:val="21"/>
              </w:rPr>
            </w:pPr>
            <w:r>
              <w:rPr>
                <w:rFonts w:hint="eastAsia" w:ascii="仿宋_GB2312" w:hAnsi="宋体"/>
                <w:sz w:val="21"/>
                <w:szCs w:val="21"/>
              </w:rPr>
              <w:t>建</w:t>
            </w:r>
          </w:p>
          <w:p>
            <w:pPr>
              <w:adjustRightInd w:val="0"/>
              <w:snapToGrid w:val="0"/>
              <w:jc w:val="center"/>
              <w:rPr>
                <w:rFonts w:hint="eastAsia" w:ascii="仿宋_GB2312" w:hAnsi="宋体"/>
                <w:sz w:val="21"/>
                <w:szCs w:val="21"/>
              </w:rPr>
            </w:pPr>
            <w:r>
              <w:rPr>
                <w:rFonts w:hint="eastAsia" w:ascii="仿宋_GB2312" w:hAnsi="宋体"/>
                <w:sz w:val="21"/>
                <w:szCs w:val="21"/>
              </w:rPr>
              <w:t>建</w:t>
            </w:r>
          </w:p>
          <w:p>
            <w:pPr>
              <w:adjustRightInd w:val="0"/>
              <w:snapToGrid w:val="0"/>
              <w:jc w:val="center"/>
              <w:rPr>
                <w:rFonts w:hint="eastAsia" w:ascii="仿宋_GB2312" w:hAnsi="宋体"/>
                <w:sz w:val="21"/>
                <w:szCs w:val="21"/>
              </w:rPr>
            </w:pPr>
            <w:r>
              <w:rPr>
                <w:rFonts w:hint="eastAsia" w:ascii="仿宋_GB2312" w:hAnsi="宋体"/>
                <w:sz w:val="21"/>
                <w:szCs w:val="21"/>
              </w:rPr>
              <w:t>筑</w:t>
            </w:r>
          </w:p>
          <w:p>
            <w:pPr>
              <w:adjustRightInd w:val="0"/>
              <w:snapToGrid w:val="0"/>
              <w:jc w:val="center"/>
              <w:rPr>
                <w:rFonts w:hint="eastAsia" w:ascii="仿宋_GB2312" w:hAnsi="宋体"/>
                <w:sz w:val="21"/>
                <w:szCs w:val="21"/>
              </w:rPr>
            </w:pPr>
            <w:r>
              <w:rPr>
                <w:rFonts w:hint="eastAsia" w:ascii="仿宋_GB2312" w:hAnsi="宋体"/>
                <w:sz w:val="21"/>
                <w:szCs w:val="21"/>
              </w:rPr>
              <w:t>工</w:t>
            </w:r>
          </w:p>
          <w:p>
            <w:pPr>
              <w:adjustRightInd w:val="0"/>
              <w:snapToGrid w:val="0"/>
              <w:jc w:val="center"/>
              <w:rPr>
                <w:rFonts w:hint="eastAsia" w:ascii="仿宋_GB2312" w:hAnsi="宋体"/>
                <w:sz w:val="21"/>
                <w:szCs w:val="21"/>
              </w:rPr>
            </w:pPr>
            <w:r>
              <w:rPr>
                <w:rFonts w:hint="eastAsia" w:ascii="仿宋_GB2312" w:hAnsi="宋体"/>
                <w:sz w:val="21"/>
                <w:szCs w:val="21"/>
              </w:rPr>
              <w:t>程</w:t>
            </w:r>
          </w:p>
        </w:tc>
        <w:tc>
          <w:tcPr>
            <w:tcW w:w="876" w:type="dxa"/>
            <w:vMerge w:val="restart"/>
            <w:vAlign w:val="center"/>
          </w:tcPr>
          <w:p>
            <w:pPr>
              <w:adjustRightInd w:val="0"/>
              <w:snapToGrid w:val="0"/>
              <w:ind w:leftChars="-13" w:right="-103" w:rightChars="-33" w:hanging="41" w:hangingChars="20"/>
              <w:jc w:val="center"/>
              <w:rPr>
                <w:rFonts w:hint="eastAsia" w:ascii="仿宋_GB2312"/>
                <w:sz w:val="21"/>
                <w:szCs w:val="21"/>
              </w:rPr>
            </w:pPr>
            <w:r>
              <w:rPr>
                <w:rFonts w:hint="eastAsia" w:ascii="仿宋_GB2312"/>
                <w:sz w:val="21"/>
                <w:szCs w:val="21"/>
              </w:rPr>
              <w:t>主体</w:t>
            </w:r>
          </w:p>
          <w:p>
            <w:pPr>
              <w:adjustRightInd w:val="0"/>
              <w:snapToGrid w:val="0"/>
              <w:ind w:leftChars="-13" w:right="-103" w:rightChars="-33" w:hanging="41" w:hangingChars="20"/>
              <w:jc w:val="center"/>
              <w:rPr>
                <w:rFonts w:hint="eastAsia" w:ascii="仿宋_GB2312" w:hAnsi="宋体"/>
                <w:sz w:val="21"/>
                <w:szCs w:val="21"/>
              </w:rPr>
            </w:pPr>
            <w:r>
              <w:rPr>
                <w:rFonts w:hint="eastAsia" w:ascii="仿宋_GB2312"/>
                <w:sz w:val="21"/>
                <w:szCs w:val="21"/>
              </w:rPr>
              <w:t>结构</w:t>
            </w:r>
          </w:p>
        </w:tc>
        <w:tc>
          <w:tcPr>
            <w:tcW w:w="2669" w:type="dxa"/>
            <w:gridSpan w:val="3"/>
            <w:vAlign w:val="center"/>
          </w:tcPr>
          <w:p>
            <w:pPr>
              <w:adjustRightInd w:val="0"/>
              <w:snapToGrid w:val="0"/>
              <w:ind w:right="-25" w:rightChars="-8"/>
              <w:jc w:val="center"/>
              <w:rPr>
                <w:rFonts w:hint="eastAsia" w:ascii="仿宋_GB2312" w:hAnsi="宋体"/>
                <w:sz w:val="21"/>
                <w:szCs w:val="21"/>
              </w:rPr>
            </w:pPr>
            <w:r>
              <w:rPr>
                <w:rFonts w:hint="eastAsia" w:ascii="仿宋_GB2312" w:hAnsi="宋体"/>
                <w:sz w:val="21"/>
                <w:szCs w:val="21"/>
              </w:rPr>
              <w:t>砼强度</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3</w:t>
            </w:r>
          </w:p>
        </w:tc>
        <w:tc>
          <w:tcPr>
            <w:tcW w:w="3774" w:type="dxa"/>
            <w:vAlign w:val="center"/>
          </w:tcPr>
          <w:p>
            <w:pPr>
              <w:adjustRightInd w:val="0"/>
              <w:snapToGrid w:val="0"/>
              <w:ind w:left="-122" w:leftChars="-39" w:right="-122" w:rightChars="-39" w:firstLine="31" w:firstLineChars="15"/>
              <w:rPr>
                <w:rFonts w:hint="eastAsia" w:ascii="仿宋_GB2312" w:hAnsi="宋体"/>
                <w:sz w:val="21"/>
                <w:szCs w:val="21"/>
              </w:rPr>
            </w:pPr>
            <w:r>
              <w:rPr>
                <w:rFonts w:hint="eastAsia" w:ascii="仿宋_GB2312" w:hAnsi="宋体"/>
                <w:sz w:val="21"/>
                <w:szCs w:val="21"/>
              </w:rPr>
              <w:t>每个单体用回弹仪、超声波测不少于10个测区</w:t>
            </w:r>
          </w:p>
        </w:tc>
        <w:tc>
          <w:tcPr>
            <w:tcW w:w="606" w:type="dxa"/>
            <w:vMerge w:val="restart"/>
            <w:vAlign w:val="center"/>
          </w:tcPr>
          <w:p>
            <w:pPr>
              <w:adjustRightInd w:val="0"/>
              <w:snapToGrid w:val="0"/>
              <w:jc w:val="center"/>
              <w:rPr>
                <w:rFonts w:hint="eastAsia" w:ascii="仿宋_GB2312" w:hAnsi="宋体"/>
                <w:sz w:val="21"/>
                <w:szCs w:val="21"/>
              </w:rPr>
            </w:pPr>
            <w:r>
              <w:rPr>
                <w:rFonts w:hint="eastAsia" w:ascii="仿宋_GB2312" w:hAnsi="宋体"/>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796" w:type="dxa"/>
            <w:vMerge w:val="continue"/>
            <w:vAlign w:val="center"/>
          </w:tcPr>
          <w:p>
            <w:pPr>
              <w:adjustRightInd w:val="0"/>
              <w:snapToGrid w:val="0"/>
              <w:jc w:val="center"/>
              <w:rPr>
                <w:rFonts w:hint="eastAsia" w:ascii="仿宋_GB2312" w:hAnsi="宋体"/>
                <w:sz w:val="21"/>
                <w:szCs w:val="21"/>
              </w:rPr>
            </w:pPr>
          </w:p>
        </w:tc>
        <w:tc>
          <w:tcPr>
            <w:tcW w:w="876" w:type="dxa"/>
            <w:vMerge w:val="continue"/>
            <w:vAlign w:val="center"/>
          </w:tcPr>
          <w:p>
            <w:pPr>
              <w:adjustRightInd w:val="0"/>
              <w:snapToGrid w:val="0"/>
              <w:jc w:val="center"/>
              <w:rPr>
                <w:rFonts w:hint="eastAsia" w:ascii="仿宋_GB2312" w:hAnsi="宋体"/>
                <w:sz w:val="21"/>
                <w:szCs w:val="21"/>
              </w:rPr>
            </w:pPr>
          </w:p>
        </w:tc>
        <w:tc>
          <w:tcPr>
            <w:tcW w:w="2669" w:type="dxa"/>
            <w:gridSpan w:val="3"/>
            <w:vAlign w:val="center"/>
          </w:tcPr>
          <w:p>
            <w:pPr>
              <w:snapToGrid w:val="0"/>
              <w:jc w:val="center"/>
              <w:rPr>
                <w:rFonts w:hint="eastAsia" w:ascii="仿宋_GB2312" w:hAnsi="宋体"/>
                <w:sz w:val="21"/>
                <w:szCs w:val="21"/>
              </w:rPr>
            </w:pPr>
            <w:r>
              <w:rPr>
                <w:rFonts w:hint="eastAsia" w:ascii="仿宋_GB2312" w:hAnsi="宋体"/>
                <w:w w:val="100"/>
                <w:sz w:val="21"/>
                <w:szCs w:val="21"/>
                <w:rPrChange w:id="37" w:author="金莹" w:date="2019-10-10T11:18:00Z">
                  <w:rPr>
                    <w:rFonts w:hint="eastAsia" w:ascii="仿宋_GB2312" w:hAnsi="宋体"/>
                    <w:w w:val="90"/>
                    <w:sz w:val="21"/>
                    <w:szCs w:val="21"/>
                  </w:rPr>
                </w:rPrChange>
              </w:rPr>
              <w:t>垂直度或坡度</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2</w:t>
            </w:r>
          </w:p>
        </w:tc>
        <w:tc>
          <w:tcPr>
            <w:tcW w:w="3774" w:type="dxa"/>
            <w:vAlign w:val="center"/>
          </w:tcPr>
          <w:p>
            <w:pPr>
              <w:adjustRightInd w:val="0"/>
              <w:snapToGrid w:val="0"/>
              <w:rPr>
                <w:rFonts w:hint="eastAsia" w:ascii="仿宋_GB2312" w:hAnsi="宋体"/>
                <w:sz w:val="21"/>
                <w:szCs w:val="21"/>
              </w:rPr>
            </w:pPr>
            <w:r>
              <w:rPr>
                <w:rFonts w:hint="eastAsia" w:ascii="仿宋_GB2312" w:hAnsi="宋体"/>
                <w:sz w:val="21"/>
                <w:szCs w:val="21"/>
              </w:rPr>
              <w:t>每个单体每层抽查10－20点</w:t>
            </w:r>
          </w:p>
        </w:tc>
        <w:tc>
          <w:tcPr>
            <w:tcW w:w="606" w:type="dxa"/>
            <w:vMerge w:val="continue"/>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796" w:type="dxa"/>
            <w:vMerge w:val="continue"/>
            <w:vAlign w:val="center"/>
          </w:tcPr>
          <w:p>
            <w:pPr>
              <w:adjustRightInd w:val="0"/>
              <w:snapToGrid w:val="0"/>
              <w:jc w:val="center"/>
              <w:rPr>
                <w:rFonts w:hint="eastAsia" w:ascii="仿宋_GB2312" w:hAnsi="宋体"/>
                <w:sz w:val="21"/>
                <w:szCs w:val="21"/>
              </w:rPr>
            </w:pPr>
          </w:p>
        </w:tc>
        <w:tc>
          <w:tcPr>
            <w:tcW w:w="876" w:type="dxa"/>
            <w:vMerge w:val="continue"/>
            <w:vAlign w:val="center"/>
          </w:tcPr>
          <w:p>
            <w:pPr>
              <w:adjustRightInd w:val="0"/>
              <w:snapToGrid w:val="0"/>
              <w:jc w:val="center"/>
              <w:rPr>
                <w:rFonts w:hint="eastAsia" w:ascii="仿宋_GB2312" w:hAnsi="宋体"/>
                <w:sz w:val="21"/>
                <w:szCs w:val="21"/>
              </w:rPr>
            </w:pPr>
          </w:p>
        </w:tc>
        <w:tc>
          <w:tcPr>
            <w:tcW w:w="2669" w:type="dxa"/>
            <w:gridSpan w:val="3"/>
            <w:vAlign w:val="center"/>
          </w:tcPr>
          <w:p>
            <w:pPr>
              <w:snapToGrid w:val="0"/>
              <w:jc w:val="center"/>
              <w:rPr>
                <w:rFonts w:hint="eastAsia" w:ascii="仿宋_GB2312" w:hAnsi="宋体"/>
                <w:sz w:val="21"/>
                <w:szCs w:val="21"/>
              </w:rPr>
            </w:pPr>
            <w:r>
              <w:rPr>
                <w:rFonts w:hint="eastAsia" w:ascii="仿宋_GB2312" w:hAnsi="宋体"/>
                <w:sz w:val="21"/>
                <w:szCs w:val="21"/>
              </w:rPr>
              <w:t>表面平整度</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1</w:t>
            </w:r>
          </w:p>
        </w:tc>
        <w:tc>
          <w:tcPr>
            <w:tcW w:w="3774" w:type="dxa"/>
            <w:vAlign w:val="center"/>
          </w:tcPr>
          <w:p>
            <w:pPr>
              <w:adjustRightInd w:val="0"/>
              <w:snapToGrid w:val="0"/>
              <w:rPr>
                <w:rFonts w:hint="eastAsia" w:ascii="仿宋_GB2312" w:hAnsi="宋体"/>
                <w:sz w:val="21"/>
                <w:szCs w:val="21"/>
              </w:rPr>
            </w:pPr>
            <w:r>
              <w:rPr>
                <w:rFonts w:hint="eastAsia" w:ascii="仿宋_GB2312" w:hAnsi="宋体"/>
                <w:sz w:val="21"/>
                <w:szCs w:val="21"/>
              </w:rPr>
              <w:t>每个单体每层抽查10－20处</w:t>
            </w:r>
          </w:p>
        </w:tc>
        <w:tc>
          <w:tcPr>
            <w:tcW w:w="606" w:type="dxa"/>
            <w:vMerge w:val="continue"/>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796" w:type="dxa"/>
            <w:vMerge w:val="continue"/>
            <w:vAlign w:val="center"/>
          </w:tcPr>
          <w:p>
            <w:pPr>
              <w:adjustRightInd w:val="0"/>
              <w:snapToGrid w:val="0"/>
              <w:jc w:val="center"/>
              <w:rPr>
                <w:rFonts w:hint="eastAsia" w:ascii="仿宋_GB2312" w:hAnsi="宋体"/>
                <w:sz w:val="21"/>
                <w:szCs w:val="21"/>
              </w:rPr>
            </w:pPr>
          </w:p>
        </w:tc>
        <w:tc>
          <w:tcPr>
            <w:tcW w:w="876" w:type="dxa"/>
            <w:vMerge w:val="continue"/>
            <w:vAlign w:val="center"/>
          </w:tcPr>
          <w:p>
            <w:pPr>
              <w:adjustRightInd w:val="0"/>
              <w:snapToGrid w:val="0"/>
              <w:jc w:val="center"/>
              <w:rPr>
                <w:rFonts w:hint="eastAsia" w:ascii="仿宋_GB2312" w:hAnsi="宋体"/>
                <w:sz w:val="21"/>
                <w:szCs w:val="21"/>
              </w:rPr>
            </w:pPr>
          </w:p>
        </w:tc>
        <w:tc>
          <w:tcPr>
            <w:tcW w:w="2669" w:type="dxa"/>
            <w:gridSpan w:val="3"/>
            <w:vAlign w:val="center"/>
          </w:tcPr>
          <w:p>
            <w:pPr>
              <w:snapToGrid w:val="0"/>
              <w:jc w:val="center"/>
              <w:rPr>
                <w:rFonts w:hint="eastAsia" w:ascii="仿宋_GB2312" w:hAnsi="宋体"/>
                <w:sz w:val="21"/>
                <w:szCs w:val="21"/>
              </w:rPr>
            </w:pPr>
            <w:r>
              <w:rPr>
                <w:rFonts w:hint="eastAsia" w:ascii="仿宋_GB2312" w:hAnsi="宋体"/>
                <w:sz w:val="21"/>
                <w:szCs w:val="21"/>
              </w:rPr>
              <w:t>钢筋保护层厚度</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2</w:t>
            </w:r>
          </w:p>
        </w:tc>
        <w:tc>
          <w:tcPr>
            <w:tcW w:w="3774" w:type="dxa"/>
            <w:vAlign w:val="center"/>
          </w:tcPr>
          <w:p>
            <w:pPr>
              <w:adjustRightInd w:val="0"/>
              <w:snapToGrid w:val="0"/>
              <w:rPr>
                <w:rFonts w:hint="eastAsia" w:ascii="仿宋_GB2312" w:hAnsi="宋体"/>
                <w:sz w:val="21"/>
                <w:szCs w:val="21"/>
              </w:rPr>
            </w:pPr>
            <w:r>
              <w:rPr>
                <w:rFonts w:hint="eastAsia" w:ascii="仿宋_GB2312" w:hAnsi="宋体"/>
                <w:sz w:val="21"/>
                <w:szCs w:val="21"/>
              </w:rPr>
              <w:t>每个单体每层抽查10－20处</w:t>
            </w:r>
          </w:p>
        </w:tc>
        <w:tc>
          <w:tcPr>
            <w:tcW w:w="606" w:type="dxa"/>
            <w:vMerge w:val="continue"/>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8" w:author="金莹" w:date="2019-10-10T11:18: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cantSplit/>
          <w:trHeight w:val="587" w:hRule="atLeast"/>
          <w:jc w:val="center"/>
          <w:trPrChange w:id="38" w:author="金莹" w:date="2019-10-10T11:18:00Z">
            <w:trPr>
              <w:cantSplit/>
              <w:trHeight w:val="456" w:hRule="atLeast"/>
              <w:jc w:val="center"/>
            </w:trPr>
          </w:trPrChange>
        </w:trPr>
        <w:tc>
          <w:tcPr>
            <w:tcW w:w="796" w:type="dxa"/>
            <w:vMerge w:val="continue"/>
            <w:vAlign w:val="center"/>
            <w:tcPrChange w:id="39" w:author="金莹" w:date="2019-10-10T11:18:00Z">
              <w:tcPr>
                <w:tcW w:w="796" w:type="dxa"/>
                <w:vMerge w:val="continue"/>
                <w:vAlign w:val="center"/>
              </w:tcPr>
            </w:tcPrChange>
          </w:tcPr>
          <w:p>
            <w:pPr>
              <w:adjustRightInd w:val="0"/>
              <w:snapToGrid w:val="0"/>
              <w:jc w:val="center"/>
              <w:rPr>
                <w:rFonts w:hint="eastAsia" w:ascii="仿宋_GB2312" w:hAnsi="宋体"/>
                <w:sz w:val="21"/>
                <w:szCs w:val="21"/>
              </w:rPr>
            </w:pPr>
          </w:p>
        </w:tc>
        <w:tc>
          <w:tcPr>
            <w:tcW w:w="876" w:type="dxa"/>
            <w:vMerge w:val="continue"/>
            <w:vAlign w:val="center"/>
            <w:tcPrChange w:id="40" w:author="金莹" w:date="2019-10-10T11:18:00Z">
              <w:tcPr>
                <w:tcW w:w="876" w:type="dxa"/>
                <w:vMerge w:val="continue"/>
                <w:vAlign w:val="center"/>
              </w:tcPr>
            </w:tcPrChange>
          </w:tcPr>
          <w:p>
            <w:pPr>
              <w:adjustRightInd w:val="0"/>
              <w:snapToGrid w:val="0"/>
              <w:jc w:val="center"/>
              <w:rPr>
                <w:rFonts w:hint="eastAsia" w:ascii="仿宋_GB2312" w:hAnsi="宋体"/>
                <w:sz w:val="21"/>
                <w:szCs w:val="21"/>
              </w:rPr>
            </w:pPr>
          </w:p>
        </w:tc>
        <w:tc>
          <w:tcPr>
            <w:tcW w:w="2669" w:type="dxa"/>
            <w:gridSpan w:val="3"/>
            <w:vAlign w:val="center"/>
            <w:tcPrChange w:id="41" w:author="金莹" w:date="2019-10-10T11:18:00Z">
              <w:tcPr>
                <w:tcW w:w="2669" w:type="dxa"/>
                <w:gridSpan w:val="3"/>
                <w:vAlign w:val="center"/>
              </w:tcPr>
            </w:tcPrChange>
          </w:tcPr>
          <w:p>
            <w:pPr>
              <w:snapToGrid w:val="0"/>
              <w:jc w:val="center"/>
              <w:rPr>
                <w:rFonts w:hint="eastAsia" w:ascii="仿宋_GB2312" w:hAnsi="宋体"/>
                <w:sz w:val="21"/>
                <w:szCs w:val="21"/>
              </w:rPr>
            </w:pPr>
            <w:r>
              <w:rPr>
                <w:rFonts w:hint="eastAsia" w:ascii="仿宋_GB2312" w:hAnsi="宋体"/>
                <w:sz w:val="21"/>
                <w:szCs w:val="21"/>
              </w:rPr>
              <w:t>楼板厚度</w:t>
            </w:r>
          </w:p>
        </w:tc>
        <w:tc>
          <w:tcPr>
            <w:tcW w:w="556" w:type="dxa"/>
            <w:vAlign w:val="center"/>
            <w:tcPrChange w:id="42" w:author="金莹" w:date="2019-10-10T11:18:00Z">
              <w:tcPr>
                <w:tcW w:w="556" w:type="dxa"/>
                <w:vAlign w:val="center"/>
              </w:tcPr>
            </w:tcPrChange>
          </w:tcPr>
          <w:p>
            <w:pPr>
              <w:adjustRightInd w:val="0"/>
              <w:snapToGrid w:val="0"/>
              <w:jc w:val="center"/>
              <w:rPr>
                <w:rFonts w:hint="eastAsia" w:ascii="仿宋_GB2312" w:hAnsi="宋体"/>
                <w:sz w:val="21"/>
                <w:szCs w:val="21"/>
              </w:rPr>
            </w:pPr>
            <w:r>
              <w:rPr>
                <w:rFonts w:hint="eastAsia" w:ascii="仿宋_GB2312" w:hAnsi="宋体"/>
                <w:sz w:val="21"/>
                <w:szCs w:val="21"/>
              </w:rPr>
              <w:t>2</w:t>
            </w:r>
          </w:p>
        </w:tc>
        <w:tc>
          <w:tcPr>
            <w:tcW w:w="3774" w:type="dxa"/>
            <w:vAlign w:val="center"/>
            <w:tcPrChange w:id="43" w:author="金莹" w:date="2019-10-10T11:18:00Z">
              <w:tcPr>
                <w:tcW w:w="3774" w:type="dxa"/>
                <w:vAlign w:val="center"/>
              </w:tcPr>
            </w:tcPrChange>
          </w:tcPr>
          <w:p>
            <w:pPr>
              <w:adjustRightInd w:val="0"/>
              <w:snapToGrid w:val="0"/>
              <w:rPr>
                <w:rFonts w:hint="eastAsia" w:ascii="仿宋_GB2312" w:hAnsi="宋体"/>
                <w:sz w:val="21"/>
                <w:szCs w:val="21"/>
              </w:rPr>
            </w:pPr>
            <w:r>
              <w:rPr>
                <w:rFonts w:hint="eastAsia" w:ascii="仿宋_GB2312" w:hAnsi="宋体"/>
                <w:sz w:val="21"/>
                <w:szCs w:val="21"/>
              </w:rPr>
              <w:t>每个单体每层抽查1－2处</w:t>
            </w:r>
          </w:p>
        </w:tc>
        <w:tc>
          <w:tcPr>
            <w:tcW w:w="606" w:type="dxa"/>
            <w:vMerge w:val="continue"/>
            <w:vAlign w:val="center"/>
            <w:tcPrChange w:id="44" w:author="金莹" w:date="2019-10-10T11:18:00Z">
              <w:tcPr>
                <w:tcW w:w="606" w:type="dxa"/>
                <w:vMerge w:val="continue"/>
                <w:vAlign w:val="center"/>
              </w:tcPr>
            </w:tcPrChange>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796" w:type="dxa"/>
            <w:vMerge w:val="continue"/>
            <w:vAlign w:val="center"/>
          </w:tcPr>
          <w:p>
            <w:pPr>
              <w:adjustRightInd w:val="0"/>
              <w:snapToGrid w:val="0"/>
              <w:jc w:val="center"/>
              <w:rPr>
                <w:rFonts w:hint="eastAsia" w:ascii="仿宋_GB2312" w:hAnsi="宋体"/>
                <w:sz w:val="21"/>
                <w:szCs w:val="21"/>
              </w:rPr>
            </w:pPr>
          </w:p>
        </w:tc>
        <w:tc>
          <w:tcPr>
            <w:tcW w:w="876" w:type="dxa"/>
            <w:vMerge w:val="continue"/>
            <w:vAlign w:val="center"/>
          </w:tcPr>
          <w:p>
            <w:pPr>
              <w:adjustRightInd w:val="0"/>
              <w:snapToGrid w:val="0"/>
              <w:jc w:val="center"/>
              <w:rPr>
                <w:rFonts w:hint="eastAsia" w:ascii="仿宋_GB2312" w:hAnsi="宋体"/>
                <w:sz w:val="21"/>
                <w:szCs w:val="21"/>
              </w:rPr>
            </w:pPr>
          </w:p>
        </w:tc>
        <w:tc>
          <w:tcPr>
            <w:tcW w:w="2669" w:type="dxa"/>
            <w:gridSpan w:val="3"/>
            <w:vAlign w:val="center"/>
          </w:tcPr>
          <w:p>
            <w:pPr>
              <w:snapToGrid w:val="0"/>
              <w:jc w:val="center"/>
              <w:rPr>
                <w:rFonts w:hint="eastAsia" w:ascii="仿宋_GB2312" w:hAnsi="宋体"/>
                <w:sz w:val="21"/>
                <w:szCs w:val="21"/>
              </w:rPr>
            </w:pPr>
            <w:r>
              <w:rPr>
                <w:rFonts w:hint="eastAsia" w:ascii="仿宋_GB2312" w:hAnsi="宋体"/>
                <w:sz w:val="21"/>
                <w:szCs w:val="21"/>
              </w:rPr>
              <w:t>钢结构、连接件主要结构尺寸</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1</w:t>
            </w:r>
          </w:p>
        </w:tc>
        <w:tc>
          <w:tcPr>
            <w:tcW w:w="3774" w:type="dxa"/>
            <w:vAlign w:val="center"/>
          </w:tcPr>
          <w:p>
            <w:pPr>
              <w:adjustRightInd w:val="0"/>
              <w:snapToGrid w:val="0"/>
              <w:rPr>
                <w:rFonts w:hint="eastAsia" w:ascii="仿宋_GB2312" w:hAnsi="宋体"/>
                <w:sz w:val="21"/>
                <w:szCs w:val="21"/>
              </w:rPr>
            </w:pPr>
            <w:r>
              <w:rPr>
                <w:rFonts w:hint="eastAsia" w:ascii="仿宋_GB2312" w:hAnsi="宋体"/>
                <w:sz w:val="21"/>
                <w:szCs w:val="21"/>
              </w:rPr>
              <w:t>每个单体每层抽查10处</w:t>
            </w:r>
          </w:p>
        </w:tc>
        <w:tc>
          <w:tcPr>
            <w:tcW w:w="606" w:type="dxa"/>
            <w:vMerge w:val="continue"/>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796" w:type="dxa"/>
            <w:vMerge w:val="continue"/>
            <w:vAlign w:val="center"/>
          </w:tcPr>
          <w:p>
            <w:pPr>
              <w:adjustRightInd w:val="0"/>
              <w:snapToGrid w:val="0"/>
              <w:jc w:val="center"/>
              <w:rPr>
                <w:rFonts w:hint="eastAsia" w:ascii="仿宋_GB2312" w:hAnsi="宋体"/>
                <w:sz w:val="21"/>
                <w:szCs w:val="21"/>
              </w:rPr>
            </w:pPr>
          </w:p>
        </w:tc>
        <w:tc>
          <w:tcPr>
            <w:tcW w:w="876" w:type="dxa"/>
            <w:vMerge w:val="restart"/>
            <w:vAlign w:val="center"/>
          </w:tcPr>
          <w:p>
            <w:pPr>
              <w:adjustRightInd w:val="0"/>
              <w:snapToGrid w:val="0"/>
              <w:ind w:leftChars="-13" w:right="-103" w:rightChars="-33" w:hanging="41" w:hangingChars="20"/>
              <w:jc w:val="center"/>
              <w:rPr>
                <w:rFonts w:hint="eastAsia" w:ascii="仿宋_GB2312" w:hAnsi="宋体"/>
                <w:sz w:val="21"/>
                <w:szCs w:val="21"/>
              </w:rPr>
            </w:pPr>
            <w:r>
              <w:rPr>
                <w:rFonts w:hint="eastAsia" w:ascii="仿宋_GB2312"/>
                <w:sz w:val="21"/>
                <w:szCs w:val="21"/>
              </w:rPr>
              <w:t>建筑装饰装修</w:t>
            </w:r>
          </w:p>
        </w:tc>
        <w:tc>
          <w:tcPr>
            <w:tcW w:w="2669" w:type="dxa"/>
            <w:gridSpan w:val="3"/>
            <w:vAlign w:val="center"/>
          </w:tcPr>
          <w:p>
            <w:pPr>
              <w:adjustRightInd w:val="0"/>
              <w:snapToGrid w:val="0"/>
              <w:ind w:leftChars="-17" w:right="-25" w:rightChars="-8" w:hanging="53" w:hangingChars="26"/>
              <w:jc w:val="center"/>
              <w:rPr>
                <w:rFonts w:hint="eastAsia" w:ascii="仿宋_GB2312" w:hAnsi="宋体"/>
                <w:sz w:val="21"/>
                <w:szCs w:val="21"/>
              </w:rPr>
              <w:pPrChange w:id="45" w:author="金莹" w:date="2019-10-10T11:18:00Z">
                <w:pPr>
                  <w:adjustRightInd w:val="0"/>
                  <w:snapToGrid w:val="0"/>
                  <w:ind w:leftChars="-17" w:right="-25" w:rightChars="-8" w:hanging="53" w:hangingChars="26"/>
                </w:pPr>
              </w:pPrChange>
            </w:pPr>
            <w:r>
              <w:rPr>
                <w:rFonts w:hint="eastAsia" w:ascii="仿宋_GB2312" w:hAnsi="宋体"/>
                <w:sz w:val="21"/>
                <w:szCs w:val="21"/>
              </w:rPr>
              <w:t>楼地面平整度</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2</w:t>
            </w:r>
          </w:p>
        </w:tc>
        <w:tc>
          <w:tcPr>
            <w:tcW w:w="3774" w:type="dxa"/>
            <w:vAlign w:val="center"/>
          </w:tcPr>
          <w:p>
            <w:pPr>
              <w:adjustRightInd w:val="0"/>
              <w:snapToGrid w:val="0"/>
              <w:ind w:left="-122" w:leftChars="-39" w:right="-122" w:rightChars="-39" w:firstLine="31" w:firstLineChars="15"/>
              <w:rPr>
                <w:rFonts w:hint="eastAsia" w:ascii="仿宋_GB2312" w:hAnsi="宋体"/>
                <w:sz w:val="21"/>
                <w:szCs w:val="21"/>
              </w:rPr>
            </w:pPr>
            <w:r>
              <w:rPr>
                <w:rFonts w:hint="eastAsia" w:ascii="仿宋_GB2312" w:hAnsi="宋体"/>
                <w:sz w:val="21"/>
                <w:szCs w:val="21"/>
              </w:rPr>
              <w:t>每个单体每层抽查10－20处</w:t>
            </w:r>
          </w:p>
        </w:tc>
        <w:tc>
          <w:tcPr>
            <w:tcW w:w="606" w:type="dxa"/>
            <w:vMerge w:val="restart"/>
            <w:vAlign w:val="center"/>
          </w:tcPr>
          <w:p>
            <w:pPr>
              <w:adjustRightInd w:val="0"/>
              <w:snapToGrid w:val="0"/>
              <w:jc w:val="center"/>
              <w:rPr>
                <w:rFonts w:hint="eastAsia" w:ascii="仿宋_GB2312" w:hAnsi="宋体"/>
                <w:sz w:val="21"/>
                <w:szCs w:val="21"/>
              </w:rPr>
            </w:pPr>
            <w:r>
              <w:rPr>
                <w:rFonts w:hint="eastAsia" w:ascii="仿宋_GB2312" w:hAnsi="宋体"/>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796" w:type="dxa"/>
            <w:vMerge w:val="continue"/>
            <w:vAlign w:val="center"/>
          </w:tcPr>
          <w:p>
            <w:pPr>
              <w:adjustRightInd w:val="0"/>
              <w:snapToGrid w:val="0"/>
              <w:jc w:val="center"/>
              <w:rPr>
                <w:rFonts w:hint="eastAsia" w:ascii="仿宋_GB2312" w:hAnsi="宋体"/>
                <w:sz w:val="21"/>
                <w:szCs w:val="21"/>
              </w:rPr>
            </w:pPr>
          </w:p>
        </w:tc>
        <w:tc>
          <w:tcPr>
            <w:tcW w:w="876" w:type="dxa"/>
            <w:vMerge w:val="continue"/>
            <w:vAlign w:val="center"/>
          </w:tcPr>
          <w:p>
            <w:pPr>
              <w:adjustRightInd w:val="0"/>
              <w:snapToGrid w:val="0"/>
              <w:jc w:val="center"/>
              <w:rPr>
                <w:rFonts w:hint="eastAsia" w:ascii="仿宋_GB2312" w:hAnsi="宋体"/>
                <w:sz w:val="21"/>
                <w:szCs w:val="21"/>
              </w:rPr>
            </w:pPr>
          </w:p>
        </w:tc>
        <w:tc>
          <w:tcPr>
            <w:tcW w:w="2669" w:type="dxa"/>
            <w:gridSpan w:val="3"/>
            <w:vAlign w:val="center"/>
          </w:tcPr>
          <w:p>
            <w:pPr>
              <w:snapToGrid w:val="0"/>
              <w:jc w:val="center"/>
              <w:rPr>
                <w:rFonts w:hint="eastAsia" w:ascii="仿宋_GB2312" w:hAnsi="宋体"/>
                <w:sz w:val="21"/>
                <w:szCs w:val="21"/>
              </w:rPr>
            </w:pPr>
            <w:r>
              <w:rPr>
                <w:rFonts w:hint="eastAsia" w:ascii="仿宋_GB2312" w:hAnsi="宋体"/>
                <w:sz w:val="21"/>
                <w:szCs w:val="21"/>
              </w:rPr>
              <w:t>墙面平整度</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2</w:t>
            </w:r>
          </w:p>
        </w:tc>
        <w:tc>
          <w:tcPr>
            <w:tcW w:w="3774" w:type="dxa"/>
            <w:vAlign w:val="center"/>
          </w:tcPr>
          <w:p>
            <w:pPr>
              <w:adjustRightInd w:val="0"/>
              <w:snapToGrid w:val="0"/>
              <w:rPr>
                <w:rFonts w:hint="eastAsia" w:ascii="仿宋_GB2312" w:hAnsi="宋体"/>
                <w:sz w:val="21"/>
                <w:szCs w:val="21"/>
              </w:rPr>
            </w:pPr>
            <w:r>
              <w:rPr>
                <w:rFonts w:hint="eastAsia" w:ascii="仿宋_GB2312" w:hAnsi="宋体"/>
                <w:sz w:val="21"/>
                <w:szCs w:val="21"/>
              </w:rPr>
              <w:t>每个单体每层抽查10－20处</w:t>
            </w:r>
          </w:p>
        </w:tc>
        <w:tc>
          <w:tcPr>
            <w:tcW w:w="606" w:type="dxa"/>
            <w:vMerge w:val="continue"/>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796" w:type="dxa"/>
            <w:vMerge w:val="continue"/>
            <w:vAlign w:val="center"/>
          </w:tcPr>
          <w:p>
            <w:pPr>
              <w:adjustRightInd w:val="0"/>
              <w:snapToGrid w:val="0"/>
              <w:jc w:val="center"/>
              <w:rPr>
                <w:rFonts w:hint="eastAsia" w:ascii="仿宋_GB2312" w:hAnsi="宋体"/>
                <w:sz w:val="21"/>
                <w:szCs w:val="21"/>
              </w:rPr>
            </w:pPr>
          </w:p>
        </w:tc>
        <w:tc>
          <w:tcPr>
            <w:tcW w:w="876" w:type="dxa"/>
            <w:vMerge w:val="continue"/>
            <w:vAlign w:val="center"/>
          </w:tcPr>
          <w:p>
            <w:pPr>
              <w:adjustRightInd w:val="0"/>
              <w:snapToGrid w:val="0"/>
              <w:jc w:val="center"/>
              <w:rPr>
                <w:rFonts w:hint="eastAsia" w:ascii="仿宋_GB2312" w:hAnsi="宋体"/>
                <w:sz w:val="21"/>
                <w:szCs w:val="21"/>
              </w:rPr>
            </w:pPr>
          </w:p>
        </w:tc>
        <w:tc>
          <w:tcPr>
            <w:tcW w:w="2669" w:type="dxa"/>
            <w:gridSpan w:val="3"/>
            <w:vAlign w:val="center"/>
          </w:tcPr>
          <w:p>
            <w:pPr>
              <w:snapToGrid w:val="0"/>
              <w:jc w:val="center"/>
              <w:rPr>
                <w:rFonts w:hint="eastAsia" w:ascii="仿宋_GB2312" w:hAnsi="宋体"/>
                <w:sz w:val="21"/>
                <w:szCs w:val="21"/>
              </w:rPr>
            </w:pPr>
            <w:r>
              <w:rPr>
                <w:rFonts w:hint="eastAsia" w:ascii="仿宋_GB2312" w:hAnsi="宋体"/>
                <w:sz w:val="21"/>
                <w:szCs w:val="21"/>
              </w:rPr>
              <w:t>阴阳脚方正</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1</w:t>
            </w:r>
          </w:p>
        </w:tc>
        <w:tc>
          <w:tcPr>
            <w:tcW w:w="3774" w:type="dxa"/>
            <w:vAlign w:val="center"/>
          </w:tcPr>
          <w:p>
            <w:pPr>
              <w:adjustRightInd w:val="0"/>
              <w:snapToGrid w:val="0"/>
              <w:rPr>
                <w:rFonts w:hint="eastAsia" w:ascii="仿宋_GB2312" w:hAnsi="宋体"/>
                <w:sz w:val="21"/>
                <w:szCs w:val="21"/>
              </w:rPr>
            </w:pPr>
            <w:r>
              <w:rPr>
                <w:rFonts w:hint="eastAsia" w:ascii="仿宋_GB2312" w:hAnsi="宋体"/>
                <w:sz w:val="21"/>
                <w:szCs w:val="21"/>
              </w:rPr>
              <w:t>每个单体每层抽查10－20处</w:t>
            </w:r>
          </w:p>
        </w:tc>
        <w:tc>
          <w:tcPr>
            <w:tcW w:w="606" w:type="dxa"/>
            <w:vMerge w:val="continue"/>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796" w:type="dxa"/>
            <w:vMerge w:val="continue"/>
            <w:vAlign w:val="center"/>
          </w:tcPr>
          <w:p>
            <w:pPr>
              <w:adjustRightInd w:val="0"/>
              <w:snapToGrid w:val="0"/>
              <w:jc w:val="center"/>
              <w:rPr>
                <w:rFonts w:hint="eastAsia" w:ascii="仿宋_GB2312" w:hAnsi="宋体"/>
                <w:sz w:val="21"/>
                <w:szCs w:val="21"/>
              </w:rPr>
            </w:pPr>
          </w:p>
        </w:tc>
        <w:tc>
          <w:tcPr>
            <w:tcW w:w="876" w:type="dxa"/>
            <w:vMerge w:val="continue"/>
            <w:vAlign w:val="center"/>
          </w:tcPr>
          <w:p>
            <w:pPr>
              <w:adjustRightInd w:val="0"/>
              <w:snapToGrid w:val="0"/>
              <w:jc w:val="center"/>
              <w:rPr>
                <w:rFonts w:hint="eastAsia" w:ascii="仿宋_GB2312" w:hAnsi="宋体"/>
                <w:sz w:val="21"/>
                <w:szCs w:val="21"/>
              </w:rPr>
            </w:pPr>
          </w:p>
        </w:tc>
        <w:tc>
          <w:tcPr>
            <w:tcW w:w="2669" w:type="dxa"/>
            <w:gridSpan w:val="3"/>
            <w:vAlign w:val="center"/>
          </w:tcPr>
          <w:p>
            <w:pPr>
              <w:snapToGrid w:val="0"/>
              <w:jc w:val="center"/>
              <w:rPr>
                <w:rFonts w:hint="eastAsia" w:ascii="仿宋_GB2312" w:hAnsi="宋体"/>
                <w:sz w:val="21"/>
                <w:szCs w:val="21"/>
              </w:rPr>
            </w:pPr>
            <w:r>
              <w:rPr>
                <w:rFonts w:hint="eastAsia" w:ascii="仿宋_GB2312" w:hAnsi="宋体"/>
                <w:sz w:val="21"/>
                <w:szCs w:val="21"/>
              </w:rPr>
              <w:t>门窗槽口宽度、高度</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2</w:t>
            </w:r>
          </w:p>
        </w:tc>
        <w:tc>
          <w:tcPr>
            <w:tcW w:w="3774" w:type="dxa"/>
            <w:vAlign w:val="center"/>
          </w:tcPr>
          <w:p>
            <w:pPr>
              <w:adjustRightInd w:val="0"/>
              <w:snapToGrid w:val="0"/>
              <w:rPr>
                <w:rFonts w:hint="eastAsia" w:ascii="仿宋_GB2312" w:hAnsi="宋体"/>
                <w:sz w:val="21"/>
                <w:szCs w:val="21"/>
              </w:rPr>
            </w:pPr>
            <w:r>
              <w:rPr>
                <w:rFonts w:hint="eastAsia" w:ascii="仿宋_GB2312" w:hAnsi="宋体"/>
                <w:sz w:val="21"/>
                <w:szCs w:val="21"/>
              </w:rPr>
              <w:t>每个单体每层抽查10－20处</w:t>
            </w:r>
          </w:p>
        </w:tc>
        <w:tc>
          <w:tcPr>
            <w:tcW w:w="606" w:type="dxa"/>
            <w:vMerge w:val="continue"/>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796" w:type="dxa"/>
            <w:vMerge w:val="restart"/>
            <w:vAlign w:val="center"/>
          </w:tcPr>
          <w:p>
            <w:pPr>
              <w:adjustRightInd w:val="0"/>
              <w:snapToGrid w:val="0"/>
              <w:jc w:val="center"/>
              <w:rPr>
                <w:rFonts w:hint="eastAsia" w:ascii="仿宋_GB2312" w:hAnsi="宋体"/>
                <w:sz w:val="21"/>
                <w:szCs w:val="21"/>
              </w:rPr>
            </w:pPr>
            <w:r>
              <w:rPr>
                <w:rFonts w:hint="eastAsia" w:ascii="仿宋_GB2312" w:hAnsi="宋体"/>
                <w:sz w:val="21"/>
                <w:szCs w:val="21"/>
              </w:rPr>
              <w:t>环</w:t>
            </w:r>
          </w:p>
          <w:p>
            <w:pPr>
              <w:adjustRightInd w:val="0"/>
              <w:snapToGrid w:val="0"/>
              <w:jc w:val="center"/>
              <w:rPr>
                <w:rFonts w:hint="eastAsia" w:ascii="仿宋_GB2312" w:hAnsi="宋体"/>
                <w:sz w:val="21"/>
                <w:szCs w:val="21"/>
              </w:rPr>
            </w:pPr>
            <w:r>
              <w:rPr>
                <w:rFonts w:hint="eastAsia" w:ascii="仿宋_GB2312" w:hAnsi="宋体"/>
                <w:sz w:val="21"/>
                <w:szCs w:val="21"/>
              </w:rPr>
              <w:t>保</w:t>
            </w:r>
          </w:p>
          <w:p>
            <w:pPr>
              <w:adjustRightInd w:val="0"/>
              <w:snapToGrid w:val="0"/>
              <w:jc w:val="center"/>
              <w:rPr>
                <w:rFonts w:hint="eastAsia" w:ascii="仿宋_GB2312" w:hAnsi="宋体"/>
                <w:sz w:val="21"/>
                <w:szCs w:val="21"/>
              </w:rPr>
            </w:pPr>
            <w:r>
              <w:rPr>
                <w:rFonts w:hint="eastAsia" w:ascii="仿宋_GB2312" w:hAnsi="宋体"/>
                <w:sz w:val="21"/>
                <w:szCs w:val="21"/>
              </w:rPr>
              <w:t>工</w:t>
            </w:r>
          </w:p>
          <w:p>
            <w:pPr>
              <w:adjustRightInd w:val="0"/>
              <w:snapToGrid w:val="0"/>
              <w:jc w:val="center"/>
              <w:rPr>
                <w:rFonts w:hint="eastAsia" w:ascii="仿宋_GB2312" w:hAnsi="宋体"/>
                <w:sz w:val="21"/>
                <w:szCs w:val="21"/>
              </w:rPr>
            </w:pPr>
            <w:r>
              <w:rPr>
                <w:rFonts w:hint="eastAsia" w:ascii="仿宋_GB2312" w:hAnsi="宋体"/>
                <w:sz w:val="21"/>
                <w:szCs w:val="21"/>
              </w:rPr>
              <w:t>程</w:t>
            </w:r>
          </w:p>
        </w:tc>
        <w:tc>
          <w:tcPr>
            <w:tcW w:w="876" w:type="dxa"/>
            <w:vMerge w:val="restart"/>
            <w:vAlign w:val="center"/>
          </w:tcPr>
          <w:p>
            <w:pPr>
              <w:adjustRightInd w:val="0"/>
              <w:snapToGrid w:val="0"/>
              <w:jc w:val="center"/>
              <w:rPr>
                <w:rFonts w:hint="eastAsia" w:ascii="仿宋_GB2312" w:hAnsi="宋体"/>
                <w:sz w:val="21"/>
                <w:szCs w:val="21"/>
              </w:rPr>
            </w:pPr>
            <w:r>
              <w:rPr>
                <w:rFonts w:hint="eastAsia" w:ascii="仿宋_GB2312"/>
                <w:sz w:val="21"/>
                <w:szCs w:val="21"/>
              </w:rPr>
              <w:t>声屏障</w:t>
            </w:r>
          </w:p>
        </w:tc>
        <w:tc>
          <w:tcPr>
            <w:tcW w:w="2669" w:type="dxa"/>
            <w:gridSpan w:val="3"/>
            <w:vAlign w:val="center"/>
          </w:tcPr>
          <w:p>
            <w:pPr>
              <w:adjustRightInd w:val="0"/>
              <w:snapToGrid w:val="0"/>
              <w:ind w:left="-56" w:leftChars="-18" w:right="-157" w:rightChars="-50" w:firstLine="6" w:firstLineChars="3"/>
              <w:jc w:val="center"/>
              <w:rPr>
                <w:rFonts w:hint="eastAsia" w:ascii="仿宋_GB2312" w:hAnsi="宋体"/>
                <w:sz w:val="21"/>
                <w:szCs w:val="21"/>
              </w:rPr>
              <w:pPrChange w:id="46" w:author="金莹" w:date="2019-10-10T11:18:00Z">
                <w:pPr>
                  <w:adjustRightInd w:val="0"/>
                  <w:snapToGrid w:val="0"/>
                  <w:ind w:left="-56" w:leftChars="-18" w:right="-157" w:rightChars="-50" w:firstLine="6" w:firstLineChars="3"/>
                </w:pPr>
              </w:pPrChange>
            </w:pPr>
            <w:r>
              <w:rPr>
                <w:rFonts w:hint="eastAsia" w:ascii="仿宋_GB2312" w:hAnsi="宋体"/>
                <w:sz w:val="21"/>
                <w:szCs w:val="21"/>
              </w:rPr>
              <w:t>降噪效果</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2</w:t>
            </w:r>
          </w:p>
        </w:tc>
        <w:tc>
          <w:tcPr>
            <w:tcW w:w="3774" w:type="dxa"/>
            <w:vAlign w:val="center"/>
          </w:tcPr>
          <w:p>
            <w:pPr>
              <w:adjustRightInd w:val="0"/>
              <w:snapToGrid w:val="0"/>
              <w:rPr>
                <w:rFonts w:hint="eastAsia" w:ascii="仿宋_GB2312" w:hAnsi="宋体"/>
                <w:sz w:val="21"/>
                <w:szCs w:val="21"/>
              </w:rPr>
            </w:pPr>
            <w:r>
              <w:rPr>
                <w:rFonts w:hint="eastAsia" w:ascii="仿宋_GB2312" w:hAnsi="宋体"/>
                <w:sz w:val="21"/>
                <w:szCs w:val="21"/>
              </w:rPr>
              <w:t>每处检查1－2点</w:t>
            </w:r>
          </w:p>
        </w:tc>
        <w:tc>
          <w:tcPr>
            <w:tcW w:w="606" w:type="dxa"/>
            <w:vMerge w:val="restart"/>
            <w:vAlign w:val="center"/>
          </w:tcPr>
          <w:p>
            <w:pPr>
              <w:adjustRightInd w:val="0"/>
              <w:snapToGrid w:val="0"/>
              <w:jc w:val="center"/>
              <w:rPr>
                <w:rFonts w:hint="eastAsia" w:ascii="仿宋_GB2312" w:hAnsi="宋体"/>
                <w:sz w:val="21"/>
                <w:szCs w:val="21"/>
              </w:rPr>
            </w:pPr>
            <w:r>
              <w:rPr>
                <w:rFonts w:hint="eastAsia" w:ascii="仿宋_GB2312" w:hAnsi="宋体"/>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796" w:type="dxa"/>
            <w:vMerge w:val="continue"/>
            <w:vAlign w:val="center"/>
          </w:tcPr>
          <w:p>
            <w:pPr>
              <w:adjustRightInd w:val="0"/>
              <w:snapToGrid w:val="0"/>
              <w:jc w:val="center"/>
              <w:rPr>
                <w:rFonts w:hint="eastAsia" w:ascii="仿宋_GB2312" w:hAnsi="宋体"/>
                <w:sz w:val="21"/>
                <w:szCs w:val="21"/>
              </w:rPr>
            </w:pPr>
          </w:p>
        </w:tc>
        <w:tc>
          <w:tcPr>
            <w:tcW w:w="876" w:type="dxa"/>
            <w:vMerge w:val="continue"/>
            <w:vAlign w:val="center"/>
          </w:tcPr>
          <w:p>
            <w:pPr>
              <w:adjustRightInd w:val="0"/>
              <w:snapToGrid w:val="0"/>
              <w:jc w:val="center"/>
              <w:rPr>
                <w:rFonts w:hint="eastAsia" w:ascii="仿宋_GB2312" w:hAnsi="宋体"/>
                <w:sz w:val="21"/>
                <w:szCs w:val="21"/>
              </w:rPr>
            </w:pPr>
          </w:p>
        </w:tc>
        <w:tc>
          <w:tcPr>
            <w:tcW w:w="2669" w:type="dxa"/>
            <w:gridSpan w:val="3"/>
            <w:vAlign w:val="center"/>
          </w:tcPr>
          <w:p>
            <w:pPr>
              <w:snapToGrid w:val="0"/>
              <w:jc w:val="center"/>
              <w:rPr>
                <w:rFonts w:hint="eastAsia" w:ascii="仿宋_GB2312" w:hAnsi="宋体"/>
                <w:sz w:val="21"/>
                <w:szCs w:val="21"/>
              </w:rPr>
            </w:pPr>
            <w:r>
              <w:rPr>
                <w:rFonts w:hint="eastAsia" w:ascii="仿宋_GB2312" w:hAnsi="宋体"/>
                <w:sz w:val="21"/>
                <w:szCs w:val="21"/>
              </w:rPr>
              <w:t>高 度</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2</w:t>
            </w:r>
          </w:p>
        </w:tc>
        <w:tc>
          <w:tcPr>
            <w:tcW w:w="3774" w:type="dxa"/>
            <w:vAlign w:val="center"/>
          </w:tcPr>
          <w:p>
            <w:pPr>
              <w:adjustRightInd w:val="0"/>
              <w:snapToGrid w:val="0"/>
              <w:rPr>
                <w:rFonts w:hint="eastAsia" w:ascii="仿宋_GB2312" w:hAnsi="宋体"/>
                <w:sz w:val="21"/>
                <w:szCs w:val="21"/>
              </w:rPr>
            </w:pPr>
            <w:r>
              <w:rPr>
                <w:rFonts w:hint="eastAsia" w:ascii="仿宋_GB2312" w:hAnsi="宋体"/>
                <w:sz w:val="21"/>
                <w:szCs w:val="21"/>
              </w:rPr>
              <w:t>每处检查2－3点</w:t>
            </w:r>
          </w:p>
        </w:tc>
        <w:tc>
          <w:tcPr>
            <w:tcW w:w="606" w:type="dxa"/>
            <w:vMerge w:val="continue"/>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796" w:type="dxa"/>
            <w:vMerge w:val="continue"/>
            <w:vAlign w:val="center"/>
          </w:tcPr>
          <w:p>
            <w:pPr>
              <w:adjustRightInd w:val="0"/>
              <w:snapToGrid w:val="0"/>
              <w:jc w:val="center"/>
              <w:rPr>
                <w:rFonts w:hint="eastAsia" w:ascii="仿宋_GB2312" w:hAnsi="宋体"/>
                <w:sz w:val="21"/>
                <w:szCs w:val="21"/>
              </w:rPr>
            </w:pPr>
          </w:p>
        </w:tc>
        <w:tc>
          <w:tcPr>
            <w:tcW w:w="876" w:type="dxa"/>
            <w:vMerge w:val="continue"/>
            <w:vAlign w:val="center"/>
          </w:tcPr>
          <w:p>
            <w:pPr>
              <w:adjustRightInd w:val="0"/>
              <w:snapToGrid w:val="0"/>
              <w:jc w:val="center"/>
              <w:rPr>
                <w:rFonts w:hint="eastAsia" w:ascii="仿宋_GB2312" w:hAnsi="宋体"/>
                <w:sz w:val="21"/>
                <w:szCs w:val="21"/>
              </w:rPr>
            </w:pPr>
          </w:p>
        </w:tc>
        <w:tc>
          <w:tcPr>
            <w:tcW w:w="2669" w:type="dxa"/>
            <w:gridSpan w:val="3"/>
            <w:vAlign w:val="center"/>
          </w:tcPr>
          <w:p>
            <w:pPr>
              <w:snapToGrid w:val="0"/>
              <w:jc w:val="center"/>
              <w:rPr>
                <w:rFonts w:hint="eastAsia" w:ascii="仿宋_GB2312" w:hAnsi="宋体"/>
                <w:sz w:val="21"/>
                <w:szCs w:val="21"/>
              </w:rPr>
            </w:pPr>
            <w:r>
              <w:rPr>
                <w:rFonts w:hint="eastAsia" w:ascii="仿宋_GB2312" w:hAnsi="宋体"/>
                <w:sz w:val="21"/>
                <w:szCs w:val="21"/>
              </w:rPr>
              <w:t>厚 度</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1</w:t>
            </w:r>
          </w:p>
        </w:tc>
        <w:tc>
          <w:tcPr>
            <w:tcW w:w="3774" w:type="dxa"/>
            <w:vAlign w:val="center"/>
          </w:tcPr>
          <w:p>
            <w:pPr>
              <w:adjustRightInd w:val="0"/>
              <w:snapToGrid w:val="0"/>
              <w:rPr>
                <w:rFonts w:hint="eastAsia" w:ascii="仿宋_GB2312" w:hAnsi="宋体"/>
                <w:sz w:val="21"/>
                <w:szCs w:val="21"/>
              </w:rPr>
            </w:pPr>
            <w:r>
              <w:rPr>
                <w:rFonts w:hint="eastAsia" w:ascii="仿宋_GB2312" w:hAnsi="宋体"/>
                <w:sz w:val="21"/>
                <w:szCs w:val="21"/>
              </w:rPr>
              <w:t>每处检查2－3点</w:t>
            </w:r>
          </w:p>
        </w:tc>
        <w:tc>
          <w:tcPr>
            <w:tcW w:w="606" w:type="dxa"/>
            <w:vMerge w:val="continue"/>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796" w:type="dxa"/>
            <w:vMerge w:val="continue"/>
            <w:vAlign w:val="center"/>
          </w:tcPr>
          <w:p>
            <w:pPr>
              <w:adjustRightInd w:val="0"/>
              <w:snapToGrid w:val="0"/>
              <w:jc w:val="center"/>
              <w:rPr>
                <w:rFonts w:hint="eastAsia" w:ascii="仿宋_GB2312" w:hAnsi="宋体"/>
                <w:sz w:val="21"/>
                <w:szCs w:val="21"/>
              </w:rPr>
            </w:pPr>
          </w:p>
        </w:tc>
        <w:tc>
          <w:tcPr>
            <w:tcW w:w="876" w:type="dxa"/>
            <w:vMerge w:val="restart"/>
            <w:vAlign w:val="center"/>
          </w:tcPr>
          <w:p>
            <w:pPr>
              <w:adjustRightInd w:val="0"/>
              <w:snapToGrid w:val="0"/>
              <w:jc w:val="center"/>
              <w:rPr>
                <w:rFonts w:hint="eastAsia" w:ascii="仿宋_GB2312" w:hAnsi="宋体"/>
                <w:sz w:val="21"/>
                <w:szCs w:val="21"/>
              </w:rPr>
            </w:pPr>
            <w:r>
              <w:rPr>
                <w:rFonts w:hint="eastAsia" w:ascii="仿宋_GB2312"/>
                <w:sz w:val="21"/>
                <w:szCs w:val="21"/>
              </w:rPr>
              <w:t>绿化</w:t>
            </w:r>
          </w:p>
        </w:tc>
        <w:tc>
          <w:tcPr>
            <w:tcW w:w="2669" w:type="dxa"/>
            <w:gridSpan w:val="3"/>
            <w:vAlign w:val="center"/>
          </w:tcPr>
          <w:p>
            <w:pPr>
              <w:adjustRightInd w:val="0"/>
              <w:snapToGrid w:val="0"/>
              <w:ind w:left="-56" w:leftChars="-18" w:right="-157" w:rightChars="-50" w:firstLine="6" w:firstLineChars="3"/>
              <w:rPr>
                <w:rFonts w:hint="eastAsia" w:ascii="仿宋_GB2312" w:hAnsi="宋体"/>
                <w:sz w:val="21"/>
                <w:szCs w:val="21"/>
              </w:rPr>
            </w:pPr>
            <w:r>
              <w:rPr>
                <w:rFonts w:hint="eastAsia" w:ascii="仿宋_GB2312" w:hAnsi="宋体"/>
                <w:sz w:val="21"/>
                <w:szCs w:val="21"/>
              </w:rPr>
              <w:t>苗木规格与数量</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3</w:t>
            </w:r>
          </w:p>
        </w:tc>
        <w:tc>
          <w:tcPr>
            <w:tcW w:w="3774" w:type="dxa"/>
            <w:vAlign w:val="center"/>
          </w:tcPr>
          <w:p>
            <w:pPr>
              <w:adjustRightInd w:val="0"/>
              <w:snapToGrid w:val="0"/>
              <w:rPr>
                <w:rFonts w:hint="eastAsia" w:ascii="仿宋_GB2312" w:hAnsi="宋体"/>
                <w:sz w:val="21"/>
                <w:szCs w:val="21"/>
              </w:rPr>
            </w:pPr>
            <w:r>
              <w:rPr>
                <w:rFonts w:hint="eastAsia" w:ascii="仿宋_GB2312" w:hAnsi="宋体"/>
                <w:sz w:val="21"/>
                <w:szCs w:val="21"/>
              </w:rPr>
              <w:t>每处20点，每公里1处或每个互通、服务区抽查1处</w:t>
            </w:r>
          </w:p>
        </w:tc>
        <w:tc>
          <w:tcPr>
            <w:tcW w:w="606" w:type="dxa"/>
            <w:vMerge w:val="restart"/>
            <w:vAlign w:val="center"/>
          </w:tcPr>
          <w:p>
            <w:pPr>
              <w:adjustRightInd w:val="0"/>
              <w:snapToGrid w:val="0"/>
              <w:jc w:val="center"/>
              <w:rPr>
                <w:rFonts w:hint="eastAsia" w:ascii="仿宋_GB2312" w:hAnsi="宋体"/>
                <w:sz w:val="21"/>
                <w:szCs w:val="21"/>
              </w:rPr>
            </w:pPr>
            <w:r>
              <w:rPr>
                <w:rFonts w:hint="eastAsia" w:ascii="仿宋_GB2312" w:hAnsi="宋体"/>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796" w:type="dxa"/>
            <w:vMerge w:val="continue"/>
            <w:vAlign w:val="center"/>
          </w:tcPr>
          <w:p>
            <w:pPr>
              <w:adjustRightInd w:val="0"/>
              <w:snapToGrid w:val="0"/>
              <w:jc w:val="center"/>
              <w:rPr>
                <w:rFonts w:hint="eastAsia" w:ascii="仿宋_GB2312" w:hAnsi="宋体"/>
                <w:sz w:val="21"/>
                <w:szCs w:val="21"/>
              </w:rPr>
            </w:pPr>
          </w:p>
        </w:tc>
        <w:tc>
          <w:tcPr>
            <w:tcW w:w="876" w:type="dxa"/>
            <w:vMerge w:val="continue"/>
            <w:vAlign w:val="center"/>
          </w:tcPr>
          <w:p>
            <w:pPr>
              <w:adjustRightInd w:val="0"/>
              <w:snapToGrid w:val="0"/>
              <w:jc w:val="center"/>
              <w:rPr>
                <w:rFonts w:hint="eastAsia" w:ascii="仿宋_GB2312" w:hAnsi="宋体"/>
                <w:sz w:val="21"/>
                <w:szCs w:val="21"/>
              </w:rPr>
            </w:pPr>
          </w:p>
        </w:tc>
        <w:tc>
          <w:tcPr>
            <w:tcW w:w="2669" w:type="dxa"/>
            <w:gridSpan w:val="3"/>
            <w:vAlign w:val="center"/>
          </w:tcPr>
          <w:p>
            <w:pPr>
              <w:snapToGrid w:val="0"/>
              <w:jc w:val="center"/>
              <w:rPr>
                <w:rFonts w:hint="eastAsia" w:ascii="仿宋_GB2312" w:hAnsi="宋体"/>
                <w:sz w:val="21"/>
                <w:szCs w:val="21"/>
              </w:rPr>
            </w:pPr>
            <w:r>
              <w:rPr>
                <w:rFonts w:hint="eastAsia" w:ascii="仿宋_GB2312" w:hAnsi="宋体"/>
                <w:sz w:val="21"/>
                <w:szCs w:val="21"/>
              </w:rPr>
              <w:t>苗木成活率</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2</w:t>
            </w:r>
          </w:p>
        </w:tc>
        <w:tc>
          <w:tcPr>
            <w:tcW w:w="3774" w:type="dxa"/>
            <w:vAlign w:val="center"/>
          </w:tcPr>
          <w:p>
            <w:pPr>
              <w:adjustRightInd w:val="0"/>
              <w:snapToGrid w:val="0"/>
              <w:rPr>
                <w:rFonts w:hint="eastAsia" w:ascii="仿宋_GB2312" w:hAnsi="宋体"/>
                <w:sz w:val="21"/>
                <w:szCs w:val="21"/>
              </w:rPr>
            </w:pPr>
            <w:r>
              <w:rPr>
                <w:rFonts w:hint="eastAsia" w:ascii="仿宋_GB2312" w:hAnsi="宋体"/>
                <w:sz w:val="21"/>
                <w:szCs w:val="21"/>
              </w:rPr>
              <w:t>目测：路线每公里抽查200米，服务区、互通区全部检查</w:t>
            </w:r>
          </w:p>
        </w:tc>
        <w:tc>
          <w:tcPr>
            <w:tcW w:w="606" w:type="dxa"/>
            <w:vMerge w:val="continue"/>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796" w:type="dxa"/>
            <w:vMerge w:val="continue"/>
            <w:vAlign w:val="center"/>
          </w:tcPr>
          <w:p>
            <w:pPr>
              <w:adjustRightInd w:val="0"/>
              <w:snapToGrid w:val="0"/>
              <w:jc w:val="center"/>
              <w:rPr>
                <w:rFonts w:hint="eastAsia" w:ascii="仿宋_GB2312" w:hAnsi="宋体"/>
                <w:sz w:val="21"/>
                <w:szCs w:val="21"/>
              </w:rPr>
            </w:pPr>
          </w:p>
        </w:tc>
        <w:tc>
          <w:tcPr>
            <w:tcW w:w="876" w:type="dxa"/>
            <w:vMerge w:val="continue"/>
            <w:vAlign w:val="center"/>
          </w:tcPr>
          <w:p>
            <w:pPr>
              <w:adjustRightInd w:val="0"/>
              <w:snapToGrid w:val="0"/>
              <w:jc w:val="center"/>
              <w:rPr>
                <w:rFonts w:hint="eastAsia" w:ascii="仿宋_GB2312" w:hAnsi="宋体"/>
                <w:sz w:val="21"/>
                <w:szCs w:val="21"/>
              </w:rPr>
            </w:pPr>
          </w:p>
        </w:tc>
        <w:tc>
          <w:tcPr>
            <w:tcW w:w="2669" w:type="dxa"/>
            <w:gridSpan w:val="3"/>
            <w:vAlign w:val="center"/>
          </w:tcPr>
          <w:p>
            <w:pPr>
              <w:snapToGrid w:val="0"/>
              <w:jc w:val="center"/>
              <w:rPr>
                <w:rFonts w:hint="eastAsia" w:ascii="仿宋_GB2312" w:hAnsi="宋体"/>
                <w:sz w:val="21"/>
                <w:szCs w:val="21"/>
              </w:rPr>
            </w:pPr>
            <w:r>
              <w:rPr>
                <w:rFonts w:hint="eastAsia" w:ascii="仿宋_GB2312" w:hAnsi="宋体"/>
                <w:sz w:val="21"/>
                <w:szCs w:val="21"/>
              </w:rPr>
              <w:t>草坪覆盖率</w:t>
            </w:r>
          </w:p>
        </w:tc>
        <w:tc>
          <w:tcPr>
            <w:tcW w:w="556"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2</w:t>
            </w:r>
          </w:p>
        </w:tc>
        <w:tc>
          <w:tcPr>
            <w:tcW w:w="3774" w:type="dxa"/>
            <w:vAlign w:val="center"/>
          </w:tcPr>
          <w:p>
            <w:pPr>
              <w:adjustRightInd w:val="0"/>
              <w:snapToGrid w:val="0"/>
              <w:rPr>
                <w:rFonts w:hint="eastAsia" w:ascii="仿宋_GB2312" w:hAnsi="宋体"/>
                <w:sz w:val="21"/>
                <w:szCs w:val="21"/>
              </w:rPr>
            </w:pPr>
            <w:r>
              <w:rPr>
                <w:rFonts w:hint="eastAsia" w:ascii="仿宋_GB2312" w:hAnsi="宋体"/>
                <w:sz w:val="21"/>
                <w:szCs w:val="21"/>
              </w:rPr>
              <w:t>目测：路线每公里抽查200米，服务区、互通区全部检查</w:t>
            </w:r>
          </w:p>
        </w:tc>
        <w:tc>
          <w:tcPr>
            <w:tcW w:w="606" w:type="dxa"/>
            <w:vMerge w:val="continue"/>
            <w:vAlign w:val="center"/>
          </w:tcPr>
          <w:p>
            <w:pPr>
              <w:adjustRightInd w:val="0"/>
              <w:snapToGrid w:val="0"/>
              <w:jc w:val="center"/>
              <w:rPr>
                <w:rFonts w:hint="eastAsia" w:ascii="仿宋_GB2312" w:hAnsi="宋体"/>
                <w:sz w:val="21"/>
                <w:szCs w:val="21"/>
              </w:rPr>
            </w:pPr>
          </w:p>
        </w:tc>
      </w:tr>
    </w:tbl>
    <w:p>
      <w:pPr>
        <w:spacing w:line="580" w:lineRule="exact"/>
        <w:ind w:firstLine="616" w:firstLineChars="196"/>
        <w:rPr>
          <w:rFonts w:hint="eastAsia" w:ascii="楷体_GB2312" w:hAnsi="宋体" w:eastAsia="楷体_GB2312"/>
          <w:szCs w:val="32"/>
        </w:rPr>
      </w:pPr>
      <w:r>
        <w:rPr>
          <w:rFonts w:hint="eastAsia" w:ascii="楷体_GB2312" w:hAnsi="宋体" w:eastAsia="楷体_GB2312"/>
          <w:szCs w:val="32"/>
        </w:rPr>
        <w:t>（三）抽查说明</w:t>
      </w:r>
    </w:p>
    <w:p>
      <w:pPr>
        <w:snapToGrid w:val="0"/>
        <w:spacing w:line="580" w:lineRule="exact"/>
        <w:ind w:firstLine="616" w:firstLineChars="196"/>
        <w:rPr>
          <w:rFonts w:hint="eastAsia" w:ascii="仿宋_GB2312" w:hAnsi="宋体"/>
          <w:szCs w:val="32"/>
        </w:rPr>
      </w:pPr>
      <w:r>
        <w:rPr>
          <w:rFonts w:hint="eastAsia" w:ascii="仿宋_GB2312" w:hAnsi="宋体"/>
          <w:szCs w:val="32"/>
        </w:rPr>
        <w:t>1．表1规定的抽检项目均应在交工质量评定前完成检测。在工程实施过程中，应对带“△”的中间检测项目进行检测，其检测结果作为交工质量评定依据。竣工质量评定时，应对带“*”的抽检项目进行复测，其检测结果和其它抽检项目在交工质量评定时的检测结果，作为竣工质量评定的依据。</w:t>
      </w:r>
    </w:p>
    <w:p>
      <w:pPr>
        <w:snapToGrid w:val="0"/>
        <w:spacing w:line="580" w:lineRule="exact"/>
        <w:ind w:firstLine="616" w:firstLineChars="196"/>
        <w:rPr>
          <w:rFonts w:hint="eastAsia" w:ascii="仿宋_GB2312" w:hAnsi="宋体"/>
          <w:szCs w:val="32"/>
        </w:rPr>
      </w:pPr>
      <w:r>
        <w:rPr>
          <w:rFonts w:hint="eastAsia" w:ascii="仿宋_GB2312" w:hAnsi="宋体"/>
          <w:szCs w:val="32"/>
        </w:rPr>
        <w:t>2．软基月沉降量、高边坡稳定性监测等指标可由建设单位在施工过程中委托具有相应资质的单位进行监测。边坡稳定性评估也可结合高边坡稳定性监测一并进行。</w:t>
      </w:r>
    </w:p>
    <w:p>
      <w:pPr>
        <w:snapToGrid w:val="0"/>
        <w:spacing w:line="580" w:lineRule="exact"/>
        <w:ind w:firstLine="616" w:firstLineChars="196"/>
        <w:rPr>
          <w:rFonts w:hint="eastAsia" w:ascii="仿宋_GB2312" w:hAnsi="宋体"/>
          <w:szCs w:val="32"/>
        </w:rPr>
      </w:pPr>
      <w:r>
        <w:rPr>
          <w:rFonts w:hint="eastAsia" w:ascii="仿宋_GB2312" w:hAnsi="宋体"/>
          <w:szCs w:val="32"/>
        </w:rPr>
        <w:t>3．“支挡工程”指挡土墙、抗滑桩、铺砌式坡面防护、喷锚等防护工程。</w:t>
      </w:r>
    </w:p>
    <w:p>
      <w:pPr>
        <w:snapToGrid w:val="0"/>
        <w:spacing w:line="580" w:lineRule="exact"/>
        <w:ind w:firstLine="616" w:firstLineChars="196"/>
        <w:rPr>
          <w:rFonts w:hint="eastAsia" w:ascii="仿宋_GB2312" w:hAnsi="宋体"/>
          <w:szCs w:val="32"/>
        </w:rPr>
      </w:pPr>
      <w:r>
        <w:rPr>
          <w:rFonts w:hint="eastAsia" w:ascii="仿宋_GB2312" w:hAnsi="宋体"/>
          <w:szCs w:val="32"/>
        </w:rPr>
        <w:t>4．对弯沉、路面厚度、平整度、摩擦系数、隧道砼强度、厚度、预应力张拉力、孔道压浆密实度等抽查项目优先采用自动化检测（或无损检测）设备进行检测，也可采用常规方法进行检测。采用无测试规程的自动化检测（或无损检测）结果有争议时，由交通运输行政主管部门组织有关专家确定。</w:t>
      </w:r>
    </w:p>
    <w:p>
      <w:pPr>
        <w:snapToGrid w:val="0"/>
        <w:spacing w:line="580" w:lineRule="exact"/>
        <w:ind w:firstLine="616" w:firstLineChars="196"/>
        <w:rPr>
          <w:rFonts w:hint="eastAsia" w:ascii="仿宋_GB2312" w:hAnsi="宋体"/>
          <w:szCs w:val="32"/>
        </w:rPr>
      </w:pPr>
      <w:r>
        <w:rPr>
          <w:rFonts w:hint="eastAsia" w:ascii="仿宋_GB2312" w:hAnsi="宋体"/>
          <w:szCs w:val="32"/>
        </w:rPr>
        <w:t>5．预应力张拉力、压浆密实度检测推荐采用基于物联网技术的监测或检测技术。</w:t>
      </w:r>
    </w:p>
    <w:p>
      <w:pPr>
        <w:snapToGrid w:val="0"/>
        <w:spacing w:line="580" w:lineRule="exact"/>
        <w:ind w:firstLine="616" w:firstLineChars="196"/>
        <w:rPr>
          <w:rFonts w:hint="eastAsia" w:ascii="仿宋_GB2312" w:hAnsi="宋体"/>
          <w:szCs w:val="32"/>
        </w:rPr>
      </w:pPr>
      <w:r>
        <w:rPr>
          <w:rFonts w:hint="eastAsia" w:ascii="仿宋_GB2312" w:hAnsi="宋体"/>
          <w:szCs w:val="32"/>
        </w:rPr>
        <w:t>6．技术复杂的桥梁等工程，建设单位应根据工程实际情况，增加中间检测和交竣工质量评定的检测项目；质量监督机构也可根据工程实际情况要求建设单位增加检测项目。</w:t>
      </w:r>
    </w:p>
    <w:p>
      <w:pPr>
        <w:snapToGrid w:val="0"/>
        <w:spacing w:line="580" w:lineRule="exact"/>
        <w:ind w:firstLine="616" w:firstLineChars="196"/>
        <w:rPr>
          <w:rFonts w:hint="eastAsia" w:ascii="仿宋_GB2312" w:hAnsi="宋体"/>
          <w:szCs w:val="32"/>
        </w:rPr>
      </w:pPr>
      <w:r>
        <w:rPr>
          <w:rFonts w:hint="eastAsia" w:ascii="仿宋_GB2312" w:hAnsi="宋体"/>
          <w:szCs w:val="32"/>
        </w:rPr>
        <w:t>7．本办法抽查项目的规定值或允许偏差按照现行《公路工程质量检验评定标准》执行。</w:t>
      </w:r>
    </w:p>
    <w:p>
      <w:pPr>
        <w:snapToGrid w:val="0"/>
        <w:spacing w:line="580" w:lineRule="exact"/>
        <w:ind w:firstLine="616" w:firstLineChars="196"/>
        <w:rPr>
          <w:rFonts w:hint="eastAsia" w:ascii="仿宋_GB2312" w:hAnsi="宋体"/>
          <w:b/>
          <w:szCs w:val="32"/>
        </w:rPr>
      </w:pPr>
      <w:r>
        <w:rPr>
          <w:rFonts w:hint="eastAsia" w:ascii="仿宋_GB2312" w:hAnsi="宋体"/>
          <w:szCs w:val="32"/>
        </w:rPr>
        <w:t>8.竣工质量评定前复测的沥青路面弯沉值评定方法：采用数理统计方法评定，以每评定单元计算实测弯沉代表值，可采用3倍标准差方法对特异数据进行一次性舍弃；若计算实测弯沉代表值满足设计要求该评定单元为合格，否则为不合格；以合同段内合格的评定单元数与总的评定单元数比值为该合同段内竣工质量评定复测路面弯沉合格率。对于大于3倍标准差的舍弃点及不合格单元应修复或返工。</w:t>
      </w:r>
    </w:p>
    <w:p>
      <w:pPr>
        <w:spacing w:line="580" w:lineRule="exact"/>
        <w:ind w:firstLine="616" w:firstLineChars="196"/>
        <w:rPr>
          <w:rFonts w:hint="eastAsia" w:ascii="楷体_GB2312" w:hAnsi="宋体" w:eastAsia="楷体_GB2312"/>
          <w:szCs w:val="32"/>
        </w:rPr>
      </w:pPr>
      <w:r>
        <w:rPr>
          <w:rFonts w:hint="eastAsia" w:ascii="楷体_GB2312" w:hAnsi="宋体" w:eastAsia="楷体_GB2312"/>
          <w:szCs w:val="32"/>
        </w:rPr>
        <w:t>（四）桥梁荷载试验</w:t>
      </w:r>
    </w:p>
    <w:p>
      <w:pPr>
        <w:spacing w:line="580" w:lineRule="exact"/>
        <w:ind w:firstLine="616" w:firstLineChars="196"/>
        <w:rPr>
          <w:rFonts w:hint="eastAsia" w:ascii="仿宋_GB2312" w:hAnsi="宋体"/>
          <w:szCs w:val="32"/>
        </w:rPr>
      </w:pPr>
      <w:r>
        <w:rPr>
          <w:rFonts w:hint="eastAsia" w:ascii="仿宋_GB2312" w:hAnsi="宋体"/>
          <w:szCs w:val="32"/>
        </w:rPr>
        <w:t>项目中桥梁工程应按以下抽查频率进行荷载试验：</w:t>
      </w:r>
    </w:p>
    <w:p>
      <w:pPr>
        <w:pStyle w:val="4"/>
        <w:ind w:firstLine="628" w:firstLineChars="200"/>
        <w:rPr>
          <w:rFonts w:hint="eastAsia" w:ascii="仿宋_GB2312" w:hAnsi="宋体"/>
          <w:szCs w:val="32"/>
        </w:rPr>
      </w:pPr>
      <w:r>
        <w:rPr>
          <w:rFonts w:hint="eastAsia" w:ascii="仿宋_GB2312" w:hAnsi="宋体"/>
          <w:szCs w:val="32"/>
        </w:rPr>
        <w:t>1.结构较新颖或较复杂的桥梁。</w:t>
      </w:r>
    </w:p>
    <w:p>
      <w:pPr>
        <w:pStyle w:val="4"/>
        <w:ind w:firstLine="628" w:firstLineChars="200"/>
        <w:rPr>
          <w:rFonts w:hint="eastAsia" w:ascii="仿宋_GB2312" w:hAnsi="宋体"/>
          <w:szCs w:val="32"/>
        </w:rPr>
      </w:pPr>
      <w:r>
        <w:rPr>
          <w:rFonts w:hint="eastAsia" w:ascii="仿宋_GB2312" w:hAnsi="宋体"/>
          <w:szCs w:val="32"/>
        </w:rPr>
        <w:t>2.特大桥抽查不少于20%；大桥、中桥抽查不少于10%；且不少于1座；预应力连续箱梁结构应增加抽查频率。</w:t>
      </w:r>
    </w:p>
    <w:p>
      <w:pPr>
        <w:pStyle w:val="4"/>
        <w:ind w:firstLine="628" w:firstLineChars="200"/>
        <w:rPr>
          <w:rFonts w:hint="eastAsia"/>
          <w:szCs w:val="32"/>
        </w:rPr>
      </w:pPr>
      <w:r>
        <w:rPr>
          <w:rFonts w:hint="eastAsia" w:ascii="仿宋_GB2312" w:hAnsi="宋体"/>
          <w:szCs w:val="32"/>
        </w:rPr>
        <w:t>3.施工过程中存在质量问题的桥梁。</w:t>
      </w:r>
    </w:p>
    <w:p>
      <w:pPr>
        <w:spacing w:line="580" w:lineRule="exact"/>
        <w:ind w:firstLine="628" w:firstLineChars="200"/>
        <w:rPr>
          <w:rFonts w:hint="eastAsia" w:ascii="黑体" w:hAnsi="宋体" w:eastAsia="黑体"/>
          <w:szCs w:val="32"/>
        </w:rPr>
      </w:pPr>
      <w:r>
        <w:rPr>
          <w:rFonts w:hint="eastAsia" w:ascii="黑体" w:hAnsi="宋体" w:eastAsia="黑体"/>
          <w:szCs w:val="32"/>
        </w:rPr>
        <w:t>五、外观检查</w:t>
      </w:r>
    </w:p>
    <w:p>
      <w:pPr>
        <w:pStyle w:val="4"/>
        <w:ind w:firstLine="628" w:firstLineChars="200"/>
        <w:rPr>
          <w:rFonts w:hint="eastAsia" w:ascii="楷体_GB2312" w:hAnsi="宋体" w:eastAsia="楷体_GB2312"/>
          <w:szCs w:val="32"/>
        </w:rPr>
      </w:pPr>
      <w:r>
        <w:rPr>
          <w:rFonts w:hint="eastAsia" w:ascii="楷体_GB2312" w:hAnsi="宋体" w:eastAsia="楷体_GB2312"/>
          <w:szCs w:val="32"/>
        </w:rPr>
        <w:t>（一）基本要求</w:t>
      </w:r>
    </w:p>
    <w:p>
      <w:pPr>
        <w:adjustRightInd w:val="0"/>
        <w:snapToGrid w:val="0"/>
        <w:spacing w:line="580" w:lineRule="exact"/>
        <w:ind w:firstLine="628" w:firstLineChars="200"/>
        <w:rPr>
          <w:rFonts w:hint="eastAsia" w:ascii="仿宋_GB2312" w:hAnsi="宋体"/>
          <w:szCs w:val="32"/>
        </w:rPr>
      </w:pPr>
      <w:r>
        <w:rPr>
          <w:rFonts w:hint="eastAsia" w:ascii="仿宋_GB2312" w:hAnsi="宋体"/>
          <w:szCs w:val="32"/>
        </w:rPr>
        <w:t>1.工程外观存在的严重缺陷、安全隐患或已降低服务水平的建设项目不予评定，经整修达到设计要求后方可组织评定。</w:t>
      </w:r>
    </w:p>
    <w:p>
      <w:pPr>
        <w:adjustRightInd w:val="0"/>
        <w:snapToGrid w:val="0"/>
        <w:spacing w:line="580" w:lineRule="exact"/>
        <w:ind w:firstLine="628" w:firstLineChars="200"/>
        <w:rPr>
          <w:rFonts w:hint="eastAsia" w:ascii="仿宋_GB2312" w:hAnsi="宋体"/>
          <w:szCs w:val="32"/>
        </w:rPr>
      </w:pPr>
      <w:r>
        <w:rPr>
          <w:rFonts w:hint="eastAsia" w:ascii="仿宋_GB2312" w:hAnsi="宋体"/>
          <w:szCs w:val="32"/>
        </w:rPr>
        <w:t>2.项目交（竣）工质量评定前应对桥梁、隧道、重点支挡工程、高边坡等涉及安全运营的重要工程部位以及</w:t>
      </w:r>
      <w:r>
        <w:rPr>
          <w:rFonts w:hint="eastAsia" w:ascii="仿宋_GB2312"/>
          <w:szCs w:val="32"/>
        </w:rPr>
        <w:t>参建、管理各方发现的较大质量问题等</w:t>
      </w:r>
      <w:r>
        <w:rPr>
          <w:rFonts w:hint="eastAsia" w:ascii="仿宋_GB2312" w:hAnsi="宋体"/>
          <w:szCs w:val="32"/>
        </w:rPr>
        <w:t>进行详细检查。</w:t>
      </w:r>
    </w:p>
    <w:p>
      <w:pPr>
        <w:pStyle w:val="4"/>
        <w:ind w:firstLine="628" w:firstLineChars="200"/>
        <w:rPr>
          <w:rFonts w:hint="eastAsia" w:ascii="楷体_GB2312" w:hAnsi="宋体" w:eastAsia="楷体_GB2312"/>
          <w:szCs w:val="32"/>
        </w:rPr>
      </w:pPr>
      <w:r>
        <w:rPr>
          <w:rFonts w:hint="eastAsia" w:ascii="楷体_GB2312" w:hAnsi="宋体" w:eastAsia="楷体_GB2312"/>
          <w:szCs w:val="32"/>
        </w:rPr>
        <w:t>（二）检查频率</w:t>
      </w:r>
    </w:p>
    <w:p>
      <w:pPr>
        <w:adjustRightInd w:val="0"/>
        <w:snapToGrid w:val="0"/>
        <w:spacing w:line="580" w:lineRule="exact"/>
        <w:ind w:firstLine="628" w:firstLineChars="200"/>
        <w:rPr>
          <w:rFonts w:hint="eastAsia" w:ascii="仿宋_GB2312" w:hAnsi="宋体"/>
          <w:szCs w:val="32"/>
        </w:rPr>
      </w:pPr>
      <w:r>
        <w:rPr>
          <w:rFonts w:hint="eastAsia" w:ascii="仿宋_GB2312" w:hAnsi="宋体"/>
          <w:szCs w:val="32"/>
        </w:rPr>
        <w:t>1.路基工程、路面工程、交通安全设施、环保工程徒步全部检查；小桥、涵洞逐个检查。</w:t>
      </w:r>
    </w:p>
    <w:p>
      <w:pPr>
        <w:adjustRightInd w:val="0"/>
        <w:snapToGrid w:val="0"/>
        <w:spacing w:line="580" w:lineRule="exact"/>
        <w:ind w:firstLine="628" w:firstLineChars="200"/>
        <w:rPr>
          <w:rFonts w:hint="eastAsia" w:ascii="仿宋_GB2312" w:hAnsi="宋体"/>
          <w:szCs w:val="32"/>
        </w:rPr>
      </w:pPr>
      <w:r>
        <w:rPr>
          <w:rFonts w:hint="eastAsia" w:ascii="仿宋_GB2312" w:hAnsi="宋体"/>
          <w:szCs w:val="32"/>
        </w:rPr>
        <w:t>2.桥梁工程上部、下部结构徒步全部检查，涉水桥梁应采用船只检查，上部结构按比例采用桥检车检查(预制结构抽查不少于20%，现浇结构抽查不少于50%，其中现浇预应力结构应100％检查。</w:t>
      </w:r>
    </w:p>
    <w:p>
      <w:pPr>
        <w:adjustRightInd w:val="0"/>
        <w:snapToGrid w:val="0"/>
        <w:spacing w:line="580" w:lineRule="exact"/>
        <w:ind w:firstLine="630"/>
        <w:rPr>
          <w:rFonts w:hint="eastAsia" w:ascii="仿宋_GB2312" w:hAnsi="宋体"/>
          <w:szCs w:val="32"/>
        </w:rPr>
      </w:pPr>
      <w:r>
        <w:rPr>
          <w:rFonts w:hint="eastAsia" w:ascii="仿宋_GB2312" w:hAnsi="宋体"/>
          <w:szCs w:val="32"/>
        </w:rPr>
        <w:t>3.隧道工程徒步全部检查，采用登高车抽查不少于20%。</w:t>
      </w:r>
    </w:p>
    <w:p>
      <w:pPr>
        <w:adjustRightInd w:val="0"/>
        <w:snapToGrid w:val="0"/>
        <w:spacing w:line="580" w:lineRule="exact"/>
        <w:ind w:firstLine="628" w:firstLineChars="200"/>
        <w:rPr>
          <w:rFonts w:hint="eastAsia" w:ascii="仿宋_GB2312" w:hAnsi="宋体"/>
          <w:szCs w:val="32"/>
        </w:rPr>
      </w:pPr>
      <w:r>
        <w:rPr>
          <w:rFonts w:hint="eastAsia" w:ascii="仿宋_GB2312" w:hAnsi="宋体"/>
          <w:szCs w:val="32"/>
        </w:rPr>
        <w:t>4.监控、通信、收费、低压配电设施逐系统检查。</w:t>
      </w:r>
    </w:p>
    <w:p>
      <w:pPr>
        <w:adjustRightInd w:val="0"/>
        <w:snapToGrid w:val="0"/>
        <w:spacing w:line="580" w:lineRule="exact"/>
        <w:ind w:firstLine="628" w:firstLineChars="200"/>
        <w:rPr>
          <w:rFonts w:hint="eastAsia" w:ascii="仿宋_GB2312" w:hAnsi="宋体"/>
          <w:szCs w:val="32"/>
        </w:rPr>
      </w:pPr>
      <w:r>
        <w:rPr>
          <w:rFonts w:hint="eastAsia" w:ascii="仿宋_GB2312" w:hAnsi="宋体"/>
          <w:szCs w:val="32"/>
        </w:rPr>
        <w:t>5.房屋建筑工程</w:t>
      </w:r>
      <w:r>
        <w:rPr>
          <w:rFonts w:hint="eastAsia"/>
          <w:szCs w:val="32"/>
        </w:rPr>
        <w:t>逐</w:t>
      </w:r>
      <w:r>
        <w:rPr>
          <w:rFonts w:hint="eastAsia" w:ascii="仿宋_GB2312" w:hAnsi="宋体"/>
          <w:szCs w:val="32"/>
        </w:rPr>
        <w:t>座单体检查。</w:t>
      </w:r>
    </w:p>
    <w:p>
      <w:pPr>
        <w:adjustRightInd w:val="0"/>
        <w:snapToGrid w:val="0"/>
        <w:spacing w:line="580" w:lineRule="exact"/>
        <w:ind w:firstLine="628" w:firstLineChars="200"/>
        <w:rPr>
          <w:rFonts w:hint="eastAsia" w:ascii="仿宋_GB2312" w:hAnsi="宋体"/>
          <w:szCs w:val="32"/>
        </w:rPr>
      </w:pPr>
      <w:r>
        <w:rPr>
          <w:rFonts w:hint="eastAsia" w:ascii="仿宋_GB2312" w:hAnsi="宋体"/>
          <w:szCs w:val="32"/>
        </w:rPr>
        <w:t>6.在外观检查中，发现有影响结构安全的缺陷或质量问题时，应采用桥检车或登高车对该结构物进行全面检查，并应增加相关检测项目。</w:t>
      </w:r>
    </w:p>
    <w:p>
      <w:pPr>
        <w:pStyle w:val="4"/>
        <w:ind w:firstLine="628" w:firstLineChars="200"/>
        <w:rPr>
          <w:rFonts w:hint="eastAsia" w:ascii="楷体_GB2312" w:hAnsi="宋体" w:eastAsia="楷体_GB2312"/>
          <w:szCs w:val="32"/>
        </w:rPr>
      </w:pPr>
      <w:r>
        <w:rPr>
          <w:rFonts w:hint="eastAsia" w:ascii="楷体_GB2312" w:hAnsi="宋体" w:eastAsia="楷体_GB2312"/>
          <w:szCs w:val="32"/>
        </w:rPr>
        <w:t>（三）检查内容及扣分标准</w:t>
      </w:r>
    </w:p>
    <w:p>
      <w:pPr>
        <w:spacing w:line="360" w:lineRule="auto"/>
        <w:jc w:val="center"/>
        <w:rPr>
          <w:rFonts w:hint="eastAsia" w:ascii="仿宋_GB2312" w:hAnsi="宋体"/>
          <w:szCs w:val="32"/>
        </w:rPr>
      </w:pPr>
      <w:r>
        <w:rPr>
          <w:rFonts w:hint="eastAsia" w:ascii="仿宋_GB2312" w:hAnsi="宋体"/>
          <w:szCs w:val="32"/>
        </w:rPr>
        <w:t>表2公路工程</w:t>
      </w:r>
      <w:r>
        <w:rPr>
          <w:rFonts w:hint="eastAsia" w:hAnsi="宋体"/>
          <w:szCs w:val="32"/>
        </w:rPr>
        <w:t>交（竣）工</w:t>
      </w:r>
      <w:r>
        <w:rPr>
          <w:rFonts w:hint="eastAsia" w:ascii="仿宋_GB2312" w:hAnsi="宋体"/>
          <w:szCs w:val="32"/>
        </w:rPr>
        <w:t>质量评定外观检查内容及扣分标准</w:t>
      </w:r>
    </w:p>
    <w:tbl>
      <w:tblPr>
        <w:tblStyle w:val="12"/>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900"/>
        <w:gridCol w:w="5220"/>
        <w:gridCol w:w="1086"/>
        <w:gridCol w:w="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720"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单位工程</w:t>
            </w:r>
          </w:p>
        </w:tc>
        <w:tc>
          <w:tcPr>
            <w:tcW w:w="900"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分部工</w:t>
            </w:r>
          </w:p>
          <w:p>
            <w:pPr>
              <w:adjustRightInd w:val="0"/>
              <w:snapToGrid w:val="0"/>
              <w:jc w:val="center"/>
              <w:rPr>
                <w:rFonts w:hint="eastAsia" w:ascii="仿宋_GB2312" w:hAnsi="宋体"/>
                <w:sz w:val="21"/>
                <w:szCs w:val="21"/>
              </w:rPr>
            </w:pPr>
            <w:r>
              <w:rPr>
                <w:rFonts w:hint="eastAsia" w:ascii="仿宋_GB2312" w:hAnsi="宋体"/>
                <w:sz w:val="21"/>
                <w:szCs w:val="21"/>
              </w:rPr>
              <w:t>程类别</w:t>
            </w:r>
          </w:p>
        </w:tc>
        <w:tc>
          <w:tcPr>
            <w:tcW w:w="5220"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检查内容及扣分标准</w:t>
            </w:r>
          </w:p>
        </w:tc>
        <w:tc>
          <w:tcPr>
            <w:tcW w:w="1980" w:type="dxa"/>
            <w:gridSpan w:val="2"/>
            <w:vAlign w:val="center"/>
          </w:tcPr>
          <w:p>
            <w:pPr>
              <w:adjustRightInd w:val="0"/>
              <w:snapToGrid w:val="0"/>
              <w:jc w:val="center"/>
              <w:rPr>
                <w:rFonts w:hint="eastAsia" w:ascii="仿宋_GB2312" w:hAnsi="宋体"/>
                <w:sz w:val="21"/>
                <w:szCs w:val="21"/>
              </w:rPr>
            </w:pPr>
            <w:r>
              <w:rPr>
                <w:rFonts w:hint="eastAsia" w:ascii="仿宋_GB2312" w:hAnsi="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2" w:hRule="atLeast"/>
          <w:jc w:val="center"/>
        </w:trPr>
        <w:tc>
          <w:tcPr>
            <w:tcW w:w="720" w:type="dxa"/>
            <w:vMerge w:val="restart"/>
            <w:vAlign w:val="center"/>
          </w:tcPr>
          <w:p>
            <w:pPr>
              <w:adjustRightInd w:val="0"/>
              <w:snapToGrid w:val="0"/>
              <w:jc w:val="center"/>
              <w:rPr>
                <w:rFonts w:hint="eastAsia" w:ascii="仿宋_GB2312" w:hAnsi="宋体"/>
                <w:sz w:val="21"/>
                <w:szCs w:val="21"/>
              </w:rPr>
            </w:pPr>
            <w:r>
              <w:rPr>
                <w:rFonts w:hint="eastAsia" w:ascii="仿宋_GB2312" w:hAnsi="宋体"/>
                <w:sz w:val="21"/>
                <w:szCs w:val="21"/>
              </w:rPr>
              <w:t>路</w:t>
            </w:r>
          </w:p>
          <w:p>
            <w:pPr>
              <w:adjustRightInd w:val="0"/>
              <w:snapToGrid w:val="0"/>
              <w:jc w:val="center"/>
              <w:rPr>
                <w:rFonts w:hint="eastAsia" w:ascii="仿宋_GB2312" w:hAnsi="宋体"/>
                <w:sz w:val="21"/>
                <w:szCs w:val="21"/>
              </w:rPr>
            </w:pPr>
            <w:r>
              <w:rPr>
                <w:rFonts w:hint="eastAsia" w:ascii="仿宋_GB2312" w:hAnsi="宋体"/>
                <w:sz w:val="21"/>
                <w:szCs w:val="21"/>
              </w:rPr>
              <w:t>基</w:t>
            </w:r>
          </w:p>
          <w:p>
            <w:pPr>
              <w:adjustRightInd w:val="0"/>
              <w:snapToGrid w:val="0"/>
              <w:jc w:val="center"/>
              <w:rPr>
                <w:rFonts w:hint="eastAsia" w:ascii="仿宋_GB2312" w:hAnsi="宋体"/>
                <w:sz w:val="21"/>
                <w:szCs w:val="21"/>
              </w:rPr>
            </w:pPr>
            <w:r>
              <w:rPr>
                <w:rFonts w:hint="eastAsia" w:ascii="仿宋_GB2312" w:hAnsi="宋体"/>
                <w:sz w:val="21"/>
                <w:szCs w:val="21"/>
              </w:rPr>
              <w:t>工</w:t>
            </w:r>
          </w:p>
          <w:p>
            <w:pPr>
              <w:adjustRightInd w:val="0"/>
              <w:snapToGrid w:val="0"/>
              <w:jc w:val="center"/>
              <w:rPr>
                <w:rFonts w:hint="eastAsia" w:ascii="仿宋_GB2312" w:hAnsi="宋体"/>
                <w:sz w:val="21"/>
                <w:szCs w:val="21"/>
              </w:rPr>
            </w:pPr>
            <w:r>
              <w:rPr>
                <w:rFonts w:hint="eastAsia" w:ascii="仿宋_GB2312" w:hAnsi="宋体"/>
                <w:sz w:val="21"/>
                <w:szCs w:val="21"/>
              </w:rPr>
              <w:t>程</w:t>
            </w:r>
          </w:p>
        </w:tc>
        <w:tc>
          <w:tcPr>
            <w:tcW w:w="900" w:type="dxa"/>
            <w:tcBorders>
              <w:bottom w:val="single" w:color="auto" w:sz="4" w:space="0"/>
            </w:tcBorders>
            <w:vAlign w:val="center"/>
          </w:tcPr>
          <w:p>
            <w:pPr>
              <w:adjustRightInd w:val="0"/>
              <w:snapToGrid w:val="0"/>
              <w:jc w:val="center"/>
              <w:rPr>
                <w:rFonts w:hint="eastAsia" w:ascii="仿宋_GB2312" w:hAnsi="宋体"/>
                <w:sz w:val="21"/>
                <w:szCs w:val="21"/>
              </w:rPr>
            </w:pPr>
            <w:r>
              <w:rPr>
                <w:rFonts w:hint="eastAsia" w:ascii="仿宋_GB2312" w:hAnsi="宋体"/>
                <w:sz w:val="21"/>
                <w:szCs w:val="21"/>
              </w:rPr>
              <w:t>路基土石方</w:t>
            </w:r>
          </w:p>
        </w:tc>
        <w:tc>
          <w:tcPr>
            <w:tcW w:w="5220" w:type="dxa"/>
            <w:tcBorders>
              <w:bottom w:val="single" w:color="auto" w:sz="4" w:space="0"/>
            </w:tcBorders>
            <w:vAlign w:val="center"/>
          </w:tcPr>
          <w:p>
            <w:pPr>
              <w:adjustRightInd w:val="0"/>
              <w:snapToGrid w:val="0"/>
              <w:rPr>
                <w:rFonts w:hint="eastAsia" w:ascii="仿宋_GB2312" w:hAnsi="宋体"/>
                <w:sz w:val="21"/>
                <w:szCs w:val="21"/>
              </w:rPr>
            </w:pPr>
            <w:r>
              <w:rPr>
                <w:rFonts w:hint="eastAsia" w:ascii="仿宋_GB2312" w:hAnsi="宋体"/>
                <w:sz w:val="21"/>
                <w:szCs w:val="21"/>
              </w:rPr>
              <w:t>1.路基边坡坡面平顺、稳定，曲线圆滑，不得亏坡，不符合要求时，单向累计长度每50米扣1-2分。</w:t>
            </w:r>
          </w:p>
          <w:p>
            <w:pPr>
              <w:adjustRightInd w:val="0"/>
              <w:snapToGrid w:val="0"/>
              <w:rPr>
                <w:rFonts w:hint="eastAsia" w:ascii="仿宋_GB2312" w:hAnsi="宋体"/>
                <w:sz w:val="21"/>
                <w:szCs w:val="21"/>
              </w:rPr>
            </w:pPr>
            <w:r>
              <w:rPr>
                <w:rFonts w:hint="eastAsia" w:ascii="仿宋_GB2312" w:hAnsi="宋体"/>
                <w:sz w:val="21"/>
                <w:szCs w:val="21"/>
              </w:rPr>
              <w:t>2.路基沉陷、开裂，每处扣2-5分。</w:t>
            </w:r>
          </w:p>
        </w:tc>
        <w:tc>
          <w:tcPr>
            <w:tcW w:w="1980" w:type="dxa"/>
            <w:gridSpan w:val="2"/>
            <w:tcBorders>
              <w:bottom w:val="single" w:color="auto" w:sz="4" w:space="0"/>
            </w:tcBorders>
            <w:vAlign w:val="center"/>
          </w:tcPr>
          <w:p>
            <w:pPr>
              <w:adjustRightInd w:val="0"/>
              <w:snapToGrid w:val="0"/>
              <w:rPr>
                <w:rFonts w:hint="eastAsia" w:ascii="仿宋_GB2312" w:hAnsi="宋体"/>
                <w:sz w:val="21"/>
                <w:szCs w:val="21"/>
              </w:rPr>
            </w:pPr>
            <w:r>
              <w:rPr>
                <w:rFonts w:hint="eastAsia" w:ascii="仿宋_GB2312" w:hAnsi="宋体"/>
                <w:sz w:val="21"/>
                <w:szCs w:val="21"/>
              </w:rPr>
              <w:t>按每公里累计扣分的平均值扣分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720" w:type="dxa"/>
            <w:vMerge w:val="continue"/>
            <w:vAlign w:val="center"/>
          </w:tcPr>
          <w:p>
            <w:pPr>
              <w:adjustRightInd w:val="0"/>
              <w:snapToGrid w:val="0"/>
              <w:jc w:val="center"/>
              <w:rPr>
                <w:rFonts w:hint="eastAsia" w:ascii="仿宋_GB2312" w:hAnsi="宋体"/>
                <w:sz w:val="21"/>
                <w:szCs w:val="21"/>
              </w:rPr>
            </w:pPr>
          </w:p>
        </w:tc>
        <w:tc>
          <w:tcPr>
            <w:tcW w:w="900" w:type="dxa"/>
            <w:tcBorders>
              <w:bottom w:val="single" w:color="auto" w:sz="4" w:space="0"/>
            </w:tcBorders>
            <w:vAlign w:val="center"/>
          </w:tcPr>
          <w:p>
            <w:pPr>
              <w:adjustRightInd w:val="0"/>
              <w:snapToGrid w:val="0"/>
              <w:ind w:firstLine="102" w:firstLineChars="50"/>
              <w:rPr>
                <w:rFonts w:hint="eastAsia" w:ascii="仿宋_GB2312" w:hAnsi="宋体"/>
                <w:sz w:val="21"/>
                <w:szCs w:val="21"/>
              </w:rPr>
            </w:pPr>
            <w:r>
              <w:rPr>
                <w:rFonts w:hint="eastAsia" w:ascii="仿宋_GB2312" w:hAnsi="宋体"/>
                <w:sz w:val="21"/>
                <w:szCs w:val="21"/>
              </w:rPr>
              <w:t>软基</w:t>
            </w:r>
          </w:p>
          <w:p>
            <w:pPr>
              <w:adjustRightInd w:val="0"/>
              <w:snapToGrid w:val="0"/>
              <w:ind w:firstLine="102" w:firstLineChars="50"/>
              <w:rPr>
                <w:rFonts w:hint="eastAsia" w:ascii="仿宋_GB2312" w:hAnsi="宋体"/>
                <w:sz w:val="21"/>
                <w:szCs w:val="21"/>
              </w:rPr>
            </w:pPr>
            <w:r>
              <w:rPr>
                <w:rFonts w:hint="eastAsia" w:ascii="仿宋_GB2312" w:hAnsi="宋体"/>
                <w:sz w:val="21"/>
                <w:szCs w:val="21"/>
              </w:rPr>
              <w:t>处理</w:t>
            </w:r>
          </w:p>
        </w:tc>
        <w:tc>
          <w:tcPr>
            <w:tcW w:w="5220" w:type="dxa"/>
            <w:tcBorders>
              <w:bottom w:val="single" w:color="auto" w:sz="4" w:space="0"/>
            </w:tcBorders>
            <w:vAlign w:val="center"/>
          </w:tcPr>
          <w:p>
            <w:pPr>
              <w:adjustRightInd w:val="0"/>
              <w:snapToGrid w:val="0"/>
              <w:rPr>
                <w:rFonts w:hint="eastAsia" w:ascii="仿宋_GB2312" w:hAnsi="宋体"/>
                <w:sz w:val="21"/>
                <w:szCs w:val="21"/>
              </w:rPr>
            </w:pPr>
            <w:r>
              <w:rPr>
                <w:rFonts w:hint="eastAsia" w:ascii="仿宋_GB2312" w:hAnsi="宋体"/>
                <w:sz w:val="21"/>
                <w:szCs w:val="21"/>
              </w:rPr>
              <w:t>1、砂垫层表面坑洼不平时，每处扣1-2分</w:t>
            </w:r>
          </w:p>
        </w:tc>
        <w:tc>
          <w:tcPr>
            <w:tcW w:w="1980" w:type="dxa"/>
            <w:gridSpan w:val="2"/>
            <w:tcBorders>
              <w:bottom w:val="single" w:color="auto" w:sz="4" w:space="0"/>
            </w:tcBorders>
            <w:vAlign w:val="center"/>
          </w:tcPr>
          <w:p>
            <w:pPr>
              <w:adjustRightInd w:val="0"/>
              <w:snapToGrid w:val="0"/>
              <w:rPr>
                <w:rFonts w:hint="eastAsia" w:ascii="仿宋_GB2312" w:hAnsi="宋体"/>
                <w:sz w:val="21"/>
                <w:szCs w:val="21"/>
              </w:rPr>
            </w:pPr>
            <w:r>
              <w:rPr>
                <w:rFonts w:hint="eastAsia" w:ascii="仿宋_GB2312" w:hAnsi="宋体"/>
                <w:sz w:val="21"/>
                <w:szCs w:val="21"/>
              </w:rPr>
              <w:t>按每处理段落累计扣分的平均值扣分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9" w:hRule="atLeast"/>
          <w:jc w:val="center"/>
        </w:trPr>
        <w:tc>
          <w:tcPr>
            <w:tcW w:w="720" w:type="dxa"/>
            <w:vMerge w:val="continue"/>
            <w:vAlign w:val="center"/>
          </w:tcPr>
          <w:p>
            <w:pPr>
              <w:adjustRightInd w:val="0"/>
              <w:snapToGrid w:val="0"/>
              <w:jc w:val="center"/>
              <w:rPr>
                <w:rFonts w:hint="eastAsia" w:ascii="仿宋_GB2312" w:hAnsi="宋体"/>
                <w:sz w:val="21"/>
                <w:szCs w:val="21"/>
              </w:rPr>
            </w:pPr>
          </w:p>
        </w:tc>
        <w:tc>
          <w:tcPr>
            <w:tcW w:w="900" w:type="dxa"/>
            <w:tcBorders>
              <w:bottom w:val="single" w:color="auto" w:sz="4" w:space="0"/>
            </w:tcBorders>
            <w:vAlign w:val="center"/>
          </w:tcPr>
          <w:p>
            <w:pPr>
              <w:adjustRightInd w:val="0"/>
              <w:snapToGrid w:val="0"/>
              <w:jc w:val="center"/>
              <w:rPr>
                <w:rFonts w:hint="eastAsia" w:ascii="仿宋_GB2312" w:hAnsi="宋体"/>
                <w:sz w:val="21"/>
                <w:szCs w:val="21"/>
              </w:rPr>
            </w:pPr>
            <w:r>
              <w:rPr>
                <w:rFonts w:hint="eastAsia" w:ascii="仿宋_GB2312" w:hAnsi="宋体"/>
                <w:sz w:val="21"/>
                <w:szCs w:val="21"/>
              </w:rPr>
              <w:t>排水</w:t>
            </w:r>
          </w:p>
          <w:p>
            <w:pPr>
              <w:adjustRightInd w:val="0"/>
              <w:snapToGrid w:val="0"/>
              <w:jc w:val="center"/>
              <w:rPr>
                <w:rFonts w:hint="eastAsia" w:ascii="仿宋_GB2312" w:hAnsi="宋体"/>
                <w:sz w:val="21"/>
                <w:szCs w:val="21"/>
              </w:rPr>
            </w:pPr>
            <w:r>
              <w:rPr>
                <w:rFonts w:hint="eastAsia" w:ascii="仿宋_GB2312" w:hAnsi="宋体"/>
                <w:sz w:val="21"/>
                <w:szCs w:val="21"/>
              </w:rPr>
              <w:t>工程</w:t>
            </w:r>
          </w:p>
        </w:tc>
        <w:tc>
          <w:tcPr>
            <w:tcW w:w="5220" w:type="dxa"/>
            <w:tcBorders>
              <w:bottom w:val="single" w:color="auto" w:sz="4" w:space="0"/>
            </w:tcBorders>
            <w:vAlign w:val="center"/>
          </w:tcPr>
          <w:p>
            <w:pPr>
              <w:adjustRightInd w:val="0"/>
              <w:snapToGrid w:val="0"/>
              <w:rPr>
                <w:rFonts w:hint="eastAsia" w:ascii="宋体" w:hAnsi="宋体"/>
                <w:sz w:val="21"/>
                <w:szCs w:val="21"/>
              </w:rPr>
            </w:pPr>
            <w:r>
              <w:rPr>
                <w:rFonts w:hint="eastAsia" w:ascii="仿宋_GB2312" w:hAnsi="宋体"/>
                <w:sz w:val="21"/>
                <w:szCs w:val="21"/>
              </w:rPr>
              <w:t>1.排水沟内侧及沟底应平顺，无阻水现象，外侧无脱空，不符合要求时，每处扣1-2分。</w:t>
            </w:r>
          </w:p>
          <w:p>
            <w:pPr>
              <w:adjustRightInd w:val="0"/>
              <w:snapToGrid w:val="0"/>
              <w:rPr>
                <w:rFonts w:hint="eastAsia" w:ascii="仿宋_GB2312" w:hAnsi="宋体"/>
                <w:sz w:val="21"/>
                <w:szCs w:val="21"/>
              </w:rPr>
            </w:pPr>
            <w:r>
              <w:rPr>
                <w:rFonts w:hint="eastAsia" w:ascii="仿宋_GB2312" w:hAnsi="宋体"/>
                <w:sz w:val="21"/>
                <w:szCs w:val="21"/>
              </w:rPr>
              <w:t>2.砌体坚实、勾缝牢固，不符合要求时，每5米扣1分。</w:t>
            </w:r>
          </w:p>
        </w:tc>
        <w:tc>
          <w:tcPr>
            <w:tcW w:w="1980" w:type="dxa"/>
            <w:gridSpan w:val="2"/>
            <w:tcBorders>
              <w:bottom w:val="single" w:color="auto" w:sz="4" w:space="0"/>
            </w:tcBorders>
            <w:vAlign w:val="center"/>
          </w:tcPr>
          <w:p>
            <w:pPr>
              <w:adjustRightInd w:val="0"/>
              <w:snapToGrid w:val="0"/>
              <w:rPr>
                <w:rFonts w:hint="eastAsia" w:ascii="仿宋_GB2312" w:hAnsi="宋体"/>
                <w:sz w:val="21"/>
                <w:szCs w:val="21"/>
              </w:rPr>
            </w:pPr>
            <w:r>
              <w:rPr>
                <w:rFonts w:hint="eastAsia" w:ascii="仿宋_GB2312" w:hAnsi="宋体"/>
                <w:sz w:val="21"/>
                <w:szCs w:val="21"/>
              </w:rPr>
              <w:t>按每公里累计扣分的平均值扣分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81" w:hRule="atLeast"/>
          <w:jc w:val="center"/>
        </w:trPr>
        <w:tc>
          <w:tcPr>
            <w:tcW w:w="720" w:type="dxa"/>
            <w:vMerge w:val="continue"/>
            <w:vAlign w:val="center"/>
          </w:tcPr>
          <w:p>
            <w:pPr>
              <w:adjustRightInd w:val="0"/>
              <w:snapToGrid w:val="0"/>
              <w:jc w:val="center"/>
              <w:rPr>
                <w:rFonts w:hint="eastAsia" w:ascii="仿宋_GB2312" w:hAnsi="宋体"/>
                <w:sz w:val="21"/>
                <w:szCs w:val="21"/>
              </w:rPr>
            </w:pPr>
          </w:p>
        </w:tc>
        <w:tc>
          <w:tcPr>
            <w:tcW w:w="900" w:type="dxa"/>
            <w:tcBorders>
              <w:bottom w:val="single" w:color="auto" w:sz="4" w:space="0"/>
            </w:tcBorders>
            <w:vAlign w:val="center"/>
          </w:tcPr>
          <w:p>
            <w:pPr>
              <w:adjustRightInd w:val="0"/>
              <w:snapToGrid w:val="0"/>
              <w:jc w:val="center"/>
              <w:rPr>
                <w:rFonts w:hint="eastAsia" w:ascii="仿宋_GB2312" w:hAnsi="宋体"/>
                <w:sz w:val="21"/>
                <w:szCs w:val="21"/>
              </w:rPr>
            </w:pPr>
            <w:r>
              <w:rPr>
                <w:rFonts w:hint="eastAsia" w:ascii="仿宋_GB2312" w:hAnsi="宋体"/>
                <w:sz w:val="21"/>
                <w:szCs w:val="21"/>
              </w:rPr>
              <w:t>小桥</w:t>
            </w:r>
          </w:p>
        </w:tc>
        <w:tc>
          <w:tcPr>
            <w:tcW w:w="5220" w:type="dxa"/>
            <w:tcBorders>
              <w:bottom w:val="single" w:color="auto" w:sz="4" w:space="0"/>
            </w:tcBorders>
            <w:vAlign w:val="center"/>
          </w:tcPr>
          <w:p>
            <w:pPr>
              <w:adjustRightInd w:val="0"/>
              <w:snapToGrid w:val="0"/>
              <w:rPr>
                <w:rFonts w:hint="eastAsia" w:ascii="仿宋_GB2312" w:hAnsi="宋体"/>
                <w:sz w:val="21"/>
                <w:szCs w:val="21"/>
              </w:rPr>
            </w:pPr>
            <w:r>
              <w:rPr>
                <w:rFonts w:hint="eastAsia" w:ascii="仿宋_GB2312" w:hAnsi="宋体"/>
                <w:sz w:val="21"/>
                <w:szCs w:val="21"/>
              </w:rPr>
              <w:t>1.混凝土表面粗糙，模板接缝处不平顺，有漏浆现象，扣1-3分。</w:t>
            </w:r>
          </w:p>
          <w:p>
            <w:pPr>
              <w:adjustRightInd w:val="0"/>
              <w:snapToGrid w:val="0"/>
              <w:rPr>
                <w:rFonts w:hint="eastAsia" w:ascii="仿宋_GB2312" w:hAnsi="宋体"/>
                <w:sz w:val="21"/>
                <w:szCs w:val="21"/>
              </w:rPr>
            </w:pPr>
            <w:r>
              <w:rPr>
                <w:rFonts w:hint="eastAsia" w:ascii="仿宋_GB2312" w:hAnsi="宋体"/>
                <w:sz w:val="21"/>
                <w:szCs w:val="21"/>
              </w:rPr>
              <w:t>2.梁板及接缝渗、漏水，每处扣1分。</w:t>
            </w:r>
          </w:p>
          <w:p>
            <w:pPr>
              <w:adjustRightInd w:val="0"/>
              <w:snapToGrid w:val="0"/>
              <w:rPr>
                <w:rFonts w:hint="eastAsia" w:ascii="仿宋_GB2312" w:hAnsi="宋体"/>
                <w:sz w:val="21"/>
                <w:szCs w:val="21"/>
              </w:rPr>
            </w:pPr>
            <w:r>
              <w:rPr>
                <w:rFonts w:hint="eastAsia" w:ascii="仿宋_GB2312" w:hAnsi="宋体"/>
                <w:sz w:val="21"/>
                <w:szCs w:val="21"/>
              </w:rPr>
              <w:t>3.混凝土表面蜂窝麻面面积不得超过该部位面积的0.5%，不符合要求时，每超过0.5%扣3分。</w:t>
            </w:r>
          </w:p>
          <w:p>
            <w:pPr>
              <w:adjustRightInd w:val="0"/>
              <w:snapToGrid w:val="0"/>
              <w:rPr>
                <w:rFonts w:hint="eastAsia" w:ascii="仿宋_GB2312" w:hAnsi="宋体"/>
                <w:sz w:val="21"/>
                <w:szCs w:val="21"/>
              </w:rPr>
            </w:pPr>
            <w:r>
              <w:rPr>
                <w:rFonts w:hint="eastAsia" w:ascii="仿宋_GB2312" w:hAnsi="宋体"/>
                <w:sz w:val="21"/>
                <w:szCs w:val="21"/>
              </w:rPr>
              <w:t>4.桥梁的内外轮廓线条应顺滑清晰，栏杆、护栏应牢固、直顺、美观，不符合要求时扣1-3分。</w:t>
            </w:r>
          </w:p>
          <w:p>
            <w:pPr>
              <w:adjustRightInd w:val="0"/>
              <w:snapToGrid w:val="0"/>
              <w:rPr>
                <w:rFonts w:hint="eastAsia" w:ascii="仿宋_GB2312" w:hAnsi="宋体"/>
                <w:sz w:val="21"/>
                <w:szCs w:val="21"/>
              </w:rPr>
            </w:pPr>
            <w:r>
              <w:rPr>
                <w:rFonts w:hint="eastAsia" w:ascii="仿宋_GB2312" w:hAnsi="宋体"/>
                <w:sz w:val="21"/>
                <w:szCs w:val="21"/>
              </w:rPr>
              <w:t>5.桥头路面平顺，无跳车现象，不符合要求时扣2-4分。</w:t>
            </w:r>
          </w:p>
          <w:p>
            <w:pPr>
              <w:adjustRightInd w:val="0"/>
              <w:snapToGrid w:val="0"/>
              <w:rPr>
                <w:rFonts w:hint="eastAsia" w:ascii="仿宋_GB2312" w:hAnsi="宋体"/>
                <w:sz w:val="21"/>
                <w:szCs w:val="21"/>
              </w:rPr>
            </w:pPr>
            <w:r>
              <w:rPr>
                <w:rFonts w:hint="eastAsia" w:ascii="仿宋_GB2312" w:hAnsi="宋体"/>
                <w:sz w:val="21"/>
                <w:szCs w:val="21"/>
              </w:rPr>
              <w:t>6.桥下施工弃料应清理干净，不符合要求时扣1-3分。</w:t>
            </w:r>
          </w:p>
        </w:tc>
        <w:tc>
          <w:tcPr>
            <w:tcW w:w="1980" w:type="dxa"/>
            <w:gridSpan w:val="2"/>
            <w:tcBorders>
              <w:bottom w:val="single" w:color="auto" w:sz="4" w:space="0"/>
            </w:tcBorders>
            <w:vAlign w:val="center"/>
          </w:tcPr>
          <w:p>
            <w:pPr>
              <w:adjustRightInd w:val="0"/>
              <w:snapToGrid w:val="0"/>
              <w:rPr>
                <w:rFonts w:hint="eastAsia" w:ascii="仿宋_GB2312" w:hAnsi="宋体"/>
                <w:sz w:val="21"/>
                <w:szCs w:val="21"/>
              </w:rPr>
            </w:pPr>
            <w:r>
              <w:rPr>
                <w:rFonts w:hint="eastAsia" w:ascii="仿宋_GB2312" w:hAnsi="宋体"/>
                <w:sz w:val="21"/>
                <w:szCs w:val="21"/>
              </w:rPr>
              <w:t>按每座累计扣分的平均值扣分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3" w:hRule="atLeast"/>
          <w:jc w:val="center"/>
        </w:trPr>
        <w:tc>
          <w:tcPr>
            <w:tcW w:w="720" w:type="dxa"/>
            <w:vMerge w:val="continue"/>
            <w:vAlign w:val="center"/>
          </w:tcPr>
          <w:p>
            <w:pPr>
              <w:adjustRightInd w:val="0"/>
              <w:snapToGrid w:val="0"/>
              <w:jc w:val="center"/>
              <w:rPr>
                <w:rFonts w:hint="eastAsia" w:ascii="仿宋_GB2312" w:hAnsi="宋体"/>
                <w:sz w:val="21"/>
                <w:szCs w:val="21"/>
              </w:rPr>
            </w:pPr>
          </w:p>
        </w:tc>
        <w:tc>
          <w:tcPr>
            <w:tcW w:w="900" w:type="dxa"/>
            <w:tcBorders>
              <w:bottom w:val="single" w:color="auto" w:sz="4" w:space="0"/>
            </w:tcBorders>
            <w:vAlign w:val="center"/>
          </w:tcPr>
          <w:p>
            <w:pPr>
              <w:adjustRightInd w:val="0"/>
              <w:snapToGrid w:val="0"/>
              <w:jc w:val="center"/>
              <w:rPr>
                <w:rFonts w:hint="eastAsia" w:ascii="仿宋_GB2312" w:hAnsi="宋体"/>
                <w:sz w:val="21"/>
                <w:szCs w:val="21"/>
              </w:rPr>
            </w:pPr>
            <w:r>
              <w:rPr>
                <w:rFonts w:hint="eastAsia" w:ascii="仿宋_GB2312" w:hAnsi="宋体"/>
                <w:sz w:val="21"/>
                <w:szCs w:val="21"/>
              </w:rPr>
              <w:t>涵洞</w:t>
            </w:r>
          </w:p>
        </w:tc>
        <w:tc>
          <w:tcPr>
            <w:tcW w:w="5220" w:type="dxa"/>
            <w:tcBorders>
              <w:bottom w:val="single" w:color="auto" w:sz="4" w:space="0"/>
            </w:tcBorders>
            <w:vAlign w:val="center"/>
          </w:tcPr>
          <w:p>
            <w:pPr>
              <w:adjustRightInd w:val="0"/>
              <w:snapToGrid w:val="0"/>
              <w:rPr>
                <w:rFonts w:hint="eastAsia" w:ascii="仿宋_GB2312" w:hAnsi="宋体"/>
                <w:sz w:val="21"/>
                <w:szCs w:val="21"/>
              </w:rPr>
            </w:pPr>
            <w:r>
              <w:rPr>
                <w:rFonts w:hint="eastAsia" w:ascii="仿宋_GB2312" w:hAnsi="宋体"/>
                <w:sz w:val="21"/>
                <w:szCs w:val="21"/>
              </w:rPr>
              <w:t>1.涵洞进出口不顺适，洞身不直顺，帽石、八字墙、一字墙不平直，存在翘曲现象，洞内有杂物、淤泥、阻水现象时，每种病害扣1-3分。</w:t>
            </w:r>
          </w:p>
          <w:p>
            <w:pPr>
              <w:adjustRightInd w:val="0"/>
              <w:snapToGrid w:val="0"/>
              <w:rPr>
                <w:rFonts w:hint="eastAsia" w:ascii="仿宋_GB2312" w:hAnsi="宋体"/>
                <w:sz w:val="21"/>
                <w:szCs w:val="21"/>
              </w:rPr>
            </w:pPr>
            <w:r>
              <w:rPr>
                <w:rFonts w:hint="eastAsia" w:ascii="仿宋_GB2312" w:hAnsi="宋体"/>
                <w:sz w:val="21"/>
                <w:szCs w:val="21"/>
              </w:rPr>
              <w:t>2.台身、涵底铺砌、拱圈、盖板有裂缝时，每道裂缝扣1-3分。</w:t>
            </w:r>
          </w:p>
          <w:p>
            <w:pPr>
              <w:adjustRightInd w:val="0"/>
              <w:snapToGrid w:val="0"/>
              <w:rPr>
                <w:rFonts w:hint="eastAsia" w:ascii="仿宋_GB2312" w:hAnsi="宋体"/>
                <w:sz w:val="21"/>
                <w:szCs w:val="21"/>
              </w:rPr>
            </w:pPr>
            <w:r>
              <w:rPr>
                <w:rFonts w:hint="eastAsia" w:ascii="仿宋_GB2312" w:hAnsi="宋体"/>
                <w:sz w:val="21"/>
                <w:szCs w:val="21"/>
              </w:rPr>
              <w:t>3.涵洞处路面平顺，无跳车现象，不符合要求时扣2-4分。</w:t>
            </w:r>
          </w:p>
        </w:tc>
        <w:tc>
          <w:tcPr>
            <w:tcW w:w="1980" w:type="dxa"/>
            <w:gridSpan w:val="2"/>
            <w:tcBorders>
              <w:bottom w:val="single" w:color="auto" w:sz="4" w:space="0"/>
            </w:tcBorders>
            <w:vAlign w:val="center"/>
          </w:tcPr>
          <w:p>
            <w:pPr>
              <w:adjustRightInd w:val="0"/>
              <w:snapToGrid w:val="0"/>
              <w:rPr>
                <w:rFonts w:hint="eastAsia" w:ascii="仿宋_GB2312" w:hAnsi="宋体"/>
                <w:sz w:val="21"/>
                <w:szCs w:val="21"/>
              </w:rPr>
            </w:pPr>
            <w:r>
              <w:rPr>
                <w:rFonts w:hint="eastAsia" w:ascii="仿宋_GB2312" w:hAnsi="宋体"/>
                <w:sz w:val="21"/>
                <w:szCs w:val="21"/>
              </w:rPr>
              <w:t>按每道累计扣分的平均值扣分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9" w:hRule="atLeast"/>
          <w:jc w:val="center"/>
        </w:trPr>
        <w:tc>
          <w:tcPr>
            <w:tcW w:w="720" w:type="dxa"/>
            <w:vMerge w:val="continue"/>
            <w:tcBorders>
              <w:bottom w:val="single" w:color="auto" w:sz="4" w:space="0"/>
            </w:tcBorders>
            <w:vAlign w:val="center"/>
          </w:tcPr>
          <w:p>
            <w:pPr>
              <w:adjustRightInd w:val="0"/>
              <w:snapToGrid w:val="0"/>
              <w:jc w:val="center"/>
              <w:rPr>
                <w:rFonts w:hint="eastAsia" w:ascii="仿宋_GB2312" w:hAnsi="宋体"/>
                <w:sz w:val="21"/>
                <w:szCs w:val="21"/>
              </w:rPr>
            </w:pPr>
          </w:p>
        </w:tc>
        <w:tc>
          <w:tcPr>
            <w:tcW w:w="900" w:type="dxa"/>
            <w:tcBorders>
              <w:bottom w:val="single" w:color="auto" w:sz="4" w:space="0"/>
            </w:tcBorders>
            <w:vAlign w:val="center"/>
          </w:tcPr>
          <w:p>
            <w:pPr>
              <w:adjustRightInd w:val="0"/>
              <w:snapToGrid w:val="0"/>
              <w:jc w:val="center"/>
              <w:rPr>
                <w:rFonts w:hint="eastAsia" w:ascii="仿宋_GB2312" w:hAnsi="宋体"/>
                <w:sz w:val="21"/>
                <w:szCs w:val="21"/>
              </w:rPr>
            </w:pPr>
            <w:r>
              <w:rPr>
                <w:rFonts w:hint="eastAsia" w:ascii="仿宋_GB2312" w:hAnsi="宋体"/>
                <w:sz w:val="21"/>
                <w:szCs w:val="21"/>
              </w:rPr>
              <w:t>支挡工程</w:t>
            </w:r>
          </w:p>
        </w:tc>
        <w:tc>
          <w:tcPr>
            <w:tcW w:w="5220" w:type="dxa"/>
            <w:tcBorders>
              <w:bottom w:val="single" w:color="auto" w:sz="4" w:space="0"/>
            </w:tcBorders>
            <w:vAlign w:val="center"/>
          </w:tcPr>
          <w:p>
            <w:pPr>
              <w:adjustRightInd w:val="0"/>
              <w:snapToGrid w:val="0"/>
              <w:rPr>
                <w:rFonts w:hint="eastAsia" w:ascii="仿宋_GB2312" w:hAnsi="宋体"/>
                <w:sz w:val="21"/>
                <w:szCs w:val="21"/>
              </w:rPr>
            </w:pPr>
            <w:r>
              <w:rPr>
                <w:rFonts w:hint="eastAsia" w:ascii="仿宋_GB2312" w:hAnsi="宋体"/>
                <w:sz w:val="21"/>
                <w:szCs w:val="21"/>
              </w:rPr>
              <w:t>1.砌体表面平整，砌缝完好、无开裂现象，勾缝平顺、无脱落现象，不符合要求时扣1-3分。</w:t>
            </w:r>
          </w:p>
          <w:p>
            <w:pPr>
              <w:adjustRightInd w:val="0"/>
              <w:snapToGrid w:val="0"/>
              <w:rPr>
                <w:rFonts w:hint="eastAsia" w:ascii="仿宋_GB2312" w:hAnsi="宋体"/>
                <w:sz w:val="21"/>
                <w:szCs w:val="21"/>
              </w:rPr>
            </w:pPr>
            <w:r>
              <w:rPr>
                <w:rFonts w:hint="eastAsia" w:ascii="仿宋_GB2312" w:hAnsi="宋体"/>
                <w:sz w:val="21"/>
                <w:szCs w:val="21"/>
              </w:rPr>
              <w:t>2.沉降缝垂直、整齐，上下贯通，不符合要求时，扣1-3分。</w:t>
            </w:r>
          </w:p>
          <w:p>
            <w:pPr>
              <w:adjustRightInd w:val="0"/>
              <w:snapToGrid w:val="0"/>
              <w:rPr>
                <w:rFonts w:hint="eastAsia" w:ascii="仿宋_GB2312" w:hAnsi="宋体"/>
                <w:sz w:val="21"/>
                <w:szCs w:val="21"/>
              </w:rPr>
            </w:pPr>
            <w:r>
              <w:rPr>
                <w:rFonts w:hint="eastAsia" w:ascii="仿宋_GB2312" w:hAnsi="宋体"/>
                <w:sz w:val="21"/>
                <w:szCs w:val="21"/>
              </w:rPr>
              <w:t>3.泄水孔坡度向外，无阻塞现象，不符合要求时，扣1-3分。</w:t>
            </w:r>
          </w:p>
          <w:p>
            <w:pPr>
              <w:adjustRightInd w:val="0"/>
              <w:snapToGrid w:val="0"/>
              <w:rPr>
                <w:rFonts w:hint="eastAsia" w:ascii="仿宋_GB2312" w:hAnsi="宋体"/>
                <w:sz w:val="21"/>
                <w:szCs w:val="21"/>
              </w:rPr>
            </w:pPr>
            <w:r>
              <w:rPr>
                <w:rFonts w:hint="eastAsia" w:ascii="仿宋_GB2312" w:hAnsi="宋体"/>
                <w:sz w:val="21"/>
                <w:szCs w:val="21"/>
              </w:rPr>
              <w:t>4.混凝土表面的蜂窝麻面不得超过该部位面积的0.5%，不符合要求时，每超过0.5%扣3分。</w:t>
            </w:r>
          </w:p>
          <w:p>
            <w:pPr>
              <w:adjustRightInd w:val="0"/>
              <w:snapToGrid w:val="0"/>
              <w:rPr>
                <w:rFonts w:hint="eastAsia" w:ascii="仿宋_GB2312" w:hAnsi="宋体"/>
                <w:sz w:val="21"/>
                <w:szCs w:val="21"/>
              </w:rPr>
            </w:pPr>
            <w:r>
              <w:rPr>
                <w:rFonts w:hint="eastAsia" w:ascii="仿宋_GB2312" w:hAnsi="宋体"/>
                <w:sz w:val="21"/>
                <w:szCs w:val="21"/>
              </w:rPr>
              <w:t>5.墙身裂缝，局部破损，每处扣3分。</w:t>
            </w:r>
          </w:p>
        </w:tc>
        <w:tc>
          <w:tcPr>
            <w:tcW w:w="1980" w:type="dxa"/>
            <w:gridSpan w:val="2"/>
            <w:tcBorders>
              <w:bottom w:val="single" w:color="auto" w:sz="4" w:space="0"/>
            </w:tcBorders>
            <w:vAlign w:val="center"/>
          </w:tcPr>
          <w:p>
            <w:pPr>
              <w:adjustRightInd w:val="0"/>
              <w:snapToGrid w:val="0"/>
              <w:rPr>
                <w:rFonts w:hint="eastAsia" w:ascii="仿宋_GB2312" w:hAnsi="宋体"/>
                <w:sz w:val="21"/>
                <w:szCs w:val="21"/>
              </w:rPr>
            </w:pPr>
            <w:r>
              <w:rPr>
                <w:rFonts w:hint="eastAsia" w:ascii="仿宋_GB2312" w:hAnsi="宋体"/>
                <w:sz w:val="21"/>
                <w:szCs w:val="21"/>
              </w:rPr>
              <w:t>按每处累计扣分值的平均值扣分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34" w:hRule="atLeast"/>
          <w:jc w:val="center"/>
        </w:trPr>
        <w:tc>
          <w:tcPr>
            <w:tcW w:w="720"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路</w:t>
            </w:r>
          </w:p>
          <w:p>
            <w:pPr>
              <w:adjustRightInd w:val="0"/>
              <w:snapToGrid w:val="0"/>
              <w:jc w:val="center"/>
              <w:rPr>
                <w:rFonts w:hint="eastAsia" w:ascii="仿宋_GB2312" w:hAnsi="宋体"/>
                <w:sz w:val="21"/>
                <w:szCs w:val="21"/>
              </w:rPr>
            </w:pPr>
            <w:r>
              <w:rPr>
                <w:rFonts w:hint="eastAsia" w:ascii="仿宋_GB2312" w:hAnsi="宋体"/>
                <w:sz w:val="21"/>
                <w:szCs w:val="21"/>
              </w:rPr>
              <w:t>面</w:t>
            </w:r>
          </w:p>
          <w:p>
            <w:pPr>
              <w:adjustRightInd w:val="0"/>
              <w:snapToGrid w:val="0"/>
              <w:jc w:val="center"/>
              <w:rPr>
                <w:rFonts w:hint="eastAsia" w:ascii="仿宋_GB2312" w:hAnsi="宋体"/>
                <w:sz w:val="21"/>
                <w:szCs w:val="21"/>
              </w:rPr>
            </w:pPr>
            <w:r>
              <w:rPr>
                <w:rFonts w:hint="eastAsia" w:ascii="仿宋_GB2312" w:hAnsi="宋体"/>
                <w:sz w:val="21"/>
                <w:szCs w:val="21"/>
              </w:rPr>
              <w:t>工</w:t>
            </w:r>
          </w:p>
          <w:p>
            <w:pPr>
              <w:adjustRightInd w:val="0"/>
              <w:snapToGrid w:val="0"/>
              <w:jc w:val="center"/>
              <w:rPr>
                <w:rFonts w:hint="eastAsia" w:ascii="仿宋_GB2312" w:hAnsi="宋体"/>
                <w:sz w:val="21"/>
                <w:szCs w:val="21"/>
              </w:rPr>
            </w:pPr>
            <w:r>
              <w:rPr>
                <w:rFonts w:hint="eastAsia" w:ascii="仿宋_GB2312" w:hAnsi="宋体"/>
                <w:sz w:val="21"/>
                <w:szCs w:val="21"/>
              </w:rPr>
              <w:t>程</w:t>
            </w:r>
          </w:p>
        </w:tc>
        <w:tc>
          <w:tcPr>
            <w:tcW w:w="900" w:type="dxa"/>
            <w:tcBorders>
              <w:bottom w:val="single" w:color="auto" w:sz="4" w:space="0"/>
            </w:tcBorders>
            <w:vAlign w:val="center"/>
          </w:tcPr>
          <w:p>
            <w:pPr>
              <w:adjustRightInd w:val="0"/>
              <w:snapToGrid w:val="0"/>
              <w:jc w:val="center"/>
              <w:rPr>
                <w:rFonts w:hint="eastAsia" w:ascii="仿宋_GB2312" w:hAnsi="宋体"/>
                <w:sz w:val="21"/>
                <w:szCs w:val="21"/>
              </w:rPr>
            </w:pPr>
            <w:r>
              <w:rPr>
                <w:rFonts w:hint="eastAsia" w:ascii="仿宋_GB2312" w:hAnsi="宋体"/>
                <w:sz w:val="21"/>
                <w:szCs w:val="21"/>
              </w:rPr>
              <w:t>面层</w:t>
            </w:r>
          </w:p>
          <w:p>
            <w:pPr>
              <w:adjustRightInd w:val="0"/>
              <w:snapToGrid w:val="0"/>
              <w:jc w:val="center"/>
              <w:rPr>
                <w:rFonts w:hint="eastAsia" w:ascii="仿宋_GB2312" w:hAnsi="宋体"/>
                <w:sz w:val="21"/>
                <w:szCs w:val="21"/>
              </w:rPr>
            </w:pPr>
          </w:p>
        </w:tc>
        <w:tc>
          <w:tcPr>
            <w:tcW w:w="5220" w:type="dxa"/>
            <w:tcBorders>
              <w:bottom w:val="single" w:color="auto" w:sz="4" w:space="0"/>
            </w:tcBorders>
            <w:vAlign w:val="center"/>
          </w:tcPr>
          <w:p>
            <w:pPr>
              <w:adjustRightInd w:val="0"/>
              <w:snapToGrid w:val="0"/>
              <w:rPr>
                <w:rFonts w:hint="eastAsia" w:ascii="仿宋_GB2312" w:hAnsi="宋体"/>
                <w:sz w:val="21"/>
                <w:szCs w:val="21"/>
              </w:rPr>
            </w:pPr>
            <w:r>
              <w:rPr>
                <w:rFonts w:hint="eastAsia" w:ascii="仿宋_GB2312" w:hAnsi="宋体"/>
                <w:sz w:val="21"/>
                <w:szCs w:val="21"/>
              </w:rPr>
              <w:t>水泥混凝土路面：</w:t>
            </w:r>
          </w:p>
          <w:p>
            <w:pPr>
              <w:adjustRightInd w:val="0"/>
              <w:snapToGrid w:val="0"/>
              <w:rPr>
                <w:rFonts w:hint="eastAsia" w:ascii="仿宋_GB2312" w:hAnsi="宋体"/>
                <w:sz w:val="21"/>
                <w:szCs w:val="21"/>
              </w:rPr>
            </w:pPr>
            <w:r>
              <w:rPr>
                <w:rFonts w:hint="eastAsia" w:ascii="仿宋_GB2312" w:hAnsi="宋体"/>
                <w:sz w:val="21"/>
                <w:szCs w:val="21"/>
              </w:rPr>
              <w:t>1.混凝土板的断裂块数，高速公路和一级公路不得超过0.2%；其它公路不得超过0.4%，每超过0.1%扣2分。</w:t>
            </w:r>
          </w:p>
          <w:p>
            <w:pPr>
              <w:adjustRightInd w:val="0"/>
              <w:snapToGrid w:val="0"/>
              <w:rPr>
                <w:rFonts w:hint="eastAsia" w:ascii="仿宋_GB2312" w:hAnsi="宋体"/>
                <w:sz w:val="21"/>
                <w:szCs w:val="21"/>
              </w:rPr>
            </w:pPr>
            <w:r>
              <w:rPr>
                <w:rFonts w:hint="eastAsia" w:ascii="仿宋_GB2312" w:hAnsi="宋体"/>
                <w:sz w:val="21"/>
                <w:szCs w:val="21"/>
              </w:rPr>
              <w:t>2.混凝土板表面的脱皮、印痕、裂纹、石子外露和缺边掉角等病害现象，高速公路和一级公路不得超过受检面积的0.2%；其它公路不得超过0.3%，不符合要求时，每超过0.1%扣2分。对于连续配筋的混凝土路面和钢筋混凝土路面，因干缩、温缩产生的裂缝，可不扣分。</w:t>
            </w:r>
          </w:p>
          <w:p>
            <w:pPr>
              <w:adjustRightInd w:val="0"/>
              <w:snapToGrid w:val="0"/>
              <w:rPr>
                <w:rFonts w:hint="eastAsia" w:ascii="仿宋_GB2312" w:hAnsi="宋体"/>
                <w:sz w:val="21"/>
                <w:szCs w:val="21"/>
              </w:rPr>
            </w:pPr>
            <w:r>
              <w:rPr>
                <w:rFonts w:hint="eastAsia" w:ascii="仿宋_GB2312" w:hAnsi="宋体"/>
                <w:sz w:val="21"/>
                <w:szCs w:val="21"/>
              </w:rPr>
              <w:t>3.路面侧石应直顺、曲线圆滑，越位20mm以上者，每处扣1-2分。</w:t>
            </w:r>
          </w:p>
          <w:p>
            <w:pPr>
              <w:adjustRightInd w:val="0"/>
              <w:snapToGrid w:val="0"/>
              <w:rPr>
                <w:rFonts w:hint="eastAsia" w:ascii="仿宋_GB2312" w:hAnsi="宋体"/>
                <w:sz w:val="21"/>
                <w:szCs w:val="21"/>
              </w:rPr>
            </w:pPr>
            <w:r>
              <w:rPr>
                <w:rFonts w:hint="eastAsia" w:ascii="仿宋_GB2312" w:hAnsi="宋体"/>
                <w:sz w:val="21"/>
                <w:szCs w:val="21"/>
              </w:rPr>
              <w:t>4.接缝填筑应饱满密实，不污染路面。不符合要求时，累计长度每100米扣2分。</w:t>
            </w:r>
          </w:p>
          <w:p>
            <w:pPr>
              <w:adjustRightInd w:val="0"/>
              <w:snapToGrid w:val="0"/>
              <w:rPr>
                <w:rFonts w:hint="eastAsia" w:ascii="仿宋_GB2312" w:hAnsi="宋体"/>
                <w:sz w:val="21"/>
                <w:szCs w:val="21"/>
              </w:rPr>
            </w:pPr>
            <w:r>
              <w:rPr>
                <w:rFonts w:hint="eastAsia" w:ascii="仿宋_GB2312" w:hAnsi="宋体"/>
                <w:sz w:val="21"/>
                <w:szCs w:val="21"/>
              </w:rPr>
              <w:t>5.胀缝有明显缺陷时，每条扣1-2分。</w:t>
            </w:r>
          </w:p>
          <w:p>
            <w:pPr>
              <w:adjustRightInd w:val="0"/>
              <w:snapToGrid w:val="0"/>
              <w:rPr>
                <w:rFonts w:hint="eastAsia" w:ascii="仿宋_GB2312" w:hAnsi="宋体"/>
                <w:sz w:val="21"/>
                <w:szCs w:val="21"/>
              </w:rPr>
            </w:pPr>
            <w:r>
              <w:rPr>
                <w:rFonts w:hint="eastAsia" w:ascii="仿宋_GB2312" w:hAnsi="宋体"/>
                <w:sz w:val="21"/>
                <w:szCs w:val="21"/>
              </w:rPr>
              <w:t>沥青混凝土面层、沥青碎石面层：</w:t>
            </w:r>
          </w:p>
          <w:p>
            <w:pPr>
              <w:adjustRightInd w:val="0"/>
              <w:snapToGrid w:val="0"/>
              <w:ind w:left="360" w:hanging="360"/>
              <w:rPr>
                <w:rFonts w:hint="eastAsia" w:ascii="仿宋_GB2312" w:hAnsi="宋体"/>
                <w:sz w:val="21"/>
                <w:szCs w:val="21"/>
              </w:rPr>
            </w:pPr>
            <w:r>
              <w:rPr>
                <w:rFonts w:hint="eastAsia" w:ascii="仿宋_GB2312" w:hAnsi="宋体"/>
                <w:sz w:val="21"/>
                <w:szCs w:val="21"/>
              </w:rPr>
              <w:t xml:space="preserve">1.面层有修补现象，每处扣1—3分； </w:t>
            </w:r>
          </w:p>
          <w:p>
            <w:pPr>
              <w:adjustRightInd w:val="0"/>
              <w:snapToGrid w:val="0"/>
              <w:ind w:left="360" w:hanging="360"/>
              <w:rPr>
                <w:rFonts w:hint="eastAsia" w:ascii="仿宋_GB2312" w:hAnsi="宋体"/>
                <w:sz w:val="21"/>
                <w:szCs w:val="21"/>
              </w:rPr>
            </w:pPr>
            <w:r>
              <w:rPr>
                <w:rFonts w:hint="eastAsia" w:ascii="仿宋_GB2312" w:hAnsi="宋体"/>
                <w:sz w:val="21"/>
                <w:szCs w:val="21"/>
              </w:rPr>
              <w:t>2.表面应平整密实，不应有泛油、松散、裂缝和明显离析等现象，对于高速公路和一级公路，有上述缺陷的面积（凡属单条的裂缝，则按其实际长度乘以0.2米宽度，折算成面积）之和不得超过受检面积的0.03%，其他公路不得超过0.05%。不符合要求时每超过0.03%或0.05%扣2分；半刚性基层的反射裂缝可不计作施工缺陷，但应及时进行灌缝处理。</w:t>
            </w:r>
          </w:p>
          <w:p>
            <w:pPr>
              <w:adjustRightInd w:val="0"/>
              <w:snapToGrid w:val="0"/>
              <w:ind w:left="360" w:hanging="360"/>
              <w:rPr>
                <w:rFonts w:hint="eastAsia" w:ascii="仿宋_GB2312" w:hAnsi="宋体"/>
                <w:sz w:val="21"/>
                <w:szCs w:val="21"/>
              </w:rPr>
            </w:pPr>
            <w:r>
              <w:rPr>
                <w:rFonts w:hint="eastAsia" w:ascii="仿宋_GB2312" w:hAnsi="宋体"/>
                <w:sz w:val="21"/>
                <w:szCs w:val="21"/>
              </w:rPr>
              <w:t>3.搭接处应紧密、平顺，烫缝不应枯焦。不符合要求时，累计每10米长扣1分。</w:t>
            </w:r>
          </w:p>
          <w:p>
            <w:pPr>
              <w:adjustRightInd w:val="0"/>
              <w:snapToGrid w:val="0"/>
              <w:rPr>
                <w:rFonts w:hint="eastAsia" w:ascii="仿宋_GB2312" w:hAnsi="宋体"/>
                <w:sz w:val="21"/>
                <w:szCs w:val="21"/>
              </w:rPr>
            </w:pPr>
            <w:r>
              <w:rPr>
                <w:rFonts w:hint="eastAsia" w:ascii="仿宋_GB2312" w:hAnsi="宋体"/>
                <w:sz w:val="21"/>
                <w:szCs w:val="21"/>
              </w:rPr>
              <w:t>4.面层与路缘石及其他构筑物应密贴接顺，不得有积水或漏水现象，不符合要求时，每处扣1分。</w:t>
            </w:r>
          </w:p>
          <w:p>
            <w:pPr>
              <w:adjustRightInd w:val="0"/>
              <w:snapToGrid w:val="0"/>
              <w:ind w:left="360" w:hanging="360"/>
              <w:rPr>
                <w:rFonts w:hint="eastAsia" w:ascii="仿宋_GB2312" w:hAnsi="宋体"/>
                <w:sz w:val="21"/>
                <w:szCs w:val="21"/>
              </w:rPr>
            </w:pPr>
            <w:r>
              <w:rPr>
                <w:rFonts w:hint="eastAsia" w:ascii="仿宋_GB2312" w:hAnsi="宋体"/>
                <w:sz w:val="21"/>
                <w:szCs w:val="21"/>
              </w:rPr>
              <w:t>沥青表面处治：</w:t>
            </w:r>
          </w:p>
          <w:p>
            <w:pPr>
              <w:adjustRightInd w:val="0"/>
              <w:snapToGrid w:val="0"/>
              <w:ind w:left="360" w:hanging="360"/>
              <w:rPr>
                <w:rFonts w:hint="eastAsia" w:ascii="仿宋_GB2312" w:hAnsi="宋体"/>
                <w:sz w:val="21"/>
                <w:szCs w:val="21"/>
              </w:rPr>
            </w:pPr>
            <w:r>
              <w:rPr>
                <w:rFonts w:hint="eastAsia" w:ascii="仿宋_GB2312" w:hAnsi="宋体"/>
                <w:sz w:val="21"/>
                <w:szCs w:val="21"/>
              </w:rPr>
              <w:t>1.表面应平整密实，不应有松散、油包、波浪、泛油、封面料明显散失等现象，有上述缺陷的面积之和不得超过受检面积的0.2%，不符合要求时每超过0.2%扣2分。</w:t>
            </w:r>
          </w:p>
          <w:p>
            <w:pPr>
              <w:adjustRightInd w:val="0"/>
              <w:snapToGrid w:val="0"/>
              <w:ind w:left="360" w:hanging="360"/>
              <w:rPr>
                <w:rFonts w:hint="eastAsia" w:ascii="仿宋_GB2312" w:hAnsi="宋体"/>
                <w:sz w:val="21"/>
                <w:szCs w:val="21"/>
              </w:rPr>
            </w:pPr>
            <w:r>
              <w:rPr>
                <w:rFonts w:hint="eastAsia" w:ascii="仿宋_GB2312" w:hAnsi="宋体"/>
                <w:sz w:val="21"/>
                <w:szCs w:val="21"/>
              </w:rPr>
              <w:t>2.无明显碾压轮迹。不符合要求时，每处扣1分。</w:t>
            </w:r>
          </w:p>
          <w:p>
            <w:pPr>
              <w:adjustRightInd w:val="0"/>
              <w:snapToGrid w:val="0"/>
              <w:ind w:left="360" w:hanging="360"/>
              <w:rPr>
                <w:rFonts w:hint="eastAsia" w:ascii="仿宋_GB2312" w:hAnsi="宋体"/>
                <w:sz w:val="21"/>
                <w:szCs w:val="21"/>
              </w:rPr>
            </w:pPr>
            <w:r>
              <w:rPr>
                <w:rFonts w:hint="eastAsia" w:ascii="仿宋_GB2312" w:hAnsi="宋体"/>
                <w:sz w:val="21"/>
                <w:szCs w:val="21"/>
              </w:rPr>
              <w:t>3.面层与路缘石及其他构筑物应密贴接顺，不得有积水现象。不符合要求时，每处扣1-2分。</w:t>
            </w:r>
          </w:p>
        </w:tc>
        <w:tc>
          <w:tcPr>
            <w:tcW w:w="1980" w:type="dxa"/>
            <w:gridSpan w:val="2"/>
            <w:tcBorders>
              <w:bottom w:val="single" w:color="auto" w:sz="4" w:space="0"/>
            </w:tcBorders>
            <w:vAlign w:val="center"/>
          </w:tcPr>
          <w:p>
            <w:pPr>
              <w:adjustRightInd w:val="0"/>
              <w:snapToGrid w:val="0"/>
              <w:rPr>
                <w:rFonts w:hint="eastAsia" w:ascii="仿宋_GB2312" w:hAnsi="宋体"/>
                <w:sz w:val="21"/>
                <w:szCs w:val="21"/>
              </w:rPr>
            </w:pPr>
            <w:r>
              <w:rPr>
                <w:rFonts w:hint="eastAsia" w:ascii="仿宋_GB2312" w:hAnsi="宋体"/>
                <w:sz w:val="21"/>
                <w:szCs w:val="21"/>
              </w:rPr>
              <w:t>按每公里累计扣分的平均值扣分</w:t>
            </w:r>
          </w:p>
          <w:p>
            <w:pPr>
              <w:adjustRightInd w:val="0"/>
              <w:snapToGrid w:val="0"/>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6" w:hRule="atLeast"/>
          <w:jc w:val="center"/>
        </w:trPr>
        <w:tc>
          <w:tcPr>
            <w:tcW w:w="720" w:type="dxa"/>
            <w:vMerge w:val="restart"/>
            <w:textDirection w:val="tbRlV"/>
            <w:vAlign w:val="center"/>
          </w:tcPr>
          <w:p>
            <w:pPr>
              <w:adjustRightInd w:val="0"/>
              <w:snapToGrid w:val="0"/>
              <w:ind w:left="113" w:right="113"/>
              <w:jc w:val="center"/>
              <w:rPr>
                <w:rFonts w:hint="eastAsia" w:ascii="仿宋_GB2312" w:hAnsi="宋体"/>
                <w:sz w:val="21"/>
                <w:szCs w:val="21"/>
              </w:rPr>
            </w:pPr>
            <w:r>
              <w:rPr>
                <w:rFonts w:hint="eastAsia" w:ascii="仿宋_GB2312" w:hAnsi="宋体"/>
                <w:sz w:val="21"/>
                <w:szCs w:val="21"/>
              </w:rPr>
              <w:t>桥梁工程（不含小桥）</w:t>
            </w:r>
          </w:p>
        </w:tc>
        <w:tc>
          <w:tcPr>
            <w:tcW w:w="900" w:type="dxa"/>
            <w:vMerge w:val="restart"/>
            <w:vAlign w:val="center"/>
          </w:tcPr>
          <w:p>
            <w:pPr>
              <w:adjustRightInd w:val="0"/>
              <w:snapToGrid w:val="0"/>
              <w:jc w:val="center"/>
              <w:rPr>
                <w:del w:id="47" w:author="金莹" w:date="2019-10-10T11:19:00Z"/>
                <w:rFonts w:hint="eastAsia" w:ascii="仿宋_GB2312" w:hAnsi="宋体"/>
                <w:sz w:val="21"/>
                <w:szCs w:val="21"/>
              </w:rPr>
            </w:pPr>
            <w:r>
              <w:rPr>
                <w:rFonts w:hint="eastAsia" w:ascii="仿宋_GB2312" w:hAnsi="宋体"/>
                <w:sz w:val="21"/>
                <w:szCs w:val="21"/>
              </w:rPr>
              <w:t>下部工程、</w:t>
            </w:r>
          </w:p>
          <w:p>
            <w:pPr>
              <w:adjustRightInd w:val="0"/>
              <w:snapToGrid w:val="0"/>
              <w:jc w:val="center"/>
              <w:rPr>
                <w:del w:id="48" w:author="金莹" w:date="2019-10-10T11:19:00Z"/>
                <w:rFonts w:hint="eastAsia" w:ascii="仿宋_GB2312" w:hAnsi="宋体"/>
                <w:sz w:val="21"/>
                <w:szCs w:val="21"/>
              </w:rPr>
            </w:pPr>
            <w:r>
              <w:rPr>
                <w:rFonts w:hint="eastAsia" w:ascii="仿宋_GB2312" w:hAnsi="宋体"/>
                <w:sz w:val="21"/>
                <w:szCs w:val="21"/>
              </w:rPr>
              <w:t>上部工程</w:t>
            </w:r>
          </w:p>
          <w:p>
            <w:pPr>
              <w:adjustRightInd w:val="0"/>
              <w:snapToGrid w:val="0"/>
              <w:jc w:val="center"/>
              <w:rPr>
                <w:rFonts w:hint="eastAsia" w:ascii="仿宋_GB2312" w:hAnsi="宋体"/>
                <w:sz w:val="21"/>
                <w:szCs w:val="21"/>
              </w:rPr>
            </w:pPr>
            <w:r>
              <w:rPr>
                <w:rFonts w:hint="eastAsia" w:ascii="仿宋_GB2312" w:hAnsi="宋体"/>
                <w:sz w:val="21"/>
                <w:szCs w:val="21"/>
              </w:rPr>
              <w:t>及桥面系</w:t>
            </w:r>
          </w:p>
        </w:tc>
        <w:tc>
          <w:tcPr>
            <w:tcW w:w="6306" w:type="dxa"/>
            <w:gridSpan w:val="2"/>
            <w:vAlign w:val="center"/>
          </w:tcPr>
          <w:p>
            <w:pPr>
              <w:adjustRightInd w:val="0"/>
              <w:snapToGrid w:val="0"/>
              <w:rPr>
                <w:rFonts w:hint="eastAsia" w:ascii="仿宋_GB2312" w:hAnsi="宋体"/>
                <w:sz w:val="21"/>
                <w:szCs w:val="21"/>
              </w:rPr>
            </w:pPr>
            <w:r>
              <w:rPr>
                <w:rFonts w:hint="eastAsia" w:ascii="仿宋_GB2312" w:hAnsi="宋体"/>
                <w:sz w:val="21"/>
                <w:szCs w:val="21"/>
              </w:rPr>
              <w:t>基本要求：</w:t>
            </w:r>
          </w:p>
          <w:p>
            <w:pPr>
              <w:adjustRightInd w:val="0"/>
              <w:snapToGrid w:val="0"/>
              <w:rPr>
                <w:rFonts w:hint="eastAsia" w:ascii="仿宋_GB2312" w:hAnsi="宋体"/>
                <w:sz w:val="21"/>
                <w:szCs w:val="21"/>
              </w:rPr>
            </w:pPr>
            <w:r>
              <w:rPr>
                <w:rFonts w:hint="eastAsia" w:ascii="仿宋_GB2312" w:hAnsi="宋体"/>
                <w:sz w:val="21"/>
                <w:szCs w:val="21"/>
              </w:rPr>
              <w:t>1.混凝土表面平滑，模板接缝处平顺，无漏浆现象，不符合要求时扣1-3分。</w:t>
            </w:r>
          </w:p>
          <w:p>
            <w:pPr>
              <w:adjustRightInd w:val="0"/>
              <w:snapToGrid w:val="0"/>
              <w:rPr>
                <w:rFonts w:hint="eastAsia" w:ascii="仿宋_GB2312" w:hAnsi="宋体"/>
                <w:sz w:val="21"/>
                <w:szCs w:val="21"/>
              </w:rPr>
            </w:pPr>
            <w:r>
              <w:rPr>
                <w:rFonts w:hint="eastAsia" w:ascii="仿宋_GB2312" w:hAnsi="宋体"/>
                <w:sz w:val="21"/>
                <w:szCs w:val="21"/>
              </w:rPr>
              <w:t>2.混凝土表面蜂窝麻面面积不得超过该部位面积的0.5%，不符合要求时，每超过0.5%扣3分。</w:t>
            </w:r>
          </w:p>
          <w:p>
            <w:pPr>
              <w:adjustRightInd w:val="0"/>
              <w:snapToGrid w:val="0"/>
              <w:rPr>
                <w:rFonts w:hint="eastAsia" w:ascii="仿宋_GB2312" w:hAnsi="宋体"/>
                <w:sz w:val="21"/>
                <w:szCs w:val="21"/>
              </w:rPr>
            </w:pPr>
            <w:r>
              <w:rPr>
                <w:rFonts w:hint="eastAsia" w:ascii="仿宋_GB2312" w:hAnsi="宋体"/>
                <w:sz w:val="21"/>
                <w:szCs w:val="21"/>
              </w:rPr>
              <w:t>3.混凝土表面出现非受力裂缝，减1-3分；结构出现受力裂缝宽度超过设计规定或设计未规定时，超过0.15mm，每条扣2-3分，项目法人应对其是否影响结构承载力组织分析论证。</w:t>
            </w:r>
          </w:p>
          <w:p>
            <w:pPr>
              <w:adjustRightInd w:val="0"/>
              <w:snapToGrid w:val="0"/>
              <w:rPr>
                <w:rFonts w:hint="eastAsia" w:ascii="仿宋_GB2312" w:hAnsi="宋体"/>
                <w:sz w:val="21"/>
                <w:szCs w:val="21"/>
              </w:rPr>
            </w:pPr>
            <w:r>
              <w:rPr>
                <w:rFonts w:hint="eastAsia" w:ascii="仿宋_GB2312" w:hAnsi="宋体"/>
                <w:sz w:val="21"/>
                <w:szCs w:val="21"/>
              </w:rPr>
              <w:t>4.混凝土结构有空洞或钢筋外露，每处扣2-5分，并应进行处理。</w:t>
            </w:r>
          </w:p>
          <w:p>
            <w:pPr>
              <w:adjustRightInd w:val="0"/>
              <w:snapToGrid w:val="0"/>
              <w:rPr>
                <w:rFonts w:hint="eastAsia" w:ascii="仿宋_GB2312" w:hAnsi="宋体"/>
                <w:sz w:val="21"/>
                <w:szCs w:val="21"/>
              </w:rPr>
            </w:pPr>
            <w:r>
              <w:rPr>
                <w:rFonts w:hint="eastAsia" w:ascii="仿宋_GB2312" w:hAnsi="宋体"/>
                <w:sz w:val="21"/>
                <w:szCs w:val="21"/>
              </w:rPr>
              <w:t>5.施工临时预埋件、设施及建筑垃圾、杂物等未清除处理时扣1-2分。</w:t>
            </w:r>
          </w:p>
          <w:p>
            <w:pPr>
              <w:adjustRightInd w:val="0"/>
              <w:snapToGrid w:val="0"/>
              <w:rPr>
                <w:rFonts w:hint="eastAsia" w:ascii="仿宋_GB2312" w:hAnsi="宋体"/>
                <w:sz w:val="21"/>
                <w:szCs w:val="21"/>
              </w:rPr>
            </w:pPr>
            <w:r>
              <w:rPr>
                <w:rFonts w:hint="eastAsia" w:ascii="仿宋_GB2312" w:hAnsi="宋体"/>
                <w:sz w:val="21"/>
                <w:szCs w:val="21"/>
              </w:rPr>
              <w:t>下部结构要求：</w:t>
            </w:r>
          </w:p>
          <w:p>
            <w:pPr>
              <w:adjustRightInd w:val="0"/>
              <w:snapToGrid w:val="0"/>
              <w:rPr>
                <w:rFonts w:hint="eastAsia" w:ascii="仿宋_GB2312" w:hAnsi="宋体"/>
                <w:sz w:val="21"/>
                <w:szCs w:val="21"/>
              </w:rPr>
            </w:pPr>
            <w:r>
              <w:rPr>
                <w:rFonts w:hint="eastAsia" w:ascii="仿宋_GB2312" w:hAnsi="宋体"/>
                <w:sz w:val="21"/>
                <w:szCs w:val="21"/>
              </w:rPr>
              <w:t>1.支座位置应准确，不得有偏歪、不均匀受力、脱空及非正常变形现象，不符合要求时每个扣1分。</w:t>
            </w:r>
          </w:p>
          <w:p>
            <w:pPr>
              <w:adjustRightInd w:val="0"/>
              <w:snapToGrid w:val="0"/>
              <w:rPr>
                <w:rFonts w:hint="eastAsia" w:ascii="仿宋_GB2312" w:hAnsi="宋体"/>
                <w:sz w:val="21"/>
                <w:szCs w:val="21"/>
              </w:rPr>
            </w:pPr>
            <w:r>
              <w:rPr>
                <w:rFonts w:hint="eastAsia" w:ascii="仿宋_GB2312" w:hAnsi="宋体"/>
                <w:sz w:val="21"/>
                <w:szCs w:val="21"/>
              </w:rPr>
              <w:t>2.锥、护坡按路基工程的支挡工程标准检查扣分，若沉陷，每处扣1-3分，并进行处理。</w:t>
            </w:r>
          </w:p>
          <w:p>
            <w:pPr>
              <w:adjustRightInd w:val="0"/>
              <w:snapToGrid w:val="0"/>
              <w:rPr>
                <w:rFonts w:hint="eastAsia" w:ascii="仿宋_GB2312" w:hAnsi="宋体"/>
                <w:sz w:val="21"/>
                <w:szCs w:val="21"/>
              </w:rPr>
            </w:pPr>
            <w:r>
              <w:rPr>
                <w:rFonts w:hint="eastAsia" w:ascii="仿宋_GB2312" w:hAnsi="宋体"/>
                <w:sz w:val="21"/>
                <w:szCs w:val="21"/>
              </w:rPr>
              <w:t>上部结构要求：</w:t>
            </w:r>
          </w:p>
          <w:p>
            <w:pPr>
              <w:adjustRightInd w:val="0"/>
              <w:snapToGrid w:val="0"/>
              <w:rPr>
                <w:rFonts w:hint="eastAsia" w:ascii="仿宋_GB2312" w:hAnsi="宋体"/>
                <w:sz w:val="21"/>
                <w:szCs w:val="21"/>
              </w:rPr>
            </w:pPr>
            <w:r>
              <w:rPr>
                <w:rFonts w:hint="eastAsia" w:ascii="仿宋_GB2312" w:hAnsi="宋体"/>
                <w:sz w:val="21"/>
                <w:szCs w:val="21"/>
              </w:rPr>
              <w:t>1.预制构件安装应平整，不符合要求时每处扣1分。</w:t>
            </w:r>
          </w:p>
          <w:p>
            <w:pPr>
              <w:adjustRightInd w:val="0"/>
              <w:snapToGrid w:val="0"/>
              <w:rPr>
                <w:rFonts w:hint="eastAsia" w:ascii="仿宋_GB2312" w:hAnsi="宋体"/>
                <w:sz w:val="21"/>
                <w:szCs w:val="21"/>
              </w:rPr>
            </w:pPr>
            <w:r>
              <w:rPr>
                <w:rFonts w:hint="eastAsia" w:ascii="仿宋_GB2312" w:hAnsi="宋体"/>
                <w:sz w:val="21"/>
                <w:szCs w:val="21"/>
              </w:rPr>
              <w:t>2.悬臂浇筑的各梁段之间应接缝平顺，色泽一致，无明显错台，不符合要求时每处扣2-5分。</w:t>
            </w:r>
          </w:p>
          <w:p>
            <w:pPr>
              <w:adjustRightInd w:val="0"/>
              <w:snapToGrid w:val="0"/>
              <w:rPr>
                <w:rFonts w:hint="eastAsia" w:ascii="仿宋_GB2312" w:hAnsi="宋体"/>
                <w:sz w:val="21"/>
                <w:szCs w:val="21"/>
              </w:rPr>
            </w:pPr>
            <w:r>
              <w:rPr>
                <w:rFonts w:hint="eastAsia" w:ascii="仿宋_GB2312" w:hAnsi="宋体"/>
                <w:sz w:val="21"/>
                <w:szCs w:val="21"/>
              </w:rPr>
              <w:t>3.主体钢结构外露部分的涂装和钢缆的防护防蚀层必须保护完好，不符合要求时扣1-2分，并应及时处理。</w:t>
            </w:r>
          </w:p>
          <w:p>
            <w:pPr>
              <w:adjustRightInd w:val="0"/>
              <w:snapToGrid w:val="0"/>
              <w:rPr>
                <w:rFonts w:hint="eastAsia" w:ascii="仿宋_GB2312" w:hAnsi="宋体"/>
                <w:sz w:val="21"/>
                <w:szCs w:val="21"/>
              </w:rPr>
            </w:pPr>
            <w:r>
              <w:rPr>
                <w:rFonts w:hint="eastAsia" w:ascii="仿宋_GB2312" w:hAnsi="宋体"/>
                <w:sz w:val="21"/>
                <w:szCs w:val="21"/>
              </w:rPr>
              <w:t>4.拱桥主拱圈线形圆滑无局部凹凸，不符合要求时扣2-5分，拱圈无裂缝，不符合要求时扣2-5分，并对其是否影响结构承载力进行分析论证。</w:t>
            </w:r>
          </w:p>
          <w:p>
            <w:pPr>
              <w:adjustRightInd w:val="0"/>
              <w:snapToGrid w:val="0"/>
              <w:rPr>
                <w:rFonts w:hint="eastAsia" w:ascii="仿宋_GB2312" w:hAnsi="宋体"/>
                <w:sz w:val="21"/>
                <w:szCs w:val="21"/>
              </w:rPr>
            </w:pPr>
            <w:r>
              <w:rPr>
                <w:rFonts w:hint="eastAsia" w:ascii="仿宋_GB2312" w:hAnsi="宋体"/>
                <w:sz w:val="21"/>
                <w:szCs w:val="21"/>
              </w:rPr>
              <w:t>5. 梁板及接缝渗、漏水，每处扣1分。</w:t>
            </w:r>
          </w:p>
          <w:p>
            <w:pPr>
              <w:adjustRightInd w:val="0"/>
              <w:snapToGrid w:val="0"/>
              <w:rPr>
                <w:rFonts w:hint="eastAsia" w:ascii="仿宋_GB2312" w:hAnsi="宋体"/>
                <w:sz w:val="21"/>
                <w:szCs w:val="21"/>
              </w:rPr>
            </w:pPr>
            <w:r>
              <w:rPr>
                <w:rFonts w:hint="eastAsia" w:ascii="仿宋_GB2312" w:hAnsi="宋体"/>
                <w:sz w:val="21"/>
                <w:szCs w:val="21"/>
              </w:rPr>
              <w:t>6.预应力筋表面应保持清洁，不应有明显的锈迹。不符合要求时减1-3分。</w:t>
            </w:r>
          </w:p>
        </w:tc>
        <w:tc>
          <w:tcPr>
            <w:tcW w:w="894" w:type="dxa"/>
            <w:vMerge w:val="restart"/>
            <w:vAlign w:val="center"/>
          </w:tcPr>
          <w:p>
            <w:pPr>
              <w:adjustRightInd w:val="0"/>
              <w:snapToGrid w:val="0"/>
              <w:ind w:firstLine="316"/>
              <w:rPr>
                <w:rFonts w:hint="eastAsia" w:ascii="仿宋_GB2312" w:hAnsi="宋体"/>
                <w:sz w:val="21"/>
                <w:szCs w:val="21"/>
              </w:rPr>
            </w:pPr>
            <w:r>
              <w:rPr>
                <w:rFonts w:hint="eastAsia" w:ascii="仿宋_GB2312" w:hAnsi="宋体"/>
                <w:sz w:val="21"/>
                <w:szCs w:val="21"/>
              </w:rPr>
              <w:t>基本要求同时适用于下部结构、上部结构和桥面系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1" w:hRule="atLeast"/>
          <w:jc w:val="center"/>
        </w:trPr>
        <w:tc>
          <w:tcPr>
            <w:tcW w:w="720" w:type="dxa"/>
            <w:vMerge w:val="continue"/>
            <w:vAlign w:val="center"/>
          </w:tcPr>
          <w:p>
            <w:pPr>
              <w:adjustRightInd w:val="0"/>
              <w:snapToGrid w:val="0"/>
              <w:jc w:val="center"/>
              <w:rPr>
                <w:rFonts w:hint="eastAsia" w:ascii="仿宋_GB2312" w:hAnsi="宋体"/>
                <w:sz w:val="21"/>
                <w:szCs w:val="21"/>
              </w:rPr>
            </w:pPr>
          </w:p>
        </w:tc>
        <w:tc>
          <w:tcPr>
            <w:tcW w:w="900" w:type="dxa"/>
            <w:vMerge w:val="continue"/>
            <w:vAlign w:val="center"/>
          </w:tcPr>
          <w:p>
            <w:pPr>
              <w:adjustRightInd w:val="0"/>
              <w:snapToGrid w:val="0"/>
              <w:jc w:val="center"/>
              <w:rPr>
                <w:rFonts w:hint="eastAsia" w:ascii="仿宋_GB2312" w:hAnsi="宋体"/>
                <w:sz w:val="21"/>
                <w:szCs w:val="21"/>
              </w:rPr>
            </w:pPr>
          </w:p>
        </w:tc>
        <w:tc>
          <w:tcPr>
            <w:tcW w:w="6306" w:type="dxa"/>
            <w:gridSpan w:val="2"/>
            <w:vAlign w:val="center"/>
          </w:tcPr>
          <w:p>
            <w:pPr>
              <w:adjustRightInd w:val="0"/>
              <w:snapToGrid w:val="0"/>
              <w:rPr>
                <w:rFonts w:hint="eastAsia" w:ascii="仿宋_GB2312" w:hAnsi="宋体"/>
                <w:sz w:val="21"/>
                <w:szCs w:val="21"/>
              </w:rPr>
            </w:pPr>
            <w:r>
              <w:rPr>
                <w:rFonts w:hint="eastAsia" w:ascii="仿宋_GB2312" w:hAnsi="宋体"/>
                <w:sz w:val="21"/>
                <w:szCs w:val="21"/>
              </w:rPr>
              <w:t>桥面系要求：</w:t>
            </w:r>
          </w:p>
          <w:p>
            <w:pPr>
              <w:adjustRightInd w:val="0"/>
              <w:snapToGrid w:val="0"/>
              <w:rPr>
                <w:rFonts w:hint="eastAsia" w:ascii="仿宋_GB2312" w:hAnsi="宋体"/>
                <w:sz w:val="21"/>
                <w:szCs w:val="21"/>
              </w:rPr>
            </w:pPr>
            <w:r>
              <w:rPr>
                <w:rFonts w:hint="eastAsia" w:ascii="仿宋_GB2312" w:hAnsi="宋体"/>
                <w:sz w:val="21"/>
                <w:szCs w:val="21"/>
              </w:rPr>
              <w:t>1.桥梁的内外轮廓线应顺滑清晰，不符合要求时，扣1-3分。</w:t>
            </w:r>
          </w:p>
          <w:p>
            <w:pPr>
              <w:adjustRightInd w:val="0"/>
              <w:snapToGrid w:val="0"/>
              <w:rPr>
                <w:rFonts w:hint="eastAsia" w:ascii="仿宋_GB2312" w:hAnsi="宋体"/>
                <w:dstrike/>
                <w:sz w:val="21"/>
                <w:szCs w:val="21"/>
              </w:rPr>
            </w:pPr>
            <w:r>
              <w:rPr>
                <w:rFonts w:hint="eastAsia" w:ascii="仿宋_GB2312" w:hAnsi="宋体"/>
                <w:sz w:val="21"/>
                <w:szCs w:val="21"/>
              </w:rPr>
              <w:t>2.栏杆、护栏应牢固、直顺、美观，不符合要求时，扣1-2分。</w:t>
            </w:r>
          </w:p>
          <w:p>
            <w:pPr>
              <w:adjustRightInd w:val="0"/>
              <w:snapToGrid w:val="0"/>
              <w:rPr>
                <w:rFonts w:hint="eastAsia" w:ascii="仿宋_GB2312" w:hAnsi="宋体"/>
                <w:sz w:val="21"/>
                <w:szCs w:val="21"/>
              </w:rPr>
            </w:pPr>
            <w:r>
              <w:rPr>
                <w:rFonts w:hint="eastAsia" w:ascii="仿宋_GB2312" w:hAnsi="宋体"/>
                <w:sz w:val="21"/>
                <w:szCs w:val="21"/>
              </w:rPr>
              <w:t>3.桥面铺装沥青混凝土表面应平整密实，不应有泛油、松散、裂缝、明显离析等现象，有上述缺陷的面积（凡属单条的裂缝，则按其实际长度乘以0.2米宽度，折算成面积）之和不得超过受检面积的0.03%，不符合要求时每超过0.03%扣1分。</w:t>
            </w:r>
          </w:p>
          <w:p>
            <w:pPr>
              <w:adjustRightInd w:val="0"/>
              <w:snapToGrid w:val="0"/>
              <w:rPr>
                <w:rFonts w:hint="eastAsia" w:ascii="仿宋_GB2312" w:hAnsi="宋体"/>
                <w:sz w:val="21"/>
                <w:szCs w:val="21"/>
              </w:rPr>
            </w:pPr>
            <w:r>
              <w:rPr>
                <w:rFonts w:hint="eastAsia" w:ascii="仿宋_GB2312" w:hAnsi="宋体"/>
                <w:sz w:val="21"/>
                <w:szCs w:val="21"/>
              </w:rPr>
              <w:t>4.伸缩缝无阻塞、变形、开裂现象,不符合要求时减1-3分;桥头有跳车现象,每处扣2-4分。</w:t>
            </w:r>
          </w:p>
          <w:p>
            <w:pPr>
              <w:adjustRightInd w:val="0"/>
              <w:snapToGrid w:val="0"/>
              <w:rPr>
                <w:rFonts w:hint="eastAsia" w:ascii="仿宋_GB2312" w:hAnsi="宋体"/>
                <w:sz w:val="21"/>
                <w:szCs w:val="21"/>
              </w:rPr>
            </w:pPr>
            <w:r>
              <w:rPr>
                <w:rFonts w:hint="eastAsia" w:ascii="仿宋_GB2312" w:hAnsi="宋体"/>
                <w:sz w:val="21"/>
                <w:szCs w:val="21"/>
              </w:rPr>
              <w:t>5.泄水管安装不阻水，桥面无低凹，排水良好，不符合要求时扣3-5分。</w:t>
            </w:r>
          </w:p>
        </w:tc>
        <w:tc>
          <w:tcPr>
            <w:tcW w:w="894" w:type="dxa"/>
            <w:vMerge w:val="continue"/>
            <w:vAlign w:val="center"/>
          </w:tcPr>
          <w:p>
            <w:pPr>
              <w:adjustRightInd w:val="0"/>
              <w:snapToGrid w:val="0"/>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6" w:hRule="atLeast"/>
          <w:jc w:val="center"/>
        </w:trPr>
        <w:tc>
          <w:tcPr>
            <w:tcW w:w="720" w:type="dxa"/>
            <w:vMerge w:val="restart"/>
            <w:textDirection w:val="tbRlV"/>
            <w:vAlign w:val="center"/>
          </w:tcPr>
          <w:p>
            <w:pPr>
              <w:adjustRightInd w:val="0"/>
              <w:snapToGrid w:val="0"/>
              <w:ind w:left="113" w:right="113"/>
              <w:jc w:val="center"/>
              <w:rPr>
                <w:rFonts w:hint="eastAsia" w:ascii="仿宋_GB2312" w:hAnsi="宋体"/>
                <w:sz w:val="21"/>
                <w:szCs w:val="21"/>
              </w:rPr>
            </w:pPr>
            <w:r>
              <w:rPr>
                <w:rFonts w:hint="eastAsia" w:ascii="仿宋_GB2312" w:hAnsi="宋体"/>
                <w:sz w:val="21"/>
                <w:szCs w:val="21"/>
              </w:rPr>
              <w:t>隧道工程</w:t>
            </w:r>
          </w:p>
        </w:tc>
        <w:tc>
          <w:tcPr>
            <w:tcW w:w="900" w:type="dxa"/>
            <w:tcBorders>
              <w:bottom w:val="single" w:color="auto" w:sz="4" w:space="0"/>
            </w:tcBorders>
            <w:vAlign w:val="center"/>
          </w:tcPr>
          <w:p>
            <w:pPr>
              <w:adjustRightInd w:val="0"/>
              <w:snapToGrid w:val="0"/>
              <w:jc w:val="center"/>
              <w:rPr>
                <w:rFonts w:hint="eastAsia" w:ascii="仿宋_GB2312" w:hAnsi="宋体"/>
                <w:sz w:val="21"/>
                <w:szCs w:val="21"/>
              </w:rPr>
            </w:pPr>
            <w:r>
              <w:rPr>
                <w:rFonts w:hint="eastAsia" w:ascii="仿宋_GB2312" w:hAnsi="宋体"/>
                <w:sz w:val="21"/>
                <w:szCs w:val="21"/>
              </w:rPr>
              <w:t>衬砌</w:t>
            </w:r>
          </w:p>
        </w:tc>
        <w:tc>
          <w:tcPr>
            <w:tcW w:w="6306" w:type="dxa"/>
            <w:gridSpan w:val="2"/>
            <w:tcBorders>
              <w:bottom w:val="single" w:color="auto" w:sz="4" w:space="0"/>
            </w:tcBorders>
            <w:vAlign w:val="center"/>
          </w:tcPr>
          <w:p>
            <w:pPr>
              <w:adjustRightInd w:val="0"/>
              <w:snapToGrid w:val="0"/>
              <w:rPr>
                <w:rFonts w:hint="eastAsia" w:ascii="仿宋_GB2312" w:hAnsi="宋体"/>
                <w:sz w:val="21"/>
                <w:szCs w:val="21"/>
              </w:rPr>
            </w:pPr>
            <w:r>
              <w:rPr>
                <w:rFonts w:hint="eastAsia" w:ascii="仿宋_GB2312" w:hAnsi="宋体"/>
                <w:sz w:val="21"/>
                <w:szCs w:val="21"/>
              </w:rPr>
              <w:t>1.混凝土衬砌表面密实，任一延米的隧道面积中，蜂窝麻面和气泡面积不超过0.5%，不符合要求时，每超过0.5%扣0.5-1分；蜂窝麻面深度超过5mm时不论面积大小，每处扣1分。</w:t>
            </w:r>
          </w:p>
          <w:p>
            <w:pPr>
              <w:adjustRightInd w:val="0"/>
              <w:snapToGrid w:val="0"/>
              <w:rPr>
                <w:rFonts w:hint="eastAsia" w:ascii="仿宋_GB2312" w:hAnsi="宋体"/>
                <w:sz w:val="21"/>
                <w:szCs w:val="21"/>
              </w:rPr>
            </w:pPr>
            <w:r>
              <w:rPr>
                <w:rFonts w:hint="eastAsia" w:ascii="仿宋_GB2312" w:hAnsi="宋体"/>
                <w:sz w:val="21"/>
                <w:szCs w:val="21"/>
              </w:rPr>
              <w:t>2.施工缝平顺无错台,不符合要求时每处扣1-2分。</w:t>
            </w:r>
          </w:p>
          <w:p>
            <w:pPr>
              <w:adjustRightInd w:val="0"/>
              <w:snapToGrid w:val="0"/>
              <w:rPr>
                <w:rFonts w:hint="eastAsia" w:ascii="仿宋_GB2312" w:hAnsi="宋体"/>
                <w:sz w:val="21"/>
                <w:szCs w:val="21"/>
              </w:rPr>
            </w:pPr>
            <w:r>
              <w:rPr>
                <w:rFonts w:hint="eastAsia" w:ascii="仿宋_GB2312" w:hAnsi="宋体"/>
                <w:sz w:val="21"/>
                <w:szCs w:val="21"/>
              </w:rPr>
              <w:t>3.隧道衬砌混凝土表面出现裂缝，每条裂缝扣0.5-2分；出现受力裂缝时，钢筋混土结构裂缝宽度大于0.2mm的或混凝土结构裂缝宽度大于0.4mm的，每条扣2-5分，项目法人应对其是否影响结构安全组织分析论证。</w:t>
            </w:r>
          </w:p>
        </w:tc>
        <w:tc>
          <w:tcPr>
            <w:tcW w:w="894" w:type="dxa"/>
            <w:tcBorders>
              <w:bottom w:val="single" w:color="auto" w:sz="4" w:space="0"/>
            </w:tcBorders>
            <w:vAlign w:val="center"/>
          </w:tcPr>
          <w:p>
            <w:pPr>
              <w:adjustRightInd w:val="0"/>
              <w:snapToGrid w:val="0"/>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69" w:hRule="atLeast"/>
          <w:jc w:val="center"/>
        </w:trPr>
        <w:tc>
          <w:tcPr>
            <w:tcW w:w="720" w:type="dxa"/>
            <w:vMerge w:val="continue"/>
            <w:textDirection w:val="tbRlV"/>
            <w:vAlign w:val="center"/>
          </w:tcPr>
          <w:p>
            <w:pPr>
              <w:adjustRightInd w:val="0"/>
              <w:snapToGrid w:val="0"/>
              <w:ind w:left="113" w:right="113"/>
              <w:jc w:val="center"/>
              <w:rPr>
                <w:rFonts w:hint="eastAsia" w:ascii="仿宋_GB2312" w:hAnsi="宋体"/>
                <w:sz w:val="21"/>
                <w:szCs w:val="21"/>
              </w:rPr>
            </w:pPr>
          </w:p>
        </w:tc>
        <w:tc>
          <w:tcPr>
            <w:tcW w:w="900" w:type="dxa"/>
            <w:tcBorders>
              <w:bottom w:val="single" w:color="auto" w:sz="4" w:space="0"/>
            </w:tcBorders>
            <w:vAlign w:val="center"/>
          </w:tcPr>
          <w:p>
            <w:pPr>
              <w:adjustRightInd w:val="0"/>
              <w:snapToGrid w:val="0"/>
              <w:jc w:val="center"/>
              <w:rPr>
                <w:rFonts w:hint="eastAsia" w:ascii="仿宋_GB2312" w:hAnsi="宋体"/>
                <w:sz w:val="21"/>
                <w:szCs w:val="21"/>
              </w:rPr>
            </w:pPr>
            <w:r>
              <w:rPr>
                <w:rFonts w:hint="eastAsia" w:ascii="仿宋_GB2312" w:hAnsi="宋体"/>
                <w:sz w:val="21"/>
                <w:szCs w:val="21"/>
              </w:rPr>
              <w:t>隧道四类以上围岩的初期支护</w:t>
            </w:r>
          </w:p>
        </w:tc>
        <w:tc>
          <w:tcPr>
            <w:tcW w:w="6306" w:type="dxa"/>
            <w:gridSpan w:val="2"/>
            <w:tcBorders>
              <w:bottom w:val="single" w:color="auto" w:sz="4" w:space="0"/>
            </w:tcBorders>
            <w:vAlign w:val="center"/>
          </w:tcPr>
          <w:p>
            <w:pPr>
              <w:adjustRightInd w:val="0"/>
              <w:snapToGrid w:val="0"/>
              <w:rPr>
                <w:rFonts w:hint="eastAsia" w:ascii="仿宋_GB2312" w:hAnsi="宋体"/>
                <w:sz w:val="21"/>
                <w:szCs w:val="21"/>
              </w:rPr>
            </w:pPr>
            <w:r>
              <w:rPr>
                <w:rFonts w:hint="eastAsia" w:ascii="仿宋_GB2312" w:hAnsi="宋体"/>
                <w:sz w:val="21"/>
                <w:szCs w:val="21"/>
              </w:rPr>
              <w:t>1.喷射砼无漏喷、离鼓、裂缝、钢筋网外露现象。不符合要求时减2-5分并返工处理。</w:t>
            </w:r>
          </w:p>
          <w:p>
            <w:pPr>
              <w:adjustRightInd w:val="0"/>
              <w:snapToGrid w:val="0"/>
              <w:rPr>
                <w:rFonts w:hint="eastAsia" w:ascii="仿宋_GB2312" w:hAnsi="宋体"/>
                <w:sz w:val="21"/>
                <w:szCs w:val="21"/>
              </w:rPr>
            </w:pPr>
            <w:r>
              <w:rPr>
                <w:rFonts w:hint="eastAsia" w:ascii="仿宋_GB2312" w:hAnsi="宋体"/>
                <w:sz w:val="21"/>
                <w:szCs w:val="21"/>
              </w:rPr>
              <w:t>2.钻孔方向应尽量与围岩和岩层主要结构面垂直，锚杆垫板与岩面紧贴。不符合要求时减1-3分。</w:t>
            </w:r>
          </w:p>
          <w:p>
            <w:pPr>
              <w:adjustRightInd w:val="0"/>
              <w:snapToGrid w:val="0"/>
              <w:rPr>
                <w:rFonts w:hint="eastAsia" w:ascii="仿宋_GB2312" w:hAnsi="宋体"/>
                <w:sz w:val="21"/>
                <w:szCs w:val="21"/>
              </w:rPr>
            </w:pPr>
            <w:r>
              <w:rPr>
                <w:rFonts w:hint="eastAsia" w:ascii="仿宋_GB2312" w:hAnsi="宋体"/>
                <w:sz w:val="21"/>
                <w:szCs w:val="21"/>
              </w:rPr>
              <w:t>3.钢筋网与锚杆或其他固定装置连接牢固，喷射砼时不得晃动。不符合要求时减1-3分。</w:t>
            </w:r>
          </w:p>
          <w:p>
            <w:pPr>
              <w:adjustRightInd w:val="0"/>
              <w:snapToGrid w:val="0"/>
              <w:rPr>
                <w:rFonts w:hint="eastAsia" w:ascii="仿宋_GB2312" w:hAnsi="宋体"/>
                <w:sz w:val="21"/>
                <w:szCs w:val="21"/>
              </w:rPr>
            </w:pPr>
            <w:r>
              <w:rPr>
                <w:rFonts w:hint="eastAsia" w:ascii="仿宋_GB2312" w:hAnsi="宋体"/>
                <w:sz w:val="21"/>
                <w:szCs w:val="21"/>
              </w:rPr>
              <w:t>4、钢支撑拱脚标高不足时，不得用块石，碎石砌垫，应设置钢板进行调整，或用砼浇筑，砼强度不得小于C20；钢支撑安装无污秽、无锈蚀和假焊，基底无虚渣及杂物，接头连接牢靠。不符合要求时减1-5分。</w:t>
            </w:r>
          </w:p>
        </w:tc>
        <w:tc>
          <w:tcPr>
            <w:tcW w:w="894" w:type="dxa"/>
            <w:tcBorders>
              <w:bottom w:val="single" w:color="auto" w:sz="4" w:space="0"/>
            </w:tcBorders>
            <w:vAlign w:val="center"/>
          </w:tcPr>
          <w:p>
            <w:pPr>
              <w:adjustRightInd w:val="0"/>
              <w:snapToGrid w:val="0"/>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1" w:hRule="atLeast"/>
          <w:jc w:val="center"/>
        </w:trPr>
        <w:tc>
          <w:tcPr>
            <w:tcW w:w="720" w:type="dxa"/>
            <w:vMerge w:val="continue"/>
            <w:vAlign w:val="center"/>
          </w:tcPr>
          <w:p>
            <w:pPr>
              <w:adjustRightInd w:val="0"/>
              <w:snapToGrid w:val="0"/>
              <w:jc w:val="center"/>
              <w:rPr>
                <w:rFonts w:hint="eastAsia" w:ascii="仿宋_GB2312" w:hAnsi="宋体"/>
                <w:sz w:val="21"/>
                <w:szCs w:val="21"/>
              </w:rPr>
            </w:pPr>
          </w:p>
        </w:tc>
        <w:tc>
          <w:tcPr>
            <w:tcW w:w="900" w:type="dxa"/>
            <w:tcBorders>
              <w:bottom w:val="single" w:color="auto" w:sz="4" w:space="0"/>
            </w:tcBorders>
            <w:vAlign w:val="center"/>
          </w:tcPr>
          <w:p>
            <w:pPr>
              <w:adjustRightInd w:val="0"/>
              <w:snapToGrid w:val="0"/>
              <w:jc w:val="center"/>
              <w:rPr>
                <w:rFonts w:hint="eastAsia" w:ascii="仿宋_GB2312" w:hAnsi="宋体"/>
                <w:sz w:val="21"/>
                <w:szCs w:val="21"/>
              </w:rPr>
            </w:pPr>
            <w:r>
              <w:rPr>
                <w:rFonts w:hint="eastAsia" w:ascii="仿宋_GB2312" w:hAnsi="宋体"/>
                <w:sz w:val="21"/>
                <w:szCs w:val="21"/>
              </w:rPr>
              <w:t>总体</w:t>
            </w:r>
          </w:p>
        </w:tc>
        <w:tc>
          <w:tcPr>
            <w:tcW w:w="6306" w:type="dxa"/>
            <w:gridSpan w:val="2"/>
            <w:tcBorders>
              <w:bottom w:val="single" w:color="auto" w:sz="4" w:space="0"/>
            </w:tcBorders>
            <w:vAlign w:val="center"/>
          </w:tcPr>
          <w:p>
            <w:pPr>
              <w:adjustRightInd w:val="0"/>
              <w:snapToGrid w:val="0"/>
              <w:rPr>
                <w:rFonts w:hint="eastAsia" w:ascii="仿宋_GB2312" w:hAnsi="宋体"/>
                <w:dstrike/>
                <w:sz w:val="21"/>
                <w:szCs w:val="21"/>
              </w:rPr>
            </w:pPr>
            <w:r>
              <w:rPr>
                <w:rFonts w:hint="eastAsia" w:ascii="仿宋_GB2312" w:hAnsi="宋体"/>
                <w:sz w:val="21"/>
                <w:szCs w:val="21"/>
              </w:rPr>
              <w:t>1.洞内没有渗漏水现象，不符合要求时，高速公路、一级公路扣5-10分，其他公路隧道扣1-5分。冻融地区存在渗漏现象时扣分取高限。</w:t>
            </w:r>
          </w:p>
          <w:p>
            <w:pPr>
              <w:adjustRightInd w:val="0"/>
              <w:snapToGrid w:val="0"/>
              <w:rPr>
                <w:rFonts w:hint="eastAsia" w:ascii="仿宋_GB2312" w:hAnsi="宋体"/>
                <w:sz w:val="21"/>
                <w:szCs w:val="21"/>
              </w:rPr>
            </w:pPr>
            <w:r>
              <w:rPr>
                <w:rFonts w:hint="eastAsia" w:ascii="仿宋_GB2312" w:hAnsi="宋体"/>
                <w:sz w:val="21"/>
                <w:szCs w:val="21"/>
              </w:rPr>
              <w:t>2.洞内排水系统应畅通、无阻塞，不符合要求时扣2-5分，并应查明原因进行处理。</w:t>
            </w:r>
          </w:p>
          <w:p>
            <w:pPr>
              <w:adjustRightInd w:val="0"/>
              <w:snapToGrid w:val="0"/>
              <w:rPr>
                <w:rFonts w:hint="eastAsia" w:ascii="仿宋_GB2312" w:hAnsi="宋体"/>
                <w:sz w:val="21"/>
                <w:szCs w:val="21"/>
              </w:rPr>
            </w:pPr>
            <w:r>
              <w:rPr>
                <w:rFonts w:hint="eastAsia" w:ascii="仿宋_GB2312" w:hAnsi="宋体"/>
                <w:sz w:val="21"/>
                <w:szCs w:val="21"/>
              </w:rPr>
              <w:t>3.隧道洞门按支挡工程的要求检查扣分。</w:t>
            </w:r>
          </w:p>
        </w:tc>
        <w:tc>
          <w:tcPr>
            <w:tcW w:w="894" w:type="dxa"/>
            <w:vMerge w:val="restart"/>
            <w:vAlign w:val="center"/>
          </w:tcPr>
          <w:p>
            <w:pPr>
              <w:adjustRightInd w:val="0"/>
              <w:snapToGrid w:val="0"/>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jc w:val="center"/>
        </w:trPr>
        <w:tc>
          <w:tcPr>
            <w:tcW w:w="720" w:type="dxa"/>
            <w:vMerge w:val="continue"/>
            <w:tcBorders>
              <w:bottom w:val="single" w:color="auto" w:sz="4" w:space="0"/>
            </w:tcBorders>
            <w:vAlign w:val="center"/>
          </w:tcPr>
          <w:p>
            <w:pPr>
              <w:adjustRightInd w:val="0"/>
              <w:snapToGrid w:val="0"/>
              <w:jc w:val="center"/>
              <w:rPr>
                <w:rFonts w:hint="eastAsia" w:ascii="仿宋_GB2312" w:hAnsi="宋体"/>
                <w:sz w:val="21"/>
                <w:szCs w:val="21"/>
              </w:rPr>
            </w:pPr>
          </w:p>
        </w:tc>
        <w:tc>
          <w:tcPr>
            <w:tcW w:w="900" w:type="dxa"/>
            <w:tcBorders>
              <w:bottom w:val="single" w:color="auto" w:sz="4" w:space="0"/>
            </w:tcBorders>
            <w:vAlign w:val="center"/>
          </w:tcPr>
          <w:p>
            <w:pPr>
              <w:adjustRightInd w:val="0"/>
              <w:snapToGrid w:val="0"/>
              <w:jc w:val="center"/>
              <w:rPr>
                <w:rFonts w:hint="eastAsia" w:ascii="仿宋_GB2312" w:hAnsi="宋体"/>
                <w:sz w:val="21"/>
                <w:szCs w:val="21"/>
              </w:rPr>
            </w:pPr>
            <w:r>
              <w:rPr>
                <w:rFonts w:hint="eastAsia" w:ascii="仿宋_GB2312" w:hAnsi="宋体"/>
                <w:sz w:val="21"/>
                <w:szCs w:val="21"/>
              </w:rPr>
              <w:t>隧道</w:t>
            </w:r>
          </w:p>
          <w:p>
            <w:pPr>
              <w:adjustRightInd w:val="0"/>
              <w:snapToGrid w:val="0"/>
              <w:jc w:val="center"/>
              <w:rPr>
                <w:rFonts w:hint="eastAsia" w:ascii="仿宋_GB2312" w:hAnsi="宋体"/>
                <w:sz w:val="21"/>
                <w:szCs w:val="21"/>
              </w:rPr>
            </w:pPr>
            <w:r>
              <w:rPr>
                <w:rFonts w:hint="eastAsia" w:ascii="仿宋_GB2312" w:hAnsi="宋体"/>
                <w:sz w:val="21"/>
                <w:szCs w:val="21"/>
              </w:rPr>
              <w:t>路面</w:t>
            </w:r>
          </w:p>
        </w:tc>
        <w:tc>
          <w:tcPr>
            <w:tcW w:w="6306" w:type="dxa"/>
            <w:gridSpan w:val="2"/>
            <w:tcBorders>
              <w:bottom w:val="single" w:color="auto" w:sz="4" w:space="0"/>
            </w:tcBorders>
            <w:vAlign w:val="center"/>
          </w:tcPr>
          <w:p>
            <w:pPr>
              <w:adjustRightInd w:val="0"/>
              <w:snapToGrid w:val="0"/>
              <w:rPr>
                <w:rFonts w:hint="eastAsia" w:ascii="仿宋_GB2312" w:hAnsi="宋体"/>
                <w:sz w:val="21"/>
                <w:szCs w:val="21"/>
              </w:rPr>
            </w:pPr>
            <w:r>
              <w:rPr>
                <w:rFonts w:hint="eastAsia" w:ascii="仿宋_GB2312" w:hAnsi="宋体"/>
                <w:sz w:val="21"/>
                <w:szCs w:val="21"/>
              </w:rPr>
              <w:t>按路面工程的扣分标准检查扣分。</w:t>
            </w:r>
          </w:p>
        </w:tc>
        <w:tc>
          <w:tcPr>
            <w:tcW w:w="894" w:type="dxa"/>
            <w:vMerge w:val="continue"/>
            <w:tcBorders>
              <w:bottom w:val="single" w:color="auto" w:sz="4" w:space="0"/>
            </w:tcBorders>
            <w:vAlign w:val="center"/>
          </w:tcPr>
          <w:p>
            <w:pPr>
              <w:adjustRightInd w:val="0"/>
              <w:snapToGrid w:val="0"/>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1" w:hRule="atLeast"/>
          <w:jc w:val="center"/>
        </w:trPr>
        <w:tc>
          <w:tcPr>
            <w:tcW w:w="720" w:type="dxa"/>
            <w:vMerge w:val="restart"/>
            <w:vAlign w:val="center"/>
          </w:tcPr>
          <w:p>
            <w:pPr>
              <w:adjustRightInd w:val="0"/>
              <w:snapToGrid w:val="0"/>
              <w:ind w:left="113" w:right="113"/>
              <w:jc w:val="center"/>
              <w:rPr>
                <w:rFonts w:hint="eastAsia" w:ascii="仿宋_GB2312" w:hAnsi="宋体"/>
                <w:sz w:val="21"/>
                <w:szCs w:val="21"/>
              </w:rPr>
            </w:pPr>
            <w:r>
              <w:rPr>
                <w:rFonts w:hint="eastAsia" w:ascii="仿宋_GB2312" w:hAnsi="宋体"/>
                <w:sz w:val="21"/>
                <w:szCs w:val="21"/>
              </w:rPr>
              <w:t>交通安全设施</w:t>
            </w:r>
          </w:p>
        </w:tc>
        <w:tc>
          <w:tcPr>
            <w:tcW w:w="900"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标志</w:t>
            </w:r>
          </w:p>
        </w:tc>
        <w:tc>
          <w:tcPr>
            <w:tcW w:w="6306" w:type="dxa"/>
            <w:gridSpan w:val="2"/>
            <w:vAlign w:val="center"/>
          </w:tcPr>
          <w:p>
            <w:pPr>
              <w:adjustRightInd w:val="0"/>
              <w:snapToGrid w:val="0"/>
              <w:rPr>
                <w:rFonts w:hint="eastAsia" w:ascii="仿宋_GB2312" w:hAnsi="宋体"/>
                <w:sz w:val="21"/>
                <w:szCs w:val="21"/>
              </w:rPr>
            </w:pPr>
            <w:r>
              <w:rPr>
                <w:rFonts w:hint="eastAsia" w:ascii="仿宋_GB2312" w:hAnsi="宋体"/>
                <w:sz w:val="21"/>
                <w:szCs w:val="21"/>
              </w:rPr>
              <w:t>1.金属构件镀锌面不得有划痕、擦伤等损伤，不符合要求时，每一构件扣2分。</w:t>
            </w:r>
          </w:p>
          <w:p>
            <w:pPr>
              <w:adjustRightInd w:val="0"/>
              <w:snapToGrid w:val="0"/>
              <w:rPr>
                <w:rFonts w:hint="eastAsia" w:ascii="仿宋_GB2312" w:hAnsi="宋体"/>
                <w:sz w:val="21"/>
                <w:szCs w:val="21"/>
              </w:rPr>
            </w:pPr>
            <w:r>
              <w:rPr>
                <w:rFonts w:hint="eastAsia" w:ascii="仿宋_GB2312" w:hAnsi="宋体"/>
                <w:sz w:val="21"/>
                <w:szCs w:val="21"/>
              </w:rPr>
              <w:t>2.标志板面不得有划痕、较大气泡和颜色不均匀等表面缺陷，不符合要求时，每块板扣2分。</w:t>
            </w:r>
          </w:p>
        </w:tc>
        <w:tc>
          <w:tcPr>
            <w:tcW w:w="894" w:type="dxa"/>
            <w:vAlign w:val="center"/>
          </w:tcPr>
          <w:p>
            <w:pPr>
              <w:adjustRightInd w:val="0"/>
              <w:snapToGrid w:val="0"/>
              <w:rPr>
                <w:rFonts w:hint="eastAsia" w:ascii="仿宋_GB2312" w:hAnsi="宋体"/>
                <w:sz w:val="21"/>
                <w:szCs w:val="21"/>
              </w:rPr>
            </w:pPr>
            <w:r>
              <w:rPr>
                <w:rFonts w:hint="eastAsia" w:ascii="仿宋_GB2312" w:hAnsi="宋体"/>
                <w:sz w:val="21"/>
                <w:szCs w:val="21"/>
              </w:rPr>
              <w:t>标志按每块累计扣分的平均值扣分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2" w:hRule="atLeast"/>
          <w:jc w:val="center"/>
        </w:trPr>
        <w:tc>
          <w:tcPr>
            <w:tcW w:w="720" w:type="dxa"/>
            <w:vMerge w:val="continue"/>
            <w:vAlign w:val="center"/>
          </w:tcPr>
          <w:p>
            <w:pPr>
              <w:adjustRightInd w:val="0"/>
              <w:snapToGrid w:val="0"/>
              <w:ind w:left="113" w:right="113"/>
              <w:jc w:val="center"/>
              <w:rPr>
                <w:rFonts w:hint="eastAsia" w:ascii="仿宋_GB2312" w:hAnsi="宋体"/>
                <w:sz w:val="21"/>
                <w:szCs w:val="21"/>
              </w:rPr>
            </w:pPr>
          </w:p>
        </w:tc>
        <w:tc>
          <w:tcPr>
            <w:tcW w:w="900"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标线</w:t>
            </w:r>
          </w:p>
        </w:tc>
        <w:tc>
          <w:tcPr>
            <w:tcW w:w="6306" w:type="dxa"/>
            <w:gridSpan w:val="2"/>
            <w:vAlign w:val="center"/>
          </w:tcPr>
          <w:p>
            <w:pPr>
              <w:adjustRightInd w:val="0"/>
              <w:snapToGrid w:val="0"/>
              <w:rPr>
                <w:rFonts w:hint="eastAsia" w:ascii="仿宋_GB2312" w:hAnsi="宋体"/>
                <w:sz w:val="21"/>
                <w:szCs w:val="21"/>
              </w:rPr>
            </w:pPr>
            <w:r>
              <w:rPr>
                <w:rFonts w:hint="eastAsia" w:ascii="仿宋_GB2312" w:hAnsi="宋体"/>
                <w:sz w:val="21"/>
                <w:szCs w:val="21"/>
              </w:rPr>
              <w:t>1.标线施工污染路面应及时清理，每处污染面积不超过</w:t>
            </w:r>
            <w:r>
              <w:rPr>
                <w:rFonts w:ascii="仿宋_GB2312" w:hAnsi="宋体"/>
                <w:sz w:val="21"/>
                <w:szCs w:val="21"/>
              </w:rPr>
              <w:t>10cm</w:t>
            </w:r>
            <w:r>
              <w:rPr>
                <w:rFonts w:ascii="仿宋_GB2312" w:hAnsi="宋体"/>
                <w:sz w:val="21"/>
                <w:szCs w:val="21"/>
                <w:vertAlign w:val="superscript"/>
              </w:rPr>
              <w:t>2</w:t>
            </w:r>
            <w:r>
              <w:rPr>
                <w:rFonts w:hint="eastAsia" w:ascii="仿宋_GB2312" w:hAnsi="宋体"/>
                <w:sz w:val="21"/>
                <w:szCs w:val="21"/>
              </w:rPr>
              <w:t>，不符合要求时，每处减</w:t>
            </w:r>
            <w:r>
              <w:rPr>
                <w:rFonts w:ascii="仿宋_GB2312" w:hAnsi="宋体"/>
                <w:sz w:val="21"/>
                <w:szCs w:val="21"/>
              </w:rPr>
              <w:t>1</w:t>
            </w:r>
            <w:r>
              <w:rPr>
                <w:rFonts w:hint="eastAsia" w:ascii="仿宋_GB2312" w:hAnsi="宋体"/>
                <w:sz w:val="21"/>
                <w:szCs w:val="21"/>
              </w:rPr>
              <w:t>分。</w:t>
            </w:r>
          </w:p>
          <w:p>
            <w:pPr>
              <w:adjustRightInd w:val="0"/>
              <w:snapToGrid w:val="0"/>
              <w:ind w:left="316" w:hanging="316"/>
              <w:rPr>
                <w:rFonts w:hint="eastAsia" w:ascii="仿宋_GB2312" w:hAnsi="宋体"/>
                <w:sz w:val="21"/>
                <w:szCs w:val="21"/>
              </w:rPr>
            </w:pPr>
            <w:r>
              <w:rPr>
                <w:rFonts w:hint="eastAsia" w:ascii="仿宋_GB2312" w:hAnsi="宋体"/>
                <w:sz w:val="21"/>
                <w:szCs w:val="21"/>
              </w:rPr>
              <w:t>2.标线线形应流畅，与道路线形相协调，曲线圆滑，不允</w:t>
            </w:r>
          </w:p>
          <w:p>
            <w:pPr>
              <w:adjustRightInd w:val="0"/>
              <w:snapToGrid w:val="0"/>
              <w:ind w:left="316" w:hanging="316"/>
              <w:rPr>
                <w:rFonts w:ascii="仿宋_GB2312" w:hAnsi="宋体"/>
                <w:sz w:val="21"/>
                <w:szCs w:val="21"/>
              </w:rPr>
            </w:pPr>
            <w:r>
              <w:rPr>
                <w:rFonts w:hint="eastAsia" w:ascii="仿宋_GB2312" w:hAnsi="宋体"/>
                <w:sz w:val="21"/>
                <w:szCs w:val="21"/>
              </w:rPr>
              <w:t>许出现折线，不符合要求时，每处扣2分。</w:t>
            </w:r>
          </w:p>
          <w:p>
            <w:pPr>
              <w:adjustRightInd w:val="0"/>
              <w:snapToGrid w:val="0"/>
              <w:rPr>
                <w:rFonts w:hint="eastAsia" w:ascii="仿宋_GB2312" w:hAnsi="宋体"/>
                <w:sz w:val="21"/>
                <w:szCs w:val="21"/>
              </w:rPr>
            </w:pPr>
            <w:r>
              <w:rPr>
                <w:rFonts w:hint="eastAsia" w:ascii="仿宋_GB2312" w:hAnsi="宋体"/>
                <w:sz w:val="21"/>
                <w:szCs w:val="21"/>
              </w:rPr>
              <w:t>3.反光标线玻璃珠应撒布均匀，附着牢固，反光均匀，不符合要求时，每处扣2分。</w:t>
            </w:r>
          </w:p>
          <w:p>
            <w:pPr>
              <w:adjustRightInd w:val="0"/>
              <w:snapToGrid w:val="0"/>
              <w:rPr>
                <w:rFonts w:hint="eastAsia" w:ascii="仿宋_GB2312" w:hAnsi="宋体"/>
                <w:sz w:val="21"/>
                <w:szCs w:val="21"/>
              </w:rPr>
            </w:pPr>
            <w:r>
              <w:rPr>
                <w:rFonts w:hint="eastAsia" w:ascii="仿宋_GB2312" w:hAnsi="宋体"/>
                <w:sz w:val="21"/>
                <w:szCs w:val="21"/>
              </w:rPr>
              <w:t>4.标线表面不应出现网状裂缝、断裂裂缝、起泡现象，不符合要求时，每处扣1分。</w:t>
            </w:r>
          </w:p>
        </w:tc>
        <w:tc>
          <w:tcPr>
            <w:tcW w:w="894" w:type="dxa"/>
            <w:vAlign w:val="center"/>
          </w:tcPr>
          <w:p>
            <w:pPr>
              <w:adjustRightInd w:val="0"/>
              <w:snapToGrid w:val="0"/>
              <w:rPr>
                <w:rFonts w:hint="eastAsia" w:ascii="仿宋_GB2312" w:hAnsi="宋体"/>
                <w:sz w:val="21"/>
                <w:szCs w:val="21"/>
              </w:rPr>
            </w:pPr>
            <w:r>
              <w:rPr>
                <w:rFonts w:hint="eastAsia" w:ascii="仿宋_GB2312" w:hAnsi="宋体"/>
                <w:sz w:val="21"/>
                <w:szCs w:val="21"/>
              </w:rPr>
              <w:t>按每公里累计扣分的平均值扣分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6" w:hRule="atLeast"/>
          <w:jc w:val="center"/>
        </w:trPr>
        <w:tc>
          <w:tcPr>
            <w:tcW w:w="720" w:type="dxa"/>
            <w:vMerge w:val="continue"/>
            <w:vAlign w:val="center"/>
          </w:tcPr>
          <w:p>
            <w:pPr>
              <w:adjustRightInd w:val="0"/>
              <w:snapToGrid w:val="0"/>
              <w:jc w:val="center"/>
              <w:rPr>
                <w:rFonts w:hint="eastAsia" w:ascii="仿宋_GB2312" w:hAnsi="宋体"/>
                <w:sz w:val="21"/>
                <w:szCs w:val="21"/>
              </w:rPr>
            </w:pPr>
          </w:p>
        </w:tc>
        <w:tc>
          <w:tcPr>
            <w:tcW w:w="900"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防护栏</w:t>
            </w:r>
          </w:p>
        </w:tc>
        <w:tc>
          <w:tcPr>
            <w:tcW w:w="6306" w:type="dxa"/>
            <w:gridSpan w:val="2"/>
            <w:vAlign w:val="center"/>
          </w:tcPr>
          <w:p>
            <w:pPr>
              <w:adjustRightInd w:val="0"/>
              <w:snapToGrid w:val="0"/>
              <w:rPr>
                <w:rFonts w:hint="eastAsia" w:ascii="仿宋_GB2312" w:hAnsi="宋体"/>
                <w:sz w:val="21"/>
                <w:szCs w:val="21"/>
              </w:rPr>
            </w:pPr>
            <w:r>
              <w:rPr>
                <w:rFonts w:hint="eastAsia" w:ascii="仿宋_GB2312" w:hAnsi="宋体"/>
                <w:sz w:val="21"/>
                <w:szCs w:val="21"/>
              </w:rPr>
              <w:t>1.波形梁线形顺适，色泽一致，不符合要求时，每处扣1-2分。</w:t>
            </w:r>
          </w:p>
          <w:p>
            <w:pPr>
              <w:adjustRightInd w:val="0"/>
              <w:snapToGrid w:val="0"/>
              <w:rPr>
                <w:rFonts w:hint="eastAsia" w:ascii="仿宋_GB2312" w:hAnsi="宋体"/>
                <w:sz w:val="21"/>
                <w:szCs w:val="21"/>
              </w:rPr>
            </w:pPr>
            <w:r>
              <w:rPr>
                <w:rFonts w:hint="eastAsia" w:ascii="仿宋_GB2312" w:hAnsi="宋体"/>
                <w:sz w:val="21"/>
                <w:szCs w:val="21"/>
              </w:rPr>
              <w:t>2.立柱顶部应无明显塌边、变形、开裂等现象，不符合要求时，每处扣2分。</w:t>
            </w:r>
          </w:p>
          <w:p>
            <w:pPr>
              <w:adjustRightInd w:val="0"/>
              <w:snapToGrid w:val="0"/>
              <w:rPr>
                <w:rFonts w:hint="eastAsia" w:ascii="仿宋_GB2312" w:hAnsi="宋体"/>
                <w:sz w:val="21"/>
                <w:szCs w:val="21"/>
              </w:rPr>
            </w:pPr>
            <w:r>
              <w:rPr>
                <w:rFonts w:hint="eastAsia" w:ascii="仿宋_GB2312" w:hAnsi="宋体"/>
                <w:sz w:val="21"/>
                <w:szCs w:val="21"/>
              </w:rPr>
              <w:t>3.混凝土护栏预制块不得有断裂现象，不符合要求时每处扣1分；掉边、掉角长度每处不得超过2cm，否则每块混凝土构件扣1分；混凝土表面蜂窝、麻面、裂缝、脱皮等缺陷面积不超过该构件面积的0.5%，不符合要求时，每超过0.5%扣2分。</w:t>
            </w:r>
          </w:p>
        </w:tc>
        <w:tc>
          <w:tcPr>
            <w:tcW w:w="894" w:type="dxa"/>
            <w:vAlign w:val="center"/>
          </w:tcPr>
          <w:p>
            <w:pPr>
              <w:adjustRightInd w:val="0"/>
              <w:snapToGrid w:val="0"/>
              <w:rPr>
                <w:rFonts w:hint="eastAsia" w:ascii="仿宋_GB2312" w:hAnsi="宋体"/>
                <w:sz w:val="21"/>
                <w:szCs w:val="21"/>
              </w:rPr>
            </w:pPr>
            <w:r>
              <w:rPr>
                <w:rFonts w:hint="eastAsia" w:ascii="仿宋_GB2312" w:hAnsi="宋体"/>
                <w:sz w:val="21"/>
                <w:szCs w:val="21"/>
              </w:rPr>
              <w:t>按每公里累计扣分的平均值扣分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5" w:hRule="atLeast"/>
          <w:jc w:val="center"/>
        </w:trPr>
        <w:tc>
          <w:tcPr>
            <w:tcW w:w="720" w:type="dxa"/>
            <w:vMerge w:val="restart"/>
            <w:vAlign w:val="center"/>
          </w:tcPr>
          <w:p>
            <w:pPr>
              <w:adjustRightInd w:val="0"/>
              <w:snapToGrid w:val="0"/>
              <w:jc w:val="center"/>
              <w:rPr>
                <w:rFonts w:hint="eastAsia" w:ascii="仿宋_GB2312" w:hAnsi="宋体"/>
                <w:sz w:val="21"/>
                <w:szCs w:val="21"/>
              </w:rPr>
            </w:pPr>
            <w:r>
              <w:rPr>
                <w:rFonts w:hint="eastAsia" w:ascii="仿宋_GB2312" w:hAnsi="宋体"/>
                <w:sz w:val="21"/>
                <w:szCs w:val="21"/>
              </w:rPr>
              <w:t>机</w:t>
            </w:r>
          </w:p>
          <w:p>
            <w:pPr>
              <w:adjustRightInd w:val="0"/>
              <w:snapToGrid w:val="0"/>
              <w:jc w:val="center"/>
              <w:rPr>
                <w:rFonts w:hint="eastAsia" w:ascii="仿宋_GB2312" w:hAnsi="宋体"/>
                <w:sz w:val="21"/>
                <w:szCs w:val="21"/>
              </w:rPr>
            </w:pPr>
          </w:p>
          <w:p>
            <w:pPr>
              <w:adjustRightInd w:val="0"/>
              <w:snapToGrid w:val="0"/>
              <w:jc w:val="center"/>
              <w:rPr>
                <w:rFonts w:hint="eastAsia" w:ascii="仿宋_GB2312" w:hAnsi="宋体"/>
                <w:sz w:val="21"/>
                <w:szCs w:val="21"/>
              </w:rPr>
            </w:pPr>
            <w:r>
              <w:rPr>
                <w:rFonts w:hint="eastAsia" w:ascii="仿宋_GB2312" w:hAnsi="宋体"/>
                <w:sz w:val="21"/>
                <w:szCs w:val="21"/>
              </w:rPr>
              <w:t>电</w:t>
            </w:r>
          </w:p>
          <w:p>
            <w:pPr>
              <w:adjustRightInd w:val="0"/>
              <w:snapToGrid w:val="0"/>
              <w:jc w:val="center"/>
              <w:rPr>
                <w:rFonts w:hint="eastAsia" w:ascii="仿宋_GB2312" w:hAnsi="宋体"/>
                <w:sz w:val="21"/>
                <w:szCs w:val="21"/>
              </w:rPr>
            </w:pPr>
          </w:p>
          <w:p>
            <w:pPr>
              <w:adjustRightInd w:val="0"/>
              <w:snapToGrid w:val="0"/>
              <w:jc w:val="center"/>
              <w:rPr>
                <w:rFonts w:hint="eastAsia" w:ascii="仿宋_GB2312" w:hAnsi="宋体"/>
                <w:sz w:val="21"/>
                <w:szCs w:val="21"/>
              </w:rPr>
            </w:pPr>
            <w:r>
              <w:rPr>
                <w:rFonts w:hint="eastAsia" w:ascii="仿宋_GB2312" w:hAnsi="宋体"/>
                <w:sz w:val="21"/>
                <w:szCs w:val="21"/>
              </w:rPr>
              <w:t>工</w:t>
            </w:r>
          </w:p>
          <w:p>
            <w:pPr>
              <w:adjustRightInd w:val="0"/>
              <w:snapToGrid w:val="0"/>
              <w:jc w:val="center"/>
              <w:rPr>
                <w:rFonts w:ascii="仿宋_GB2312" w:hAnsi="宋体"/>
                <w:sz w:val="21"/>
                <w:szCs w:val="21"/>
              </w:rPr>
            </w:pPr>
          </w:p>
          <w:p>
            <w:pPr>
              <w:jc w:val="center"/>
              <w:rPr>
                <w:rFonts w:hint="eastAsia" w:ascii="仿宋_GB2312" w:hAnsi="宋体"/>
                <w:sz w:val="21"/>
                <w:szCs w:val="21"/>
              </w:rPr>
            </w:pPr>
            <w:r>
              <w:rPr>
                <w:rFonts w:hint="eastAsia" w:ascii="仿宋_GB2312" w:hAnsi="宋体"/>
                <w:sz w:val="21"/>
                <w:szCs w:val="21"/>
              </w:rPr>
              <w:t>程</w:t>
            </w:r>
          </w:p>
        </w:tc>
        <w:tc>
          <w:tcPr>
            <w:tcW w:w="900" w:type="dxa"/>
            <w:tcBorders>
              <w:bottom w:val="single" w:color="auto" w:sz="4" w:space="0"/>
            </w:tcBorders>
            <w:vAlign w:val="center"/>
          </w:tcPr>
          <w:p>
            <w:pPr>
              <w:adjustRightInd w:val="0"/>
              <w:snapToGrid w:val="0"/>
              <w:jc w:val="center"/>
              <w:rPr>
                <w:rFonts w:hint="eastAsia" w:ascii="仿宋_GB2312" w:hAnsi="宋体"/>
                <w:sz w:val="21"/>
                <w:szCs w:val="21"/>
              </w:rPr>
            </w:pPr>
            <w:r>
              <w:rPr>
                <w:rFonts w:hint="eastAsia" w:ascii="仿宋_GB2312" w:hAnsi="宋体"/>
                <w:sz w:val="21"/>
                <w:szCs w:val="21"/>
              </w:rPr>
              <w:t>监控</w:t>
            </w:r>
          </w:p>
          <w:p>
            <w:pPr>
              <w:adjustRightInd w:val="0"/>
              <w:snapToGrid w:val="0"/>
              <w:jc w:val="center"/>
              <w:rPr>
                <w:rFonts w:hint="eastAsia" w:ascii="仿宋_GB2312" w:hAnsi="宋体"/>
                <w:sz w:val="21"/>
                <w:szCs w:val="21"/>
              </w:rPr>
            </w:pPr>
            <w:r>
              <w:rPr>
                <w:rFonts w:hint="eastAsia" w:ascii="仿宋_GB2312" w:hAnsi="宋体"/>
                <w:sz w:val="21"/>
                <w:szCs w:val="21"/>
              </w:rPr>
              <w:t>设施</w:t>
            </w:r>
          </w:p>
        </w:tc>
        <w:tc>
          <w:tcPr>
            <w:tcW w:w="6306" w:type="dxa"/>
            <w:gridSpan w:val="2"/>
            <w:tcBorders>
              <w:bottom w:val="single" w:color="auto" w:sz="4" w:space="0"/>
            </w:tcBorders>
            <w:vAlign w:val="top"/>
          </w:tcPr>
          <w:p>
            <w:pPr>
              <w:adjustRightInd w:val="0"/>
              <w:snapToGrid w:val="0"/>
              <w:ind w:left="-108"/>
              <w:rPr>
                <w:rFonts w:hint="eastAsia" w:ascii="仿宋_GB2312" w:hAnsi="宋体"/>
                <w:sz w:val="21"/>
                <w:szCs w:val="21"/>
              </w:rPr>
            </w:pPr>
            <w:r>
              <w:rPr>
                <w:rFonts w:hint="eastAsia" w:ascii="仿宋_GB2312" w:hAnsi="宋体"/>
                <w:sz w:val="21"/>
                <w:szCs w:val="21"/>
              </w:rPr>
              <w:t>1.备机箱安装牢固、表面光泽一致、无划伤、无刻痕、无剥落、无锈蚀，不符合要求时，每处扣1-2分。</w:t>
            </w:r>
          </w:p>
          <w:p>
            <w:pPr>
              <w:tabs>
                <w:tab w:val="left" w:pos="1695"/>
              </w:tabs>
              <w:rPr>
                <w:rFonts w:hint="eastAsia" w:ascii="仿宋_GB2312" w:hAnsi="宋体"/>
                <w:sz w:val="21"/>
                <w:szCs w:val="21"/>
              </w:rPr>
            </w:pPr>
            <w:r>
              <w:rPr>
                <w:rFonts w:hint="eastAsia" w:ascii="仿宋_GB2312" w:hAnsi="宋体"/>
                <w:sz w:val="21"/>
                <w:szCs w:val="21"/>
              </w:rPr>
              <w:t>2.外场设备机箱的出线管与箱体连接密封良好，箱体内无积水、尘土、霉变，不符合要求时，每处扣1-2分。</w:t>
            </w:r>
          </w:p>
          <w:p>
            <w:pPr>
              <w:tabs>
                <w:tab w:val="left" w:pos="1695"/>
              </w:tabs>
              <w:adjustRightInd w:val="0"/>
              <w:snapToGrid w:val="0"/>
              <w:rPr>
                <w:rFonts w:hint="eastAsia" w:ascii="仿宋_GB2312" w:hAnsi="宋体"/>
                <w:sz w:val="21"/>
                <w:szCs w:val="21"/>
              </w:rPr>
            </w:pPr>
            <w:r>
              <w:rPr>
                <w:rFonts w:hint="eastAsia" w:ascii="仿宋_GB2312" w:hAnsi="宋体"/>
                <w:sz w:val="21"/>
                <w:szCs w:val="21"/>
              </w:rPr>
              <w:t>3.电力线、信号线、元器件等布线平直、整齐、固定可靠，标识齐全、正确、清楚，插头牢固，不符合要求时，每处扣1-2分。</w:t>
            </w:r>
          </w:p>
          <w:p>
            <w:pPr>
              <w:tabs>
                <w:tab w:val="left" w:pos="648"/>
              </w:tabs>
              <w:adjustRightInd w:val="0"/>
              <w:snapToGrid w:val="0"/>
              <w:rPr>
                <w:rFonts w:hint="eastAsia" w:ascii="仿宋_GB2312" w:hAnsi="宋体"/>
                <w:sz w:val="21"/>
                <w:szCs w:val="21"/>
              </w:rPr>
            </w:pPr>
            <w:r>
              <w:rPr>
                <w:rFonts w:hint="eastAsia" w:ascii="仿宋_GB2312" w:hAnsi="宋体"/>
                <w:sz w:val="21"/>
                <w:szCs w:val="21"/>
              </w:rPr>
              <w:t>4.CCTV监视器、大屏幕投影、地图屏布局合理，屏幕拼接完整，无明显歪斜，安装稳固、横竖端正，符合设计和人机工学的要求，接线端子和接、插座标识清楚，不符合要求时，每处扣1-2分。</w:t>
            </w:r>
          </w:p>
          <w:p>
            <w:pPr>
              <w:tabs>
                <w:tab w:val="left" w:pos="432"/>
              </w:tabs>
              <w:adjustRightInd w:val="0"/>
              <w:snapToGrid w:val="0"/>
              <w:rPr>
                <w:rFonts w:hint="eastAsia" w:ascii="仿宋_GB2312" w:hAnsi="宋体"/>
                <w:sz w:val="21"/>
                <w:szCs w:val="21"/>
              </w:rPr>
            </w:pPr>
            <w:r>
              <w:rPr>
                <w:rFonts w:hint="eastAsia" w:ascii="仿宋_GB2312" w:hAnsi="宋体"/>
                <w:sz w:val="21"/>
                <w:szCs w:val="21"/>
              </w:rPr>
              <w:t>5.监视器、大屏幕投影图像清晰、稳定、无抖动，不符合要求时，每处扣1-2分。</w:t>
            </w:r>
          </w:p>
        </w:tc>
        <w:tc>
          <w:tcPr>
            <w:tcW w:w="894" w:type="dxa"/>
            <w:tcBorders>
              <w:bottom w:val="single" w:color="auto" w:sz="4" w:space="0"/>
            </w:tcBorders>
            <w:vAlign w:val="center"/>
          </w:tcPr>
          <w:p>
            <w:pPr>
              <w:adjustRightInd w:val="0"/>
              <w:snapToGrid w:val="0"/>
              <w:jc w:val="center"/>
              <w:rPr>
                <w:rFonts w:hint="eastAsia" w:ascii="仿宋_GB2312" w:hAnsi="宋体"/>
                <w:sz w:val="21"/>
                <w:szCs w:val="21"/>
              </w:rPr>
            </w:pPr>
            <w:r>
              <w:rPr>
                <w:rFonts w:hint="eastAsia" w:ascii="仿宋_GB2312" w:hAnsi="宋体"/>
                <w:sz w:val="21"/>
                <w:szCs w:val="21"/>
              </w:rPr>
              <w:t>按每公里累计扣分的平均值扣分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5" w:hRule="atLeast"/>
          <w:jc w:val="center"/>
        </w:trPr>
        <w:tc>
          <w:tcPr>
            <w:tcW w:w="720" w:type="dxa"/>
            <w:vMerge w:val="continue"/>
            <w:vAlign w:val="center"/>
          </w:tcPr>
          <w:p>
            <w:pPr>
              <w:adjustRightInd w:val="0"/>
              <w:snapToGrid w:val="0"/>
              <w:jc w:val="center"/>
              <w:rPr>
                <w:rFonts w:hint="eastAsia" w:ascii="仿宋_GB2312" w:hAnsi="宋体"/>
                <w:sz w:val="21"/>
                <w:szCs w:val="21"/>
              </w:rPr>
            </w:pPr>
          </w:p>
        </w:tc>
        <w:tc>
          <w:tcPr>
            <w:tcW w:w="900" w:type="dxa"/>
            <w:tcBorders>
              <w:bottom w:val="single" w:color="auto" w:sz="4" w:space="0"/>
            </w:tcBorders>
            <w:vAlign w:val="center"/>
          </w:tcPr>
          <w:p>
            <w:pPr>
              <w:adjustRightInd w:val="0"/>
              <w:snapToGrid w:val="0"/>
              <w:jc w:val="center"/>
              <w:rPr>
                <w:rFonts w:hint="eastAsia" w:ascii="仿宋_GB2312" w:hAnsi="宋体"/>
                <w:sz w:val="21"/>
                <w:szCs w:val="21"/>
              </w:rPr>
            </w:pPr>
            <w:r>
              <w:rPr>
                <w:rFonts w:hint="eastAsia" w:ascii="仿宋_GB2312" w:hAnsi="宋体"/>
                <w:sz w:val="21"/>
                <w:szCs w:val="21"/>
              </w:rPr>
              <w:t>通信</w:t>
            </w:r>
          </w:p>
          <w:p>
            <w:pPr>
              <w:adjustRightInd w:val="0"/>
              <w:snapToGrid w:val="0"/>
              <w:jc w:val="center"/>
              <w:rPr>
                <w:rFonts w:hint="eastAsia" w:ascii="仿宋_GB2312" w:hAnsi="宋体"/>
                <w:sz w:val="21"/>
                <w:szCs w:val="21"/>
              </w:rPr>
            </w:pPr>
            <w:r>
              <w:rPr>
                <w:rFonts w:hint="eastAsia" w:ascii="仿宋_GB2312" w:hAnsi="宋体"/>
                <w:sz w:val="21"/>
                <w:szCs w:val="21"/>
              </w:rPr>
              <w:t>设施</w:t>
            </w:r>
          </w:p>
        </w:tc>
        <w:tc>
          <w:tcPr>
            <w:tcW w:w="6306" w:type="dxa"/>
            <w:gridSpan w:val="2"/>
            <w:tcBorders>
              <w:bottom w:val="single" w:color="auto" w:sz="4" w:space="0"/>
            </w:tcBorders>
            <w:vAlign w:val="top"/>
          </w:tcPr>
          <w:p>
            <w:pPr>
              <w:adjustRightInd w:val="0"/>
              <w:snapToGrid w:val="0"/>
              <w:rPr>
                <w:rFonts w:hint="eastAsia" w:ascii="仿宋_GB2312" w:hAnsi="宋体"/>
                <w:sz w:val="21"/>
                <w:szCs w:val="21"/>
              </w:rPr>
            </w:pPr>
            <w:r>
              <w:rPr>
                <w:rFonts w:hint="eastAsia" w:ascii="仿宋_GB2312" w:hAnsi="宋体"/>
                <w:sz w:val="21"/>
                <w:szCs w:val="21"/>
              </w:rPr>
              <w:t>1.光、电缆排列整齐、有序，绑扎牢固，标识清楚，不符合要求时，每处扣1-2分。</w:t>
            </w:r>
          </w:p>
          <w:p>
            <w:pPr>
              <w:adjustRightInd w:val="0"/>
              <w:snapToGrid w:val="0"/>
              <w:rPr>
                <w:rFonts w:hint="eastAsia" w:ascii="仿宋_GB2312" w:hAnsi="宋体"/>
                <w:sz w:val="21"/>
                <w:szCs w:val="21"/>
              </w:rPr>
            </w:pPr>
            <w:r>
              <w:rPr>
                <w:rFonts w:hint="eastAsia" w:ascii="仿宋_GB2312" w:hAnsi="宋体"/>
                <w:sz w:val="21"/>
                <w:szCs w:val="21"/>
              </w:rPr>
              <w:t>2.设备机箱安装牢固、表面光泽一致、无划伤、无刻痕、无剥落、无锈蚀，不符合要求时，每处扣1-2分。</w:t>
            </w:r>
          </w:p>
          <w:p>
            <w:pPr>
              <w:adjustRightInd w:val="0"/>
              <w:snapToGrid w:val="0"/>
              <w:rPr>
                <w:rFonts w:hint="eastAsia" w:ascii="仿宋_GB2312" w:hAnsi="宋体"/>
                <w:sz w:val="21"/>
                <w:szCs w:val="21"/>
              </w:rPr>
            </w:pPr>
            <w:r>
              <w:rPr>
                <w:rFonts w:hint="eastAsia" w:ascii="仿宋_GB2312" w:hAnsi="宋体"/>
                <w:sz w:val="21"/>
                <w:szCs w:val="21"/>
              </w:rPr>
              <w:t>3.外场设备机箱的出线管与箱体连接密封良好，箱体内无积水、尘土、霉变，不符合要求时，每处扣1-2分。</w:t>
            </w:r>
          </w:p>
        </w:tc>
        <w:tc>
          <w:tcPr>
            <w:tcW w:w="894" w:type="dxa"/>
            <w:tcBorders>
              <w:bottom w:val="single" w:color="auto" w:sz="4" w:space="0"/>
            </w:tcBorders>
            <w:vAlign w:val="center"/>
          </w:tcPr>
          <w:p>
            <w:pPr>
              <w:adjustRightInd w:val="0"/>
              <w:snapToGrid w:val="0"/>
              <w:jc w:val="center"/>
              <w:rPr>
                <w:rFonts w:hint="eastAsia" w:ascii="仿宋_GB2312" w:hAnsi="宋体"/>
                <w:sz w:val="21"/>
                <w:szCs w:val="21"/>
              </w:rPr>
            </w:pPr>
            <w:r>
              <w:rPr>
                <w:rFonts w:hint="eastAsia" w:ascii="仿宋_GB2312" w:hAnsi="宋体"/>
                <w:sz w:val="21"/>
                <w:szCs w:val="21"/>
              </w:rPr>
              <w:t>按每公里累计扣分的平均值扣分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9" w:hRule="atLeast"/>
          <w:jc w:val="center"/>
        </w:trPr>
        <w:tc>
          <w:tcPr>
            <w:tcW w:w="720" w:type="dxa"/>
            <w:vMerge w:val="continue"/>
            <w:vAlign w:val="center"/>
          </w:tcPr>
          <w:p>
            <w:pPr>
              <w:adjustRightInd w:val="0"/>
              <w:snapToGrid w:val="0"/>
              <w:jc w:val="center"/>
              <w:rPr>
                <w:rFonts w:hint="eastAsia" w:ascii="仿宋_GB2312" w:hAnsi="宋体"/>
                <w:sz w:val="21"/>
                <w:szCs w:val="21"/>
              </w:rPr>
            </w:pPr>
          </w:p>
        </w:tc>
        <w:tc>
          <w:tcPr>
            <w:tcW w:w="900" w:type="dxa"/>
            <w:tcBorders>
              <w:bottom w:val="single" w:color="auto" w:sz="4" w:space="0"/>
            </w:tcBorders>
            <w:vAlign w:val="center"/>
          </w:tcPr>
          <w:p>
            <w:pPr>
              <w:adjustRightInd w:val="0"/>
              <w:snapToGrid w:val="0"/>
              <w:spacing w:line="400" w:lineRule="atLeast"/>
              <w:jc w:val="center"/>
              <w:rPr>
                <w:rFonts w:hint="eastAsia" w:ascii="仿宋_GB2312" w:hAnsi="宋体"/>
                <w:sz w:val="21"/>
                <w:szCs w:val="21"/>
              </w:rPr>
            </w:pPr>
            <w:r>
              <w:rPr>
                <w:rFonts w:hint="eastAsia" w:ascii="仿宋_GB2312" w:hAnsi="宋体"/>
                <w:sz w:val="21"/>
                <w:szCs w:val="21"/>
              </w:rPr>
              <w:t>收费</w:t>
            </w:r>
          </w:p>
          <w:p>
            <w:pPr>
              <w:adjustRightInd w:val="0"/>
              <w:snapToGrid w:val="0"/>
              <w:spacing w:line="400" w:lineRule="atLeast"/>
              <w:jc w:val="center"/>
              <w:rPr>
                <w:rFonts w:hint="eastAsia" w:ascii="仿宋_GB2312" w:hAnsi="宋体"/>
                <w:sz w:val="21"/>
                <w:szCs w:val="21"/>
              </w:rPr>
            </w:pPr>
            <w:r>
              <w:rPr>
                <w:rFonts w:hint="eastAsia" w:ascii="仿宋_GB2312" w:hAnsi="宋体"/>
                <w:sz w:val="21"/>
                <w:szCs w:val="21"/>
              </w:rPr>
              <w:t>设施</w:t>
            </w:r>
          </w:p>
        </w:tc>
        <w:tc>
          <w:tcPr>
            <w:tcW w:w="6306" w:type="dxa"/>
            <w:gridSpan w:val="2"/>
            <w:tcBorders>
              <w:bottom w:val="single" w:color="auto" w:sz="4" w:space="0"/>
            </w:tcBorders>
            <w:vAlign w:val="top"/>
          </w:tcPr>
          <w:p>
            <w:pPr>
              <w:rPr>
                <w:rFonts w:hint="eastAsia" w:ascii="仿宋_GB2312" w:hAnsi="宋体"/>
                <w:sz w:val="21"/>
                <w:szCs w:val="21"/>
              </w:rPr>
            </w:pPr>
            <w:r>
              <w:rPr>
                <w:rFonts w:hint="eastAsia" w:ascii="仿宋_GB2312" w:hAnsi="宋体"/>
                <w:sz w:val="21"/>
                <w:szCs w:val="21"/>
              </w:rPr>
              <w:t>1.设备安装稳定，外观无划伤、无刻痕，以及防护层无剥落等缺陷，不符合要求时，每处扣1-2分。</w:t>
            </w:r>
          </w:p>
          <w:p>
            <w:pPr>
              <w:adjustRightInd w:val="0"/>
              <w:snapToGrid w:val="0"/>
              <w:rPr>
                <w:rFonts w:hint="eastAsia" w:ascii="仿宋_GB2312" w:hAnsi="宋体"/>
                <w:sz w:val="21"/>
                <w:szCs w:val="21"/>
              </w:rPr>
            </w:pPr>
            <w:r>
              <w:rPr>
                <w:rFonts w:hint="eastAsia" w:ascii="仿宋_GB2312" w:hAnsi="宋体"/>
                <w:sz w:val="21"/>
                <w:szCs w:val="21"/>
              </w:rPr>
              <w:t>2.布线整齐美观、固定可靠、标识清楚；过墙、板、地下通道均有保护套管，并留有适当余量，不符合要求时，每处扣1-2分。</w:t>
            </w:r>
          </w:p>
        </w:tc>
        <w:tc>
          <w:tcPr>
            <w:tcW w:w="894" w:type="dxa"/>
            <w:tcBorders>
              <w:bottom w:val="single" w:color="auto" w:sz="4" w:space="0"/>
            </w:tcBorders>
            <w:vAlign w:val="center"/>
          </w:tcPr>
          <w:p>
            <w:pPr>
              <w:adjustRightInd w:val="0"/>
              <w:snapToGrid w:val="0"/>
              <w:jc w:val="center"/>
              <w:rPr>
                <w:rFonts w:hint="eastAsia" w:ascii="仿宋_GB2312" w:hAnsi="宋体"/>
                <w:sz w:val="21"/>
                <w:szCs w:val="21"/>
              </w:rPr>
            </w:pPr>
            <w:r>
              <w:rPr>
                <w:rFonts w:hint="eastAsia" w:ascii="仿宋_GB2312" w:hAnsi="宋体"/>
                <w:sz w:val="21"/>
                <w:szCs w:val="21"/>
              </w:rPr>
              <w:t>按每站点累计扣分的平均值扣分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5" w:hRule="atLeast"/>
          <w:jc w:val="center"/>
        </w:trPr>
        <w:tc>
          <w:tcPr>
            <w:tcW w:w="720" w:type="dxa"/>
            <w:vMerge w:val="continue"/>
            <w:vAlign w:val="center"/>
          </w:tcPr>
          <w:p>
            <w:pPr>
              <w:adjustRightInd w:val="0"/>
              <w:snapToGrid w:val="0"/>
              <w:jc w:val="center"/>
              <w:rPr>
                <w:rFonts w:hint="eastAsia" w:ascii="仿宋_GB2312" w:hAnsi="宋体"/>
                <w:sz w:val="21"/>
                <w:szCs w:val="21"/>
              </w:rPr>
            </w:pPr>
          </w:p>
        </w:tc>
        <w:tc>
          <w:tcPr>
            <w:tcW w:w="900" w:type="dxa"/>
            <w:tcBorders>
              <w:bottom w:val="single" w:color="auto" w:sz="4" w:space="0"/>
            </w:tcBorders>
            <w:vAlign w:val="center"/>
          </w:tcPr>
          <w:p>
            <w:pPr>
              <w:adjustRightInd w:val="0"/>
              <w:snapToGrid w:val="0"/>
              <w:spacing w:line="400" w:lineRule="atLeast"/>
              <w:ind w:left="-52" w:leftChars="-48" w:right="-153" w:rightChars="-49" w:hanging="98" w:hangingChars="48"/>
              <w:jc w:val="center"/>
              <w:rPr>
                <w:rFonts w:hint="eastAsia" w:ascii="仿宋_GB2312" w:hAnsi="宋体"/>
                <w:sz w:val="21"/>
                <w:szCs w:val="21"/>
              </w:rPr>
            </w:pPr>
            <w:r>
              <w:rPr>
                <w:rFonts w:hint="eastAsia" w:ascii="仿宋_GB2312" w:hAnsi="宋体"/>
                <w:sz w:val="21"/>
                <w:szCs w:val="21"/>
              </w:rPr>
              <w:t>低压配电</w:t>
            </w:r>
          </w:p>
          <w:p>
            <w:pPr>
              <w:adjustRightInd w:val="0"/>
              <w:snapToGrid w:val="0"/>
              <w:spacing w:line="400" w:lineRule="atLeast"/>
              <w:ind w:left="-52" w:leftChars="-48" w:right="-153" w:rightChars="-49" w:hanging="98" w:hangingChars="48"/>
              <w:jc w:val="center"/>
              <w:rPr>
                <w:rFonts w:hint="eastAsia" w:ascii="仿宋_GB2312" w:hAnsi="宋体"/>
                <w:sz w:val="21"/>
                <w:szCs w:val="21"/>
              </w:rPr>
            </w:pPr>
            <w:r>
              <w:rPr>
                <w:rFonts w:hint="eastAsia" w:ascii="仿宋_GB2312" w:hAnsi="宋体"/>
                <w:sz w:val="21"/>
                <w:szCs w:val="21"/>
              </w:rPr>
              <w:t>设施</w:t>
            </w:r>
          </w:p>
        </w:tc>
        <w:tc>
          <w:tcPr>
            <w:tcW w:w="6306" w:type="dxa"/>
            <w:gridSpan w:val="2"/>
            <w:tcBorders>
              <w:bottom w:val="single" w:color="auto" w:sz="4" w:space="0"/>
            </w:tcBorders>
            <w:vAlign w:val="center"/>
          </w:tcPr>
          <w:p>
            <w:pPr>
              <w:adjustRightInd w:val="0"/>
              <w:snapToGrid w:val="0"/>
              <w:rPr>
                <w:rFonts w:hint="eastAsia" w:ascii="仿宋_GB2312" w:hAnsi="宋体"/>
                <w:sz w:val="21"/>
                <w:szCs w:val="21"/>
              </w:rPr>
            </w:pPr>
            <w:r>
              <w:rPr>
                <w:rFonts w:hint="eastAsia" w:ascii="仿宋_GB2312" w:hAnsi="宋体"/>
                <w:sz w:val="21"/>
                <w:szCs w:val="21"/>
              </w:rPr>
              <w:t>1.设备安装牢固、表面光泽一致、无划伤、无刻痕、无剥落、无锈蚀；部件标识正确、清除。不符合要求时，每处扣1-2分。</w:t>
            </w:r>
          </w:p>
          <w:p>
            <w:pPr>
              <w:adjustRightInd w:val="0"/>
              <w:snapToGrid w:val="0"/>
              <w:rPr>
                <w:rFonts w:hint="eastAsia" w:ascii="仿宋_GB2312" w:hAnsi="宋体"/>
                <w:sz w:val="21"/>
                <w:szCs w:val="21"/>
              </w:rPr>
            </w:pPr>
            <w:r>
              <w:rPr>
                <w:rFonts w:hint="eastAsia" w:ascii="仿宋_GB2312" w:hAnsi="宋体"/>
                <w:sz w:val="21"/>
                <w:szCs w:val="21"/>
              </w:rPr>
              <w:t>2.布线整齐、美观、绑扎牢固，接线端头焊（压）结牢固、平滑；编号标识清楚，预留长度适当，不符合要求时，每处扣1-2分。</w:t>
            </w:r>
          </w:p>
        </w:tc>
        <w:tc>
          <w:tcPr>
            <w:tcW w:w="894" w:type="dxa"/>
            <w:tcBorders>
              <w:bottom w:val="single" w:color="auto" w:sz="4" w:space="0"/>
            </w:tcBorders>
            <w:vAlign w:val="center"/>
          </w:tcPr>
          <w:p>
            <w:pPr>
              <w:adjustRightInd w:val="0"/>
              <w:snapToGrid w:val="0"/>
              <w:jc w:val="center"/>
              <w:rPr>
                <w:rFonts w:hint="eastAsia" w:ascii="仿宋_GB2312" w:hAnsi="宋体"/>
                <w:sz w:val="21"/>
                <w:szCs w:val="21"/>
              </w:rPr>
            </w:pPr>
            <w:r>
              <w:rPr>
                <w:rFonts w:hint="eastAsia" w:ascii="仿宋_GB2312" w:hAnsi="宋体"/>
                <w:sz w:val="21"/>
                <w:szCs w:val="21"/>
              </w:rPr>
              <w:t>按每处累计扣分的平均值扣分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5" w:hRule="atLeast"/>
          <w:jc w:val="center"/>
        </w:trPr>
        <w:tc>
          <w:tcPr>
            <w:tcW w:w="720" w:type="dxa"/>
            <w:vMerge w:val="continue"/>
            <w:vAlign w:val="center"/>
          </w:tcPr>
          <w:p>
            <w:pPr>
              <w:adjustRightInd w:val="0"/>
              <w:snapToGrid w:val="0"/>
              <w:jc w:val="center"/>
              <w:rPr>
                <w:rFonts w:hint="eastAsia" w:ascii="仿宋_GB2312" w:hAnsi="宋体"/>
                <w:sz w:val="21"/>
                <w:szCs w:val="21"/>
              </w:rPr>
            </w:pPr>
          </w:p>
        </w:tc>
        <w:tc>
          <w:tcPr>
            <w:tcW w:w="900" w:type="dxa"/>
            <w:tcBorders>
              <w:bottom w:val="single" w:color="auto" w:sz="4" w:space="0"/>
            </w:tcBorders>
            <w:vAlign w:val="center"/>
          </w:tcPr>
          <w:p>
            <w:pPr>
              <w:adjustRightInd w:val="0"/>
              <w:snapToGrid w:val="0"/>
              <w:spacing w:line="400" w:lineRule="atLeast"/>
              <w:ind w:left="0" w:leftChars="0" w:firstLine="0" w:firstLineChars="0"/>
              <w:jc w:val="center"/>
              <w:rPr>
                <w:ins w:id="50" w:author="金莹" w:date="2019-10-10T11:19:00Z"/>
                <w:rFonts w:hint="eastAsia" w:ascii="仿宋_GB2312" w:hAnsi="宋体"/>
                <w:sz w:val="21"/>
                <w:szCs w:val="21"/>
              </w:rPr>
              <w:pPrChange w:id="49" w:author="金莹" w:date="2019-10-10T11:19:00Z">
                <w:pPr>
                  <w:adjustRightInd w:val="0"/>
                  <w:snapToGrid w:val="0"/>
                  <w:spacing w:line="400" w:lineRule="atLeast"/>
                  <w:ind w:left="-53" w:leftChars="-48" w:hanging="98" w:hangingChars="48"/>
                  <w:jc w:val="center"/>
                </w:pPr>
              </w:pPrChange>
            </w:pPr>
            <w:ins w:id="51" w:author="金莹" w:date="2019-10-10T11:19:00Z">
              <w:r>
                <w:rPr>
                  <w:rFonts w:hint="eastAsia" w:ascii="仿宋_GB2312" w:hAnsi="宋体"/>
                  <w:sz w:val="21"/>
                  <w:szCs w:val="21"/>
                </w:rPr>
                <w:t>照明</w:t>
              </w:r>
            </w:ins>
          </w:p>
          <w:p>
            <w:pPr>
              <w:adjustRightInd w:val="0"/>
              <w:snapToGrid w:val="0"/>
              <w:spacing w:line="400" w:lineRule="atLeast"/>
              <w:ind w:left="0" w:leftChars="0" w:firstLine="0" w:firstLineChars="0"/>
              <w:jc w:val="center"/>
              <w:rPr>
                <w:del w:id="53" w:author="金莹" w:date="2019-10-10T11:19:00Z"/>
                <w:rFonts w:hint="eastAsia" w:ascii="仿宋_GB2312" w:hAnsi="宋体"/>
                <w:sz w:val="21"/>
                <w:szCs w:val="21"/>
              </w:rPr>
              <w:pPrChange w:id="52" w:author="金莹" w:date="2019-10-10T11:19:00Z">
                <w:pPr>
                  <w:adjustRightInd w:val="0"/>
                  <w:snapToGrid w:val="0"/>
                  <w:spacing w:line="400" w:lineRule="atLeast"/>
                  <w:ind w:left="-53" w:leftChars="-48" w:hanging="98" w:hangingChars="48"/>
                  <w:jc w:val="center"/>
                </w:pPr>
              </w:pPrChange>
            </w:pPr>
            <w:ins w:id="54" w:author="金莹" w:date="2019-10-10T11:19:00Z">
              <w:r>
                <w:rPr>
                  <w:rFonts w:hint="eastAsia" w:ascii="仿宋_GB2312" w:hAnsi="宋体"/>
                  <w:sz w:val="21"/>
                  <w:szCs w:val="21"/>
                </w:rPr>
                <w:t>设施</w:t>
              </w:r>
            </w:ins>
            <w:del w:id="55" w:author="金莹" w:date="2019-10-10T11:19:00Z">
              <w:r>
                <w:rPr>
                  <w:rFonts w:hint="eastAsia" w:ascii="仿宋_GB2312" w:hAnsi="宋体"/>
                  <w:sz w:val="21"/>
                  <w:szCs w:val="21"/>
                </w:rPr>
                <w:delText>照明</w:delText>
              </w:r>
            </w:del>
          </w:p>
          <w:p>
            <w:pPr>
              <w:adjustRightInd w:val="0"/>
              <w:snapToGrid w:val="0"/>
              <w:spacing w:line="400" w:lineRule="atLeast"/>
              <w:ind w:left="0" w:leftChars="0" w:firstLine="0" w:firstLineChars="0"/>
              <w:jc w:val="center"/>
              <w:rPr>
                <w:rFonts w:hint="eastAsia" w:ascii="仿宋_GB2312" w:hAnsi="宋体"/>
                <w:sz w:val="21"/>
                <w:szCs w:val="21"/>
              </w:rPr>
              <w:pPrChange w:id="56" w:author="金莹" w:date="2019-10-10T11:19:00Z">
                <w:pPr>
                  <w:adjustRightInd w:val="0"/>
                  <w:snapToGrid w:val="0"/>
                  <w:spacing w:line="400" w:lineRule="atLeast"/>
                  <w:ind w:left="-53" w:leftChars="-48" w:hanging="98" w:hangingChars="48"/>
                  <w:jc w:val="center"/>
                </w:pPr>
              </w:pPrChange>
            </w:pPr>
            <w:del w:id="57" w:author="金莹" w:date="2019-10-10T11:19:00Z">
              <w:r>
                <w:rPr>
                  <w:rFonts w:hint="eastAsia" w:ascii="仿宋_GB2312" w:hAnsi="宋体"/>
                  <w:sz w:val="21"/>
                  <w:szCs w:val="21"/>
                </w:rPr>
                <w:delText>设施</w:delText>
              </w:r>
            </w:del>
          </w:p>
        </w:tc>
        <w:tc>
          <w:tcPr>
            <w:tcW w:w="6306" w:type="dxa"/>
            <w:gridSpan w:val="2"/>
            <w:tcBorders>
              <w:bottom w:val="single" w:color="auto" w:sz="4" w:space="0"/>
            </w:tcBorders>
            <w:vAlign w:val="top"/>
          </w:tcPr>
          <w:p>
            <w:pPr>
              <w:adjustRightInd w:val="0"/>
              <w:snapToGrid w:val="0"/>
              <w:ind w:firstLine="368" w:firstLineChars="180"/>
              <w:jc w:val="center"/>
              <w:rPr>
                <w:rFonts w:hint="eastAsia" w:ascii="仿宋_GB2312" w:hAnsi="宋体"/>
                <w:sz w:val="21"/>
                <w:szCs w:val="21"/>
              </w:rPr>
            </w:pPr>
          </w:p>
          <w:p>
            <w:pPr>
              <w:adjustRightInd w:val="0"/>
              <w:snapToGrid w:val="0"/>
              <w:rPr>
                <w:rFonts w:hint="eastAsia" w:ascii="仿宋_GB2312" w:hAnsi="宋体"/>
                <w:sz w:val="21"/>
                <w:szCs w:val="21"/>
              </w:rPr>
            </w:pPr>
            <w:r>
              <w:rPr>
                <w:rFonts w:hint="eastAsia" w:ascii="仿宋_GB2312" w:hAnsi="宋体"/>
                <w:sz w:val="21"/>
                <w:szCs w:val="21"/>
              </w:rPr>
              <w:t>1.设备机箱安装牢固、表面光泽一致、无划伤、无刻痕、无剥落、无锈蚀，不符合要求时，每处扣1-2分。</w:t>
            </w:r>
          </w:p>
          <w:p>
            <w:pPr>
              <w:adjustRightInd w:val="0"/>
              <w:snapToGrid w:val="0"/>
              <w:rPr>
                <w:rFonts w:hint="eastAsia" w:ascii="仿宋_GB2312" w:hAnsi="宋体"/>
                <w:sz w:val="21"/>
                <w:szCs w:val="21"/>
              </w:rPr>
            </w:pPr>
            <w:r>
              <w:rPr>
                <w:rFonts w:hint="eastAsia" w:ascii="仿宋_GB2312" w:hAnsi="宋体"/>
                <w:sz w:val="21"/>
                <w:szCs w:val="21"/>
              </w:rPr>
              <w:t>2．外场设备机箱的出线管与箱体连接密封良好，箱体内无积水、尘土、霉变，不符合要求时，每处扣1-2分。</w:t>
            </w:r>
          </w:p>
        </w:tc>
        <w:tc>
          <w:tcPr>
            <w:tcW w:w="894" w:type="dxa"/>
            <w:tcBorders>
              <w:bottom w:val="single" w:color="auto" w:sz="4" w:space="0"/>
            </w:tcBorders>
            <w:vAlign w:val="center"/>
          </w:tcPr>
          <w:p>
            <w:pPr>
              <w:adjustRightInd w:val="0"/>
              <w:snapToGrid w:val="0"/>
              <w:jc w:val="center"/>
              <w:rPr>
                <w:rFonts w:hint="eastAsia" w:ascii="仿宋_GB2312" w:hAnsi="宋体"/>
                <w:sz w:val="21"/>
                <w:szCs w:val="21"/>
              </w:rPr>
            </w:pPr>
            <w:r>
              <w:rPr>
                <w:rFonts w:hint="eastAsia" w:ascii="仿宋_GB2312" w:hAnsi="宋体"/>
                <w:sz w:val="21"/>
                <w:szCs w:val="21"/>
              </w:rPr>
              <w:t>按每处累计扣分的平均值扣分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8" w:hRule="atLeast"/>
          <w:jc w:val="center"/>
        </w:trPr>
        <w:tc>
          <w:tcPr>
            <w:tcW w:w="720" w:type="dxa"/>
            <w:vMerge w:val="continue"/>
            <w:tcBorders>
              <w:bottom w:val="single" w:color="auto" w:sz="4" w:space="0"/>
            </w:tcBorders>
            <w:vAlign w:val="center"/>
          </w:tcPr>
          <w:p>
            <w:pPr>
              <w:adjustRightInd w:val="0"/>
              <w:snapToGrid w:val="0"/>
              <w:jc w:val="center"/>
              <w:rPr>
                <w:rFonts w:hint="eastAsia" w:ascii="仿宋_GB2312" w:hAnsi="宋体"/>
                <w:sz w:val="21"/>
                <w:szCs w:val="21"/>
              </w:rPr>
            </w:pPr>
          </w:p>
        </w:tc>
        <w:tc>
          <w:tcPr>
            <w:tcW w:w="900" w:type="dxa"/>
            <w:tcBorders>
              <w:bottom w:val="single" w:color="auto" w:sz="4" w:space="0"/>
            </w:tcBorders>
            <w:vAlign w:val="center"/>
          </w:tcPr>
          <w:p>
            <w:pPr>
              <w:adjustRightInd w:val="0"/>
              <w:snapToGrid w:val="0"/>
              <w:spacing w:line="400" w:lineRule="atLeast"/>
              <w:ind w:right="0" w:rightChars="0"/>
              <w:jc w:val="center"/>
              <w:rPr>
                <w:rFonts w:hint="eastAsia" w:ascii="仿宋_GB2312" w:hAnsi="宋体"/>
                <w:sz w:val="21"/>
                <w:szCs w:val="21"/>
              </w:rPr>
              <w:pPrChange w:id="58" w:author="金莹" w:date="2019-10-10T11:19:00Z">
                <w:pPr>
                  <w:adjustRightInd w:val="0"/>
                  <w:snapToGrid w:val="0"/>
                  <w:spacing w:line="400" w:lineRule="atLeast"/>
                  <w:ind w:right="-160" w:rightChars="-51"/>
                  <w:jc w:val="center"/>
                </w:pPr>
              </w:pPrChange>
            </w:pPr>
            <w:r>
              <w:rPr>
                <w:rFonts w:hint="eastAsia" w:ascii="仿宋_GB2312" w:hAnsi="宋体"/>
                <w:sz w:val="21"/>
                <w:szCs w:val="21"/>
              </w:rPr>
              <w:t>隧道机电设施</w:t>
            </w:r>
          </w:p>
        </w:tc>
        <w:tc>
          <w:tcPr>
            <w:tcW w:w="6306" w:type="dxa"/>
            <w:gridSpan w:val="2"/>
            <w:tcBorders>
              <w:bottom w:val="single" w:color="auto" w:sz="4" w:space="0"/>
            </w:tcBorders>
            <w:vAlign w:val="center"/>
          </w:tcPr>
          <w:p>
            <w:pPr>
              <w:adjustRightInd w:val="0"/>
              <w:snapToGrid w:val="0"/>
              <w:rPr>
                <w:rFonts w:hint="eastAsia" w:ascii="仿宋_GB2312" w:hAnsi="宋体"/>
                <w:sz w:val="21"/>
                <w:szCs w:val="21"/>
              </w:rPr>
            </w:pPr>
            <w:r>
              <w:rPr>
                <w:rFonts w:hint="eastAsia" w:ascii="仿宋_GB2312" w:hAnsi="宋体"/>
                <w:sz w:val="21"/>
                <w:szCs w:val="21"/>
              </w:rPr>
              <w:t>1.设备表面光泽一致、无划伤、无刻痕、无剥落、无锈蚀，不符合要求时，每处扣1-2分。</w:t>
            </w:r>
          </w:p>
          <w:p>
            <w:pPr>
              <w:adjustRightInd w:val="0"/>
              <w:snapToGrid w:val="0"/>
              <w:rPr>
                <w:rFonts w:hint="eastAsia" w:ascii="仿宋_GB2312" w:hAnsi="宋体"/>
                <w:sz w:val="21"/>
                <w:szCs w:val="21"/>
              </w:rPr>
            </w:pPr>
            <w:r>
              <w:rPr>
                <w:rFonts w:hint="eastAsia" w:ascii="仿宋_GB2312" w:hAnsi="宋体"/>
                <w:sz w:val="21"/>
                <w:szCs w:val="21"/>
              </w:rPr>
              <w:t>2.布线整齐、美观、绑扎牢固，接线端头焊（压）结牢固、平滑；编号标识清楚，预留长度适当，不符合要求时，每处扣1-2分。</w:t>
            </w:r>
          </w:p>
        </w:tc>
        <w:tc>
          <w:tcPr>
            <w:tcW w:w="894" w:type="dxa"/>
            <w:tcBorders>
              <w:bottom w:val="single" w:color="auto" w:sz="4" w:space="0"/>
            </w:tcBorders>
            <w:vAlign w:val="center"/>
          </w:tcPr>
          <w:p>
            <w:pPr>
              <w:adjustRightInd w:val="0"/>
              <w:snapToGrid w:val="0"/>
              <w:jc w:val="center"/>
              <w:rPr>
                <w:rFonts w:hint="eastAsia" w:ascii="仿宋_GB2312" w:hAnsi="宋体"/>
                <w:sz w:val="21"/>
                <w:szCs w:val="21"/>
              </w:rPr>
            </w:pPr>
            <w:r>
              <w:rPr>
                <w:rFonts w:hint="eastAsia" w:ascii="仿宋_GB2312" w:hAnsi="宋体"/>
                <w:sz w:val="21"/>
                <w:szCs w:val="21"/>
              </w:rPr>
              <w:t>按每座累计扣分值的平均值扣分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5" w:hRule="atLeast"/>
          <w:jc w:val="center"/>
        </w:trPr>
        <w:tc>
          <w:tcPr>
            <w:tcW w:w="720" w:type="dxa"/>
            <w:vMerge w:val="restart"/>
            <w:vAlign w:val="center"/>
          </w:tcPr>
          <w:p>
            <w:pPr>
              <w:adjustRightInd w:val="0"/>
              <w:snapToGrid w:val="0"/>
              <w:jc w:val="center"/>
              <w:rPr>
                <w:rFonts w:hint="eastAsia" w:ascii="仿宋_GB2312" w:hAnsi="宋体"/>
                <w:sz w:val="21"/>
                <w:szCs w:val="21"/>
              </w:rPr>
            </w:pPr>
            <w:r>
              <w:rPr>
                <w:rFonts w:hint="eastAsia" w:ascii="仿宋_GB2312" w:hAnsi="宋体"/>
                <w:sz w:val="21"/>
                <w:szCs w:val="21"/>
              </w:rPr>
              <w:t>房</w:t>
            </w:r>
          </w:p>
          <w:p>
            <w:pPr>
              <w:adjustRightInd w:val="0"/>
              <w:snapToGrid w:val="0"/>
              <w:jc w:val="center"/>
              <w:rPr>
                <w:rFonts w:hint="eastAsia" w:ascii="仿宋_GB2312" w:hAnsi="宋体"/>
                <w:sz w:val="21"/>
                <w:szCs w:val="21"/>
              </w:rPr>
            </w:pPr>
            <w:r>
              <w:rPr>
                <w:rFonts w:hint="eastAsia" w:ascii="仿宋_GB2312" w:hAnsi="宋体"/>
                <w:sz w:val="21"/>
                <w:szCs w:val="21"/>
              </w:rPr>
              <w:t>建</w:t>
            </w:r>
          </w:p>
          <w:p>
            <w:pPr>
              <w:adjustRightInd w:val="0"/>
              <w:snapToGrid w:val="0"/>
              <w:jc w:val="center"/>
              <w:rPr>
                <w:rFonts w:hint="eastAsia" w:ascii="仿宋_GB2312" w:hAnsi="宋体"/>
                <w:sz w:val="21"/>
                <w:szCs w:val="21"/>
              </w:rPr>
            </w:pPr>
            <w:r>
              <w:rPr>
                <w:rFonts w:hint="eastAsia" w:ascii="仿宋_GB2312" w:hAnsi="宋体"/>
                <w:sz w:val="21"/>
                <w:szCs w:val="21"/>
              </w:rPr>
              <w:t>建</w:t>
            </w:r>
          </w:p>
          <w:p>
            <w:pPr>
              <w:adjustRightInd w:val="0"/>
              <w:snapToGrid w:val="0"/>
              <w:jc w:val="center"/>
              <w:rPr>
                <w:rFonts w:hint="eastAsia" w:ascii="仿宋_GB2312" w:hAnsi="宋体"/>
                <w:sz w:val="21"/>
                <w:szCs w:val="21"/>
              </w:rPr>
            </w:pPr>
            <w:r>
              <w:rPr>
                <w:rFonts w:hint="eastAsia" w:ascii="仿宋_GB2312" w:hAnsi="宋体"/>
                <w:sz w:val="21"/>
                <w:szCs w:val="21"/>
              </w:rPr>
              <w:t>筑</w:t>
            </w:r>
          </w:p>
          <w:p>
            <w:pPr>
              <w:adjustRightInd w:val="0"/>
              <w:snapToGrid w:val="0"/>
              <w:jc w:val="center"/>
              <w:rPr>
                <w:rFonts w:hint="eastAsia" w:ascii="仿宋_GB2312" w:hAnsi="宋体"/>
                <w:sz w:val="21"/>
                <w:szCs w:val="21"/>
              </w:rPr>
            </w:pPr>
            <w:r>
              <w:rPr>
                <w:rFonts w:hint="eastAsia" w:ascii="仿宋_GB2312" w:hAnsi="宋体"/>
                <w:sz w:val="21"/>
                <w:szCs w:val="21"/>
              </w:rPr>
              <w:t>工</w:t>
            </w:r>
          </w:p>
          <w:p>
            <w:pPr>
              <w:adjustRightInd w:val="0"/>
              <w:snapToGrid w:val="0"/>
              <w:jc w:val="center"/>
              <w:rPr>
                <w:rFonts w:hint="eastAsia" w:ascii="仿宋_GB2312" w:hAnsi="宋体"/>
                <w:sz w:val="21"/>
                <w:szCs w:val="21"/>
              </w:rPr>
            </w:pPr>
            <w:r>
              <w:rPr>
                <w:rFonts w:hint="eastAsia" w:ascii="仿宋_GB2312" w:hAnsi="宋体"/>
                <w:sz w:val="21"/>
                <w:szCs w:val="21"/>
              </w:rPr>
              <w:t>程</w:t>
            </w:r>
          </w:p>
        </w:tc>
        <w:tc>
          <w:tcPr>
            <w:tcW w:w="900" w:type="dxa"/>
            <w:tcBorders>
              <w:bottom w:val="single" w:color="auto" w:sz="4" w:space="0"/>
            </w:tcBorders>
            <w:vAlign w:val="center"/>
          </w:tcPr>
          <w:p>
            <w:pPr>
              <w:adjustRightInd w:val="0"/>
              <w:snapToGrid w:val="0"/>
              <w:spacing w:line="400" w:lineRule="atLeast"/>
              <w:ind w:right="0" w:rightChars="0"/>
              <w:jc w:val="center"/>
              <w:rPr>
                <w:ins w:id="60" w:author="金莹" w:date="2019-10-10T11:19:00Z"/>
                <w:rFonts w:hint="eastAsia" w:ascii="仿宋_GB2312" w:hAnsi="宋体"/>
                <w:sz w:val="21"/>
                <w:szCs w:val="21"/>
              </w:rPr>
              <w:pPrChange w:id="59" w:author="金莹" w:date="2019-10-10T11:19:00Z">
                <w:pPr>
                  <w:adjustRightInd w:val="0"/>
                  <w:snapToGrid w:val="0"/>
                  <w:ind w:right="-160" w:rightChars="-51"/>
                  <w:jc w:val="center"/>
                </w:pPr>
              </w:pPrChange>
            </w:pPr>
            <w:r>
              <w:rPr>
                <w:rFonts w:hint="eastAsia" w:ascii="仿宋_GB2312" w:hAnsi="宋体"/>
                <w:sz w:val="21"/>
                <w:szCs w:val="21"/>
              </w:rPr>
              <w:t>主体</w:t>
            </w:r>
          </w:p>
          <w:p>
            <w:pPr>
              <w:adjustRightInd w:val="0"/>
              <w:snapToGrid w:val="0"/>
              <w:spacing w:line="400" w:lineRule="atLeast"/>
              <w:ind w:right="0" w:rightChars="0"/>
              <w:jc w:val="center"/>
              <w:rPr>
                <w:rFonts w:hint="eastAsia" w:ascii="仿宋_GB2312" w:hAnsi="宋体"/>
                <w:sz w:val="21"/>
                <w:szCs w:val="21"/>
              </w:rPr>
              <w:pPrChange w:id="61" w:author="金莹" w:date="2019-10-10T11:19:00Z">
                <w:pPr>
                  <w:adjustRightInd w:val="0"/>
                  <w:snapToGrid w:val="0"/>
                  <w:ind w:right="-160" w:rightChars="-51"/>
                  <w:jc w:val="center"/>
                </w:pPr>
              </w:pPrChange>
            </w:pPr>
            <w:r>
              <w:rPr>
                <w:rFonts w:hint="eastAsia" w:ascii="仿宋_GB2312" w:hAnsi="宋体"/>
                <w:sz w:val="21"/>
                <w:szCs w:val="21"/>
              </w:rPr>
              <w:t>结构</w:t>
            </w:r>
          </w:p>
        </w:tc>
        <w:tc>
          <w:tcPr>
            <w:tcW w:w="6306" w:type="dxa"/>
            <w:gridSpan w:val="2"/>
            <w:tcBorders>
              <w:bottom w:val="single" w:color="auto" w:sz="4" w:space="0"/>
            </w:tcBorders>
            <w:vAlign w:val="top"/>
          </w:tcPr>
          <w:p>
            <w:pPr>
              <w:tabs>
                <w:tab w:val="left" w:pos="1080"/>
              </w:tabs>
              <w:adjustRightInd w:val="0"/>
              <w:snapToGrid w:val="0"/>
              <w:rPr>
                <w:rFonts w:hint="eastAsia" w:ascii="仿宋_GB2312" w:hAnsi="宋体"/>
                <w:sz w:val="21"/>
                <w:szCs w:val="21"/>
              </w:rPr>
            </w:pPr>
            <w:r>
              <w:rPr>
                <w:rFonts w:hint="eastAsia" w:ascii="仿宋_GB2312" w:hAnsi="宋体"/>
                <w:sz w:val="21"/>
                <w:szCs w:val="21"/>
              </w:rPr>
              <w:t>1.砼表面平整光滑，构件主要受力部位无露筋、蜂窝、孔洞、夹渣、疏松，不符合要求时，每处扣1－5分，并应进行处理。</w:t>
            </w:r>
          </w:p>
          <w:p>
            <w:pPr>
              <w:adjustRightInd w:val="0"/>
              <w:snapToGrid w:val="0"/>
              <w:rPr>
                <w:rFonts w:hint="eastAsia" w:ascii="仿宋_GB2312" w:hAnsi="宋体"/>
                <w:sz w:val="21"/>
                <w:szCs w:val="21"/>
              </w:rPr>
            </w:pPr>
            <w:r>
              <w:rPr>
                <w:rFonts w:hint="eastAsia" w:ascii="仿宋_GB2312" w:hAnsi="宋体"/>
                <w:sz w:val="21"/>
                <w:szCs w:val="21"/>
              </w:rPr>
              <w:t>2.砼表面出现非受力裂缝，减1－2分；结构出现受力裂缝宽度超过0.15mm每条扣2－3分，并进行处理。</w:t>
            </w:r>
          </w:p>
          <w:p>
            <w:pPr>
              <w:adjustRightInd w:val="0"/>
              <w:snapToGrid w:val="0"/>
              <w:rPr>
                <w:rFonts w:hint="eastAsia" w:ascii="仿宋_GB2312" w:hAnsi="宋体"/>
                <w:sz w:val="21"/>
                <w:szCs w:val="21"/>
              </w:rPr>
            </w:pPr>
            <w:r>
              <w:rPr>
                <w:rFonts w:hint="eastAsia" w:ascii="仿宋_GB2312" w:hAnsi="宋体"/>
                <w:sz w:val="21"/>
                <w:szCs w:val="21"/>
              </w:rPr>
              <w:t>3.钢结构焊接饱满、均匀，不符合要求时，每处扣1-2分；网架安装牢固、平顺，无缺漏螺栓，不符合要求时，每处扣1-2分。</w:t>
            </w:r>
          </w:p>
        </w:tc>
        <w:tc>
          <w:tcPr>
            <w:tcW w:w="894" w:type="dxa"/>
            <w:tcBorders>
              <w:bottom w:val="single" w:color="auto" w:sz="4" w:space="0"/>
            </w:tcBorders>
            <w:vAlign w:val="center"/>
          </w:tcPr>
          <w:p>
            <w:pPr>
              <w:adjustRightInd w:val="0"/>
              <w:snapToGrid w:val="0"/>
              <w:jc w:val="center"/>
              <w:rPr>
                <w:rFonts w:hint="eastAsia" w:ascii="仿宋_GB2312" w:hAnsi="宋体"/>
                <w:sz w:val="21"/>
                <w:szCs w:val="21"/>
              </w:rPr>
            </w:pPr>
            <w:r>
              <w:rPr>
                <w:rFonts w:hint="eastAsia" w:ascii="仿宋_GB2312" w:hAnsi="宋体"/>
                <w:sz w:val="21"/>
                <w:szCs w:val="21"/>
              </w:rPr>
              <w:t>按每座累计扣分值的平均值扣分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25" w:hRule="atLeast"/>
          <w:jc w:val="center"/>
        </w:trPr>
        <w:tc>
          <w:tcPr>
            <w:tcW w:w="720" w:type="dxa"/>
            <w:vMerge w:val="continue"/>
            <w:tcBorders>
              <w:bottom w:val="single" w:color="auto" w:sz="4" w:space="0"/>
            </w:tcBorders>
            <w:vAlign w:val="center"/>
          </w:tcPr>
          <w:p>
            <w:pPr>
              <w:adjustRightInd w:val="0"/>
              <w:snapToGrid w:val="0"/>
              <w:jc w:val="center"/>
              <w:rPr>
                <w:rFonts w:hint="eastAsia" w:ascii="仿宋_GB2312" w:hAnsi="宋体"/>
                <w:sz w:val="21"/>
                <w:szCs w:val="21"/>
              </w:rPr>
            </w:pPr>
          </w:p>
        </w:tc>
        <w:tc>
          <w:tcPr>
            <w:tcW w:w="900" w:type="dxa"/>
            <w:tcBorders>
              <w:bottom w:val="single" w:color="auto" w:sz="4" w:space="0"/>
            </w:tcBorders>
            <w:vAlign w:val="center"/>
          </w:tcPr>
          <w:p>
            <w:pPr>
              <w:adjustRightInd w:val="0"/>
              <w:snapToGrid w:val="0"/>
              <w:jc w:val="center"/>
              <w:rPr>
                <w:rFonts w:hint="eastAsia" w:ascii="仿宋_GB2312" w:hAnsi="宋体"/>
                <w:sz w:val="21"/>
                <w:szCs w:val="21"/>
              </w:rPr>
            </w:pPr>
            <w:r>
              <w:rPr>
                <w:rFonts w:hint="eastAsia" w:ascii="仿宋_GB2312" w:hAnsi="宋体"/>
                <w:sz w:val="21"/>
                <w:szCs w:val="21"/>
              </w:rPr>
              <w:t>建筑装饰装修</w:t>
            </w:r>
          </w:p>
        </w:tc>
        <w:tc>
          <w:tcPr>
            <w:tcW w:w="6306" w:type="dxa"/>
            <w:gridSpan w:val="2"/>
            <w:tcBorders>
              <w:bottom w:val="single" w:color="auto" w:sz="4" w:space="0"/>
            </w:tcBorders>
            <w:vAlign w:val="center"/>
          </w:tcPr>
          <w:p>
            <w:pPr>
              <w:adjustRightInd w:val="0"/>
              <w:snapToGrid w:val="0"/>
              <w:rPr>
                <w:rFonts w:hint="eastAsia" w:ascii="仿宋_GB2312" w:hAnsi="宋体"/>
                <w:sz w:val="21"/>
                <w:szCs w:val="21"/>
              </w:rPr>
            </w:pPr>
            <w:r>
              <w:rPr>
                <w:rFonts w:hint="eastAsia" w:ascii="仿宋_GB2312" w:hAnsi="宋体"/>
                <w:sz w:val="21"/>
                <w:szCs w:val="21"/>
              </w:rPr>
              <w:t>1.涂料涂饰工程应涂饰均匀、粘结牢固、表面无裂缝，不得漏涂、透底、起皮和反锈，不符合要求时，每处扣1－2分。</w:t>
            </w:r>
          </w:p>
          <w:p>
            <w:pPr>
              <w:adjustRightInd w:val="0"/>
              <w:snapToGrid w:val="0"/>
              <w:rPr>
                <w:rFonts w:hint="eastAsia" w:ascii="仿宋_GB2312" w:hAnsi="宋体"/>
                <w:sz w:val="21"/>
                <w:szCs w:val="21"/>
              </w:rPr>
            </w:pPr>
            <w:r>
              <w:rPr>
                <w:rFonts w:hint="eastAsia" w:ascii="仿宋_GB2312" w:hAnsi="宋体"/>
                <w:sz w:val="21"/>
                <w:szCs w:val="21"/>
              </w:rPr>
              <w:t>2.屋面、楼面无渗漏水，不符合要求时，每处扣2－5分。</w:t>
            </w:r>
          </w:p>
          <w:p>
            <w:pPr>
              <w:adjustRightInd w:val="0"/>
              <w:snapToGrid w:val="0"/>
              <w:rPr>
                <w:rFonts w:hint="eastAsia" w:ascii="仿宋_GB2312" w:hAnsi="宋体"/>
                <w:sz w:val="21"/>
                <w:szCs w:val="21"/>
              </w:rPr>
            </w:pPr>
            <w:r>
              <w:rPr>
                <w:rFonts w:hint="eastAsia" w:ascii="仿宋_GB2312" w:hAnsi="宋体"/>
                <w:sz w:val="21"/>
                <w:szCs w:val="21"/>
              </w:rPr>
              <w:t>2.门窗安装必须牢固，并应开关灵活、关闭紧密，无曲翘，不符合要求时，每处扣1－3分。</w:t>
            </w:r>
          </w:p>
          <w:p>
            <w:pPr>
              <w:adjustRightInd w:val="0"/>
              <w:snapToGrid w:val="0"/>
              <w:rPr>
                <w:rFonts w:hint="eastAsia" w:ascii="仿宋_GB2312" w:hAnsi="宋体"/>
                <w:sz w:val="21"/>
                <w:szCs w:val="21"/>
              </w:rPr>
            </w:pPr>
            <w:r>
              <w:rPr>
                <w:rFonts w:hint="eastAsia" w:ascii="仿宋_GB2312" w:hAnsi="宋体"/>
                <w:sz w:val="21"/>
                <w:szCs w:val="21"/>
              </w:rPr>
              <w:t>3.吊顶饰面材料表面应平整、洁净、色泽一致，不得有曲翘、裂缝及缺损，不符合要求时，每处扣1－2分。</w:t>
            </w:r>
          </w:p>
          <w:p>
            <w:pPr>
              <w:adjustRightInd w:val="0"/>
              <w:snapToGrid w:val="0"/>
              <w:rPr>
                <w:rFonts w:hint="eastAsia" w:ascii="仿宋_GB2312" w:hAnsi="宋体"/>
                <w:sz w:val="21"/>
                <w:szCs w:val="21"/>
              </w:rPr>
            </w:pPr>
            <w:r>
              <w:rPr>
                <w:rFonts w:hint="eastAsia" w:ascii="仿宋_GB2312" w:hAnsi="宋体"/>
                <w:sz w:val="21"/>
                <w:szCs w:val="21"/>
              </w:rPr>
              <w:t>4.地砖、饰面砖表面应平整、洁净、色泽一致，无空鼓、裂痕和缺损，不符合要求时，每处扣1－2分。</w:t>
            </w:r>
          </w:p>
          <w:p>
            <w:pPr>
              <w:adjustRightInd w:val="0"/>
              <w:snapToGrid w:val="0"/>
              <w:rPr>
                <w:rFonts w:hint="eastAsia" w:ascii="仿宋_GB2312" w:hAnsi="宋体"/>
                <w:sz w:val="21"/>
                <w:szCs w:val="21"/>
              </w:rPr>
            </w:pPr>
            <w:r>
              <w:rPr>
                <w:rFonts w:hint="eastAsia" w:ascii="仿宋_GB2312" w:hAnsi="宋体"/>
                <w:sz w:val="21"/>
                <w:szCs w:val="21"/>
              </w:rPr>
              <w:t>5.卫生器具安装应牢固，无渗漏，不符合要求时，每处扣2－3分。</w:t>
            </w:r>
          </w:p>
          <w:p>
            <w:pPr>
              <w:adjustRightInd w:val="0"/>
              <w:snapToGrid w:val="0"/>
              <w:rPr>
                <w:rFonts w:hint="eastAsia" w:ascii="仿宋_GB2312" w:hAnsi="宋体"/>
                <w:sz w:val="21"/>
                <w:szCs w:val="21"/>
              </w:rPr>
            </w:pPr>
            <w:r>
              <w:rPr>
                <w:rFonts w:hint="eastAsia" w:ascii="仿宋_GB2312" w:hAnsi="宋体"/>
                <w:sz w:val="21"/>
                <w:szCs w:val="21"/>
              </w:rPr>
              <w:t>6.开关、插座安装牢固，开关灵活，不符合要求时，每处扣1-2分。</w:t>
            </w:r>
          </w:p>
          <w:p>
            <w:pPr>
              <w:adjustRightInd w:val="0"/>
              <w:snapToGrid w:val="0"/>
              <w:rPr>
                <w:rFonts w:hint="eastAsia" w:ascii="仿宋_GB2312" w:hAnsi="宋体"/>
                <w:sz w:val="21"/>
                <w:szCs w:val="21"/>
              </w:rPr>
            </w:pPr>
            <w:r>
              <w:rPr>
                <w:rFonts w:hint="eastAsia" w:ascii="仿宋_GB2312" w:hAnsi="宋体"/>
                <w:sz w:val="21"/>
                <w:szCs w:val="21"/>
              </w:rPr>
              <w:t>7.收费大棚安装牢固，防腐层无划伤、无剥落、无锈蚀，不符合要求时，每处扣2－5分。</w:t>
            </w:r>
          </w:p>
        </w:tc>
        <w:tc>
          <w:tcPr>
            <w:tcW w:w="894" w:type="dxa"/>
            <w:tcBorders>
              <w:bottom w:val="single" w:color="auto" w:sz="4" w:space="0"/>
            </w:tcBorders>
            <w:vAlign w:val="center"/>
          </w:tcPr>
          <w:p>
            <w:pPr>
              <w:adjustRightInd w:val="0"/>
              <w:snapToGrid w:val="0"/>
              <w:jc w:val="center"/>
              <w:rPr>
                <w:rFonts w:hint="eastAsia" w:ascii="仿宋_GB2312" w:hAnsi="宋体"/>
                <w:sz w:val="21"/>
                <w:szCs w:val="21"/>
              </w:rPr>
            </w:pPr>
            <w:r>
              <w:rPr>
                <w:rFonts w:hint="eastAsia" w:ascii="仿宋_GB2312" w:hAnsi="宋体"/>
                <w:sz w:val="21"/>
                <w:szCs w:val="21"/>
              </w:rPr>
              <w:t>按每座单体累计扣分值的平均值扣分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6" w:hRule="atLeast"/>
          <w:jc w:val="center"/>
        </w:trPr>
        <w:tc>
          <w:tcPr>
            <w:tcW w:w="720" w:type="dxa"/>
            <w:vMerge w:val="restart"/>
            <w:vAlign w:val="center"/>
          </w:tcPr>
          <w:p>
            <w:pPr>
              <w:adjustRightInd w:val="0"/>
              <w:snapToGrid w:val="0"/>
              <w:jc w:val="center"/>
              <w:rPr>
                <w:rFonts w:hint="eastAsia" w:ascii="仿宋_GB2312" w:hAnsi="宋体"/>
                <w:sz w:val="21"/>
                <w:szCs w:val="21"/>
              </w:rPr>
            </w:pPr>
            <w:r>
              <w:rPr>
                <w:rFonts w:hint="eastAsia" w:ascii="仿宋_GB2312" w:hAnsi="宋体"/>
                <w:sz w:val="21"/>
                <w:szCs w:val="21"/>
              </w:rPr>
              <w:t>环</w:t>
            </w:r>
          </w:p>
          <w:p>
            <w:pPr>
              <w:adjustRightInd w:val="0"/>
              <w:snapToGrid w:val="0"/>
              <w:jc w:val="center"/>
              <w:rPr>
                <w:rFonts w:hint="eastAsia" w:ascii="仿宋_GB2312" w:hAnsi="宋体"/>
                <w:sz w:val="21"/>
                <w:szCs w:val="21"/>
              </w:rPr>
            </w:pPr>
            <w:r>
              <w:rPr>
                <w:rFonts w:hint="eastAsia" w:ascii="仿宋_GB2312" w:hAnsi="宋体"/>
                <w:sz w:val="21"/>
                <w:szCs w:val="21"/>
              </w:rPr>
              <w:t>保</w:t>
            </w:r>
          </w:p>
          <w:p>
            <w:pPr>
              <w:adjustRightInd w:val="0"/>
              <w:snapToGrid w:val="0"/>
              <w:jc w:val="center"/>
              <w:rPr>
                <w:rFonts w:hint="eastAsia" w:ascii="仿宋_GB2312" w:hAnsi="宋体"/>
                <w:sz w:val="21"/>
                <w:szCs w:val="21"/>
              </w:rPr>
            </w:pPr>
            <w:r>
              <w:rPr>
                <w:rFonts w:hint="eastAsia" w:ascii="仿宋_GB2312" w:hAnsi="宋体"/>
                <w:sz w:val="21"/>
                <w:szCs w:val="21"/>
              </w:rPr>
              <w:t>工</w:t>
            </w:r>
          </w:p>
          <w:p>
            <w:pPr>
              <w:adjustRightInd w:val="0"/>
              <w:snapToGrid w:val="0"/>
              <w:jc w:val="center"/>
              <w:rPr>
                <w:rFonts w:hint="eastAsia" w:ascii="仿宋_GB2312" w:hAnsi="宋体"/>
                <w:sz w:val="21"/>
                <w:szCs w:val="21"/>
              </w:rPr>
            </w:pPr>
            <w:r>
              <w:rPr>
                <w:rFonts w:hint="eastAsia" w:ascii="仿宋_GB2312" w:hAnsi="宋体"/>
                <w:sz w:val="21"/>
                <w:szCs w:val="21"/>
              </w:rPr>
              <w:t>程</w:t>
            </w:r>
          </w:p>
        </w:tc>
        <w:tc>
          <w:tcPr>
            <w:tcW w:w="900"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声屏障</w:t>
            </w:r>
          </w:p>
        </w:tc>
        <w:tc>
          <w:tcPr>
            <w:tcW w:w="6306" w:type="dxa"/>
            <w:gridSpan w:val="2"/>
            <w:tcBorders>
              <w:bottom w:val="single" w:color="auto" w:sz="4" w:space="0"/>
            </w:tcBorders>
            <w:vAlign w:val="top"/>
          </w:tcPr>
          <w:p>
            <w:pPr>
              <w:adjustRightInd w:val="0"/>
              <w:snapToGrid w:val="0"/>
              <w:ind w:firstLine="368" w:firstLineChars="180"/>
              <w:jc w:val="center"/>
              <w:rPr>
                <w:rFonts w:hint="eastAsia" w:ascii="仿宋_GB2312" w:hAnsi="宋体"/>
                <w:sz w:val="21"/>
                <w:szCs w:val="21"/>
              </w:rPr>
            </w:pPr>
          </w:p>
          <w:p>
            <w:pPr>
              <w:adjustRightInd w:val="0"/>
              <w:snapToGrid w:val="0"/>
              <w:rPr>
                <w:rFonts w:hint="eastAsia" w:ascii="仿宋_GB2312" w:hAnsi="宋体"/>
                <w:sz w:val="21"/>
                <w:szCs w:val="21"/>
              </w:rPr>
            </w:pPr>
            <w:r>
              <w:rPr>
                <w:rFonts w:hint="eastAsia" w:ascii="仿宋_GB2312" w:hAnsi="宋体"/>
                <w:sz w:val="21"/>
                <w:szCs w:val="21"/>
              </w:rPr>
              <w:t>1.砌体块墙体表面平整美观，无破损，灰缝饱满，不符合要求时，每处减1－2分。</w:t>
            </w:r>
          </w:p>
          <w:p>
            <w:pPr>
              <w:adjustRightInd w:val="0"/>
              <w:snapToGrid w:val="0"/>
              <w:rPr>
                <w:rFonts w:hint="eastAsia" w:ascii="仿宋_GB2312" w:hAnsi="宋体"/>
                <w:sz w:val="21"/>
                <w:szCs w:val="21"/>
              </w:rPr>
            </w:pPr>
            <w:r>
              <w:rPr>
                <w:rFonts w:hint="eastAsia" w:ascii="仿宋_GB2312" w:hAnsi="宋体"/>
                <w:sz w:val="21"/>
                <w:szCs w:val="21"/>
              </w:rPr>
              <w:t>2．金属结构立柱、屏体镀（涂）层均匀，无裂纹，镀（涂）层剥落、出现气泡、未镀（涂）面、刻痕、划伤面不超过面积的0.1%，不符合要求时，每处扣1分。</w:t>
            </w:r>
          </w:p>
          <w:p>
            <w:pPr>
              <w:adjustRightInd w:val="0"/>
              <w:snapToGrid w:val="0"/>
              <w:rPr>
                <w:rFonts w:hint="eastAsia" w:ascii="仿宋_GB2312" w:hAnsi="宋体"/>
                <w:sz w:val="21"/>
                <w:szCs w:val="21"/>
              </w:rPr>
            </w:pPr>
            <w:r>
              <w:rPr>
                <w:rFonts w:hint="eastAsia" w:ascii="仿宋_GB2312" w:hAnsi="宋体"/>
                <w:sz w:val="21"/>
                <w:szCs w:val="21"/>
              </w:rPr>
              <w:t>3．屏体与立柱及屏体间的缝隙必须密实，不符合要求时，每处扣2分。</w:t>
            </w:r>
          </w:p>
        </w:tc>
        <w:tc>
          <w:tcPr>
            <w:tcW w:w="894"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按每处累计扣分的平均值扣分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2" w:hRule="atLeast"/>
          <w:jc w:val="center"/>
        </w:trPr>
        <w:tc>
          <w:tcPr>
            <w:tcW w:w="720" w:type="dxa"/>
            <w:vMerge w:val="continue"/>
            <w:vAlign w:val="center"/>
          </w:tcPr>
          <w:p>
            <w:pPr>
              <w:adjustRightInd w:val="0"/>
              <w:snapToGrid w:val="0"/>
              <w:jc w:val="center"/>
              <w:rPr>
                <w:rFonts w:hint="eastAsia" w:ascii="仿宋_GB2312" w:hAnsi="宋体"/>
                <w:sz w:val="21"/>
                <w:szCs w:val="21"/>
              </w:rPr>
            </w:pPr>
          </w:p>
        </w:tc>
        <w:tc>
          <w:tcPr>
            <w:tcW w:w="900" w:type="dxa"/>
            <w:vAlign w:val="center"/>
          </w:tcPr>
          <w:p>
            <w:pPr>
              <w:adjustRightInd w:val="0"/>
              <w:snapToGrid w:val="0"/>
              <w:spacing w:line="480" w:lineRule="auto"/>
              <w:jc w:val="center"/>
              <w:rPr>
                <w:rFonts w:hint="eastAsia" w:ascii="仿宋_GB2312" w:hAnsi="宋体"/>
                <w:sz w:val="21"/>
                <w:szCs w:val="21"/>
              </w:rPr>
            </w:pPr>
            <w:r>
              <w:rPr>
                <w:rFonts w:hint="eastAsia" w:ascii="仿宋_GB2312" w:hAnsi="宋体"/>
                <w:sz w:val="21"/>
                <w:szCs w:val="21"/>
              </w:rPr>
              <w:t>绿化</w:t>
            </w:r>
          </w:p>
        </w:tc>
        <w:tc>
          <w:tcPr>
            <w:tcW w:w="6306" w:type="dxa"/>
            <w:gridSpan w:val="2"/>
            <w:tcBorders>
              <w:bottom w:val="single" w:color="auto" w:sz="4" w:space="0"/>
            </w:tcBorders>
            <w:vAlign w:val="top"/>
          </w:tcPr>
          <w:p>
            <w:pPr>
              <w:adjustRightInd w:val="0"/>
              <w:snapToGrid w:val="0"/>
              <w:jc w:val="center"/>
              <w:rPr>
                <w:rFonts w:hint="eastAsia" w:ascii="仿宋_GB2312" w:hAnsi="宋体"/>
                <w:sz w:val="21"/>
                <w:szCs w:val="21"/>
              </w:rPr>
            </w:pPr>
          </w:p>
          <w:p>
            <w:pPr>
              <w:adjustRightInd w:val="0"/>
              <w:snapToGrid w:val="0"/>
              <w:rPr>
                <w:rFonts w:hint="eastAsia" w:ascii="仿宋_GB2312" w:hAnsi="宋体"/>
                <w:sz w:val="21"/>
                <w:szCs w:val="21"/>
              </w:rPr>
            </w:pPr>
            <w:r>
              <w:rPr>
                <w:rFonts w:hint="eastAsia" w:ascii="仿宋_GB2312" w:hAnsi="宋体"/>
                <w:sz w:val="21"/>
                <w:szCs w:val="21"/>
              </w:rPr>
              <w:t>1.树木、花卉、草坪应无枯黄、无明显病虫害，不符合要求时，每处扣1－3分。</w:t>
            </w:r>
          </w:p>
          <w:p>
            <w:pPr>
              <w:adjustRightInd w:val="0"/>
              <w:snapToGrid w:val="0"/>
              <w:rPr>
                <w:rFonts w:hint="eastAsia" w:ascii="仿宋_GB2312" w:hAnsi="宋体"/>
                <w:sz w:val="21"/>
                <w:szCs w:val="21"/>
              </w:rPr>
            </w:pPr>
            <w:r>
              <w:rPr>
                <w:rFonts w:hint="eastAsia" w:ascii="仿宋_GB2312" w:hAnsi="宋体"/>
                <w:sz w:val="21"/>
                <w:szCs w:val="21"/>
              </w:rPr>
              <w:t>2、中央分隔带苗木枝条伸出中央分隔带、有烧膛、偏冠等现象，每处扣1分。</w:t>
            </w:r>
          </w:p>
        </w:tc>
        <w:tc>
          <w:tcPr>
            <w:tcW w:w="894"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按每公里或服务区、互通区累计扣分的平均值扣分</w:t>
            </w:r>
          </w:p>
        </w:tc>
      </w:tr>
    </w:tbl>
    <w:p>
      <w:pPr>
        <w:spacing w:line="580" w:lineRule="exact"/>
        <w:ind w:firstLine="616" w:firstLineChars="196"/>
        <w:rPr>
          <w:rFonts w:hint="eastAsia" w:ascii="黑体" w:hAnsi="宋体" w:eastAsia="黑体"/>
          <w:szCs w:val="32"/>
        </w:rPr>
      </w:pPr>
      <w:r>
        <w:rPr>
          <w:rFonts w:hint="eastAsia" w:ascii="黑体" w:hAnsi="宋体" w:eastAsia="黑体"/>
          <w:szCs w:val="32"/>
        </w:rPr>
        <w:t>六、内业资料审查</w:t>
      </w:r>
    </w:p>
    <w:p>
      <w:pPr>
        <w:snapToGrid w:val="0"/>
        <w:spacing w:line="580" w:lineRule="exact"/>
        <w:ind w:firstLine="616" w:firstLineChars="196"/>
        <w:rPr>
          <w:rFonts w:hint="eastAsia" w:ascii="楷体_GB2312" w:eastAsia="楷体_GB2312"/>
          <w:szCs w:val="32"/>
        </w:rPr>
      </w:pPr>
      <w:r>
        <w:rPr>
          <w:rFonts w:hint="eastAsia" w:ascii="楷体_GB2312" w:eastAsia="楷体_GB2312"/>
          <w:szCs w:val="32"/>
        </w:rPr>
        <w:t>（一）内业资料主要审查以下质量保证资料：</w:t>
      </w:r>
    </w:p>
    <w:p>
      <w:pPr>
        <w:snapToGrid w:val="0"/>
        <w:spacing w:line="580" w:lineRule="exact"/>
        <w:ind w:firstLine="703" w:firstLineChars="224"/>
        <w:rPr>
          <w:rFonts w:hint="eastAsia" w:ascii="仿宋_GB2312"/>
          <w:szCs w:val="32"/>
        </w:rPr>
      </w:pPr>
      <w:r>
        <w:rPr>
          <w:rFonts w:hint="eastAsia" w:ascii="仿宋_GB2312" w:hAnsi="宋体"/>
          <w:szCs w:val="32"/>
        </w:rPr>
        <w:t>1.</w:t>
      </w:r>
      <w:r>
        <w:rPr>
          <w:rFonts w:hint="eastAsia" w:ascii="仿宋_GB2312"/>
          <w:szCs w:val="32"/>
        </w:rPr>
        <w:t>所用原材料、半成品和成品质量检验结果。</w:t>
      </w:r>
    </w:p>
    <w:p>
      <w:pPr>
        <w:snapToGrid w:val="0"/>
        <w:spacing w:line="580" w:lineRule="exact"/>
        <w:ind w:firstLine="703" w:firstLineChars="224"/>
        <w:rPr>
          <w:rFonts w:hint="eastAsia" w:ascii="仿宋_GB2312"/>
          <w:szCs w:val="32"/>
        </w:rPr>
      </w:pPr>
      <w:r>
        <w:rPr>
          <w:rFonts w:hint="eastAsia" w:ascii="仿宋_GB2312" w:hAnsi="宋体"/>
          <w:szCs w:val="32"/>
        </w:rPr>
        <w:t>2.</w:t>
      </w:r>
      <w:r>
        <w:rPr>
          <w:rFonts w:hint="eastAsia" w:ascii="仿宋_GB2312"/>
          <w:szCs w:val="32"/>
        </w:rPr>
        <w:t>材料配比、拌和加工控制检验和试验数据。</w:t>
      </w:r>
    </w:p>
    <w:p>
      <w:pPr>
        <w:snapToGrid w:val="0"/>
        <w:spacing w:line="580" w:lineRule="exact"/>
        <w:ind w:firstLine="703" w:firstLineChars="224"/>
        <w:rPr>
          <w:rFonts w:hint="eastAsia" w:ascii="仿宋_GB2312"/>
          <w:szCs w:val="32"/>
        </w:rPr>
      </w:pPr>
      <w:r>
        <w:rPr>
          <w:rFonts w:hint="eastAsia" w:ascii="仿宋_GB2312" w:hAnsi="宋体"/>
          <w:szCs w:val="32"/>
        </w:rPr>
        <w:t>3.</w:t>
      </w:r>
      <w:r>
        <w:rPr>
          <w:rFonts w:hint="eastAsia" w:ascii="仿宋_GB2312"/>
          <w:szCs w:val="32"/>
        </w:rPr>
        <w:t>地基处理、隐蔽工程施工记录和大桥、隧道施工监控资料。</w:t>
      </w:r>
    </w:p>
    <w:p>
      <w:pPr>
        <w:snapToGrid w:val="0"/>
        <w:spacing w:line="580" w:lineRule="exact"/>
        <w:ind w:firstLine="703" w:firstLineChars="224"/>
        <w:rPr>
          <w:rFonts w:hint="eastAsia" w:ascii="仿宋_GB2312"/>
          <w:szCs w:val="32"/>
        </w:rPr>
      </w:pPr>
      <w:r>
        <w:rPr>
          <w:rFonts w:hint="eastAsia" w:ascii="仿宋_GB2312" w:hAnsi="宋体"/>
          <w:szCs w:val="32"/>
        </w:rPr>
        <w:t>4.</w:t>
      </w:r>
      <w:r>
        <w:rPr>
          <w:rFonts w:hint="eastAsia" w:ascii="仿宋_GB2312"/>
          <w:szCs w:val="32"/>
        </w:rPr>
        <w:t>各项质量控制指标的试验记录和质量检验汇总表。</w:t>
      </w:r>
    </w:p>
    <w:p>
      <w:pPr>
        <w:snapToGrid w:val="0"/>
        <w:spacing w:line="580" w:lineRule="exact"/>
        <w:ind w:firstLine="703" w:firstLineChars="224"/>
        <w:rPr>
          <w:rFonts w:hint="eastAsia" w:ascii="仿宋_GB2312"/>
          <w:szCs w:val="32"/>
        </w:rPr>
      </w:pPr>
      <w:r>
        <w:rPr>
          <w:rFonts w:hint="eastAsia" w:ascii="仿宋_GB2312" w:hAnsi="宋体"/>
          <w:szCs w:val="32"/>
        </w:rPr>
        <w:t>5.</w:t>
      </w:r>
      <w:r>
        <w:rPr>
          <w:rFonts w:hint="eastAsia" w:ascii="仿宋_GB2312"/>
          <w:szCs w:val="32"/>
        </w:rPr>
        <w:t>施工过程中遇到的非正常情况记录及其对工程质量影响分析。</w:t>
      </w:r>
    </w:p>
    <w:p>
      <w:pPr>
        <w:snapToGrid w:val="0"/>
        <w:spacing w:line="580" w:lineRule="exact"/>
        <w:ind w:firstLine="703" w:firstLineChars="224"/>
        <w:rPr>
          <w:rFonts w:hint="eastAsia" w:ascii="仿宋_GB2312"/>
          <w:szCs w:val="32"/>
        </w:rPr>
      </w:pPr>
      <w:r>
        <w:rPr>
          <w:rFonts w:hint="eastAsia" w:ascii="仿宋_GB2312" w:hAnsi="宋体"/>
          <w:szCs w:val="32"/>
        </w:rPr>
        <w:t>6.</w:t>
      </w:r>
      <w:r>
        <w:rPr>
          <w:rFonts w:hint="eastAsia" w:ascii="仿宋_GB2312"/>
          <w:szCs w:val="32"/>
        </w:rPr>
        <w:t>施工过程中如发生质量事故，经处理补救后，达到设计要求的认可证明文件。</w:t>
      </w:r>
    </w:p>
    <w:p>
      <w:pPr>
        <w:snapToGrid w:val="0"/>
        <w:spacing w:line="580" w:lineRule="exact"/>
        <w:ind w:firstLine="703" w:firstLineChars="224"/>
        <w:rPr>
          <w:rFonts w:hint="eastAsia" w:ascii="仿宋_GB2312"/>
          <w:szCs w:val="32"/>
        </w:rPr>
      </w:pPr>
      <w:r>
        <w:rPr>
          <w:rFonts w:hint="eastAsia" w:ascii="仿宋_GB2312" w:hAnsi="宋体"/>
          <w:szCs w:val="32"/>
        </w:rPr>
        <w:t>7.</w:t>
      </w:r>
      <w:r>
        <w:rPr>
          <w:rFonts w:hint="eastAsia" w:ascii="仿宋_GB2312"/>
          <w:szCs w:val="32"/>
        </w:rPr>
        <w:t>中间交工验收资料。</w:t>
      </w:r>
    </w:p>
    <w:p>
      <w:pPr>
        <w:snapToGrid w:val="0"/>
        <w:spacing w:line="580" w:lineRule="exact"/>
        <w:ind w:firstLine="703" w:firstLineChars="224"/>
        <w:rPr>
          <w:rFonts w:hint="eastAsia" w:ascii="仿宋_GB2312"/>
          <w:szCs w:val="32"/>
        </w:rPr>
      </w:pPr>
      <w:r>
        <w:rPr>
          <w:rFonts w:hint="eastAsia" w:ascii="仿宋_GB2312" w:hAnsi="宋体"/>
          <w:szCs w:val="32"/>
        </w:rPr>
        <w:t>8.施工过程中</w:t>
      </w:r>
      <w:r>
        <w:rPr>
          <w:rFonts w:hint="eastAsia" w:ascii="仿宋_GB2312"/>
          <w:szCs w:val="32"/>
        </w:rPr>
        <w:t>参建、管理各方发现的较大质量问题、交工验收遗留问题及试运营期出现的质量问题处理情况资料。</w:t>
      </w:r>
    </w:p>
    <w:p>
      <w:pPr>
        <w:snapToGrid w:val="0"/>
        <w:spacing w:line="580" w:lineRule="exact"/>
        <w:ind w:firstLine="616" w:firstLineChars="196"/>
        <w:rPr>
          <w:rFonts w:hint="eastAsia" w:ascii="楷体_GB2312" w:eastAsia="楷体_GB2312"/>
          <w:szCs w:val="32"/>
        </w:rPr>
      </w:pPr>
      <w:r>
        <w:rPr>
          <w:rFonts w:hint="eastAsia" w:ascii="楷体_GB2312" w:eastAsia="楷体_GB2312"/>
          <w:szCs w:val="32"/>
        </w:rPr>
        <w:t>（二）内业资料要求及扣分标准如下：</w:t>
      </w:r>
    </w:p>
    <w:p>
      <w:pPr>
        <w:adjustRightInd w:val="0"/>
        <w:snapToGrid w:val="0"/>
        <w:spacing w:line="580" w:lineRule="exact"/>
        <w:ind w:firstLine="628" w:firstLineChars="200"/>
        <w:rPr>
          <w:rFonts w:hint="eastAsia" w:ascii="仿宋_GB2312"/>
          <w:szCs w:val="32"/>
        </w:rPr>
      </w:pPr>
      <w:r>
        <w:rPr>
          <w:rFonts w:hint="eastAsia" w:ascii="仿宋_GB2312" w:hAnsi="宋体"/>
          <w:szCs w:val="32"/>
        </w:rPr>
        <w:t>1.</w:t>
      </w:r>
      <w:r>
        <w:rPr>
          <w:rFonts w:hint="eastAsia" w:ascii="仿宋_GB2312"/>
          <w:szCs w:val="32"/>
        </w:rPr>
        <w:t>资料应真实、可靠，应有施工过程中的原始记录、原始资料（原件），不应有涂改现象，有欠缺时扣2-4分。</w:t>
      </w:r>
    </w:p>
    <w:p>
      <w:pPr>
        <w:adjustRightInd w:val="0"/>
        <w:snapToGrid w:val="0"/>
        <w:spacing w:line="580" w:lineRule="exact"/>
        <w:ind w:firstLine="628" w:firstLineChars="200"/>
        <w:rPr>
          <w:rFonts w:hint="eastAsia" w:ascii="仿宋_GB2312"/>
          <w:szCs w:val="32"/>
        </w:rPr>
      </w:pPr>
      <w:r>
        <w:rPr>
          <w:rFonts w:hint="eastAsia" w:ascii="仿宋_GB2312" w:hAnsi="宋体"/>
          <w:szCs w:val="32"/>
        </w:rPr>
        <w:t>2.</w:t>
      </w:r>
      <w:r>
        <w:rPr>
          <w:rFonts w:hint="eastAsia" w:ascii="仿宋_GB2312"/>
          <w:szCs w:val="32"/>
        </w:rPr>
        <w:t>资料应齐全、完整，有欠缺时扣1-3分。</w:t>
      </w:r>
    </w:p>
    <w:p>
      <w:pPr>
        <w:adjustRightInd w:val="0"/>
        <w:snapToGrid w:val="0"/>
        <w:spacing w:line="580" w:lineRule="exact"/>
        <w:ind w:firstLine="628" w:firstLineChars="200"/>
        <w:rPr>
          <w:rFonts w:hint="eastAsia" w:ascii="仿宋_GB2312"/>
          <w:szCs w:val="32"/>
        </w:rPr>
      </w:pPr>
      <w:r>
        <w:rPr>
          <w:rFonts w:hint="eastAsia" w:ascii="仿宋_GB2312" w:hAnsi="宋体"/>
          <w:szCs w:val="32"/>
        </w:rPr>
        <w:t>3.</w:t>
      </w:r>
      <w:r>
        <w:rPr>
          <w:rFonts w:hint="eastAsia" w:ascii="仿宋_GB2312"/>
          <w:szCs w:val="32"/>
        </w:rPr>
        <w:t>资料应系统、客观，反映出检查项目、频率、质量指标满足有关标准、规范要求，有欠缺时扣1-3分。</w:t>
      </w:r>
    </w:p>
    <w:p>
      <w:pPr>
        <w:adjustRightInd w:val="0"/>
        <w:snapToGrid w:val="0"/>
        <w:spacing w:line="580" w:lineRule="exact"/>
        <w:ind w:firstLine="628" w:firstLineChars="200"/>
        <w:rPr>
          <w:rFonts w:hint="eastAsia" w:ascii="仿宋_GB2312"/>
          <w:szCs w:val="32"/>
        </w:rPr>
      </w:pPr>
      <w:r>
        <w:rPr>
          <w:rFonts w:hint="eastAsia" w:ascii="仿宋_GB2312" w:hAnsi="宋体"/>
          <w:szCs w:val="32"/>
        </w:rPr>
        <w:t>4.</w:t>
      </w:r>
      <w:r>
        <w:rPr>
          <w:rFonts w:hint="eastAsia" w:ascii="仿宋_GB2312"/>
          <w:szCs w:val="32"/>
        </w:rPr>
        <w:t>资料记录应字迹清晰、内容详细、计算准确，整理应分类编排、装订整齐，有欠缺时扣1-2分。</w:t>
      </w:r>
    </w:p>
    <w:p>
      <w:pPr>
        <w:adjustRightInd w:val="0"/>
        <w:snapToGrid w:val="0"/>
        <w:spacing w:line="580" w:lineRule="exact"/>
        <w:ind w:firstLine="628" w:firstLineChars="200"/>
        <w:rPr>
          <w:rFonts w:hint="eastAsia" w:ascii="仿宋_GB2312"/>
          <w:szCs w:val="32"/>
        </w:rPr>
      </w:pPr>
      <w:r>
        <w:rPr>
          <w:rFonts w:hint="eastAsia" w:ascii="仿宋_GB2312" w:hAnsi="宋体"/>
          <w:szCs w:val="32"/>
        </w:rPr>
        <w:t>5.</w:t>
      </w:r>
      <w:r>
        <w:rPr>
          <w:rFonts w:hint="eastAsia" w:ascii="仿宋_GB2312"/>
          <w:szCs w:val="32"/>
        </w:rPr>
        <w:t>基本数据（原材料、标准试验、工艺试验等）、检验评定数据有严重不真实或伪造现象的，经整改完成后，扣5分。</w:t>
      </w:r>
    </w:p>
    <w:p>
      <w:pPr>
        <w:adjustRightInd w:val="0"/>
        <w:snapToGrid w:val="0"/>
        <w:spacing w:line="580" w:lineRule="exact"/>
        <w:ind w:firstLine="628" w:firstLineChars="200"/>
        <w:rPr>
          <w:rFonts w:hint="eastAsia" w:ascii="黑体" w:hAnsi="宋体" w:eastAsia="黑体"/>
          <w:szCs w:val="32"/>
        </w:rPr>
      </w:pPr>
      <w:r>
        <w:rPr>
          <w:rFonts w:hint="eastAsia" w:ascii="黑体" w:hAnsi="宋体" w:eastAsia="黑体"/>
          <w:szCs w:val="32"/>
        </w:rPr>
        <w:t>七、交工质量评定</w:t>
      </w:r>
    </w:p>
    <w:p>
      <w:pPr>
        <w:snapToGrid w:val="0"/>
        <w:spacing w:line="580" w:lineRule="exact"/>
        <w:ind w:firstLine="527" w:firstLineChars="168"/>
        <w:rPr>
          <w:rFonts w:hint="eastAsia" w:ascii="仿宋_GB2312" w:hAnsi="宋体"/>
          <w:szCs w:val="32"/>
        </w:rPr>
      </w:pPr>
      <w:r>
        <w:rPr>
          <w:rFonts w:hint="eastAsia" w:ascii="仿宋_GB2312" w:hAnsi="宋体"/>
          <w:szCs w:val="32"/>
        </w:rPr>
        <w:t>（一）路基、路面、桥梁、隧道、交通安全设施等工程应在通车前进行交工质量评定；机电工程应经过六个月试运行，绿化工程应完工一年后，进行交工质量评定。</w:t>
      </w:r>
    </w:p>
    <w:p>
      <w:pPr>
        <w:snapToGrid w:val="0"/>
        <w:spacing w:line="580" w:lineRule="exact"/>
        <w:ind w:firstLine="560"/>
        <w:rPr>
          <w:rFonts w:hint="eastAsia" w:ascii="仿宋_GB2312" w:hAnsi="宋体"/>
          <w:szCs w:val="32"/>
        </w:rPr>
      </w:pPr>
      <w:r>
        <w:rPr>
          <w:rFonts w:hint="eastAsia" w:ascii="仿宋_GB2312" w:hAnsi="宋体"/>
          <w:szCs w:val="32"/>
        </w:rPr>
        <w:t>（二）交工质量评定应具备以下条件：</w:t>
      </w:r>
    </w:p>
    <w:p>
      <w:pPr>
        <w:snapToGrid w:val="0"/>
        <w:spacing w:line="580" w:lineRule="exact"/>
        <w:ind w:firstLine="628" w:firstLineChars="200"/>
        <w:rPr>
          <w:rFonts w:hint="eastAsia" w:ascii="仿宋_GB2312" w:hAnsi="宋体"/>
          <w:szCs w:val="32"/>
        </w:rPr>
      </w:pPr>
      <w:r>
        <w:rPr>
          <w:rFonts w:hint="eastAsia" w:ascii="仿宋_GB2312" w:hAnsi="宋体"/>
          <w:szCs w:val="32"/>
        </w:rPr>
        <w:t>1.已按施工合同和设计文件要求建成；</w:t>
      </w:r>
    </w:p>
    <w:p>
      <w:pPr>
        <w:snapToGrid w:val="0"/>
        <w:spacing w:line="580" w:lineRule="exact"/>
        <w:ind w:firstLine="628" w:firstLineChars="200"/>
        <w:rPr>
          <w:rFonts w:hint="eastAsia" w:ascii="仿宋_GB2312" w:hAnsi="宋体"/>
          <w:szCs w:val="32"/>
        </w:rPr>
      </w:pPr>
      <w:r>
        <w:rPr>
          <w:rFonts w:hint="eastAsia" w:ascii="仿宋_GB2312" w:hAnsi="宋体"/>
          <w:szCs w:val="32"/>
        </w:rPr>
        <w:t>2.经施工企业自检合格；</w:t>
      </w:r>
    </w:p>
    <w:p>
      <w:pPr>
        <w:snapToGrid w:val="0"/>
        <w:spacing w:line="580" w:lineRule="exact"/>
        <w:ind w:firstLine="628" w:firstLineChars="200"/>
        <w:rPr>
          <w:rFonts w:hint="eastAsia" w:ascii="仿宋_GB2312" w:hAnsi="宋体"/>
          <w:szCs w:val="32"/>
        </w:rPr>
      </w:pPr>
      <w:r>
        <w:rPr>
          <w:rFonts w:hint="eastAsia" w:ascii="仿宋_GB2312" w:hAnsi="宋体"/>
          <w:szCs w:val="32"/>
        </w:rPr>
        <w:t>3.监理工程师评定合格；</w:t>
      </w:r>
    </w:p>
    <w:p>
      <w:pPr>
        <w:snapToGrid w:val="0"/>
        <w:spacing w:line="580" w:lineRule="exact"/>
        <w:ind w:firstLine="628" w:firstLineChars="200"/>
        <w:rPr>
          <w:rFonts w:hint="eastAsia" w:ascii="仿宋_GB2312" w:hAnsi="宋体"/>
          <w:szCs w:val="32"/>
        </w:rPr>
      </w:pPr>
      <w:r>
        <w:rPr>
          <w:rFonts w:hint="eastAsia" w:ascii="仿宋_GB2312" w:hAnsi="宋体"/>
          <w:szCs w:val="32"/>
        </w:rPr>
        <w:t>4.质量保证资料已完成、齐全。</w:t>
      </w:r>
    </w:p>
    <w:p>
      <w:pPr>
        <w:snapToGrid w:val="0"/>
        <w:spacing w:line="580" w:lineRule="exact"/>
        <w:ind w:firstLine="628" w:firstLineChars="200"/>
        <w:rPr>
          <w:rFonts w:hint="eastAsia" w:ascii="仿宋_GB2312" w:hAnsi="宋体"/>
          <w:szCs w:val="32"/>
        </w:rPr>
      </w:pPr>
      <w:r>
        <w:rPr>
          <w:rFonts w:hint="eastAsia" w:ascii="仿宋_GB2312" w:hAnsi="宋体"/>
          <w:szCs w:val="32"/>
        </w:rPr>
        <w:t>5.</w:t>
      </w:r>
      <w:r>
        <w:rPr>
          <w:rFonts w:hint="eastAsia" w:ascii="仿宋_GB2312" w:hAnsi="宋体" w:cs="宋体"/>
          <w:kern w:val="0"/>
          <w:szCs w:val="32"/>
        </w:rPr>
        <w:t>关键工序或隐蔽工程中间检测完成且符合相关要求。</w:t>
      </w:r>
    </w:p>
    <w:p>
      <w:pPr>
        <w:snapToGrid w:val="0"/>
        <w:spacing w:line="580" w:lineRule="exact"/>
        <w:ind w:firstLine="628" w:firstLineChars="200"/>
        <w:rPr>
          <w:rFonts w:hint="eastAsia" w:ascii="仿宋_GB2312" w:hAnsi="宋体"/>
          <w:szCs w:val="32"/>
        </w:rPr>
      </w:pPr>
      <w:r>
        <w:rPr>
          <w:rFonts w:hint="eastAsia" w:ascii="仿宋_GB2312" w:hAnsi="宋体"/>
          <w:szCs w:val="32"/>
        </w:rPr>
        <w:t>6.实体检测和外观检查报告已备案。</w:t>
      </w:r>
    </w:p>
    <w:p>
      <w:pPr>
        <w:snapToGrid w:val="0"/>
        <w:spacing w:line="580" w:lineRule="exact"/>
        <w:ind w:firstLine="628" w:firstLineChars="200"/>
        <w:rPr>
          <w:rFonts w:hint="eastAsia" w:ascii="仿宋_GB2312" w:hAnsi="宋体"/>
          <w:szCs w:val="32"/>
        </w:rPr>
      </w:pPr>
      <w:r>
        <w:rPr>
          <w:rFonts w:hint="eastAsia" w:ascii="仿宋_GB2312" w:hAnsi="宋体"/>
          <w:szCs w:val="32"/>
        </w:rPr>
        <w:t>7.桥梁荷载试验完成且试验结果符合相关要求；根据有关规定需要进行安全评估的特大桥梁、特长隧道、重点支挡工程、高边坡已进行稳定性评估且评估结果符合相关要求。</w:t>
      </w:r>
    </w:p>
    <w:p>
      <w:pPr>
        <w:snapToGrid w:val="0"/>
        <w:spacing w:line="580" w:lineRule="exact"/>
        <w:ind w:firstLine="628" w:firstLineChars="200"/>
        <w:rPr>
          <w:rFonts w:hint="eastAsia" w:ascii="仿宋_GB2312" w:hAnsi="宋体"/>
          <w:szCs w:val="32"/>
        </w:rPr>
      </w:pPr>
      <w:r>
        <w:rPr>
          <w:rFonts w:hint="eastAsia" w:ascii="仿宋_GB2312" w:hAnsi="宋体"/>
          <w:szCs w:val="32"/>
        </w:rPr>
        <w:t>（三）交工质量评定工程质量等级划分及评定要求：</w:t>
      </w:r>
    </w:p>
    <w:p>
      <w:pPr>
        <w:snapToGrid w:val="0"/>
        <w:spacing w:line="580" w:lineRule="exact"/>
        <w:ind w:firstLine="628" w:firstLineChars="200"/>
        <w:rPr>
          <w:rFonts w:hint="eastAsia" w:ascii="仿宋_GB2312" w:hAnsi="宋体"/>
          <w:szCs w:val="32"/>
        </w:rPr>
      </w:pPr>
      <w:r>
        <w:rPr>
          <w:rFonts w:hint="eastAsia" w:ascii="仿宋_GB2312" w:hAnsi="宋体"/>
          <w:szCs w:val="32"/>
        </w:rPr>
        <w:t>工程质量等级应按分部工程、单位工程、合同段工程、建设项目逐级进行评定，分部工程、单位工程、合同段工程、建设项目质量评定等级分为合格、不合格两个等级。</w:t>
      </w:r>
    </w:p>
    <w:p>
      <w:pPr>
        <w:snapToGrid w:val="0"/>
        <w:spacing w:line="580" w:lineRule="exact"/>
        <w:ind w:firstLine="628" w:firstLineChars="200"/>
        <w:rPr>
          <w:rFonts w:ascii="仿宋_GB2312" w:hAnsi="宋体"/>
          <w:szCs w:val="32"/>
        </w:rPr>
      </w:pPr>
      <w:r>
        <w:rPr>
          <w:rFonts w:hint="eastAsia" w:ascii="仿宋_GB2312" w:hAnsi="宋体"/>
          <w:szCs w:val="32"/>
        </w:rPr>
        <w:t>分部工程得分大于或等于75分，则分部工程质量等级为合格，否则为不合格。</w:t>
      </w:r>
    </w:p>
    <w:p>
      <w:pPr>
        <w:snapToGrid w:val="0"/>
        <w:spacing w:line="580" w:lineRule="exact"/>
        <w:ind w:firstLine="628" w:firstLineChars="200"/>
        <w:rPr>
          <w:rFonts w:hint="eastAsia" w:ascii="仿宋_GB2312" w:hAnsi="宋体"/>
          <w:szCs w:val="32"/>
        </w:rPr>
      </w:pPr>
      <w:r>
        <w:rPr>
          <w:rFonts w:hint="eastAsia" w:ascii="仿宋_GB2312" w:hAnsi="宋体"/>
          <w:szCs w:val="32"/>
        </w:rPr>
        <w:t>单位工程所含各分部工程均合格，则单位工程质量等级为合格；否则为不合格。</w:t>
      </w:r>
    </w:p>
    <w:p>
      <w:pPr>
        <w:snapToGrid w:val="0"/>
        <w:spacing w:line="580" w:lineRule="exact"/>
        <w:ind w:firstLine="628" w:firstLineChars="200"/>
        <w:rPr>
          <w:rFonts w:hint="eastAsia" w:ascii="仿宋_GB2312" w:hAnsi="宋体"/>
          <w:szCs w:val="32"/>
        </w:rPr>
      </w:pPr>
      <w:r>
        <w:rPr>
          <w:rFonts w:hint="eastAsia" w:ascii="仿宋_GB2312" w:hAnsi="宋体"/>
          <w:szCs w:val="32"/>
        </w:rPr>
        <w:t>合同段工程所含单位工程均合格，则合同段工程质量等级为合格；否则为不合格。</w:t>
      </w:r>
    </w:p>
    <w:p>
      <w:pPr>
        <w:snapToGrid w:val="0"/>
        <w:spacing w:line="580" w:lineRule="exact"/>
        <w:ind w:firstLine="628" w:firstLineChars="200"/>
        <w:rPr>
          <w:rFonts w:hint="eastAsia" w:ascii="仿宋_GB2312" w:hAnsi="宋体"/>
          <w:szCs w:val="32"/>
        </w:rPr>
      </w:pPr>
      <w:r>
        <w:rPr>
          <w:rFonts w:hint="eastAsia" w:ascii="仿宋_GB2312" w:hAnsi="宋体"/>
          <w:szCs w:val="32"/>
        </w:rPr>
        <w:t>建设项目所含合同段工程均合格，则建设项目质量等级为合格；否则为不合格。</w:t>
      </w:r>
    </w:p>
    <w:p>
      <w:pPr>
        <w:snapToGrid w:val="0"/>
        <w:spacing w:line="580" w:lineRule="exact"/>
        <w:ind w:firstLine="628" w:firstLineChars="200"/>
        <w:rPr>
          <w:rFonts w:hint="eastAsia" w:ascii="仿宋_GB2312" w:hAnsi="宋体"/>
          <w:szCs w:val="32"/>
        </w:rPr>
      </w:pPr>
      <w:r>
        <w:rPr>
          <w:rFonts w:hint="eastAsia" w:ascii="仿宋_GB2312" w:hAnsi="宋体"/>
          <w:szCs w:val="32"/>
        </w:rPr>
        <w:t>不合格分部工程经整修、加固、补强或返工后可重新进行评定，直至合格。</w:t>
      </w:r>
    </w:p>
    <w:p>
      <w:pPr>
        <w:snapToGrid w:val="0"/>
        <w:spacing w:line="580" w:lineRule="exact"/>
        <w:ind w:firstLine="616" w:firstLineChars="196"/>
        <w:rPr>
          <w:rFonts w:hint="eastAsia" w:ascii="仿宋_GB2312" w:hAnsi="宋体"/>
          <w:szCs w:val="32"/>
        </w:rPr>
      </w:pPr>
      <w:r>
        <w:rPr>
          <w:rFonts w:hint="eastAsia" w:ascii="仿宋_GB2312" w:hAnsi="宋体"/>
          <w:szCs w:val="32"/>
        </w:rPr>
        <w:t>（四）公路工程存在下列情况之一的交工质量评定为不合格，应返工处理后重新进行评定。</w:t>
      </w:r>
    </w:p>
    <w:p>
      <w:pPr>
        <w:snapToGrid w:val="0"/>
        <w:spacing w:line="580" w:lineRule="exact"/>
        <w:ind w:firstLine="628" w:firstLineChars="200"/>
        <w:rPr>
          <w:rFonts w:hint="eastAsia" w:ascii="仿宋_GB2312" w:hAnsi="宋体"/>
          <w:szCs w:val="32"/>
        </w:rPr>
      </w:pPr>
      <w:r>
        <w:rPr>
          <w:rFonts w:hint="eastAsia" w:ascii="仿宋_GB2312" w:hAnsi="宋体"/>
          <w:szCs w:val="32"/>
        </w:rPr>
        <w:t>1.构造物混凝土强度、路面面层厚度的代表值、路面弯沉代表值等主要指标汇总按现行《公路工程质量检验评定标准》（JTGF80）评定有任一项不合格的；</w:t>
      </w:r>
    </w:p>
    <w:p>
      <w:pPr>
        <w:snapToGrid w:val="0"/>
        <w:spacing w:line="580" w:lineRule="exact"/>
        <w:ind w:firstLine="628" w:firstLineChars="200"/>
        <w:rPr>
          <w:rFonts w:hint="eastAsia" w:ascii="仿宋_GB2312" w:hAnsi="宋体"/>
          <w:szCs w:val="32"/>
        </w:rPr>
      </w:pPr>
      <w:r>
        <w:rPr>
          <w:rFonts w:hint="eastAsia" w:ascii="仿宋_GB2312" w:hAnsi="宋体"/>
          <w:szCs w:val="32"/>
        </w:rPr>
        <w:t>2.桩基的无破损检测、预应力构件的张拉应力、桥梁荷载试验等有任一项不符合设计要求，或者桥梁主要受力部位存在超过规范要求的裂缝的；</w:t>
      </w:r>
    </w:p>
    <w:p>
      <w:pPr>
        <w:snapToGrid w:val="0"/>
        <w:spacing w:line="580" w:lineRule="exact"/>
        <w:ind w:firstLine="628" w:firstLineChars="200"/>
        <w:rPr>
          <w:rFonts w:hint="eastAsia" w:ascii="仿宋_GB2312" w:hAnsi="宋体"/>
          <w:szCs w:val="32"/>
        </w:rPr>
      </w:pPr>
      <w:r>
        <w:rPr>
          <w:rFonts w:hint="eastAsia" w:ascii="仿宋_GB2312" w:hAnsi="宋体"/>
          <w:szCs w:val="32"/>
        </w:rPr>
        <w:t>3.桥梁通航净空、隧道净空尺度不满足设计要求的；</w:t>
      </w:r>
    </w:p>
    <w:p>
      <w:pPr>
        <w:snapToGrid w:val="0"/>
        <w:spacing w:line="580" w:lineRule="exact"/>
        <w:ind w:firstLine="628" w:firstLineChars="200"/>
        <w:rPr>
          <w:rFonts w:hint="eastAsia" w:ascii="仿宋_GB2312" w:hAnsi="宋体"/>
          <w:szCs w:val="32"/>
        </w:rPr>
      </w:pPr>
      <w:r>
        <w:rPr>
          <w:rFonts w:hint="eastAsia" w:ascii="仿宋_GB2312" w:hAnsi="宋体"/>
          <w:szCs w:val="32"/>
        </w:rPr>
        <w:t>4.隧道支护、衬砌厚度严重不足或隧道支护、衬砌背后存在严重空洞的；</w:t>
      </w:r>
    </w:p>
    <w:p>
      <w:pPr>
        <w:snapToGrid w:val="0"/>
        <w:spacing w:line="580" w:lineRule="exact"/>
        <w:ind w:firstLine="628" w:firstLineChars="200"/>
        <w:rPr>
          <w:rFonts w:hint="eastAsia" w:ascii="仿宋_GB2312" w:hAnsi="宋体"/>
          <w:szCs w:val="32"/>
        </w:rPr>
      </w:pPr>
      <w:r>
        <w:rPr>
          <w:rFonts w:hint="eastAsia" w:ascii="仿宋_GB2312" w:hAnsi="宋体"/>
          <w:szCs w:val="32"/>
        </w:rPr>
        <w:t>5.重要支挡工程存在严重变形或高填方有严重沉陷变形或高边坡存在失稳现象的；</w:t>
      </w:r>
    </w:p>
    <w:p>
      <w:pPr>
        <w:snapToGrid w:val="0"/>
        <w:spacing w:line="580" w:lineRule="exact"/>
        <w:ind w:firstLine="628" w:firstLineChars="200"/>
        <w:rPr>
          <w:rFonts w:hint="eastAsia" w:ascii="仿宋_GB2312" w:hAnsi="宋体"/>
          <w:szCs w:val="32"/>
        </w:rPr>
      </w:pPr>
      <w:r>
        <w:rPr>
          <w:rFonts w:hint="eastAsia" w:ascii="仿宋_GB2312" w:hAnsi="宋体"/>
          <w:szCs w:val="32"/>
        </w:rPr>
        <w:t>6.工程外观存在严重缺陷、存在安全隐患或已降低服务水平未达到设计要求且未经整修的；</w:t>
      </w:r>
    </w:p>
    <w:p>
      <w:pPr>
        <w:snapToGrid w:val="0"/>
        <w:spacing w:line="580" w:lineRule="exact"/>
        <w:ind w:firstLine="628" w:firstLineChars="200"/>
        <w:rPr>
          <w:rFonts w:hint="eastAsia" w:ascii="仿宋_GB2312" w:hAnsi="宋体"/>
          <w:szCs w:val="32"/>
        </w:rPr>
      </w:pPr>
      <w:r>
        <w:rPr>
          <w:rFonts w:hint="eastAsia" w:ascii="仿宋_GB2312" w:hAnsi="宋体"/>
          <w:szCs w:val="32"/>
        </w:rPr>
        <w:t>7.质量保证资料</w:t>
      </w:r>
      <w:r>
        <w:rPr>
          <w:rFonts w:hint="eastAsia" w:ascii="仿宋_GB2312"/>
          <w:szCs w:val="32"/>
        </w:rPr>
        <w:t>基本数据（原材料、标准试验、工艺试验等）、检验评定数据有严重不真实或伪造现象的</w:t>
      </w:r>
      <w:r>
        <w:rPr>
          <w:rFonts w:hint="eastAsia" w:ascii="仿宋_GB2312" w:hAnsi="宋体"/>
          <w:szCs w:val="32"/>
        </w:rPr>
        <w:t>或检查项目不全、频率不足或缺少必要的数据，不能有效证明工程符合规范要求或资料反映出的工程质量达不到合格标准的。</w:t>
      </w:r>
    </w:p>
    <w:p>
      <w:pPr>
        <w:snapToGrid w:val="0"/>
        <w:spacing w:line="580" w:lineRule="exact"/>
        <w:ind w:firstLine="616" w:firstLineChars="196"/>
        <w:rPr>
          <w:rFonts w:hint="eastAsia" w:ascii="黑体" w:hAnsi="宋体" w:eastAsia="黑体"/>
          <w:szCs w:val="32"/>
        </w:rPr>
      </w:pPr>
      <w:r>
        <w:rPr>
          <w:rFonts w:hint="eastAsia" w:ascii="黑体" w:hAnsi="宋体" w:eastAsia="黑体"/>
          <w:szCs w:val="32"/>
        </w:rPr>
        <w:t>八、竣工质量评定</w:t>
      </w:r>
    </w:p>
    <w:p>
      <w:pPr>
        <w:snapToGrid w:val="0"/>
        <w:spacing w:line="580" w:lineRule="exact"/>
        <w:ind w:firstLine="616" w:firstLineChars="196"/>
        <w:rPr>
          <w:rFonts w:hint="eastAsia" w:ascii="楷体_GB2312" w:hAnsi="宋体" w:eastAsia="楷体_GB2312"/>
          <w:szCs w:val="32"/>
        </w:rPr>
      </w:pPr>
      <w:r>
        <w:rPr>
          <w:rFonts w:hint="eastAsia" w:ascii="楷体_GB2312" w:hAnsi="宋体" w:eastAsia="楷体_GB2312"/>
          <w:szCs w:val="32"/>
        </w:rPr>
        <w:t>（一）对经过交工验收试运营的建设项目应及时进行竣工质量评定。竣工质量评定必须具备以下条件：</w:t>
      </w:r>
    </w:p>
    <w:p>
      <w:pPr>
        <w:snapToGrid w:val="0"/>
        <w:spacing w:line="580" w:lineRule="exact"/>
        <w:ind w:firstLine="628" w:firstLineChars="200"/>
        <w:rPr>
          <w:rFonts w:hint="eastAsia" w:ascii="仿宋_GB2312" w:hAnsi="宋体"/>
          <w:szCs w:val="32"/>
        </w:rPr>
      </w:pPr>
      <w:r>
        <w:rPr>
          <w:rFonts w:hint="eastAsia" w:ascii="仿宋_GB2312" w:hAnsi="宋体"/>
          <w:szCs w:val="32"/>
        </w:rPr>
        <w:t>1.对交工质量评定和交工验收时提出的工程质量缺陷等遗留问题已经处理完毕，经监理工程师检验合格；</w:t>
      </w:r>
    </w:p>
    <w:p>
      <w:pPr>
        <w:snapToGrid w:val="0"/>
        <w:spacing w:line="580" w:lineRule="exact"/>
        <w:ind w:firstLine="628" w:firstLineChars="200"/>
        <w:rPr>
          <w:rFonts w:hint="eastAsia" w:ascii="仿宋_GB2312" w:hAnsi="宋体"/>
          <w:szCs w:val="32"/>
        </w:rPr>
      </w:pPr>
      <w:r>
        <w:rPr>
          <w:rFonts w:hint="eastAsia" w:ascii="仿宋_GB2312" w:hAnsi="宋体"/>
          <w:szCs w:val="32"/>
        </w:rPr>
        <w:t>2.施工、监理、设计等单位已编写完成工程总结材料；</w:t>
      </w:r>
    </w:p>
    <w:p>
      <w:pPr>
        <w:snapToGrid w:val="0"/>
        <w:spacing w:line="580" w:lineRule="exact"/>
        <w:ind w:firstLine="628" w:firstLineChars="200"/>
        <w:rPr>
          <w:rFonts w:hint="eastAsia" w:ascii="仿宋_GB2312" w:hAnsi="宋体"/>
          <w:szCs w:val="32"/>
        </w:rPr>
      </w:pPr>
      <w:r>
        <w:rPr>
          <w:rFonts w:hint="eastAsia" w:ascii="仿宋_GB2312" w:hAnsi="宋体"/>
          <w:szCs w:val="32"/>
        </w:rPr>
        <w:t>3.施工、监理等单位对试运营期内新出现的质量问题或缺陷处理完毕，并写出总结意见。</w:t>
      </w:r>
    </w:p>
    <w:p>
      <w:pPr>
        <w:snapToGrid w:val="0"/>
        <w:spacing w:line="580" w:lineRule="exact"/>
        <w:ind w:firstLine="628" w:firstLineChars="200"/>
        <w:rPr>
          <w:rFonts w:hint="eastAsia" w:ascii="仿宋_GB2312" w:hAnsi="宋体"/>
          <w:szCs w:val="32"/>
        </w:rPr>
      </w:pPr>
      <w:r>
        <w:rPr>
          <w:rFonts w:hint="eastAsia" w:ascii="仿宋_GB2312" w:hAnsi="宋体"/>
          <w:szCs w:val="32"/>
        </w:rPr>
        <w:t>4.实体检测和外观检查报告已备案。</w:t>
      </w:r>
    </w:p>
    <w:p>
      <w:pPr>
        <w:snapToGrid w:val="0"/>
        <w:spacing w:line="580" w:lineRule="exact"/>
        <w:ind w:firstLine="628" w:firstLineChars="200"/>
        <w:rPr>
          <w:rFonts w:hint="eastAsia" w:ascii="仿宋_GB2312" w:hAnsi="宋体"/>
          <w:szCs w:val="32"/>
        </w:rPr>
      </w:pPr>
      <w:r>
        <w:rPr>
          <w:rFonts w:hint="eastAsia" w:ascii="仿宋_GB2312" w:hAnsi="宋体"/>
          <w:szCs w:val="32"/>
        </w:rPr>
        <w:t>5.根据有关规定需要进行安全评估的特大桥梁、特长隧道、重点支挡工程、高边坡已进行稳定性评估且评估结果符合相关要求。</w:t>
      </w:r>
    </w:p>
    <w:p>
      <w:pPr>
        <w:snapToGrid w:val="0"/>
        <w:spacing w:line="580" w:lineRule="exact"/>
        <w:ind w:firstLine="616" w:firstLineChars="196"/>
        <w:rPr>
          <w:rFonts w:hint="eastAsia" w:ascii="楷体_GB2312" w:hAnsi="宋体" w:eastAsia="楷体_GB2312"/>
          <w:szCs w:val="32"/>
        </w:rPr>
      </w:pPr>
      <w:r>
        <w:rPr>
          <w:rFonts w:hint="eastAsia" w:ascii="楷体_GB2312" w:hAnsi="宋体" w:eastAsia="楷体_GB2312"/>
          <w:szCs w:val="32"/>
        </w:rPr>
        <w:t>（二）公路工程竣工质量评定工程质量等级划分及评定要求：</w:t>
      </w:r>
    </w:p>
    <w:p>
      <w:pPr>
        <w:snapToGrid w:val="0"/>
        <w:spacing w:line="580" w:lineRule="exact"/>
        <w:ind w:firstLine="628" w:firstLineChars="200"/>
        <w:rPr>
          <w:rFonts w:hint="eastAsia" w:ascii="仿宋_GB2312" w:hAnsi="宋体"/>
          <w:szCs w:val="32"/>
        </w:rPr>
      </w:pPr>
      <w:r>
        <w:rPr>
          <w:rFonts w:hint="eastAsia" w:ascii="仿宋_GB2312" w:hAnsi="宋体"/>
          <w:szCs w:val="32"/>
        </w:rPr>
        <w:t>工程质量等级应按分部工程、单位工程、合同段工程、建设项目逐级进行评定。单位工程、合同段工程、建设项目质量评定等级分为优良、合格、不合格三个等级。</w:t>
      </w:r>
    </w:p>
    <w:p>
      <w:pPr>
        <w:snapToGrid w:val="0"/>
        <w:spacing w:line="580" w:lineRule="exact"/>
        <w:ind w:firstLine="628" w:firstLineChars="200"/>
        <w:rPr>
          <w:rFonts w:ascii="仿宋_GB2312" w:hAnsi="宋体"/>
          <w:szCs w:val="32"/>
        </w:rPr>
      </w:pPr>
      <w:r>
        <w:rPr>
          <w:rFonts w:hint="eastAsia" w:ascii="仿宋_GB2312" w:hAnsi="宋体"/>
          <w:szCs w:val="32"/>
        </w:rPr>
        <w:t>分部工程得分大于或等于75分，则分部工程质量等级为合格，否则为不合格。</w:t>
      </w:r>
    </w:p>
    <w:p>
      <w:pPr>
        <w:snapToGrid w:val="0"/>
        <w:spacing w:line="580" w:lineRule="exact"/>
        <w:ind w:firstLine="628" w:firstLineChars="200"/>
        <w:rPr>
          <w:rFonts w:hint="eastAsia" w:ascii="仿宋_GB2312" w:hAnsi="宋体"/>
          <w:szCs w:val="32"/>
        </w:rPr>
      </w:pPr>
      <w:r>
        <w:rPr>
          <w:rFonts w:hint="eastAsia" w:ascii="仿宋_GB2312" w:hAnsi="宋体"/>
          <w:szCs w:val="32"/>
        </w:rPr>
        <w:t>单位工程所含各分部工程均合格，且单位工程得分大于或等于90分，则单位工程质量等级为优良；所含各分部工程均合格，且单位工程得分大于或等于75分、小于90分，则单位工程质量等级为合格；否则为不合格。</w:t>
      </w:r>
    </w:p>
    <w:p>
      <w:pPr>
        <w:snapToGrid w:val="0"/>
        <w:spacing w:line="580" w:lineRule="exact"/>
        <w:ind w:firstLine="628" w:firstLineChars="200"/>
        <w:rPr>
          <w:rFonts w:hint="eastAsia" w:ascii="仿宋_GB2312" w:hAnsi="宋体"/>
          <w:szCs w:val="32"/>
        </w:rPr>
      </w:pPr>
      <w:r>
        <w:rPr>
          <w:rFonts w:hint="eastAsia" w:ascii="仿宋_GB2312" w:hAnsi="宋体"/>
          <w:szCs w:val="32"/>
        </w:rPr>
        <w:t>合同段工程所含单位工程均合格，且合同段工程质量评定得分大于或等于90分，则合同段工程质量等级为优良；所含单位工程均合格，且合同段工程质量评定得分大于或等于75分、小于90分，则合同段工程质量等级为合格；否则为不合格。</w:t>
      </w:r>
    </w:p>
    <w:p>
      <w:pPr>
        <w:snapToGrid w:val="0"/>
        <w:spacing w:line="580" w:lineRule="exact"/>
        <w:ind w:firstLine="628" w:firstLineChars="200"/>
        <w:rPr>
          <w:rFonts w:hint="eastAsia" w:ascii="仿宋_GB2312" w:hAnsi="宋体"/>
          <w:szCs w:val="32"/>
        </w:rPr>
      </w:pPr>
      <w:r>
        <w:rPr>
          <w:rFonts w:hint="eastAsia" w:ascii="仿宋_GB2312" w:hAnsi="宋体"/>
          <w:szCs w:val="32"/>
        </w:rPr>
        <w:t>建设项目所含合同段工程均合格，且建设项目工程质量评定得分大于或等于90分，则建设项目工程质量等级为优良；所含合同段工程均合格，且建设项目工程质量评定得分大于或等于75分、小于90分，则建设项目工程质量等级为合格；否则为不合格。</w:t>
      </w:r>
    </w:p>
    <w:p>
      <w:pPr>
        <w:snapToGrid w:val="0"/>
        <w:spacing w:line="580" w:lineRule="exact"/>
        <w:ind w:firstLine="628" w:firstLineChars="200"/>
        <w:rPr>
          <w:rFonts w:hint="eastAsia" w:ascii="仿宋_GB2312" w:hAnsi="宋体"/>
          <w:b/>
          <w:szCs w:val="32"/>
        </w:rPr>
      </w:pPr>
      <w:r>
        <w:rPr>
          <w:rFonts w:hint="eastAsia" w:ascii="仿宋_GB2312" w:hAnsi="宋体"/>
          <w:szCs w:val="32"/>
        </w:rPr>
        <w:t>不合格分部工程经整修、加固、补强或返工后可重新进行评定，直至合格。</w:t>
      </w:r>
    </w:p>
    <w:p>
      <w:pPr>
        <w:snapToGrid w:val="0"/>
        <w:spacing w:line="580" w:lineRule="exact"/>
        <w:ind w:firstLine="616" w:firstLineChars="196"/>
        <w:rPr>
          <w:rFonts w:hint="eastAsia" w:ascii="楷体_GB2312" w:hAnsi="宋体" w:eastAsia="楷体_GB2312"/>
          <w:szCs w:val="32"/>
        </w:rPr>
      </w:pPr>
      <w:r>
        <w:rPr>
          <w:rFonts w:hint="eastAsia" w:ascii="楷体_GB2312" w:hAnsi="宋体" w:eastAsia="楷体_GB2312"/>
          <w:szCs w:val="32"/>
        </w:rPr>
        <w:t>（三）对建设项目出现以下特别严重问题的合同段，整改合格后，合同段工程质量不得评为优良，建设项目质量不得评为优良工程：</w:t>
      </w:r>
    </w:p>
    <w:p>
      <w:pPr>
        <w:snapToGrid w:val="0"/>
        <w:spacing w:line="580" w:lineRule="exact"/>
        <w:ind w:firstLine="628" w:firstLineChars="200"/>
        <w:rPr>
          <w:rFonts w:hint="eastAsia" w:ascii="仿宋_GB2312" w:hAnsi="宋体"/>
          <w:szCs w:val="32"/>
        </w:rPr>
      </w:pPr>
      <w:r>
        <w:rPr>
          <w:rFonts w:hint="eastAsia" w:ascii="仿宋_GB2312" w:hAnsi="宋体"/>
          <w:szCs w:val="32"/>
        </w:rPr>
        <w:t>a.路基工程的大段落路基沉陷、大面积高边坡失稳。</w:t>
      </w:r>
      <w:r>
        <w:rPr>
          <w:rFonts w:hint="eastAsia" w:ascii="仿宋_GB2312" w:hAnsi="宋体"/>
          <w:szCs w:val="32"/>
        </w:rPr>
        <w:br w:type="textWrapping"/>
      </w:r>
      <w:r>
        <w:rPr>
          <w:rFonts w:hint="eastAsia" w:ascii="仿宋_GB2312" w:hAnsi="宋体"/>
          <w:szCs w:val="32"/>
        </w:rPr>
        <w:t>　　b.路面工程车辙深度大于10mm的路段累计长度超过该合同段车道总长度的5%。</w:t>
      </w:r>
      <w:r>
        <w:rPr>
          <w:rFonts w:hint="eastAsia" w:ascii="仿宋_GB2312" w:hAnsi="宋体"/>
          <w:szCs w:val="32"/>
        </w:rPr>
        <w:br w:type="textWrapping"/>
      </w:r>
      <w:r>
        <w:rPr>
          <w:rFonts w:hint="eastAsia" w:ascii="仿宋_GB2312" w:hAnsi="宋体"/>
          <w:szCs w:val="32"/>
        </w:rPr>
        <w:t xml:space="preserve">    c.特大桥梁主要受力结构需要或进行过加固、补强。</w:t>
      </w:r>
      <w:r>
        <w:rPr>
          <w:rFonts w:hint="eastAsia" w:ascii="仿宋_GB2312" w:hAnsi="宋体"/>
          <w:szCs w:val="32"/>
        </w:rPr>
        <w:br w:type="textWrapping"/>
      </w:r>
      <w:r>
        <w:rPr>
          <w:rFonts w:hint="eastAsia" w:ascii="仿宋_GB2312" w:hAnsi="宋体"/>
          <w:szCs w:val="32"/>
        </w:rPr>
        <w:t>　　d.隧道工程渗漏水经处治效果不明显，衬砌出现影响结构安全裂缝，衬砌厚度合格率小于90%或有小于设计厚度二分之一的部位，空洞累计长度超过隧道长度的3%或单个空洞面积大于3m</w:t>
      </w:r>
      <w:r>
        <w:rPr>
          <w:rFonts w:hint="eastAsia" w:ascii="仿宋_GB2312" w:hAnsi="宋体"/>
          <w:szCs w:val="32"/>
          <w:vertAlign w:val="superscript"/>
        </w:rPr>
        <w:t>2</w:t>
      </w:r>
      <w:r>
        <w:rPr>
          <w:rFonts w:hint="eastAsia" w:ascii="仿宋_GB2312" w:hAnsi="宋体"/>
          <w:szCs w:val="32"/>
        </w:rPr>
        <w:t>。</w:t>
      </w:r>
      <w:r>
        <w:rPr>
          <w:rFonts w:hint="eastAsia" w:ascii="仿宋_GB2312" w:hAnsi="宋体"/>
          <w:szCs w:val="32"/>
        </w:rPr>
        <w:br w:type="textWrapping"/>
      </w:r>
      <w:r>
        <w:rPr>
          <w:rFonts w:hint="eastAsia" w:ascii="仿宋_GB2312" w:hAnsi="宋体"/>
          <w:szCs w:val="32"/>
        </w:rPr>
        <w:t>　　e.重大质量事故或严重质量缺陷，造成历史性缺陷的工程。</w:t>
      </w:r>
    </w:p>
    <w:p>
      <w:pPr>
        <w:snapToGrid w:val="0"/>
        <w:spacing w:line="580" w:lineRule="exact"/>
        <w:ind w:firstLine="628" w:firstLineChars="200"/>
        <w:rPr>
          <w:rFonts w:hint="eastAsia" w:ascii="楷体_GB2312" w:hAnsi="宋体" w:eastAsia="楷体_GB2312"/>
          <w:szCs w:val="32"/>
        </w:rPr>
      </w:pPr>
      <w:r>
        <w:rPr>
          <w:rFonts w:hint="eastAsia" w:ascii="楷体_GB2312" w:hAnsi="宋体" w:eastAsia="楷体_GB2312"/>
          <w:szCs w:val="32"/>
        </w:rPr>
        <w:t>（四）对建设项目出现以下特别严重问题的合同段，整改合格后，合同段工程质量不得评为优良：</w:t>
      </w:r>
    </w:p>
    <w:p>
      <w:pPr>
        <w:snapToGrid w:val="0"/>
        <w:spacing w:line="580" w:lineRule="exact"/>
        <w:ind w:firstLine="628" w:firstLineChars="200"/>
        <w:rPr>
          <w:rFonts w:hint="eastAsia" w:ascii="仿宋_GB2312" w:hAnsi="宋体"/>
          <w:szCs w:val="32"/>
        </w:rPr>
      </w:pPr>
      <w:r>
        <w:rPr>
          <w:rFonts w:hint="eastAsia" w:ascii="仿宋_GB2312" w:hAnsi="宋体"/>
          <w:szCs w:val="32"/>
        </w:rPr>
        <w:t>a.路基工程的重要支挡工程严重变形。</w:t>
      </w:r>
    </w:p>
    <w:p>
      <w:pPr>
        <w:snapToGrid w:val="0"/>
        <w:spacing w:line="580" w:lineRule="exact"/>
        <w:ind w:firstLine="628" w:firstLineChars="200"/>
        <w:rPr>
          <w:rFonts w:hint="eastAsia" w:ascii="仿宋_GB2312" w:hAnsi="宋体"/>
          <w:szCs w:val="32"/>
        </w:rPr>
      </w:pPr>
      <w:r>
        <w:rPr>
          <w:rFonts w:hint="eastAsia" w:ascii="仿宋_GB2312" w:hAnsi="宋体"/>
          <w:szCs w:val="32"/>
        </w:rPr>
        <w:t>b.路面工程出现修补、唧浆、推移、网裂等病害路段累计长度超过路线的3％或累计面积大于总面积的1.5%；竣工质量评定复测路面弯沉合格率小于90％。</w:t>
      </w:r>
    </w:p>
    <w:p>
      <w:pPr>
        <w:snapToGrid w:val="0"/>
        <w:spacing w:line="580" w:lineRule="exact"/>
        <w:ind w:firstLine="616" w:firstLineChars="196"/>
        <w:rPr>
          <w:rFonts w:hint="eastAsia" w:ascii="仿宋_GB2312" w:hAnsi="宋体"/>
          <w:szCs w:val="32"/>
        </w:rPr>
      </w:pPr>
      <w:r>
        <w:rPr>
          <w:rFonts w:hint="eastAsia" w:ascii="仿宋_GB2312" w:hAnsi="宋体"/>
          <w:szCs w:val="32"/>
        </w:rPr>
        <w:t>c.大桥、中桥主要受力结构需要或进行过加固、补强。</w:t>
      </w:r>
    </w:p>
    <w:p>
      <w:pPr>
        <w:pStyle w:val="9"/>
        <w:snapToGrid w:val="0"/>
        <w:spacing w:after="0" w:line="580" w:lineRule="exact"/>
        <w:ind w:left="0" w:leftChars="0" w:firstLine="628" w:firstLineChars="200"/>
        <w:rPr>
          <w:rFonts w:hint="eastAsia" w:ascii="黑体" w:eastAsia="黑体"/>
          <w:sz w:val="32"/>
          <w:szCs w:val="32"/>
        </w:rPr>
      </w:pPr>
      <w:r>
        <w:rPr>
          <w:rFonts w:hint="eastAsia" w:ascii="黑体" w:hAnsi="宋体" w:eastAsia="黑体"/>
          <w:sz w:val="32"/>
          <w:szCs w:val="32"/>
        </w:rPr>
        <w:t>九、交（竣）工实体检测和外观检查的检测方案内容</w:t>
      </w:r>
    </w:p>
    <w:p>
      <w:pPr>
        <w:snapToGrid w:val="0"/>
        <w:spacing w:line="580" w:lineRule="exact"/>
        <w:ind w:firstLine="628" w:firstLineChars="200"/>
        <w:rPr>
          <w:rFonts w:hint="eastAsia" w:ascii="楷体_GB2312" w:eastAsia="楷体_GB2312"/>
          <w:szCs w:val="32"/>
        </w:rPr>
      </w:pPr>
      <w:r>
        <w:rPr>
          <w:rFonts w:hint="eastAsia" w:ascii="楷体_GB2312" w:eastAsia="楷体_GB2312"/>
          <w:szCs w:val="32"/>
        </w:rPr>
        <w:t>（一）任务来源</w:t>
      </w:r>
    </w:p>
    <w:p>
      <w:pPr>
        <w:snapToGrid w:val="0"/>
        <w:spacing w:line="580" w:lineRule="exact"/>
        <w:ind w:firstLine="628" w:firstLineChars="200"/>
        <w:rPr>
          <w:rFonts w:hint="eastAsia" w:ascii="楷体_GB2312" w:hAnsi="宋体" w:eastAsia="楷体_GB2312" w:cs="宋体"/>
          <w:szCs w:val="32"/>
        </w:rPr>
      </w:pPr>
      <w:r>
        <w:rPr>
          <w:rFonts w:hint="eastAsia" w:ascii="楷体_GB2312" w:hAnsi="宋体" w:eastAsia="楷体_GB2312" w:cs="宋体"/>
          <w:szCs w:val="32"/>
        </w:rPr>
        <w:t>（二）工程概况</w:t>
      </w:r>
    </w:p>
    <w:p>
      <w:pPr>
        <w:snapToGrid w:val="0"/>
        <w:spacing w:line="580" w:lineRule="exact"/>
        <w:ind w:firstLine="628" w:firstLineChars="200"/>
        <w:rPr>
          <w:rFonts w:hint="eastAsia" w:ascii="楷体_GB2312" w:eastAsia="楷体_GB2312"/>
          <w:szCs w:val="32"/>
        </w:rPr>
      </w:pPr>
      <w:r>
        <w:rPr>
          <w:rFonts w:hint="eastAsia" w:ascii="楷体_GB2312" w:eastAsia="楷体_GB2312"/>
          <w:szCs w:val="32"/>
        </w:rPr>
        <w:t>（三）检测目的</w:t>
      </w:r>
    </w:p>
    <w:p>
      <w:pPr>
        <w:snapToGrid w:val="0"/>
        <w:spacing w:line="580" w:lineRule="exact"/>
        <w:ind w:firstLine="628" w:firstLineChars="200"/>
        <w:rPr>
          <w:rFonts w:hint="eastAsia" w:ascii="楷体_GB2312" w:eastAsia="楷体_GB2312"/>
          <w:szCs w:val="32"/>
        </w:rPr>
      </w:pPr>
      <w:r>
        <w:rPr>
          <w:rFonts w:hint="eastAsia" w:ascii="楷体_GB2312" w:eastAsia="楷体_GB2312"/>
          <w:szCs w:val="32"/>
        </w:rPr>
        <w:t>（四）检测依据</w:t>
      </w:r>
    </w:p>
    <w:p>
      <w:pPr>
        <w:snapToGrid w:val="0"/>
        <w:spacing w:line="580" w:lineRule="exact"/>
        <w:ind w:firstLine="628" w:firstLineChars="200"/>
        <w:rPr>
          <w:rFonts w:hint="eastAsia" w:ascii="楷体_GB2312" w:eastAsia="楷体_GB2312"/>
          <w:szCs w:val="32"/>
        </w:rPr>
      </w:pPr>
      <w:r>
        <w:rPr>
          <w:rFonts w:hint="eastAsia" w:ascii="楷体_GB2312" w:eastAsia="楷体_GB2312"/>
          <w:szCs w:val="32"/>
        </w:rPr>
        <w:t>（五）检测组织情况</w:t>
      </w:r>
    </w:p>
    <w:p>
      <w:pPr>
        <w:snapToGrid w:val="0"/>
        <w:spacing w:line="580" w:lineRule="exact"/>
        <w:ind w:firstLine="628" w:firstLineChars="200"/>
        <w:rPr>
          <w:rFonts w:hint="eastAsia" w:ascii="仿宋_GB2312"/>
          <w:szCs w:val="32"/>
        </w:rPr>
      </w:pPr>
      <w:r>
        <w:rPr>
          <w:rFonts w:hint="eastAsia" w:ascii="仿宋_GB2312"/>
          <w:szCs w:val="32"/>
        </w:rPr>
        <w:t>1.人员、设备</w:t>
      </w:r>
    </w:p>
    <w:p>
      <w:pPr>
        <w:snapToGrid w:val="0"/>
        <w:spacing w:line="580" w:lineRule="exact"/>
        <w:ind w:firstLine="628" w:firstLineChars="200"/>
        <w:rPr>
          <w:rFonts w:hint="eastAsia" w:ascii="仿宋_GB2312"/>
          <w:szCs w:val="32"/>
        </w:rPr>
      </w:pPr>
      <w:r>
        <w:rPr>
          <w:rFonts w:hint="eastAsia" w:ascii="仿宋_GB2312"/>
          <w:szCs w:val="32"/>
        </w:rPr>
        <w:t>2.时间安排</w:t>
      </w:r>
    </w:p>
    <w:p>
      <w:pPr>
        <w:snapToGrid w:val="0"/>
        <w:spacing w:line="580" w:lineRule="exact"/>
        <w:ind w:firstLine="628" w:firstLineChars="200"/>
        <w:rPr>
          <w:rFonts w:hint="eastAsia" w:ascii="楷体_GB2312" w:eastAsia="楷体_GB2312"/>
          <w:szCs w:val="32"/>
        </w:rPr>
      </w:pPr>
      <w:r>
        <w:rPr>
          <w:rFonts w:hint="eastAsia" w:ascii="楷体_GB2312" w:eastAsia="楷体_GB2312"/>
          <w:szCs w:val="32"/>
        </w:rPr>
        <w:t>（六）检测内容</w:t>
      </w:r>
    </w:p>
    <w:p>
      <w:pPr>
        <w:snapToGrid w:val="0"/>
        <w:spacing w:line="580" w:lineRule="exact"/>
        <w:ind w:firstLine="628" w:firstLineChars="200"/>
        <w:rPr>
          <w:rFonts w:hint="eastAsia" w:ascii="仿宋_GB2312"/>
          <w:szCs w:val="32"/>
        </w:rPr>
      </w:pPr>
      <w:r>
        <w:rPr>
          <w:rFonts w:hint="eastAsia" w:ascii="仿宋_GB2312"/>
          <w:szCs w:val="32"/>
        </w:rPr>
        <w:t>1.实体检测内容</w:t>
      </w:r>
    </w:p>
    <w:p>
      <w:pPr>
        <w:snapToGrid w:val="0"/>
        <w:spacing w:line="580" w:lineRule="exact"/>
        <w:ind w:firstLine="628" w:firstLineChars="200"/>
        <w:rPr>
          <w:rFonts w:hint="eastAsia" w:ascii="仿宋_GB2312"/>
          <w:szCs w:val="32"/>
        </w:rPr>
      </w:pPr>
      <w:r>
        <w:rPr>
          <w:rFonts w:hint="eastAsia" w:ascii="仿宋_GB2312"/>
          <w:szCs w:val="32"/>
        </w:rPr>
        <w:t>2.外观检查内容</w:t>
      </w:r>
    </w:p>
    <w:p>
      <w:pPr>
        <w:snapToGrid w:val="0"/>
        <w:spacing w:line="580" w:lineRule="exact"/>
        <w:ind w:firstLine="628" w:firstLineChars="200"/>
        <w:rPr>
          <w:rFonts w:hint="eastAsia" w:ascii="楷体_GB2312" w:eastAsia="楷体_GB2312"/>
          <w:szCs w:val="32"/>
        </w:rPr>
      </w:pPr>
      <w:r>
        <w:rPr>
          <w:rFonts w:hint="eastAsia" w:ascii="楷体_GB2312" w:eastAsia="楷体_GB2312"/>
          <w:szCs w:val="32"/>
        </w:rPr>
        <w:t>（七）安全保证措施</w:t>
      </w:r>
    </w:p>
    <w:p>
      <w:pPr>
        <w:snapToGrid w:val="0"/>
        <w:spacing w:line="580" w:lineRule="exact"/>
        <w:ind w:firstLine="628" w:firstLineChars="200"/>
        <w:rPr>
          <w:rFonts w:hint="eastAsia" w:ascii="楷体_GB2312" w:eastAsia="楷体_GB2312"/>
          <w:szCs w:val="32"/>
        </w:rPr>
      </w:pPr>
      <w:r>
        <w:rPr>
          <w:rFonts w:hint="eastAsia" w:ascii="楷体_GB2312" w:eastAsia="楷体_GB2312"/>
          <w:szCs w:val="32"/>
        </w:rPr>
        <w:t>（八）廉政保证措施</w:t>
      </w:r>
    </w:p>
    <w:p>
      <w:pPr>
        <w:pStyle w:val="9"/>
        <w:snapToGrid w:val="0"/>
        <w:spacing w:line="580" w:lineRule="exact"/>
        <w:ind w:left="0" w:leftChars="0" w:firstLine="628" w:firstLineChars="200"/>
        <w:rPr>
          <w:rFonts w:hint="eastAsia" w:ascii="黑体" w:eastAsia="黑体"/>
          <w:sz w:val="32"/>
          <w:szCs w:val="32"/>
        </w:rPr>
      </w:pPr>
      <w:r>
        <w:rPr>
          <w:rFonts w:hint="eastAsia" w:ascii="黑体" w:hAnsi="宋体" w:eastAsia="黑体"/>
          <w:sz w:val="32"/>
          <w:szCs w:val="32"/>
        </w:rPr>
        <w:t>十、质量评定报告内容</w:t>
      </w:r>
    </w:p>
    <w:p>
      <w:pPr>
        <w:widowControl/>
        <w:snapToGrid w:val="0"/>
        <w:spacing w:line="580" w:lineRule="exact"/>
        <w:ind w:right="28" w:firstLine="628" w:firstLineChars="200"/>
        <w:jc w:val="left"/>
        <w:rPr>
          <w:rFonts w:hint="eastAsia" w:ascii="楷体_GB2312" w:hAnsi="宋体" w:eastAsia="楷体_GB2312" w:cs="宋体"/>
          <w:kern w:val="0"/>
          <w:szCs w:val="32"/>
        </w:rPr>
      </w:pPr>
      <w:r>
        <w:rPr>
          <w:rFonts w:hint="eastAsia" w:ascii="楷体_GB2312" w:hAnsi="宋体" w:eastAsia="楷体_GB2312" w:cs="宋体"/>
          <w:kern w:val="0"/>
          <w:szCs w:val="32"/>
        </w:rPr>
        <w:t>（一）交工质量评定报告内容</w:t>
      </w:r>
    </w:p>
    <w:p>
      <w:pPr>
        <w:widowControl/>
        <w:snapToGrid w:val="0"/>
        <w:spacing w:line="580" w:lineRule="exact"/>
        <w:ind w:right="28" w:firstLine="628" w:firstLineChars="200"/>
        <w:jc w:val="left"/>
        <w:rPr>
          <w:rFonts w:hint="eastAsia" w:ascii="仿宋_GB2312" w:hAnsi="ˎ̥" w:cs="宋体"/>
          <w:kern w:val="0"/>
          <w:szCs w:val="32"/>
        </w:rPr>
      </w:pPr>
      <w:r>
        <w:rPr>
          <w:rFonts w:hint="eastAsia" w:ascii="仿宋_GB2312" w:hAnsi="ˎ̥" w:cs="宋体"/>
          <w:kern w:val="0"/>
          <w:szCs w:val="32"/>
        </w:rPr>
        <w:t>1.工程基本情况</w:t>
      </w:r>
    </w:p>
    <w:p>
      <w:pPr>
        <w:widowControl/>
        <w:snapToGrid w:val="0"/>
        <w:spacing w:line="580" w:lineRule="exact"/>
        <w:ind w:right="28" w:firstLine="628" w:firstLineChars="200"/>
        <w:jc w:val="left"/>
        <w:rPr>
          <w:rFonts w:hint="eastAsia" w:ascii="仿宋_GB2312" w:hAnsi="ˎ̥" w:cs="宋体"/>
          <w:kern w:val="0"/>
          <w:szCs w:val="32"/>
        </w:rPr>
      </w:pPr>
      <w:r>
        <w:rPr>
          <w:rFonts w:hint="eastAsia" w:ascii="仿宋_GB2312" w:hAnsi="ˎ̥" w:cs="宋体"/>
          <w:kern w:val="0"/>
          <w:szCs w:val="32"/>
        </w:rPr>
        <w:t>2.交工质量评定组织情况</w:t>
      </w:r>
    </w:p>
    <w:p>
      <w:pPr>
        <w:widowControl/>
        <w:snapToGrid w:val="0"/>
        <w:spacing w:line="580" w:lineRule="exact"/>
        <w:ind w:right="28" w:firstLine="628" w:firstLineChars="200"/>
        <w:jc w:val="left"/>
        <w:rPr>
          <w:rFonts w:hint="eastAsia" w:ascii="仿宋_GB2312" w:hAnsi="ˎ̥" w:cs="宋体"/>
          <w:kern w:val="0"/>
          <w:szCs w:val="32"/>
        </w:rPr>
      </w:pPr>
      <w:r>
        <w:rPr>
          <w:rFonts w:hint="eastAsia" w:ascii="仿宋_GB2312" w:hAnsi="ˎ̥" w:cs="宋体"/>
          <w:kern w:val="0"/>
          <w:szCs w:val="32"/>
        </w:rPr>
        <w:t>3.交工质量评定情况</w:t>
      </w:r>
    </w:p>
    <w:p>
      <w:pPr>
        <w:widowControl/>
        <w:snapToGrid w:val="0"/>
        <w:spacing w:line="580" w:lineRule="exact"/>
        <w:ind w:right="28" w:firstLine="628" w:firstLineChars="200"/>
        <w:jc w:val="left"/>
        <w:rPr>
          <w:rFonts w:hint="eastAsia" w:ascii="仿宋_GB2312" w:hAnsi="ˎ̥" w:cs="宋体"/>
          <w:kern w:val="0"/>
          <w:szCs w:val="32"/>
        </w:rPr>
      </w:pPr>
      <w:r>
        <w:rPr>
          <w:rFonts w:hint="eastAsia" w:ascii="仿宋_GB2312" w:hAnsi="ˎ̥" w:cs="宋体"/>
          <w:kern w:val="0"/>
          <w:szCs w:val="32"/>
        </w:rPr>
        <w:t>（1）实体检测情况</w:t>
      </w:r>
    </w:p>
    <w:p>
      <w:pPr>
        <w:widowControl/>
        <w:snapToGrid w:val="0"/>
        <w:spacing w:line="580" w:lineRule="exact"/>
        <w:ind w:right="28" w:firstLine="628" w:firstLineChars="200"/>
        <w:jc w:val="left"/>
        <w:rPr>
          <w:rFonts w:hint="eastAsia" w:ascii="仿宋_GB2312" w:hAnsi="ˎ̥" w:cs="宋体"/>
          <w:kern w:val="0"/>
          <w:szCs w:val="32"/>
        </w:rPr>
      </w:pPr>
      <w:r>
        <w:rPr>
          <w:rFonts w:hint="eastAsia" w:ascii="仿宋_GB2312" w:hAnsi="ˎ̥" w:cs="宋体"/>
          <w:kern w:val="0"/>
          <w:szCs w:val="32"/>
        </w:rPr>
        <w:t>（2）动静载试验情况</w:t>
      </w:r>
    </w:p>
    <w:p>
      <w:pPr>
        <w:widowControl/>
        <w:snapToGrid w:val="0"/>
        <w:spacing w:line="580" w:lineRule="exact"/>
        <w:ind w:right="28" w:firstLine="628" w:firstLineChars="200"/>
        <w:jc w:val="left"/>
        <w:rPr>
          <w:rFonts w:hint="eastAsia" w:ascii="仿宋_GB2312" w:hAnsi="ˎ̥" w:cs="宋体"/>
          <w:kern w:val="0"/>
          <w:szCs w:val="32"/>
        </w:rPr>
      </w:pPr>
      <w:r>
        <w:rPr>
          <w:rFonts w:hint="eastAsia" w:ascii="仿宋_GB2312" w:hAnsi="ˎ̥" w:cs="宋体"/>
          <w:kern w:val="0"/>
          <w:szCs w:val="32"/>
        </w:rPr>
        <w:t>（3）重要结构工程或隐蔽工程中间验收情况</w:t>
      </w:r>
    </w:p>
    <w:p>
      <w:pPr>
        <w:widowControl/>
        <w:snapToGrid w:val="0"/>
        <w:spacing w:line="580" w:lineRule="exact"/>
        <w:ind w:right="28" w:firstLine="628" w:firstLineChars="200"/>
        <w:jc w:val="left"/>
        <w:rPr>
          <w:rFonts w:hint="eastAsia" w:ascii="仿宋_GB2312" w:hAnsi="ˎ̥" w:cs="宋体"/>
          <w:kern w:val="0"/>
          <w:szCs w:val="32"/>
        </w:rPr>
      </w:pPr>
      <w:r>
        <w:rPr>
          <w:rFonts w:hint="eastAsia" w:ascii="仿宋_GB2312" w:hAnsi="ˎ̥" w:cs="宋体"/>
          <w:kern w:val="0"/>
          <w:szCs w:val="32"/>
        </w:rPr>
        <w:t>（4）外观质量情况</w:t>
      </w:r>
    </w:p>
    <w:p>
      <w:pPr>
        <w:widowControl/>
        <w:snapToGrid w:val="0"/>
        <w:spacing w:line="580" w:lineRule="exact"/>
        <w:ind w:right="28" w:firstLine="628" w:firstLineChars="200"/>
        <w:jc w:val="left"/>
        <w:rPr>
          <w:rFonts w:hint="eastAsia" w:ascii="仿宋_GB2312" w:hAnsi="ˎ̥" w:cs="宋体"/>
          <w:kern w:val="0"/>
          <w:szCs w:val="32"/>
        </w:rPr>
      </w:pPr>
      <w:r>
        <w:rPr>
          <w:rFonts w:hint="eastAsia" w:ascii="仿宋_GB2312" w:hAnsi="ˎ̥" w:cs="宋体"/>
          <w:kern w:val="0"/>
          <w:szCs w:val="32"/>
        </w:rPr>
        <w:t>（5）质量保证资料审查情况</w:t>
      </w:r>
    </w:p>
    <w:p>
      <w:pPr>
        <w:widowControl/>
        <w:snapToGrid w:val="0"/>
        <w:spacing w:line="580" w:lineRule="exact"/>
        <w:ind w:right="28" w:firstLine="628" w:firstLineChars="200"/>
        <w:jc w:val="left"/>
        <w:rPr>
          <w:rFonts w:hint="eastAsia" w:ascii="仿宋_GB2312" w:hAnsi="ˎ̥" w:cs="宋体"/>
          <w:kern w:val="0"/>
          <w:szCs w:val="32"/>
        </w:rPr>
      </w:pPr>
      <w:r>
        <w:rPr>
          <w:rFonts w:hint="eastAsia" w:ascii="仿宋_GB2312" w:hAnsi="ˎ̥" w:cs="宋体"/>
          <w:kern w:val="0"/>
          <w:szCs w:val="32"/>
        </w:rPr>
        <w:t>4.遗留问题及建议</w:t>
      </w:r>
    </w:p>
    <w:p>
      <w:pPr>
        <w:widowControl/>
        <w:snapToGrid w:val="0"/>
        <w:spacing w:line="580" w:lineRule="exact"/>
        <w:ind w:right="28" w:firstLine="628" w:firstLineChars="200"/>
        <w:jc w:val="left"/>
        <w:rPr>
          <w:rFonts w:hint="eastAsia" w:ascii="仿宋_GB2312" w:hAnsi="ˎ̥" w:cs="宋体"/>
          <w:kern w:val="0"/>
          <w:szCs w:val="32"/>
        </w:rPr>
      </w:pPr>
      <w:r>
        <w:rPr>
          <w:rFonts w:hint="eastAsia" w:ascii="仿宋_GB2312" w:hAnsi="ˎ̥" w:cs="宋体"/>
          <w:kern w:val="0"/>
          <w:szCs w:val="32"/>
        </w:rPr>
        <w:t>5.交工质量评定结果</w:t>
      </w:r>
    </w:p>
    <w:p>
      <w:pPr>
        <w:widowControl/>
        <w:snapToGrid w:val="0"/>
        <w:spacing w:line="580" w:lineRule="exact"/>
        <w:ind w:right="28" w:firstLine="628" w:firstLineChars="200"/>
        <w:jc w:val="left"/>
        <w:rPr>
          <w:rFonts w:hint="eastAsia" w:ascii="楷体_GB2312" w:hAnsi="宋体" w:eastAsia="楷体_GB2312" w:cs="宋体"/>
          <w:kern w:val="0"/>
          <w:szCs w:val="32"/>
        </w:rPr>
      </w:pPr>
      <w:r>
        <w:rPr>
          <w:rFonts w:hint="eastAsia" w:ascii="楷体_GB2312" w:hAnsi="宋体" w:eastAsia="楷体_GB2312" w:cs="宋体"/>
          <w:kern w:val="0"/>
          <w:szCs w:val="32"/>
        </w:rPr>
        <w:t>（二）竣工质量评定报告内容</w:t>
      </w:r>
    </w:p>
    <w:p>
      <w:pPr>
        <w:widowControl/>
        <w:snapToGrid w:val="0"/>
        <w:spacing w:line="580" w:lineRule="exact"/>
        <w:ind w:right="28" w:firstLine="628" w:firstLineChars="200"/>
        <w:jc w:val="left"/>
        <w:rPr>
          <w:rFonts w:hint="eastAsia" w:ascii="仿宋_GB2312" w:hAnsi="ˎ̥" w:cs="宋体"/>
          <w:kern w:val="0"/>
          <w:szCs w:val="32"/>
        </w:rPr>
      </w:pPr>
      <w:r>
        <w:rPr>
          <w:rFonts w:hint="eastAsia" w:ascii="仿宋_GB2312" w:hAnsi="ˎ̥" w:cs="宋体"/>
          <w:kern w:val="0"/>
          <w:szCs w:val="32"/>
        </w:rPr>
        <w:t>1.工程基本情况</w:t>
      </w:r>
    </w:p>
    <w:p>
      <w:pPr>
        <w:widowControl/>
        <w:snapToGrid w:val="0"/>
        <w:spacing w:line="580" w:lineRule="exact"/>
        <w:ind w:right="28" w:firstLine="628" w:firstLineChars="200"/>
        <w:jc w:val="left"/>
        <w:rPr>
          <w:rFonts w:hint="eastAsia" w:ascii="仿宋_GB2312" w:hAnsi="ˎ̥" w:cs="宋体"/>
          <w:kern w:val="0"/>
          <w:szCs w:val="32"/>
        </w:rPr>
      </w:pPr>
      <w:r>
        <w:rPr>
          <w:rFonts w:hint="eastAsia" w:ascii="仿宋_GB2312" w:hAnsi="ˎ̥" w:cs="宋体"/>
          <w:kern w:val="0"/>
          <w:szCs w:val="32"/>
        </w:rPr>
        <w:t>2.竣工质量评定组织情况</w:t>
      </w:r>
    </w:p>
    <w:p>
      <w:pPr>
        <w:widowControl/>
        <w:snapToGrid w:val="0"/>
        <w:spacing w:line="580" w:lineRule="exact"/>
        <w:ind w:right="28" w:firstLine="628" w:firstLineChars="200"/>
        <w:jc w:val="left"/>
        <w:rPr>
          <w:rFonts w:hint="eastAsia" w:ascii="仿宋_GB2312" w:hAnsi="ˎ̥" w:cs="宋体"/>
          <w:kern w:val="0"/>
          <w:szCs w:val="32"/>
        </w:rPr>
      </w:pPr>
      <w:r>
        <w:rPr>
          <w:rFonts w:hint="eastAsia" w:ascii="仿宋_GB2312" w:hAnsi="ˎ̥" w:cs="宋体"/>
          <w:kern w:val="0"/>
          <w:szCs w:val="32"/>
        </w:rPr>
        <w:t>3.工程质量复测总体情况及评定结果</w:t>
      </w:r>
    </w:p>
    <w:p>
      <w:pPr>
        <w:widowControl/>
        <w:snapToGrid w:val="0"/>
        <w:spacing w:line="580" w:lineRule="exact"/>
        <w:ind w:right="28" w:firstLine="628" w:firstLineChars="200"/>
        <w:jc w:val="left"/>
        <w:rPr>
          <w:rFonts w:hint="eastAsia" w:ascii="仿宋_GB2312" w:hAnsi="ˎ̥" w:cs="宋体"/>
          <w:kern w:val="0"/>
          <w:szCs w:val="32"/>
        </w:rPr>
      </w:pPr>
      <w:r>
        <w:rPr>
          <w:rFonts w:hint="eastAsia" w:ascii="仿宋_GB2312" w:hAnsi="ˎ̥" w:cs="宋体"/>
          <w:kern w:val="0"/>
          <w:szCs w:val="32"/>
        </w:rPr>
        <w:t>（1）重要指标检测结果对照表</w:t>
      </w:r>
    </w:p>
    <w:p>
      <w:pPr>
        <w:widowControl/>
        <w:snapToGrid w:val="0"/>
        <w:spacing w:line="580" w:lineRule="exact"/>
        <w:ind w:right="28" w:firstLine="628" w:firstLineChars="200"/>
        <w:jc w:val="left"/>
        <w:rPr>
          <w:rFonts w:hint="eastAsia" w:ascii="仿宋_GB2312" w:hAnsi="ˎ̥" w:cs="宋体"/>
          <w:kern w:val="0"/>
          <w:szCs w:val="32"/>
        </w:rPr>
      </w:pPr>
      <w:r>
        <w:rPr>
          <w:rFonts w:hint="eastAsia" w:ascii="仿宋_GB2312" w:hAnsi="ˎ̥" w:cs="宋体"/>
          <w:kern w:val="0"/>
          <w:szCs w:val="32"/>
        </w:rPr>
        <w:t>（2）外观质量情况</w:t>
      </w:r>
    </w:p>
    <w:p>
      <w:pPr>
        <w:widowControl/>
        <w:snapToGrid w:val="0"/>
        <w:spacing w:line="580" w:lineRule="exact"/>
        <w:ind w:right="28" w:firstLine="628" w:firstLineChars="200"/>
        <w:jc w:val="left"/>
        <w:rPr>
          <w:rFonts w:hint="eastAsia" w:ascii="仿宋_GB2312" w:hAnsi="ˎ̥" w:cs="宋体"/>
          <w:kern w:val="0"/>
          <w:szCs w:val="32"/>
        </w:rPr>
      </w:pPr>
      <w:r>
        <w:rPr>
          <w:rFonts w:hint="eastAsia" w:ascii="仿宋_GB2312" w:hAnsi="ˎ̥" w:cs="宋体"/>
          <w:kern w:val="0"/>
          <w:szCs w:val="32"/>
        </w:rPr>
        <w:t>（3）质量保证资料查阅情况</w:t>
      </w:r>
    </w:p>
    <w:p>
      <w:pPr>
        <w:widowControl/>
        <w:snapToGrid w:val="0"/>
        <w:spacing w:line="580" w:lineRule="exact"/>
        <w:ind w:right="28" w:firstLine="628" w:firstLineChars="200"/>
        <w:jc w:val="left"/>
        <w:rPr>
          <w:rFonts w:hint="eastAsia" w:ascii="仿宋_GB2312" w:hAnsi="ˎ̥" w:cs="宋体"/>
          <w:kern w:val="0"/>
          <w:szCs w:val="32"/>
        </w:rPr>
      </w:pPr>
      <w:r>
        <w:rPr>
          <w:rFonts w:hint="eastAsia" w:ascii="仿宋_GB2312" w:hAnsi="ˎ̥" w:cs="宋体"/>
          <w:kern w:val="0"/>
          <w:szCs w:val="32"/>
        </w:rPr>
        <w:t>（4）交工质量评定和验收时存在的主要质量问题及处理落实情况。</w:t>
      </w:r>
    </w:p>
    <w:p>
      <w:pPr>
        <w:widowControl/>
        <w:snapToGrid w:val="0"/>
        <w:spacing w:line="580" w:lineRule="exact"/>
        <w:ind w:right="28" w:firstLine="628" w:firstLineChars="200"/>
        <w:jc w:val="left"/>
        <w:rPr>
          <w:rFonts w:hint="eastAsia" w:ascii="仿宋_GB2312" w:hAnsi="ˎ̥" w:cs="宋体"/>
          <w:kern w:val="0"/>
          <w:szCs w:val="32"/>
        </w:rPr>
      </w:pPr>
      <w:r>
        <w:rPr>
          <w:rFonts w:hint="eastAsia" w:ascii="仿宋_GB2312" w:hAnsi="ˎ̥" w:cs="宋体"/>
          <w:kern w:val="0"/>
          <w:szCs w:val="32"/>
        </w:rPr>
        <w:t>（5）质量评分及等级（附建设项目（合同段）及单位工程质量评定得分一览表）</w:t>
      </w:r>
    </w:p>
    <w:p>
      <w:pPr>
        <w:widowControl/>
        <w:snapToGrid w:val="0"/>
        <w:spacing w:line="580" w:lineRule="exact"/>
        <w:ind w:right="28" w:firstLine="628" w:firstLineChars="200"/>
        <w:jc w:val="left"/>
        <w:rPr>
          <w:rFonts w:hint="eastAsia" w:ascii="仿宋_GB2312" w:hAnsi="ˎ̥" w:cs="宋体"/>
          <w:kern w:val="0"/>
          <w:szCs w:val="32"/>
        </w:rPr>
      </w:pPr>
      <w:r>
        <w:rPr>
          <w:rFonts w:hint="eastAsia" w:ascii="仿宋_GB2312" w:hAnsi="ˎ̥" w:cs="宋体"/>
          <w:kern w:val="0"/>
          <w:szCs w:val="32"/>
        </w:rPr>
        <w:t>4.需要整改落实的问题及建议</w:t>
      </w:r>
    </w:p>
    <w:p>
      <w:pPr>
        <w:widowControl/>
        <w:snapToGrid w:val="0"/>
        <w:spacing w:line="440" w:lineRule="exact"/>
        <w:ind w:right="28"/>
        <w:jc w:val="center"/>
        <w:rPr>
          <w:rFonts w:hint="eastAsia" w:ascii="方正小标宋简体" w:hAnsi="宋体" w:eastAsia="方正小标宋简体"/>
          <w:spacing w:val="12"/>
          <w:sz w:val="44"/>
          <w:szCs w:val="44"/>
        </w:rPr>
      </w:pPr>
      <w:r>
        <w:rPr>
          <w:rFonts w:hint="eastAsia" w:ascii="仿宋_GB2312" w:hAnsi="ˎ̥" w:cs="宋体"/>
          <w:kern w:val="0"/>
          <w:szCs w:val="32"/>
        </w:rPr>
        <w:br w:type="page"/>
      </w:r>
      <w:r>
        <w:rPr>
          <w:rFonts w:hint="eastAsia" w:ascii="方正小标宋简体" w:hAnsi="宋体" w:eastAsia="方正小标宋简体"/>
          <w:spacing w:val="12"/>
          <w:sz w:val="44"/>
          <w:szCs w:val="44"/>
        </w:rPr>
        <w:t>分部工程质量鉴定评定表</w:t>
      </w:r>
    </w:p>
    <w:p>
      <w:pPr>
        <w:widowControl/>
        <w:snapToGrid w:val="0"/>
        <w:spacing w:line="440" w:lineRule="exact"/>
        <w:ind w:right="28"/>
        <w:jc w:val="center"/>
        <w:rPr>
          <w:rFonts w:hint="eastAsia" w:ascii="方正小标宋简体" w:hAnsi="宋体" w:eastAsia="方正小标宋简体"/>
          <w:spacing w:val="12"/>
          <w:sz w:val="44"/>
          <w:szCs w:val="44"/>
        </w:rPr>
      </w:pPr>
    </w:p>
    <w:p>
      <w:pPr>
        <w:adjustRightInd w:val="0"/>
        <w:snapToGrid w:val="0"/>
        <w:spacing w:line="360" w:lineRule="auto"/>
        <w:rPr>
          <w:rFonts w:hint="eastAsia" w:ascii="仿宋_GB2312" w:hAnsi="宋体"/>
          <w:spacing w:val="12"/>
          <w:sz w:val="24"/>
        </w:rPr>
      </w:pPr>
      <w:r>
        <w:rPr>
          <w:rFonts w:ascii="仿宋_GB2312" w:hAnsi="宋体"/>
          <w:spacing w:val="12"/>
          <w:sz w:val="24"/>
        </w:rPr>
        <w:t xml:space="preserve"> </w:t>
      </w:r>
      <w:r>
        <w:rPr>
          <w:rFonts w:hint="eastAsia" w:ascii="仿宋_GB2312" w:hAnsi="宋体"/>
          <w:spacing w:val="12"/>
          <w:sz w:val="24"/>
        </w:rPr>
        <w:t>单位工程名称：</w:t>
      </w:r>
      <w:r>
        <w:rPr>
          <w:rFonts w:ascii="仿宋_GB2312" w:hAnsi="宋体"/>
          <w:spacing w:val="12"/>
          <w:sz w:val="24"/>
        </w:rPr>
        <w:t xml:space="preserve">   </w:t>
      </w:r>
      <w:r>
        <w:rPr>
          <w:rFonts w:hint="eastAsia" w:ascii="仿宋_GB2312" w:hAnsi="宋体"/>
          <w:spacing w:val="12"/>
          <w:sz w:val="24"/>
        </w:rPr>
        <w:t>　             所属建设项目：</w:t>
      </w:r>
    </w:p>
    <w:p>
      <w:pPr>
        <w:tabs>
          <w:tab w:val="left" w:pos="4320"/>
          <w:tab w:val="left" w:pos="4500"/>
        </w:tabs>
        <w:adjustRightInd w:val="0"/>
        <w:snapToGrid w:val="0"/>
        <w:spacing w:line="360" w:lineRule="auto"/>
        <w:rPr>
          <w:rFonts w:hint="eastAsia" w:ascii="仿宋_GB2312" w:hAnsi="宋体"/>
          <w:spacing w:val="12"/>
          <w:sz w:val="24"/>
        </w:rPr>
      </w:pPr>
      <w:r>
        <w:rPr>
          <w:rFonts w:ascii="仿宋_GB2312" w:hAnsi="宋体"/>
          <w:spacing w:val="12"/>
          <w:sz w:val="24"/>
        </w:rPr>
        <w:t xml:space="preserve"> </w:t>
      </w:r>
      <w:r>
        <w:rPr>
          <w:rFonts w:hint="eastAsia" w:ascii="仿宋_GB2312" w:hAnsi="宋体"/>
          <w:spacing w:val="12"/>
          <w:sz w:val="24"/>
        </w:rPr>
        <w:t>分部工程名称：                  地点、桩号：  K+   ～　Ｋ+</w:t>
      </w:r>
    </w:p>
    <w:p>
      <w:pPr>
        <w:adjustRightInd w:val="0"/>
        <w:snapToGrid w:val="0"/>
        <w:spacing w:line="360" w:lineRule="auto"/>
        <w:rPr>
          <w:rFonts w:hint="eastAsia" w:ascii="仿宋_GB2312" w:hAnsi="宋体"/>
          <w:spacing w:val="12"/>
          <w:sz w:val="24"/>
        </w:rPr>
      </w:pPr>
      <w:r>
        <w:rPr>
          <w:rFonts w:ascii="仿宋_GB2312" w:hAnsi="宋体"/>
          <w:spacing w:val="12"/>
          <w:sz w:val="24"/>
        </w:rPr>
        <w:t xml:space="preserve"> </w:t>
      </w:r>
      <w:r>
        <w:rPr>
          <w:rFonts w:hint="eastAsia" w:ascii="仿宋_GB2312" w:hAnsi="宋体"/>
          <w:spacing w:val="12"/>
          <w:sz w:val="24"/>
        </w:rPr>
        <w:t>施</w:t>
      </w:r>
      <w:r>
        <w:rPr>
          <w:rFonts w:ascii="仿宋_GB2312" w:hAnsi="宋体"/>
          <w:spacing w:val="12"/>
          <w:sz w:val="24"/>
        </w:rPr>
        <w:t xml:space="preserve"> </w:t>
      </w:r>
      <w:r>
        <w:rPr>
          <w:rFonts w:hint="eastAsia" w:ascii="仿宋_GB2312" w:hAnsi="宋体"/>
          <w:spacing w:val="12"/>
          <w:sz w:val="24"/>
        </w:rPr>
        <w:t>工</w:t>
      </w:r>
      <w:r>
        <w:rPr>
          <w:rFonts w:ascii="仿宋_GB2312" w:hAnsi="宋体"/>
          <w:spacing w:val="12"/>
          <w:sz w:val="24"/>
        </w:rPr>
        <w:t xml:space="preserve"> </w:t>
      </w:r>
      <w:r>
        <w:rPr>
          <w:rFonts w:hint="eastAsia" w:ascii="仿宋_GB2312" w:hAnsi="宋体"/>
          <w:spacing w:val="12"/>
          <w:sz w:val="24"/>
        </w:rPr>
        <w:t>单</w:t>
      </w:r>
      <w:r>
        <w:rPr>
          <w:rFonts w:ascii="仿宋_GB2312" w:hAnsi="宋体"/>
          <w:spacing w:val="12"/>
          <w:sz w:val="24"/>
        </w:rPr>
        <w:t xml:space="preserve"> </w:t>
      </w:r>
      <w:r>
        <w:rPr>
          <w:rFonts w:hint="eastAsia" w:ascii="仿宋_GB2312" w:hAnsi="宋体"/>
          <w:spacing w:val="12"/>
          <w:sz w:val="24"/>
        </w:rPr>
        <w:t>位：</w:t>
      </w:r>
      <w:r>
        <w:rPr>
          <w:rFonts w:ascii="仿宋_GB2312" w:hAnsi="宋体"/>
          <w:spacing w:val="12"/>
          <w:sz w:val="24"/>
        </w:rPr>
        <w:t xml:space="preserve">           </w:t>
      </w:r>
      <w:r>
        <w:rPr>
          <w:rFonts w:hint="eastAsia" w:ascii="仿宋_GB2312" w:hAnsi="宋体"/>
          <w:spacing w:val="12"/>
          <w:sz w:val="24"/>
        </w:rPr>
        <w:t>　      监</w:t>
      </w:r>
      <w:r>
        <w:rPr>
          <w:rFonts w:ascii="仿宋_GB2312" w:hAnsi="宋体"/>
          <w:spacing w:val="12"/>
          <w:sz w:val="24"/>
        </w:rPr>
        <w:t xml:space="preserve"> </w:t>
      </w:r>
      <w:r>
        <w:rPr>
          <w:rFonts w:hint="eastAsia" w:ascii="仿宋_GB2312" w:hAnsi="宋体"/>
          <w:spacing w:val="12"/>
          <w:sz w:val="24"/>
        </w:rPr>
        <w:t>理</w:t>
      </w:r>
      <w:r>
        <w:rPr>
          <w:rFonts w:ascii="仿宋_GB2312" w:hAnsi="宋体"/>
          <w:spacing w:val="12"/>
          <w:sz w:val="24"/>
        </w:rPr>
        <w:t xml:space="preserve"> </w:t>
      </w:r>
      <w:r>
        <w:rPr>
          <w:rFonts w:hint="eastAsia" w:ascii="仿宋_GB2312" w:hAnsi="宋体"/>
          <w:spacing w:val="12"/>
          <w:sz w:val="24"/>
        </w:rPr>
        <w:t>单</w:t>
      </w:r>
      <w:r>
        <w:rPr>
          <w:rFonts w:ascii="仿宋_GB2312" w:hAnsi="宋体"/>
          <w:spacing w:val="12"/>
          <w:sz w:val="24"/>
        </w:rPr>
        <w:t xml:space="preserve"> </w:t>
      </w:r>
      <w:r>
        <w:rPr>
          <w:rFonts w:hint="eastAsia" w:ascii="仿宋_GB2312" w:hAnsi="宋体"/>
          <w:spacing w:val="12"/>
          <w:sz w:val="24"/>
        </w:rPr>
        <w:t xml:space="preserve">位：            </w:t>
      </w:r>
    </w:p>
    <w:p>
      <w:pPr>
        <w:adjustRightInd w:val="0"/>
        <w:snapToGrid w:val="0"/>
        <w:spacing w:line="360" w:lineRule="auto"/>
        <w:rPr>
          <w:rFonts w:hint="eastAsia" w:ascii="仿宋_GB2312" w:hAnsi="宋体"/>
          <w:spacing w:val="12"/>
          <w:sz w:val="24"/>
        </w:rPr>
      </w:pPr>
      <w:r>
        <w:rPr>
          <w:rFonts w:hint="eastAsia" w:ascii="仿宋_GB2312" w:hAnsi="宋体"/>
          <w:spacing w:val="12"/>
          <w:sz w:val="24"/>
        </w:rPr>
        <w:t xml:space="preserve">                                                    表3-1</w:t>
      </w:r>
    </w:p>
    <w:tbl>
      <w:tblPr>
        <w:tblStyle w:val="12"/>
        <w:tblW w:w="8789" w:type="dxa"/>
        <w:tblInd w:w="-3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927"/>
        <w:gridCol w:w="222"/>
        <w:gridCol w:w="1150"/>
        <w:gridCol w:w="426"/>
        <w:gridCol w:w="725"/>
        <w:gridCol w:w="355"/>
        <w:gridCol w:w="796"/>
        <w:gridCol w:w="104"/>
        <w:gridCol w:w="1086"/>
        <w:gridCol w:w="1112"/>
        <w:gridCol w:w="1045"/>
        <w:gridCol w:w="84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510" w:hRule="atLeast"/>
        </w:trPr>
        <w:tc>
          <w:tcPr>
            <w:tcW w:w="927" w:type="dxa"/>
            <w:vMerge w:val="restart"/>
            <w:tcBorders>
              <w:top w:val="single" w:color="auto" w:sz="6" w:space="0"/>
              <w:left w:val="single" w:color="auto" w:sz="6" w:space="0"/>
              <w:right w:val="single" w:color="auto" w:sz="4" w:space="0"/>
            </w:tcBorders>
            <w:vAlign w:val="center"/>
          </w:tcPr>
          <w:p>
            <w:pPr>
              <w:adjustRightInd w:val="0"/>
              <w:snapToGrid w:val="0"/>
              <w:spacing w:line="360" w:lineRule="auto"/>
              <w:jc w:val="center"/>
              <w:rPr>
                <w:rFonts w:ascii="仿宋_GB2312" w:hAnsi="宋体"/>
                <w:spacing w:val="12"/>
                <w:sz w:val="21"/>
                <w:szCs w:val="21"/>
              </w:rPr>
            </w:pPr>
            <w:r>
              <w:rPr>
                <w:rFonts w:hint="eastAsia" w:ascii="仿宋_GB2312" w:hAnsi="宋体"/>
                <w:spacing w:val="12"/>
                <w:sz w:val="21"/>
                <w:szCs w:val="21"/>
              </w:rPr>
              <w:t>合同段</w:t>
            </w:r>
          </w:p>
        </w:tc>
        <w:tc>
          <w:tcPr>
            <w:tcW w:w="4864" w:type="dxa"/>
            <w:gridSpan w:val="8"/>
            <w:tcBorders>
              <w:top w:val="single" w:color="auto" w:sz="6" w:space="0"/>
              <w:left w:val="single" w:color="auto" w:sz="4" w:space="0"/>
              <w:bottom w:val="nil"/>
              <w:right w:val="single" w:color="auto" w:sz="6" w:space="0"/>
            </w:tcBorders>
            <w:vAlign w:val="center"/>
          </w:tcPr>
          <w:p>
            <w:pPr>
              <w:adjustRightInd w:val="0"/>
              <w:snapToGrid w:val="0"/>
              <w:spacing w:line="360" w:lineRule="auto"/>
              <w:jc w:val="center"/>
              <w:rPr>
                <w:rFonts w:ascii="仿宋_GB2312" w:hAnsi="宋体"/>
                <w:spacing w:val="12"/>
                <w:sz w:val="21"/>
                <w:szCs w:val="21"/>
              </w:rPr>
            </w:pPr>
            <w:r>
              <w:rPr>
                <w:rFonts w:hint="eastAsia" w:ascii="仿宋_GB2312" w:hAnsi="宋体"/>
                <w:spacing w:val="12"/>
                <w:sz w:val="21"/>
                <w:szCs w:val="21"/>
              </w:rPr>
              <w:t>分</w:t>
            </w:r>
            <w:r>
              <w:rPr>
                <w:rFonts w:ascii="仿宋_GB2312" w:hAnsi="宋体"/>
                <w:spacing w:val="12"/>
                <w:sz w:val="21"/>
                <w:szCs w:val="21"/>
              </w:rPr>
              <w:t xml:space="preserve">    </w:t>
            </w:r>
            <w:r>
              <w:rPr>
                <w:rFonts w:hint="eastAsia" w:ascii="仿宋_GB2312" w:hAnsi="宋体"/>
                <w:spacing w:val="12"/>
                <w:sz w:val="21"/>
                <w:szCs w:val="21"/>
              </w:rPr>
              <w:t>部</w:t>
            </w:r>
            <w:r>
              <w:rPr>
                <w:rFonts w:ascii="仿宋_GB2312" w:hAnsi="宋体"/>
                <w:spacing w:val="12"/>
                <w:sz w:val="21"/>
                <w:szCs w:val="21"/>
              </w:rPr>
              <w:t xml:space="preserve">    </w:t>
            </w:r>
            <w:r>
              <w:rPr>
                <w:rFonts w:hint="eastAsia" w:ascii="仿宋_GB2312" w:hAnsi="宋体"/>
                <w:spacing w:val="12"/>
                <w:sz w:val="21"/>
                <w:szCs w:val="21"/>
              </w:rPr>
              <w:t>工</w:t>
            </w:r>
            <w:r>
              <w:rPr>
                <w:rFonts w:ascii="仿宋_GB2312" w:hAnsi="宋体"/>
                <w:spacing w:val="12"/>
                <w:sz w:val="21"/>
                <w:szCs w:val="21"/>
              </w:rPr>
              <w:t xml:space="preserve">    </w:t>
            </w:r>
            <w:r>
              <w:rPr>
                <w:rFonts w:hint="eastAsia" w:ascii="仿宋_GB2312" w:hAnsi="宋体"/>
                <w:spacing w:val="12"/>
                <w:sz w:val="21"/>
                <w:szCs w:val="21"/>
              </w:rPr>
              <w:t>程</w:t>
            </w:r>
          </w:p>
        </w:tc>
        <w:tc>
          <w:tcPr>
            <w:tcW w:w="2157" w:type="dxa"/>
            <w:gridSpan w:val="2"/>
            <w:vMerge w:val="restart"/>
            <w:tcBorders>
              <w:top w:val="single" w:color="auto" w:sz="6" w:space="0"/>
              <w:left w:val="single" w:color="auto" w:sz="6" w:space="0"/>
              <w:right w:val="single" w:color="auto" w:sz="4" w:space="0"/>
            </w:tcBorders>
            <w:vAlign w:val="center"/>
          </w:tcPr>
          <w:p>
            <w:pPr>
              <w:adjustRightInd w:val="0"/>
              <w:snapToGrid w:val="0"/>
              <w:spacing w:line="360" w:lineRule="auto"/>
              <w:jc w:val="center"/>
              <w:rPr>
                <w:rFonts w:hint="eastAsia" w:ascii="仿宋_GB2312" w:hAnsi="宋体"/>
                <w:spacing w:val="12"/>
                <w:sz w:val="21"/>
                <w:szCs w:val="21"/>
              </w:rPr>
            </w:pPr>
            <w:r>
              <w:rPr>
                <w:rFonts w:hint="eastAsia" w:ascii="仿宋_GB2312" w:hAnsi="宋体"/>
                <w:spacing w:val="12"/>
                <w:sz w:val="21"/>
                <w:szCs w:val="21"/>
              </w:rPr>
              <w:t>检查内容</w:t>
            </w:r>
          </w:p>
          <w:p>
            <w:pPr>
              <w:adjustRightInd w:val="0"/>
              <w:snapToGrid w:val="0"/>
              <w:spacing w:line="360" w:lineRule="auto"/>
              <w:jc w:val="center"/>
              <w:rPr>
                <w:rFonts w:hint="eastAsia" w:ascii="仿宋_GB2312" w:hAnsi="宋体"/>
                <w:spacing w:val="12"/>
                <w:sz w:val="21"/>
                <w:szCs w:val="21"/>
              </w:rPr>
            </w:pPr>
            <w:r>
              <w:rPr>
                <w:rFonts w:hint="eastAsia" w:ascii="仿宋_GB2312" w:hAnsi="宋体"/>
                <w:spacing w:val="12"/>
                <w:sz w:val="21"/>
                <w:szCs w:val="21"/>
              </w:rPr>
              <w:t>及扣分标准</w:t>
            </w:r>
          </w:p>
        </w:tc>
        <w:tc>
          <w:tcPr>
            <w:tcW w:w="841" w:type="dxa"/>
            <w:vMerge w:val="restart"/>
            <w:tcBorders>
              <w:top w:val="single" w:color="auto" w:sz="6" w:space="0"/>
              <w:left w:val="single" w:color="auto" w:sz="4" w:space="0"/>
              <w:right w:val="single" w:color="auto" w:sz="6" w:space="0"/>
            </w:tcBorders>
            <w:vAlign w:val="center"/>
          </w:tcPr>
          <w:p>
            <w:pPr>
              <w:adjustRightInd w:val="0"/>
              <w:snapToGrid w:val="0"/>
              <w:spacing w:line="360" w:lineRule="auto"/>
              <w:jc w:val="center"/>
              <w:rPr>
                <w:rFonts w:ascii="仿宋_GB2312" w:hAnsi="宋体"/>
                <w:spacing w:val="12"/>
                <w:sz w:val="21"/>
                <w:szCs w:val="21"/>
              </w:rPr>
            </w:pPr>
            <w:r>
              <w:rPr>
                <w:rFonts w:hint="eastAsia" w:ascii="仿宋_GB2312" w:hAnsi="宋体"/>
                <w:spacing w:val="12"/>
                <w:sz w:val="21"/>
                <w:szCs w:val="21"/>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510" w:hRule="atLeast"/>
        </w:trPr>
        <w:tc>
          <w:tcPr>
            <w:tcW w:w="927" w:type="dxa"/>
            <w:vMerge w:val="continue"/>
            <w:tcBorders>
              <w:left w:val="single" w:color="auto" w:sz="6" w:space="0"/>
              <w:right w:val="single" w:color="auto" w:sz="4" w:space="0"/>
            </w:tcBorders>
            <w:vAlign w:val="center"/>
          </w:tcPr>
          <w:p>
            <w:pPr>
              <w:adjustRightInd w:val="0"/>
              <w:snapToGrid w:val="0"/>
              <w:spacing w:line="360" w:lineRule="auto"/>
              <w:jc w:val="center"/>
              <w:rPr>
                <w:rFonts w:ascii="仿宋_GB2312" w:hAnsi="宋体"/>
                <w:spacing w:val="12"/>
                <w:sz w:val="21"/>
                <w:szCs w:val="21"/>
              </w:rPr>
            </w:pPr>
          </w:p>
        </w:tc>
        <w:tc>
          <w:tcPr>
            <w:tcW w:w="1798" w:type="dxa"/>
            <w:gridSpan w:val="3"/>
            <w:vMerge w:val="restart"/>
            <w:tcBorders>
              <w:top w:val="single" w:color="auto" w:sz="6" w:space="0"/>
              <w:left w:val="single" w:color="auto" w:sz="4" w:space="0"/>
              <w:right w:val="single" w:color="auto" w:sz="6" w:space="0"/>
            </w:tcBorders>
            <w:vAlign w:val="center"/>
          </w:tcPr>
          <w:p>
            <w:pPr>
              <w:adjustRightInd w:val="0"/>
              <w:snapToGrid w:val="0"/>
              <w:spacing w:line="360" w:lineRule="auto"/>
              <w:jc w:val="center"/>
              <w:rPr>
                <w:rFonts w:hint="eastAsia" w:ascii="仿宋_GB2312" w:hAnsi="宋体"/>
                <w:spacing w:val="12"/>
                <w:sz w:val="21"/>
                <w:szCs w:val="21"/>
              </w:rPr>
            </w:pPr>
            <w:r>
              <w:rPr>
                <w:rFonts w:hint="eastAsia" w:ascii="仿宋_GB2312" w:hAnsi="宋体"/>
                <w:spacing w:val="12"/>
                <w:sz w:val="21"/>
                <w:szCs w:val="21"/>
              </w:rPr>
              <w:t>抽查</w:t>
            </w:r>
          </w:p>
          <w:p>
            <w:pPr>
              <w:adjustRightInd w:val="0"/>
              <w:snapToGrid w:val="0"/>
              <w:spacing w:line="360" w:lineRule="auto"/>
              <w:jc w:val="center"/>
              <w:rPr>
                <w:rFonts w:hint="eastAsia" w:ascii="仿宋_GB2312" w:hAnsi="宋体"/>
                <w:spacing w:val="12"/>
                <w:sz w:val="21"/>
                <w:szCs w:val="21"/>
              </w:rPr>
            </w:pPr>
            <w:r>
              <w:rPr>
                <w:rFonts w:hint="eastAsia" w:ascii="仿宋_GB2312" w:hAnsi="宋体"/>
                <w:spacing w:val="12"/>
                <w:sz w:val="21"/>
                <w:szCs w:val="21"/>
              </w:rPr>
              <w:t>项目</w:t>
            </w:r>
          </w:p>
        </w:tc>
        <w:tc>
          <w:tcPr>
            <w:tcW w:w="3066" w:type="dxa"/>
            <w:gridSpan w:val="5"/>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仿宋_GB2312" w:hAnsi="宋体"/>
                <w:spacing w:val="12"/>
                <w:sz w:val="21"/>
                <w:szCs w:val="21"/>
              </w:rPr>
            </w:pPr>
            <w:r>
              <w:rPr>
                <w:rFonts w:hint="eastAsia" w:ascii="仿宋_GB2312" w:hAnsi="宋体"/>
                <w:spacing w:val="12"/>
                <w:sz w:val="21"/>
                <w:szCs w:val="21"/>
              </w:rPr>
              <w:t>质</w:t>
            </w:r>
            <w:r>
              <w:rPr>
                <w:rFonts w:ascii="仿宋_GB2312" w:hAnsi="宋体"/>
                <w:spacing w:val="12"/>
                <w:sz w:val="21"/>
                <w:szCs w:val="21"/>
              </w:rPr>
              <w:t xml:space="preserve">   </w:t>
            </w:r>
            <w:r>
              <w:rPr>
                <w:rFonts w:hint="eastAsia" w:ascii="仿宋_GB2312" w:hAnsi="宋体"/>
                <w:spacing w:val="12"/>
                <w:sz w:val="21"/>
                <w:szCs w:val="21"/>
              </w:rPr>
              <w:t>量</w:t>
            </w:r>
            <w:r>
              <w:rPr>
                <w:rFonts w:ascii="仿宋_GB2312" w:hAnsi="宋体"/>
                <w:spacing w:val="12"/>
                <w:sz w:val="21"/>
                <w:szCs w:val="21"/>
              </w:rPr>
              <w:t xml:space="preserve">   </w:t>
            </w:r>
            <w:r>
              <w:rPr>
                <w:rFonts w:hint="eastAsia" w:ascii="仿宋_GB2312" w:hAnsi="宋体"/>
                <w:spacing w:val="12"/>
                <w:sz w:val="21"/>
                <w:szCs w:val="21"/>
              </w:rPr>
              <w:t>评</w:t>
            </w:r>
            <w:r>
              <w:rPr>
                <w:rFonts w:ascii="仿宋_GB2312" w:hAnsi="宋体"/>
                <w:spacing w:val="12"/>
                <w:sz w:val="21"/>
                <w:szCs w:val="21"/>
              </w:rPr>
              <w:t xml:space="preserve">   </w:t>
            </w:r>
            <w:r>
              <w:rPr>
                <w:rFonts w:hint="eastAsia" w:ascii="仿宋_GB2312" w:hAnsi="宋体"/>
                <w:spacing w:val="12"/>
                <w:sz w:val="21"/>
                <w:szCs w:val="21"/>
              </w:rPr>
              <w:t>定</w:t>
            </w:r>
          </w:p>
        </w:tc>
        <w:tc>
          <w:tcPr>
            <w:tcW w:w="2157" w:type="dxa"/>
            <w:gridSpan w:val="2"/>
            <w:vMerge w:val="continue"/>
            <w:tcBorders>
              <w:left w:val="single" w:color="auto" w:sz="6" w:space="0"/>
              <w:right w:val="single" w:color="auto" w:sz="4" w:space="0"/>
            </w:tcBorders>
            <w:vAlign w:val="center"/>
          </w:tcPr>
          <w:p>
            <w:pPr>
              <w:adjustRightInd w:val="0"/>
              <w:snapToGrid w:val="0"/>
              <w:spacing w:line="360" w:lineRule="auto"/>
              <w:jc w:val="center"/>
              <w:rPr>
                <w:rFonts w:ascii="仿宋_GB2312" w:hAnsi="宋体"/>
                <w:spacing w:val="12"/>
                <w:sz w:val="21"/>
                <w:szCs w:val="21"/>
              </w:rPr>
            </w:pPr>
          </w:p>
        </w:tc>
        <w:tc>
          <w:tcPr>
            <w:tcW w:w="841" w:type="dxa"/>
            <w:vMerge w:val="continue"/>
            <w:tcBorders>
              <w:left w:val="single" w:color="auto" w:sz="4" w:space="0"/>
              <w:right w:val="single" w:color="auto" w:sz="6" w:space="0"/>
            </w:tcBorders>
            <w:vAlign w:val="center"/>
          </w:tcPr>
          <w:p>
            <w:pPr>
              <w:adjustRightInd w:val="0"/>
              <w:snapToGrid w:val="0"/>
              <w:spacing w:line="360" w:lineRule="auto"/>
              <w:jc w:val="center"/>
              <w:rPr>
                <w:rFonts w:ascii="仿宋_GB2312" w:hAnsi="宋体"/>
                <w:spacing w:val="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Pr>
        <w:tc>
          <w:tcPr>
            <w:tcW w:w="927" w:type="dxa"/>
            <w:vMerge w:val="continue"/>
            <w:tcBorders>
              <w:left w:val="single" w:color="auto" w:sz="6" w:space="0"/>
              <w:bottom w:val="single" w:color="auto" w:sz="6" w:space="0"/>
              <w:right w:val="single" w:color="auto" w:sz="4" w:space="0"/>
            </w:tcBorders>
            <w:vAlign w:val="center"/>
          </w:tcPr>
          <w:p>
            <w:pPr>
              <w:adjustRightInd w:val="0"/>
              <w:snapToGrid w:val="0"/>
              <w:spacing w:line="360" w:lineRule="auto"/>
              <w:jc w:val="center"/>
              <w:rPr>
                <w:rFonts w:ascii="仿宋_GB2312" w:hAnsi="宋体"/>
                <w:spacing w:val="12"/>
                <w:sz w:val="21"/>
                <w:szCs w:val="21"/>
              </w:rPr>
            </w:pPr>
          </w:p>
        </w:tc>
        <w:tc>
          <w:tcPr>
            <w:tcW w:w="1798" w:type="dxa"/>
            <w:gridSpan w:val="3"/>
            <w:vMerge w:val="continue"/>
            <w:tcBorders>
              <w:left w:val="single" w:color="auto" w:sz="4" w:space="0"/>
              <w:bottom w:val="single" w:color="auto" w:sz="6" w:space="0"/>
              <w:right w:val="single" w:color="auto" w:sz="6" w:space="0"/>
            </w:tcBorders>
            <w:vAlign w:val="center"/>
          </w:tcPr>
          <w:p>
            <w:pPr>
              <w:adjustRightInd w:val="0"/>
              <w:snapToGrid w:val="0"/>
              <w:spacing w:line="360" w:lineRule="auto"/>
              <w:jc w:val="center"/>
              <w:rPr>
                <w:rFonts w:ascii="仿宋_GB2312" w:hAnsi="宋体"/>
                <w:spacing w:val="12"/>
                <w:sz w:val="21"/>
                <w:szCs w:val="21"/>
              </w:rPr>
            </w:pPr>
          </w:p>
        </w:tc>
        <w:tc>
          <w:tcPr>
            <w:tcW w:w="108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仿宋_GB2312" w:hAnsi="宋体"/>
                <w:spacing w:val="12"/>
                <w:sz w:val="21"/>
                <w:szCs w:val="21"/>
              </w:rPr>
            </w:pPr>
            <w:r>
              <w:rPr>
                <w:rFonts w:hint="eastAsia" w:ascii="仿宋_GB2312" w:hAnsi="宋体"/>
                <w:spacing w:val="12"/>
                <w:sz w:val="21"/>
                <w:szCs w:val="21"/>
              </w:rPr>
              <w:t>合格率</w:t>
            </w:r>
          </w:p>
        </w:tc>
        <w:tc>
          <w:tcPr>
            <w:tcW w:w="90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仿宋_GB2312" w:hAnsi="宋体"/>
                <w:spacing w:val="12"/>
                <w:sz w:val="21"/>
                <w:szCs w:val="21"/>
              </w:rPr>
            </w:pPr>
            <w:r>
              <w:rPr>
                <w:rFonts w:hint="eastAsia" w:ascii="仿宋_GB2312" w:hAnsi="宋体"/>
                <w:spacing w:val="12"/>
                <w:sz w:val="21"/>
                <w:szCs w:val="21"/>
              </w:rPr>
              <w:t>权值</w:t>
            </w:r>
          </w:p>
        </w:tc>
        <w:tc>
          <w:tcPr>
            <w:tcW w:w="1086" w:type="dxa"/>
            <w:tcBorders>
              <w:top w:val="single" w:color="auto" w:sz="6" w:space="0"/>
              <w:left w:val="single" w:color="auto" w:sz="6" w:space="0"/>
              <w:right w:val="single" w:color="auto" w:sz="6" w:space="0"/>
            </w:tcBorders>
            <w:vAlign w:val="center"/>
          </w:tcPr>
          <w:p>
            <w:pPr>
              <w:adjustRightInd w:val="0"/>
              <w:snapToGrid w:val="0"/>
              <w:spacing w:line="360" w:lineRule="auto"/>
              <w:jc w:val="center"/>
              <w:rPr>
                <w:rFonts w:hint="eastAsia" w:ascii="仿宋_GB2312" w:hAnsi="宋体"/>
                <w:spacing w:val="12"/>
                <w:sz w:val="21"/>
                <w:szCs w:val="21"/>
              </w:rPr>
            </w:pPr>
            <w:r>
              <w:rPr>
                <w:rFonts w:hint="eastAsia" w:ascii="仿宋_GB2312" w:hAnsi="宋体"/>
                <w:spacing w:val="12"/>
                <w:sz w:val="21"/>
                <w:szCs w:val="21"/>
              </w:rPr>
              <w:t>加权</w:t>
            </w:r>
          </w:p>
          <w:p>
            <w:pPr>
              <w:adjustRightInd w:val="0"/>
              <w:snapToGrid w:val="0"/>
              <w:spacing w:line="360" w:lineRule="auto"/>
              <w:jc w:val="center"/>
              <w:rPr>
                <w:rFonts w:ascii="仿宋_GB2312" w:hAnsi="宋体"/>
                <w:spacing w:val="12"/>
                <w:sz w:val="21"/>
                <w:szCs w:val="21"/>
              </w:rPr>
            </w:pPr>
            <w:r>
              <w:rPr>
                <w:rFonts w:hint="eastAsia" w:ascii="仿宋_GB2312" w:hAnsi="宋体"/>
                <w:spacing w:val="12"/>
                <w:sz w:val="21"/>
                <w:szCs w:val="21"/>
              </w:rPr>
              <w:t>得分</w:t>
            </w:r>
          </w:p>
        </w:tc>
        <w:tc>
          <w:tcPr>
            <w:tcW w:w="2157" w:type="dxa"/>
            <w:gridSpan w:val="2"/>
            <w:vMerge w:val="continue"/>
            <w:tcBorders>
              <w:left w:val="single" w:color="auto" w:sz="6" w:space="0"/>
              <w:bottom w:val="single" w:color="auto" w:sz="6" w:space="0"/>
              <w:right w:val="single" w:color="auto" w:sz="4" w:space="0"/>
            </w:tcBorders>
            <w:vAlign w:val="center"/>
          </w:tcPr>
          <w:p>
            <w:pPr>
              <w:adjustRightInd w:val="0"/>
              <w:snapToGrid w:val="0"/>
              <w:spacing w:line="360" w:lineRule="auto"/>
              <w:jc w:val="center"/>
              <w:rPr>
                <w:rFonts w:ascii="仿宋_GB2312" w:hAnsi="宋体"/>
                <w:spacing w:val="12"/>
                <w:sz w:val="21"/>
                <w:szCs w:val="21"/>
              </w:rPr>
            </w:pPr>
          </w:p>
        </w:tc>
        <w:tc>
          <w:tcPr>
            <w:tcW w:w="841" w:type="dxa"/>
            <w:vMerge w:val="continue"/>
            <w:tcBorders>
              <w:left w:val="single" w:color="auto" w:sz="4" w:space="0"/>
              <w:bottom w:val="single" w:color="auto" w:sz="6" w:space="0"/>
              <w:right w:val="single" w:color="auto" w:sz="6" w:space="0"/>
            </w:tcBorders>
            <w:vAlign w:val="center"/>
          </w:tcPr>
          <w:p>
            <w:pPr>
              <w:adjustRightInd w:val="0"/>
              <w:snapToGrid w:val="0"/>
              <w:spacing w:line="360" w:lineRule="auto"/>
              <w:jc w:val="center"/>
              <w:rPr>
                <w:rFonts w:ascii="仿宋_GB2312" w:hAnsi="宋体"/>
                <w:spacing w:val="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567" w:hRule="atLeast"/>
        </w:trPr>
        <w:tc>
          <w:tcPr>
            <w:tcW w:w="927" w:type="dxa"/>
            <w:vMerge w:val="restart"/>
            <w:tcBorders>
              <w:top w:val="single" w:color="auto" w:sz="6" w:space="0"/>
              <w:left w:val="single" w:color="auto" w:sz="6" w:space="0"/>
              <w:right w:val="single" w:color="auto" w:sz="4" w:space="0"/>
            </w:tcBorders>
            <w:vAlign w:val="center"/>
          </w:tcPr>
          <w:p>
            <w:pPr>
              <w:adjustRightInd w:val="0"/>
              <w:snapToGrid w:val="0"/>
              <w:spacing w:line="360" w:lineRule="auto"/>
              <w:jc w:val="center"/>
              <w:rPr>
                <w:rFonts w:hint="eastAsia" w:ascii="仿宋_GB2312" w:hAnsi="宋体"/>
                <w:spacing w:val="12"/>
                <w:sz w:val="21"/>
                <w:szCs w:val="21"/>
              </w:rPr>
            </w:pPr>
          </w:p>
        </w:tc>
        <w:tc>
          <w:tcPr>
            <w:tcW w:w="1798" w:type="dxa"/>
            <w:gridSpan w:val="3"/>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hint="eastAsia" w:ascii="仿宋_GB2312" w:hAnsi="宋体"/>
                <w:spacing w:val="12"/>
                <w:sz w:val="21"/>
                <w:szCs w:val="21"/>
              </w:rPr>
            </w:pPr>
          </w:p>
        </w:tc>
        <w:tc>
          <w:tcPr>
            <w:tcW w:w="108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仿宋_GB2312" w:hAnsi="宋体"/>
                <w:spacing w:val="12"/>
                <w:sz w:val="21"/>
                <w:szCs w:val="21"/>
              </w:rPr>
            </w:pPr>
          </w:p>
        </w:tc>
        <w:tc>
          <w:tcPr>
            <w:tcW w:w="90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仿宋_GB2312" w:hAnsi="宋体"/>
                <w:spacing w:val="12"/>
                <w:sz w:val="21"/>
                <w:szCs w:val="21"/>
              </w:rPr>
            </w:pPr>
          </w:p>
        </w:tc>
        <w:tc>
          <w:tcPr>
            <w:tcW w:w="1086" w:type="dxa"/>
            <w:tcBorders>
              <w:left w:val="single" w:color="auto" w:sz="6" w:space="0"/>
              <w:right w:val="single" w:color="auto" w:sz="6" w:space="0"/>
            </w:tcBorders>
            <w:vAlign w:val="center"/>
          </w:tcPr>
          <w:p>
            <w:pPr>
              <w:adjustRightInd w:val="0"/>
              <w:snapToGrid w:val="0"/>
              <w:spacing w:line="360" w:lineRule="auto"/>
              <w:jc w:val="center"/>
              <w:rPr>
                <w:rFonts w:ascii="仿宋_GB2312" w:hAnsi="宋体"/>
                <w:spacing w:val="12"/>
                <w:sz w:val="21"/>
                <w:szCs w:val="21"/>
              </w:rPr>
            </w:pPr>
          </w:p>
        </w:tc>
        <w:tc>
          <w:tcPr>
            <w:tcW w:w="2157" w:type="dxa"/>
            <w:gridSpan w:val="2"/>
            <w:vMerge w:val="restart"/>
            <w:tcBorders>
              <w:top w:val="single" w:color="auto" w:sz="6" w:space="0"/>
              <w:left w:val="single" w:color="auto" w:sz="6" w:space="0"/>
              <w:right w:val="single" w:color="auto" w:sz="4" w:space="0"/>
            </w:tcBorders>
            <w:vAlign w:val="center"/>
          </w:tcPr>
          <w:p>
            <w:pPr>
              <w:adjustRightInd w:val="0"/>
              <w:snapToGrid w:val="0"/>
              <w:spacing w:line="300" w:lineRule="exact"/>
              <w:rPr>
                <w:rFonts w:hint="eastAsia" w:ascii="仿宋_GB2312" w:hAnsi="宋体"/>
                <w:spacing w:val="12"/>
                <w:sz w:val="21"/>
                <w:szCs w:val="21"/>
              </w:rPr>
            </w:pPr>
          </w:p>
        </w:tc>
        <w:tc>
          <w:tcPr>
            <w:tcW w:w="841" w:type="dxa"/>
            <w:vMerge w:val="restart"/>
            <w:tcBorders>
              <w:top w:val="single" w:color="auto" w:sz="6" w:space="0"/>
              <w:left w:val="single" w:color="auto" w:sz="4" w:space="0"/>
              <w:right w:val="single" w:color="auto" w:sz="6" w:space="0"/>
            </w:tcBorders>
            <w:vAlign w:val="center"/>
          </w:tcPr>
          <w:p>
            <w:pPr>
              <w:adjustRightInd w:val="0"/>
              <w:snapToGrid w:val="0"/>
              <w:spacing w:line="300" w:lineRule="exact"/>
              <w:rPr>
                <w:rFonts w:hint="eastAsia" w:ascii="仿宋_GB2312" w:hAnsi="宋体"/>
                <w:spacing w:val="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567" w:hRule="atLeast"/>
        </w:trPr>
        <w:tc>
          <w:tcPr>
            <w:tcW w:w="927" w:type="dxa"/>
            <w:vMerge w:val="continue"/>
            <w:tcBorders>
              <w:left w:val="single" w:color="auto" w:sz="6" w:space="0"/>
              <w:right w:val="single" w:color="auto" w:sz="4" w:space="0"/>
            </w:tcBorders>
            <w:vAlign w:val="center"/>
          </w:tcPr>
          <w:p>
            <w:pPr>
              <w:adjustRightInd w:val="0"/>
              <w:snapToGrid w:val="0"/>
              <w:spacing w:line="360" w:lineRule="auto"/>
              <w:jc w:val="center"/>
              <w:rPr>
                <w:rFonts w:hint="eastAsia" w:ascii="仿宋_GB2312" w:hAnsi="宋体"/>
                <w:spacing w:val="12"/>
                <w:sz w:val="21"/>
                <w:szCs w:val="21"/>
              </w:rPr>
            </w:pPr>
          </w:p>
        </w:tc>
        <w:tc>
          <w:tcPr>
            <w:tcW w:w="1798" w:type="dxa"/>
            <w:gridSpan w:val="3"/>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hint="eastAsia" w:ascii="仿宋_GB2312" w:hAnsi="宋体"/>
                <w:spacing w:val="12"/>
                <w:sz w:val="21"/>
                <w:szCs w:val="21"/>
              </w:rPr>
            </w:pPr>
          </w:p>
        </w:tc>
        <w:tc>
          <w:tcPr>
            <w:tcW w:w="108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hint="eastAsia" w:ascii="仿宋_GB2312" w:hAnsi="宋体"/>
                <w:spacing w:val="12"/>
                <w:sz w:val="21"/>
                <w:szCs w:val="21"/>
              </w:rPr>
            </w:pPr>
          </w:p>
        </w:tc>
        <w:tc>
          <w:tcPr>
            <w:tcW w:w="90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hint="eastAsia" w:ascii="仿宋_GB2312" w:hAnsi="宋体"/>
                <w:spacing w:val="12"/>
                <w:sz w:val="21"/>
                <w:szCs w:val="21"/>
              </w:rPr>
            </w:pPr>
          </w:p>
        </w:tc>
        <w:tc>
          <w:tcPr>
            <w:tcW w:w="1086" w:type="dxa"/>
            <w:tcBorders>
              <w:left w:val="single" w:color="auto" w:sz="6" w:space="0"/>
              <w:right w:val="single" w:color="auto" w:sz="6" w:space="0"/>
            </w:tcBorders>
            <w:vAlign w:val="center"/>
          </w:tcPr>
          <w:p>
            <w:pPr>
              <w:adjustRightInd w:val="0"/>
              <w:snapToGrid w:val="0"/>
              <w:spacing w:line="360" w:lineRule="auto"/>
              <w:rPr>
                <w:rFonts w:ascii="仿宋_GB2312" w:hAnsi="宋体"/>
                <w:spacing w:val="12"/>
                <w:sz w:val="21"/>
                <w:szCs w:val="21"/>
              </w:rPr>
            </w:pPr>
          </w:p>
        </w:tc>
        <w:tc>
          <w:tcPr>
            <w:tcW w:w="2157" w:type="dxa"/>
            <w:gridSpan w:val="2"/>
            <w:vMerge w:val="continue"/>
            <w:tcBorders>
              <w:left w:val="single" w:color="auto" w:sz="6" w:space="0"/>
              <w:right w:val="single" w:color="auto" w:sz="4" w:space="0"/>
            </w:tcBorders>
            <w:vAlign w:val="center"/>
          </w:tcPr>
          <w:p>
            <w:pPr>
              <w:adjustRightInd w:val="0"/>
              <w:snapToGrid w:val="0"/>
              <w:spacing w:line="360" w:lineRule="auto"/>
              <w:rPr>
                <w:rFonts w:ascii="仿宋_GB2312" w:hAnsi="宋体"/>
                <w:spacing w:val="12"/>
                <w:sz w:val="21"/>
                <w:szCs w:val="21"/>
              </w:rPr>
            </w:pPr>
          </w:p>
        </w:tc>
        <w:tc>
          <w:tcPr>
            <w:tcW w:w="841" w:type="dxa"/>
            <w:vMerge w:val="continue"/>
            <w:tcBorders>
              <w:left w:val="single" w:color="auto" w:sz="4" w:space="0"/>
              <w:right w:val="single" w:color="auto" w:sz="6" w:space="0"/>
            </w:tcBorders>
            <w:vAlign w:val="center"/>
          </w:tcPr>
          <w:p>
            <w:pPr>
              <w:adjustRightInd w:val="0"/>
              <w:snapToGrid w:val="0"/>
              <w:spacing w:line="360" w:lineRule="auto"/>
              <w:rPr>
                <w:rFonts w:ascii="仿宋_GB2312" w:hAnsi="宋体"/>
                <w:spacing w:val="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567" w:hRule="atLeast"/>
        </w:trPr>
        <w:tc>
          <w:tcPr>
            <w:tcW w:w="927" w:type="dxa"/>
            <w:vMerge w:val="continue"/>
            <w:tcBorders>
              <w:left w:val="single" w:color="auto" w:sz="6" w:space="0"/>
              <w:right w:val="single" w:color="auto" w:sz="4" w:space="0"/>
            </w:tcBorders>
            <w:vAlign w:val="center"/>
          </w:tcPr>
          <w:p>
            <w:pPr>
              <w:adjustRightInd w:val="0"/>
              <w:snapToGrid w:val="0"/>
              <w:spacing w:line="360" w:lineRule="auto"/>
              <w:jc w:val="center"/>
              <w:rPr>
                <w:rFonts w:hint="eastAsia" w:ascii="仿宋_GB2312" w:hAnsi="宋体"/>
                <w:spacing w:val="12"/>
                <w:sz w:val="21"/>
                <w:szCs w:val="21"/>
              </w:rPr>
            </w:pPr>
          </w:p>
        </w:tc>
        <w:tc>
          <w:tcPr>
            <w:tcW w:w="1798" w:type="dxa"/>
            <w:gridSpan w:val="3"/>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hint="eastAsia" w:ascii="仿宋_GB2312" w:hAnsi="宋体"/>
                <w:spacing w:val="12"/>
                <w:sz w:val="21"/>
                <w:szCs w:val="21"/>
              </w:rPr>
            </w:pPr>
          </w:p>
        </w:tc>
        <w:tc>
          <w:tcPr>
            <w:tcW w:w="108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hint="eastAsia" w:ascii="仿宋_GB2312" w:hAnsi="宋体"/>
                <w:spacing w:val="12"/>
                <w:sz w:val="21"/>
                <w:szCs w:val="21"/>
              </w:rPr>
            </w:pPr>
          </w:p>
        </w:tc>
        <w:tc>
          <w:tcPr>
            <w:tcW w:w="90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hint="eastAsia" w:ascii="仿宋_GB2312" w:hAnsi="宋体"/>
                <w:spacing w:val="12"/>
                <w:sz w:val="21"/>
                <w:szCs w:val="21"/>
              </w:rPr>
            </w:pPr>
          </w:p>
        </w:tc>
        <w:tc>
          <w:tcPr>
            <w:tcW w:w="1086" w:type="dxa"/>
            <w:tcBorders>
              <w:left w:val="single" w:color="auto" w:sz="6" w:space="0"/>
              <w:right w:val="single" w:color="auto" w:sz="6" w:space="0"/>
            </w:tcBorders>
            <w:vAlign w:val="center"/>
          </w:tcPr>
          <w:p>
            <w:pPr>
              <w:adjustRightInd w:val="0"/>
              <w:snapToGrid w:val="0"/>
              <w:spacing w:line="360" w:lineRule="auto"/>
              <w:rPr>
                <w:rFonts w:ascii="仿宋_GB2312" w:hAnsi="宋体"/>
                <w:spacing w:val="12"/>
                <w:sz w:val="21"/>
                <w:szCs w:val="21"/>
              </w:rPr>
            </w:pPr>
          </w:p>
        </w:tc>
        <w:tc>
          <w:tcPr>
            <w:tcW w:w="2157" w:type="dxa"/>
            <w:gridSpan w:val="2"/>
            <w:vMerge w:val="continue"/>
            <w:tcBorders>
              <w:left w:val="single" w:color="auto" w:sz="6" w:space="0"/>
              <w:right w:val="single" w:color="auto" w:sz="4" w:space="0"/>
            </w:tcBorders>
            <w:vAlign w:val="center"/>
          </w:tcPr>
          <w:p>
            <w:pPr>
              <w:adjustRightInd w:val="0"/>
              <w:snapToGrid w:val="0"/>
              <w:spacing w:line="360" w:lineRule="auto"/>
              <w:rPr>
                <w:rFonts w:ascii="仿宋_GB2312" w:hAnsi="宋体"/>
                <w:spacing w:val="12"/>
                <w:sz w:val="21"/>
                <w:szCs w:val="21"/>
              </w:rPr>
            </w:pPr>
          </w:p>
        </w:tc>
        <w:tc>
          <w:tcPr>
            <w:tcW w:w="841" w:type="dxa"/>
            <w:vMerge w:val="continue"/>
            <w:tcBorders>
              <w:left w:val="single" w:color="auto" w:sz="4" w:space="0"/>
              <w:right w:val="single" w:color="auto" w:sz="6" w:space="0"/>
            </w:tcBorders>
            <w:vAlign w:val="center"/>
          </w:tcPr>
          <w:p>
            <w:pPr>
              <w:adjustRightInd w:val="0"/>
              <w:snapToGrid w:val="0"/>
              <w:spacing w:line="360" w:lineRule="auto"/>
              <w:rPr>
                <w:rFonts w:ascii="仿宋_GB2312" w:hAnsi="宋体"/>
                <w:spacing w:val="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567" w:hRule="atLeast"/>
        </w:trPr>
        <w:tc>
          <w:tcPr>
            <w:tcW w:w="927" w:type="dxa"/>
            <w:vMerge w:val="continue"/>
            <w:tcBorders>
              <w:left w:val="single" w:color="auto" w:sz="6" w:space="0"/>
              <w:right w:val="single" w:color="auto" w:sz="4" w:space="0"/>
            </w:tcBorders>
            <w:vAlign w:val="center"/>
          </w:tcPr>
          <w:p>
            <w:pPr>
              <w:adjustRightInd w:val="0"/>
              <w:snapToGrid w:val="0"/>
              <w:spacing w:line="360" w:lineRule="auto"/>
              <w:jc w:val="center"/>
              <w:rPr>
                <w:rFonts w:hint="eastAsia" w:ascii="仿宋_GB2312" w:hAnsi="宋体"/>
                <w:spacing w:val="12"/>
                <w:sz w:val="21"/>
                <w:szCs w:val="21"/>
              </w:rPr>
            </w:pPr>
          </w:p>
        </w:tc>
        <w:tc>
          <w:tcPr>
            <w:tcW w:w="1798" w:type="dxa"/>
            <w:gridSpan w:val="3"/>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hint="eastAsia" w:ascii="仿宋_GB2312" w:hAnsi="宋体"/>
                <w:spacing w:val="12"/>
                <w:sz w:val="21"/>
                <w:szCs w:val="21"/>
              </w:rPr>
            </w:pPr>
          </w:p>
        </w:tc>
        <w:tc>
          <w:tcPr>
            <w:tcW w:w="108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hint="eastAsia" w:ascii="仿宋_GB2312" w:hAnsi="宋体"/>
                <w:spacing w:val="12"/>
                <w:sz w:val="21"/>
                <w:szCs w:val="21"/>
              </w:rPr>
            </w:pPr>
          </w:p>
        </w:tc>
        <w:tc>
          <w:tcPr>
            <w:tcW w:w="90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rPr>
                <w:rFonts w:ascii="仿宋_GB2312" w:hAnsi="宋体"/>
                <w:spacing w:val="12"/>
                <w:sz w:val="21"/>
                <w:szCs w:val="21"/>
              </w:rPr>
            </w:pPr>
          </w:p>
        </w:tc>
        <w:tc>
          <w:tcPr>
            <w:tcW w:w="1086" w:type="dxa"/>
            <w:tcBorders>
              <w:left w:val="single" w:color="auto" w:sz="6" w:space="0"/>
              <w:right w:val="single" w:color="auto" w:sz="6" w:space="0"/>
            </w:tcBorders>
            <w:vAlign w:val="center"/>
          </w:tcPr>
          <w:p>
            <w:pPr>
              <w:adjustRightInd w:val="0"/>
              <w:snapToGrid w:val="0"/>
              <w:spacing w:line="360" w:lineRule="auto"/>
              <w:rPr>
                <w:rFonts w:ascii="仿宋_GB2312" w:hAnsi="宋体"/>
                <w:spacing w:val="12"/>
                <w:sz w:val="21"/>
                <w:szCs w:val="21"/>
              </w:rPr>
            </w:pPr>
          </w:p>
        </w:tc>
        <w:tc>
          <w:tcPr>
            <w:tcW w:w="2157" w:type="dxa"/>
            <w:gridSpan w:val="2"/>
            <w:vMerge w:val="continue"/>
            <w:tcBorders>
              <w:left w:val="single" w:color="auto" w:sz="6" w:space="0"/>
              <w:right w:val="single" w:color="auto" w:sz="4" w:space="0"/>
            </w:tcBorders>
            <w:vAlign w:val="center"/>
          </w:tcPr>
          <w:p>
            <w:pPr>
              <w:adjustRightInd w:val="0"/>
              <w:snapToGrid w:val="0"/>
              <w:spacing w:line="360" w:lineRule="auto"/>
              <w:rPr>
                <w:rFonts w:ascii="仿宋_GB2312" w:hAnsi="宋体"/>
                <w:spacing w:val="12"/>
                <w:sz w:val="21"/>
                <w:szCs w:val="21"/>
              </w:rPr>
            </w:pPr>
          </w:p>
        </w:tc>
        <w:tc>
          <w:tcPr>
            <w:tcW w:w="841" w:type="dxa"/>
            <w:vMerge w:val="continue"/>
            <w:tcBorders>
              <w:left w:val="single" w:color="auto" w:sz="4" w:space="0"/>
              <w:right w:val="single" w:color="auto" w:sz="6" w:space="0"/>
            </w:tcBorders>
            <w:vAlign w:val="center"/>
          </w:tcPr>
          <w:p>
            <w:pPr>
              <w:adjustRightInd w:val="0"/>
              <w:snapToGrid w:val="0"/>
              <w:spacing w:line="360" w:lineRule="auto"/>
              <w:rPr>
                <w:rFonts w:ascii="仿宋_GB2312" w:hAnsi="宋体"/>
                <w:spacing w:val="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567" w:hRule="atLeast"/>
        </w:trPr>
        <w:tc>
          <w:tcPr>
            <w:tcW w:w="927" w:type="dxa"/>
            <w:vMerge w:val="continue"/>
            <w:tcBorders>
              <w:left w:val="single" w:color="auto" w:sz="6" w:space="0"/>
              <w:right w:val="single" w:color="auto" w:sz="4" w:space="0"/>
            </w:tcBorders>
            <w:vAlign w:val="center"/>
          </w:tcPr>
          <w:p>
            <w:pPr>
              <w:adjustRightInd w:val="0"/>
              <w:snapToGrid w:val="0"/>
              <w:spacing w:line="360" w:lineRule="auto"/>
              <w:jc w:val="center"/>
              <w:rPr>
                <w:rFonts w:hint="eastAsia" w:ascii="仿宋_GB2312" w:hAnsi="宋体"/>
                <w:spacing w:val="12"/>
                <w:sz w:val="21"/>
                <w:szCs w:val="21"/>
              </w:rPr>
            </w:pPr>
          </w:p>
        </w:tc>
        <w:tc>
          <w:tcPr>
            <w:tcW w:w="1798" w:type="dxa"/>
            <w:gridSpan w:val="3"/>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rPr>
                <w:rFonts w:hint="eastAsia" w:ascii="仿宋_GB2312" w:hAnsi="宋体"/>
                <w:spacing w:val="12"/>
                <w:sz w:val="21"/>
                <w:szCs w:val="21"/>
              </w:rPr>
            </w:pPr>
          </w:p>
        </w:tc>
        <w:tc>
          <w:tcPr>
            <w:tcW w:w="108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hint="eastAsia" w:ascii="仿宋_GB2312" w:hAnsi="宋体"/>
                <w:spacing w:val="12"/>
                <w:sz w:val="21"/>
                <w:szCs w:val="21"/>
              </w:rPr>
            </w:pPr>
          </w:p>
        </w:tc>
        <w:tc>
          <w:tcPr>
            <w:tcW w:w="90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rPr>
                <w:rFonts w:ascii="仿宋_GB2312" w:hAnsi="宋体"/>
                <w:spacing w:val="12"/>
                <w:sz w:val="21"/>
                <w:szCs w:val="21"/>
              </w:rPr>
            </w:pPr>
          </w:p>
        </w:tc>
        <w:tc>
          <w:tcPr>
            <w:tcW w:w="1086" w:type="dxa"/>
            <w:tcBorders>
              <w:left w:val="single" w:color="auto" w:sz="6" w:space="0"/>
              <w:right w:val="single" w:color="auto" w:sz="6" w:space="0"/>
            </w:tcBorders>
            <w:vAlign w:val="center"/>
          </w:tcPr>
          <w:p>
            <w:pPr>
              <w:adjustRightInd w:val="0"/>
              <w:snapToGrid w:val="0"/>
              <w:spacing w:line="360" w:lineRule="auto"/>
              <w:rPr>
                <w:rFonts w:ascii="仿宋_GB2312" w:hAnsi="宋体"/>
                <w:spacing w:val="12"/>
                <w:sz w:val="21"/>
                <w:szCs w:val="21"/>
              </w:rPr>
            </w:pPr>
          </w:p>
        </w:tc>
        <w:tc>
          <w:tcPr>
            <w:tcW w:w="2157" w:type="dxa"/>
            <w:gridSpan w:val="2"/>
            <w:vMerge w:val="continue"/>
            <w:tcBorders>
              <w:left w:val="single" w:color="auto" w:sz="6" w:space="0"/>
              <w:right w:val="single" w:color="auto" w:sz="4" w:space="0"/>
            </w:tcBorders>
            <w:vAlign w:val="center"/>
          </w:tcPr>
          <w:p>
            <w:pPr>
              <w:adjustRightInd w:val="0"/>
              <w:snapToGrid w:val="0"/>
              <w:spacing w:line="360" w:lineRule="auto"/>
              <w:rPr>
                <w:rFonts w:ascii="仿宋_GB2312" w:hAnsi="宋体"/>
                <w:spacing w:val="12"/>
                <w:sz w:val="21"/>
                <w:szCs w:val="21"/>
              </w:rPr>
            </w:pPr>
          </w:p>
        </w:tc>
        <w:tc>
          <w:tcPr>
            <w:tcW w:w="841" w:type="dxa"/>
            <w:vMerge w:val="continue"/>
            <w:tcBorders>
              <w:left w:val="single" w:color="auto" w:sz="4" w:space="0"/>
              <w:right w:val="single" w:color="auto" w:sz="6" w:space="0"/>
            </w:tcBorders>
            <w:vAlign w:val="center"/>
          </w:tcPr>
          <w:p>
            <w:pPr>
              <w:adjustRightInd w:val="0"/>
              <w:snapToGrid w:val="0"/>
              <w:spacing w:line="360" w:lineRule="auto"/>
              <w:rPr>
                <w:rFonts w:ascii="仿宋_GB2312" w:hAnsi="宋体"/>
                <w:spacing w:val="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567" w:hRule="atLeast"/>
        </w:trPr>
        <w:tc>
          <w:tcPr>
            <w:tcW w:w="927" w:type="dxa"/>
            <w:vMerge w:val="continue"/>
            <w:tcBorders>
              <w:left w:val="single" w:color="auto" w:sz="6" w:space="0"/>
              <w:right w:val="single" w:color="auto" w:sz="4" w:space="0"/>
            </w:tcBorders>
            <w:vAlign w:val="center"/>
          </w:tcPr>
          <w:p>
            <w:pPr>
              <w:adjustRightInd w:val="0"/>
              <w:snapToGrid w:val="0"/>
              <w:spacing w:line="360" w:lineRule="auto"/>
              <w:jc w:val="center"/>
              <w:rPr>
                <w:rFonts w:hint="eastAsia" w:ascii="仿宋_GB2312" w:hAnsi="宋体"/>
                <w:spacing w:val="12"/>
                <w:sz w:val="21"/>
                <w:szCs w:val="21"/>
              </w:rPr>
            </w:pPr>
          </w:p>
        </w:tc>
        <w:tc>
          <w:tcPr>
            <w:tcW w:w="1798" w:type="dxa"/>
            <w:gridSpan w:val="3"/>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hint="eastAsia" w:ascii="仿宋_GB2312" w:hAnsi="宋体"/>
                <w:spacing w:val="12"/>
                <w:sz w:val="21"/>
                <w:szCs w:val="21"/>
              </w:rPr>
            </w:pPr>
          </w:p>
        </w:tc>
        <w:tc>
          <w:tcPr>
            <w:tcW w:w="108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hint="eastAsia" w:ascii="仿宋_GB2312" w:hAnsi="宋体"/>
                <w:spacing w:val="12"/>
                <w:sz w:val="21"/>
                <w:szCs w:val="21"/>
              </w:rPr>
            </w:pPr>
          </w:p>
        </w:tc>
        <w:tc>
          <w:tcPr>
            <w:tcW w:w="90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rPr>
                <w:rFonts w:ascii="仿宋_GB2312" w:hAnsi="宋体"/>
                <w:spacing w:val="12"/>
                <w:sz w:val="21"/>
                <w:szCs w:val="21"/>
              </w:rPr>
            </w:pPr>
          </w:p>
        </w:tc>
        <w:tc>
          <w:tcPr>
            <w:tcW w:w="1086" w:type="dxa"/>
            <w:tcBorders>
              <w:left w:val="single" w:color="auto" w:sz="6" w:space="0"/>
              <w:right w:val="single" w:color="auto" w:sz="6" w:space="0"/>
            </w:tcBorders>
            <w:vAlign w:val="center"/>
          </w:tcPr>
          <w:p>
            <w:pPr>
              <w:adjustRightInd w:val="0"/>
              <w:snapToGrid w:val="0"/>
              <w:spacing w:line="360" w:lineRule="auto"/>
              <w:rPr>
                <w:rFonts w:ascii="仿宋_GB2312" w:hAnsi="宋体"/>
                <w:spacing w:val="12"/>
                <w:sz w:val="21"/>
                <w:szCs w:val="21"/>
              </w:rPr>
            </w:pPr>
          </w:p>
        </w:tc>
        <w:tc>
          <w:tcPr>
            <w:tcW w:w="2157" w:type="dxa"/>
            <w:gridSpan w:val="2"/>
            <w:vMerge w:val="continue"/>
            <w:tcBorders>
              <w:left w:val="single" w:color="auto" w:sz="6" w:space="0"/>
              <w:right w:val="single" w:color="auto" w:sz="4" w:space="0"/>
            </w:tcBorders>
            <w:vAlign w:val="center"/>
          </w:tcPr>
          <w:p>
            <w:pPr>
              <w:adjustRightInd w:val="0"/>
              <w:snapToGrid w:val="0"/>
              <w:spacing w:line="360" w:lineRule="auto"/>
              <w:rPr>
                <w:rFonts w:ascii="仿宋_GB2312" w:hAnsi="宋体"/>
                <w:spacing w:val="12"/>
                <w:sz w:val="21"/>
                <w:szCs w:val="21"/>
              </w:rPr>
            </w:pPr>
          </w:p>
        </w:tc>
        <w:tc>
          <w:tcPr>
            <w:tcW w:w="841" w:type="dxa"/>
            <w:vMerge w:val="continue"/>
            <w:tcBorders>
              <w:left w:val="single" w:color="auto" w:sz="4" w:space="0"/>
              <w:right w:val="single" w:color="auto" w:sz="6" w:space="0"/>
            </w:tcBorders>
            <w:vAlign w:val="center"/>
          </w:tcPr>
          <w:p>
            <w:pPr>
              <w:adjustRightInd w:val="0"/>
              <w:snapToGrid w:val="0"/>
              <w:spacing w:line="360" w:lineRule="auto"/>
              <w:rPr>
                <w:rFonts w:ascii="仿宋_GB2312" w:hAnsi="宋体"/>
                <w:spacing w:val="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567" w:hRule="atLeast"/>
        </w:trPr>
        <w:tc>
          <w:tcPr>
            <w:tcW w:w="927" w:type="dxa"/>
            <w:vMerge w:val="continue"/>
            <w:tcBorders>
              <w:left w:val="single" w:color="auto" w:sz="6" w:space="0"/>
              <w:right w:val="single" w:color="auto" w:sz="4" w:space="0"/>
            </w:tcBorders>
            <w:vAlign w:val="center"/>
          </w:tcPr>
          <w:p>
            <w:pPr>
              <w:adjustRightInd w:val="0"/>
              <w:snapToGrid w:val="0"/>
              <w:spacing w:line="360" w:lineRule="auto"/>
              <w:jc w:val="center"/>
              <w:rPr>
                <w:rFonts w:hint="eastAsia" w:ascii="仿宋_GB2312" w:hAnsi="宋体"/>
                <w:spacing w:val="12"/>
                <w:sz w:val="21"/>
                <w:szCs w:val="21"/>
              </w:rPr>
            </w:pPr>
          </w:p>
        </w:tc>
        <w:tc>
          <w:tcPr>
            <w:tcW w:w="1798" w:type="dxa"/>
            <w:gridSpan w:val="3"/>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hint="eastAsia" w:ascii="仿宋_GB2312" w:hAnsi="宋体"/>
                <w:spacing w:val="12"/>
                <w:sz w:val="21"/>
                <w:szCs w:val="21"/>
              </w:rPr>
            </w:pPr>
          </w:p>
        </w:tc>
        <w:tc>
          <w:tcPr>
            <w:tcW w:w="108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hint="eastAsia" w:ascii="仿宋_GB2312" w:hAnsi="宋体"/>
                <w:spacing w:val="12"/>
                <w:sz w:val="21"/>
                <w:szCs w:val="21"/>
              </w:rPr>
            </w:pPr>
          </w:p>
        </w:tc>
        <w:tc>
          <w:tcPr>
            <w:tcW w:w="90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rPr>
                <w:rFonts w:ascii="仿宋_GB2312" w:hAnsi="宋体"/>
                <w:spacing w:val="12"/>
                <w:sz w:val="21"/>
                <w:szCs w:val="21"/>
              </w:rPr>
            </w:pPr>
          </w:p>
        </w:tc>
        <w:tc>
          <w:tcPr>
            <w:tcW w:w="1086" w:type="dxa"/>
            <w:tcBorders>
              <w:left w:val="single" w:color="auto" w:sz="6" w:space="0"/>
              <w:right w:val="single" w:color="auto" w:sz="6" w:space="0"/>
            </w:tcBorders>
            <w:vAlign w:val="center"/>
          </w:tcPr>
          <w:p>
            <w:pPr>
              <w:adjustRightInd w:val="0"/>
              <w:snapToGrid w:val="0"/>
              <w:spacing w:line="360" w:lineRule="auto"/>
              <w:rPr>
                <w:rFonts w:ascii="仿宋_GB2312" w:hAnsi="宋体"/>
                <w:spacing w:val="12"/>
                <w:sz w:val="21"/>
                <w:szCs w:val="21"/>
              </w:rPr>
            </w:pPr>
          </w:p>
        </w:tc>
        <w:tc>
          <w:tcPr>
            <w:tcW w:w="2157" w:type="dxa"/>
            <w:gridSpan w:val="2"/>
            <w:vMerge w:val="continue"/>
            <w:tcBorders>
              <w:left w:val="single" w:color="auto" w:sz="6" w:space="0"/>
              <w:right w:val="single" w:color="auto" w:sz="4" w:space="0"/>
            </w:tcBorders>
            <w:vAlign w:val="center"/>
          </w:tcPr>
          <w:p>
            <w:pPr>
              <w:adjustRightInd w:val="0"/>
              <w:snapToGrid w:val="0"/>
              <w:spacing w:line="360" w:lineRule="auto"/>
              <w:rPr>
                <w:rFonts w:ascii="仿宋_GB2312" w:hAnsi="宋体"/>
                <w:spacing w:val="12"/>
                <w:sz w:val="21"/>
                <w:szCs w:val="21"/>
              </w:rPr>
            </w:pPr>
          </w:p>
        </w:tc>
        <w:tc>
          <w:tcPr>
            <w:tcW w:w="841" w:type="dxa"/>
            <w:vMerge w:val="continue"/>
            <w:tcBorders>
              <w:left w:val="single" w:color="auto" w:sz="4" w:space="0"/>
              <w:right w:val="single" w:color="auto" w:sz="6" w:space="0"/>
            </w:tcBorders>
            <w:vAlign w:val="center"/>
          </w:tcPr>
          <w:p>
            <w:pPr>
              <w:adjustRightInd w:val="0"/>
              <w:snapToGrid w:val="0"/>
              <w:spacing w:line="360" w:lineRule="auto"/>
              <w:rPr>
                <w:rFonts w:ascii="仿宋_GB2312" w:hAnsi="宋体"/>
                <w:spacing w:val="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567" w:hRule="atLeast"/>
        </w:trPr>
        <w:tc>
          <w:tcPr>
            <w:tcW w:w="927" w:type="dxa"/>
            <w:vMerge w:val="continue"/>
            <w:tcBorders>
              <w:left w:val="single" w:color="auto" w:sz="6" w:space="0"/>
              <w:right w:val="single" w:color="auto" w:sz="4" w:space="0"/>
            </w:tcBorders>
            <w:vAlign w:val="center"/>
          </w:tcPr>
          <w:p>
            <w:pPr>
              <w:adjustRightInd w:val="0"/>
              <w:snapToGrid w:val="0"/>
              <w:spacing w:line="360" w:lineRule="auto"/>
              <w:jc w:val="center"/>
              <w:rPr>
                <w:rFonts w:hint="eastAsia" w:ascii="仿宋_GB2312" w:hAnsi="宋体"/>
                <w:spacing w:val="12"/>
                <w:sz w:val="21"/>
                <w:szCs w:val="21"/>
              </w:rPr>
            </w:pPr>
          </w:p>
        </w:tc>
        <w:tc>
          <w:tcPr>
            <w:tcW w:w="1798" w:type="dxa"/>
            <w:gridSpan w:val="3"/>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rPr>
                <w:rFonts w:ascii="仿宋_GB2312" w:hAnsi="宋体"/>
                <w:spacing w:val="12"/>
                <w:sz w:val="21"/>
                <w:szCs w:val="21"/>
              </w:rPr>
            </w:pPr>
          </w:p>
        </w:tc>
        <w:tc>
          <w:tcPr>
            <w:tcW w:w="108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rPr>
                <w:rFonts w:ascii="仿宋_GB2312" w:hAnsi="宋体"/>
                <w:spacing w:val="12"/>
                <w:sz w:val="21"/>
                <w:szCs w:val="21"/>
              </w:rPr>
            </w:pPr>
          </w:p>
        </w:tc>
        <w:tc>
          <w:tcPr>
            <w:tcW w:w="90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rPr>
                <w:rFonts w:ascii="仿宋_GB2312" w:hAnsi="宋体"/>
                <w:spacing w:val="12"/>
                <w:sz w:val="21"/>
                <w:szCs w:val="21"/>
              </w:rPr>
            </w:pPr>
          </w:p>
        </w:tc>
        <w:tc>
          <w:tcPr>
            <w:tcW w:w="1086" w:type="dxa"/>
            <w:tcBorders>
              <w:left w:val="single" w:color="auto" w:sz="6" w:space="0"/>
              <w:right w:val="single" w:color="auto" w:sz="6" w:space="0"/>
            </w:tcBorders>
            <w:vAlign w:val="center"/>
          </w:tcPr>
          <w:p>
            <w:pPr>
              <w:adjustRightInd w:val="0"/>
              <w:snapToGrid w:val="0"/>
              <w:spacing w:line="360" w:lineRule="auto"/>
              <w:rPr>
                <w:rFonts w:ascii="仿宋_GB2312" w:hAnsi="宋体"/>
                <w:spacing w:val="12"/>
                <w:sz w:val="21"/>
                <w:szCs w:val="21"/>
              </w:rPr>
            </w:pPr>
          </w:p>
        </w:tc>
        <w:tc>
          <w:tcPr>
            <w:tcW w:w="2157" w:type="dxa"/>
            <w:gridSpan w:val="2"/>
            <w:vMerge w:val="continue"/>
            <w:tcBorders>
              <w:left w:val="single" w:color="auto" w:sz="6" w:space="0"/>
              <w:right w:val="single" w:color="auto" w:sz="4" w:space="0"/>
            </w:tcBorders>
            <w:vAlign w:val="center"/>
          </w:tcPr>
          <w:p>
            <w:pPr>
              <w:adjustRightInd w:val="0"/>
              <w:snapToGrid w:val="0"/>
              <w:spacing w:line="360" w:lineRule="auto"/>
              <w:rPr>
                <w:rFonts w:ascii="仿宋_GB2312" w:hAnsi="宋体"/>
                <w:spacing w:val="12"/>
                <w:sz w:val="21"/>
                <w:szCs w:val="21"/>
              </w:rPr>
            </w:pPr>
          </w:p>
        </w:tc>
        <w:tc>
          <w:tcPr>
            <w:tcW w:w="841" w:type="dxa"/>
            <w:vMerge w:val="continue"/>
            <w:tcBorders>
              <w:left w:val="single" w:color="auto" w:sz="4" w:space="0"/>
              <w:right w:val="single" w:color="auto" w:sz="6" w:space="0"/>
            </w:tcBorders>
            <w:vAlign w:val="center"/>
          </w:tcPr>
          <w:p>
            <w:pPr>
              <w:adjustRightInd w:val="0"/>
              <w:snapToGrid w:val="0"/>
              <w:spacing w:line="360" w:lineRule="auto"/>
              <w:rPr>
                <w:rFonts w:ascii="仿宋_GB2312" w:hAnsi="宋体"/>
                <w:spacing w:val="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567" w:hRule="atLeast"/>
        </w:trPr>
        <w:tc>
          <w:tcPr>
            <w:tcW w:w="927" w:type="dxa"/>
            <w:vMerge w:val="continue"/>
            <w:tcBorders>
              <w:left w:val="single" w:color="auto" w:sz="6" w:space="0"/>
              <w:right w:val="single" w:color="auto" w:sz="4" w:space="0"/>
            </w:tcBorders>
            <w:vAlign w:val="center"/>
          </w:tcPr>
          <w:p>
            <w:pPr>
              <w:adjustRightInd w:val="0"/>
              <w:snapToGrid w:val="0"/>
              <w:spacing w:line="360" w:lineRule="auto"/>
              <w:jc w:val="center"/>
              <w:rPr>
                <w:rFonts w:hint="eastAsia" w:ascii="仿宋_GB2312" w:hAnsi="宋体"/>
                <w:spacing w:val="12"/>
                <w:sz w:val="21"/>
                <w:szCs w:val="21"/>
              </w:rPr>
            </w:pPr>
          </w:p>
        </w:tc>
        <w:tc>
          <w:tcPr>
            <w:tcW w:w="1798" w:type="dxa"/>
            <w:gridSpan w:val="3"/>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rPr>
                <w:rFonts w:ascii="仿宋_GB2312" w:hAnsi="宋体"/>
                <w:spacing w:val="12"/>
                <w:sz w:val="21"/>
                <w:szCs w:val="21"/>
              </w:rPr>
            </w:pPr>
          </w:p>
        </w:tc>
        <w:tc>
          <w:tcPr>
            <w:tcW w:w="108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rPr>
                <w:rFonts w:ascii="仿宋_GB2312" w:hAnsi="宋体"/>
                <w:spacing w:val="12"/>
                <w:sz w:val="21"/>
                <w:szCs w:val="21"/>
              </w:rPr>
            </w:pPr>
          </w:p>
        </w:tc>
        <w:tc>
          <w:tcPr>
            <w:tcW w:w="90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rPr>
                <w:rFonts w:ascii="仿宋_GB2312" w:hAnsi="宋体"/>
                <w:spacing w:val="12"/>
                <w:sz w:val="21"/>
                <w:szCs w:val="21"/>
              </w:rPr>
            </w:pPr>
          </w:p>
        </w:tc>
        <w:tc>
          <w:tcPr>
            <w:tcW w:w="1086" w:type="dxa"/>
            <w:tcBorders>
              <w:left w:val="single" w:color="auto" w:sz="6" w:space="0"/>
              <w:right w:val="single" w:color="auto" w:sz="6" w:space="0"/>
            </w:tcBorders>
            <w:vAlign w:val="center"/>
          </w:tcPr>
          <w:p>
            <w:pPr>
              <w:adjustRightInd w:val="0"/>
              <w:snapToGrid w:val="0"/>
              <w:spacing w:line="360" w:lineRule="auto"/>
              <w:rPr>
                <w:rFonts w:ascii="仿宋_GB2312" w:hAnsi="宋体"/>
                <w:spacing w:val="12"/>
                <w:sz w:val="21"/>
                <w:szCs w:val="21"/>
              </w:rPr>
            </w:pPr>
          </w:p>
        </w:tc>
        <w:tc>
          <w:tcPr>
            <w:tcW w:w="2157" w:type="dxa"/>
            <w:gridSpan w:val="2"/>
            <w:vMerge w:val="continue"/>
            <w:tcBorders>
              <w:left w:val="single" w:color="auto" w:sz="6" w:space="0"/>
              <w:right w:val="single" w:color="auto" w:sz="4" w:space="0"/>
            </w:tcBorders>
            <w:vAlign w:val="center"/>
          </w:tcPr>
          <w:p>
            <w:pPr>
              <w:adjustRightInd w:val="0"/>
              <w:snapToGrid w:val="0"/>
              <w:spacing w:line="360" w:lineRule="auto"/>
              <w:rPr>
                <w:rFonts w:ascii="仿宋_GB2312" w:hAnsi="宋体"/>
                <w:spacing w:val="12"/>
                <w:sz w:val="21"/>
                <w:szCs w:val="21"/>
              </w:rPr>
            </w:pPr>
          </w:p>
        </w:tc>
        <w:tc>
          <w:tcPr>
            <w:tcW w:w="841" w:type="dxa"/>
            <w:vMerge w:val="continue"/>
            <w:tcBorders>
              <w:left w:val="single" w:color="auto" w:sz="4" w:space="0"/>
              <w:right w:val="single" w:color="auto" w:sz="6" w:space="0"/>
            </w:tcBorders>
            <w:vAlign w:val="center"/>
          </w:tcPr>
          <w:p>
            <w:pPr>
              <w:adjustRightInd w:val="0"/>
              <w:snapToGrid w:val="0"/>
              <w:spacing w:line="360" w:lineRule="auto"/>
              <w:rPr>
                <w:rFonts w:ascii="仿宋_GB2312" w:hAnsi="宋体"/>
                <w:spacing w:val="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567" w:hRule="atLeast"/>
        </w:trPr>
        <w:tc>
          <w:tcPr>
            <w:tcW w:w="927" w:type="dxa"/>
            <w:vMerge w:val="continue"/>
            <w:tcBorders>
              <w:left w:val="single" w:color="auto" w:sz="6" w:space="0"/>
              <w:bottom w:val="single" w:color="auto" w:sz="6" w:space="0"/>
              <w:right w:val="single" w:color="auto" w:sz="4" w:space="0"/>
            </w:tcBorders>
            <w:vAlign w:val="center"/>
          </w:tcPr>
          <w:p>
            <w:pPr>
              <w:adjustRightInd w:val="0"/>
              <w:snapToGrid w:val="0"/>
              <w:spacing w:line="360" w:lineRule="auto"/>
              <w:jc w:val="center"/>
              <w:rPr>
                <w:rFonts w:hint="eastAsia" w:ascii="仿宋_GB2312" w:hAnsi="宋体"/>
                <w:spacing w:val="12"/>
                <w:sz w:val="21"/>
                <w:szCs w:val="21"/>
              </w:rPr>
            </w:pPr>
          </w:p>
        </w:tc>
        <w:tc>
          <w:tcPr>
            <w:tcW w:w="1798" w:type="dxa"/>
            <w:gridSpan w:val="3"/>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rPr>
                <w:rFonts w:ascii="仿宋_GB2312" w:hAnsi="宋体"/>
                <w:spacing w:val="12"/>
                <w:sz w:val="21"/>
                <w:szCs w:val="21"/>
              </w:rPr>
            </w:pPr>
          </w:p>
        </w:tc>
        <w:tc>
          <w:tcPr>
            <w:tcW w:w="108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rPr>
                <w:rFonts w:ascii="仿宋_GB2312" w:hAnsi="宋体"/>
                <w:spacing w:val="12"/>
                <w:sz w:val="21"/>
                <w:szCs w:val="21"/>
              </w:rPr>
            </w:pPr>
          </w:p>
        </w:tc>
        <w:tc>
          <w:tcPr>
            <w:tcW w:w="90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rPr>
                <w:rFonts w:ascii="仿宋_GB2312" w:hAnsi="宋体"/>
                <w:spacing w:val="12"/>
                <w:sz w:val="21"/>
                <w:szCs w:val="21"/>
              </w:rPr>
            </w:pPr>
          </w:p>
        </w:tc>
        <w:tc>
          <w:tcPr>
            <w:tcW w:w="1086" w:type="dxa"/>
            <w:tcBorders>
              <w:left w:val="single" w:color="auto" w:sz="6" w:space="0"/>
              <w:right w:val="single" w:color="auto" w:sz="6" w:space="0"/>
            </w:tcBorders>
            <w:vAlign w:val="center"/>
          </w:tcPr>
          <w:p>
            <w:pPr>
              <w:adjustRightInd w:val="0"/>
              <w:snapToGrid w:val="0"/>
              <w:spacing w:line="360" w:lineRule="auto"/>
              <w:rPr>
                <w:rFonts w:hint="eastAsia" w:ascii="仿宋_GB2312" w:hAnsi="宋体"/>
                <w:spacing w:val="12"/>
                <w:sz w:val="21"/>
                <w:szCs w:val="21"/>
              </w:rPr>
            </w:pPr>
          </w:p>
        </w:tc>
        <w:tc>
          <w:tcPr>
            <w:tcW w:w="2157" w:type="dxa"/>
            <w:gridSpan w:val="2"/>
            <w:vMerge w:val="continue"/>
            <w:tcBorders>
              <w:left w:val="single" w:color="auto" w:sz="6" w:space="0"/>
              <w:right w:val="single" w:color="auto" w:sz="4" w:space="0"/>
            </w:tcBorders>
            <w:vAlign w:val="center"/>
          </w:tcPr>
          <w:p>
            <w:pPr>
              <w:adjustRightInd w:val="0"/>
              <w:snapToGrid w:val="0"/>
              <w:spacing w:line="360" w:lineRule="auto"/>
              <w:rPr>
                <w:rFonts w:ascii="仿宋_GB2312" w:hAnsi="宋体"/>
                <w:spacing w:val="12"/>
                <w:sz w:val="21"/>
                <w:szCs w:val="21"/>
              </w:rPr>
            </w:pPr>
          </w:p>
        </w:tc>
        <w:tc>
          <w:tcPr>
            <w:tcW w:w="841" w:type="dxa"/>
            <w:vMerge w:val="continue"/>
            <w:tcBorders>
              <w:left w:val="single" w:color="auto" w:sz="4" w:space="0"/>
              <w:right w:val="single" w:color="auto" w:sz="6" w:space="0"/>
            </w:tcBorders>
            <w:vAlign w:val="center"/>
          </w:tcPr>
          <w:p>
            <w:pPr>
              <w:adjustRightInd w:val="0"/>
              <w:snapToGrid w:val="0"/>
              <w:spacing w:line="360" w:lineRule="auto"/>
              <w:rPr>
                <w:rFonts w:ascii="仿宋_GB2312" w:hAnsi="宋体"/>
                <w:spacing w:val="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576" w:hRule="atLeast"/>
        </w:trPr>
        <w:tc>
          <w:tcPr>
            <w:tcW w:w="3805" w:type="dxa"/>
            <w:gridSpan w:val="6"/>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hint="eastAsia" w:ascii="仿宋_GB2312" w:hAnsi="宋体"/>
                <w:spacing w:val="12"/>
                <w:sz w:val="21"/>
                <w:szCs w:val="21"/>
              </w:rPr>
            </w:pPr>
            <w:r>
              <w:rPr>
                <w:rFonts w:hint="eastAsia" w:ascii="仿宋_GB2312" w:hAnsi="宋体"/>
                <w:spacing w:val="12"/>
                <w:sz w:val="21"/>
                <w:szCs w:val="21"/>
              </w:rPr>
              <w:t>合</w:t>
            </w:r>
            <w:r>
              <w:rPr>
                <w:rFonts w:ascii="仿宋_GB2312" w:hAnsi="宋体"/>
                <w:spacing w:val="12"/>
                <w:sz w:val="21"/>
                <w:szCs w:val="21"/>
              </w:rPr>
              <w:t xml:space="preserve">    </w:t>
            </w:r>
            <w:r>
              <w:rPr>
                <w:rFonts w:hint="eastAsia" w:ascii="仿宋_GB2312" w:hAnsi="宋体"/>
                <w:spacing w:val="12"/>
                <w:sz w:val="21"/>
                <w:szCs w:val="21"/>
              </w:rPr>
              <w:t>计</w:t>
            </w:r>
          </w:p>
        </w:tc>
        <w:tc>
          <w:tcPr>
            <w:tcW w:w="900" w:type="dxa"/>
            <w:gridSpan w:val="2"/>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hint="eastAsia" w:ascii="仿宋_GB2312" w:hAnsi="宋体"/>
                <w:spacing w:val="12"/>
                <w:sz w:val="21"/>
                <w:szCs w:val="21"/>
              </w:rPr>
            </w:pPr>
          </w:p>
        </w:tc>
        <w:tc>
          <w:tcPr>
            <w:tcW w:w="1086"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rPr>
                <w:rFonts w:hint="eastAsia" w:ascii="仿宋_GB2312" w:hAnsi="宋体"/>
                <w:spacing w:val="12"/>
                <w:sz w:val="21"/>
                <w:szCs w:val="21"/>
              </w:rPr>
            </w:pPr>
          </w:p>
        </w:tc>
        <w:tc>
          <w:tcPr>
            <w:tcW w:w="2157" w:type="dxa"/>
            <w:gridSpan w:val="2"/>
            <w:vMerge w:val="continue"/>
            <w:tcBorders>
              <w:left w:val="single" w:color="auto" w:sz="6" w:space="0"/>
              <w:bottom w:val="single" w:color="auto" w:sz="6" w:space="0"/>
              <w:right w:val="single" w:color="auto" w:sz="4" w:space="0"/>
            </w:tcBorders>
            <w:vAlign w:val="center"/>
          </w:tcPr>
          <w:p>
            <w:pPr>
              <w:adjustRightInd w:val="0"/>
              <w:snapToGrid w:val="0"/>
              <w:spacing w:line="360" w:lineRule="auto"/>
              <w:rPr>
                <w:rFonts w:ascii="仿宋_GB2312" w:hAnsi="宋体"/>
                <w:spacing w:val="12"/>
                <w:sz w:val="21"/>
                <w:szCs w:val="21"/>
              </w:rPr>
            </w:pPr>
          </w:p>
        </w:tc>
        <w:tc>
          <w:tcPr>
            <w:tcW w:w="841" w:type="dxa"/>
            <w:vMerge w:val="continue"/>
            <w:tcBorders>
              <w:left w:val="single" w:color="auto" w:sz="4" w:space="0"/>
              <w:bottom w:val="single" w:color="auto" w:sz="6" w:space="0"/>
              <w:right w:val="single" w:color="auto" w:sz="6" w:space="0"/>
            </w:tcBorders>
            <w:vAlign w:val="center"/>
          </w:tcPr>
          <w:p>
            <w:pPr>
              <w:adjustRightInd w:val="0"/>
              <w:snapToGrid w:val="0"/>
              <w:spacing w:line="360" w:lineRule="auto"/>
              <w:rPr>
                <w:rFonts w:ascii="仿宋_GB2312" w:hAnsi="宋体"/>
                <w:spacing w:val="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c>
          <w:tcPr>
            <w:tcW w:w="1149" w:type="dxa"/>
            <w:gridSpan w:val="2"/>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hint="eastAsia" w:ascii="仿宋_GB2312" w:hAnsi="宋体"/>
                <w:spacing w:val="12"/>
                <w:sz w:val="21"/>
                <w:szCs w:val="21"/>
              </w:rPr>
            </w:pPr>
            <w:r>
              <w:rPr>
                <w:rFonts w:hint="eastAsia" w:ascii="仿宋_GB2312" w:hAnsi="宋体"/>
                <w:spacing w:val="12"/>
                <w:sz w:val="21"/>
                <w:szCs w:val="21"/>
              </w:rPr>
              <w:t>实测加</w:t>
            </w:r>
          </w:p>
          <w:p>
            <w:pPr>
              <w:adjustRightInd w:val="0"/>
              <w:snapToGrid w:val="0"/>
              <w:spacing w:line="360" w:lineRule="auto"/>
              <w:jc w:val="center"/>
              <w:rPr>
                <w:rFonts w:hint="eastAsia" w:ascii="仿宋_GB2312" w:hAnsi="宋体"/>
                <w:spacing w:val="12"/>
                <w:sz w:val="21"/>
                <w:szCs w:val="21"/>
              </w:rPr>
            </w:pPr>
            <w:r>
              <w:rPr>
                <w:rFonts w:hint="eastAsia" w:ascii="仿宋_GB2312" w:hAnsi="宋体"/>
                <w:spacing w:val="12"/>
                <w:sz w:val="21"/>
                <w:szCs w:val="21"/>
              </w:rPr>
              <w:t>权得分</w:t>
            </w:r>
          </w:p>
        </w:tc>
        <w:tc>
          <w:tcPr>
            <w:tcW w:w="11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hint="eastAsia" w:ascii="仿宋_GB2312" w:hAnsi="宋体"/>
                <w:spacing w:val="12"/>
                <w:sz w:val="21"/>
                <w:szCs w:val="21"/>
              </w:rPr>
            </w:pPr>
          </w:p>
        </w:tc>
        <w:tc>
          <w:tcPr>
            <w:tcW w:w="1151" w:type="dxa"/>
            <w:gridSpan w:val="2"/>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仿宋_GB2312" w:hAnsi="宋体"/>
                <w:spacing w:val="12"/>
                <w:sz w:val="21"/>
                <w:szCs w:val="21"/>
              </w:rPr>
            </w:pPr>
            <w:r>
              <w:rPr>
                <w:rFonts w:hint="eastAsia" w:ascii="仿宋_GB2312" w:hAnsi="宋体"/>
                <w:spacing w:val="12"/>
                <w:sz w:val="21"/>
                <w:szCs w:val="21"/>
              </w:rPr>
              <w:t>外观扣分</w:t>
            </w:r>
          </w:p>
        </w:tc>
        <w:tc>
          <w:tcPr>
            <w:tcW w:w="1151" w:type="dxa"/>
            <w:gridSpan w:val="2"/>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仿宋_GB2312" w:hAnsi="宋体"/>
                <w:spacing w:val="12"/>
                <w:sz w:val="21"/>
                <w:szCs w:val="21"/>
              </w:rPr>
            </w:pPr>
          </w:p>
        </w:tc>
        <w:tc>
          <w:tcPr>
            <w:tcW w:w="1190" w:type="dxa"/>
            <w:gridSpan w:val="2"/>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hint="eastAsia" w:ascii="仿宋_GB2312" w:hAnsi="宋体"/>
                <w:spacing w:val="12"/>
                <w:sz w:val="21"/>
                <w:szCs w:val="21"/>
              </w:rPr>
            </w:pPr>
            <w:r>
              <w:rPr>
                <w:rFonts w:hint="eastAsia" w:ascii="仿宋_GB2312" w:hAnsi="宋体"/>
                <w:spacing w:val="12"/>
                <w:sz w:val="21"/>
                <w:szCs w:val="21"/>
              </w:rPr>
              <w:t>分部工</w:t>
            </w:r>
          </w:p>
          <w:p>
            <w:pPr>
              <w:adjustRightInd w:val="0"/>
              <w:snapToGrid w:val="0"/>
              <w:spacing w:line="360" w:lineRule="auto"/>
              <w:jc w:val="center"/>
              <w:rPr>
                <w:rFonts w:hint="eastAsia" w:ascii="仿宋_GB2312" w:hAnsi="宋体"/>
                <w:spacing w:val="12"/>
                <w:sz w:val="21"/>
                <w:szCs w:val="21"/>
              </w:rPr>
            </w:pPr>
            <w:r>
              <w:rPr>
                <w:rFonts w:hint="eastAsia" w:ascii="仿宋_GB2312" w:hAnsi="宋体"/>
                <w:spacing w:val="12"/>
                <w:sz w:val="21"/>
                <w:szCs w:val="21"/>
              </w:rPr>
              <w:t>程得分</w:t>
            </w:r>
          </w:p>
        </w:tc>
        <w:tc>
          <w:tcPr>
            <w:tcW w:w="1112"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仿宋_GB2312" w:hAnsi="宋体"/>
                <w:spacing w:val="12"/>
                <w:sz w:val="21"/>
                <w:szCs w:val="21"/>
              </w:rPr>
            </w:pPr>
          </w:p>
        </w:tc>
        <w:tc>
          <w:tcPr>
            <w:tcW w:w="1045"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仿宋_GB2312" w:hAnsi="宋体"/>
                <w:spacing w:val="12"/>
                <w:sz w:val="21"/>
                <w:szCs w:val="21"/>
              </w:rPr>
            </w:pPr>
            <w:r>
              <w:rPr>
                <w:rFonts w:hint="eastAsia" w:ascii="仿宋_GB2312" w:hAnsi="宋体"/>
                <w:spacing w:val="-6"/>
                <w:sz w:val="21"/>
                <w:szCs w:val="21"/>
              </w:rPr>
              <w:t>质量等级</w:t>
            </w:r>
          </w:p>
        </w:tc>
        <w:tc>
          <w:tcPr>
            <w:tcW w:w="841"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rPr>
                <w:rFonts w:ascii="仿宋_GB2312" w:hAnsi="宋体"/>
                <w:spacing w:val="12"/>
                <w:sz w:val="21"/>
                <w:szCs w:val="21"/>
              </w:rPr>
            </w:pPr>
          </w:p>
        </w:tc>
      </w:tr>
    </w:tbl>
    <w:p>
      <w:pPr>
        <w:adjustRightInd w:val="0"/>
        <w:snapToGrid w:val="0"/>
        <w:spacing w:line="200" w:lineRule="exact"/>
        <w:rPr>
          <w:rFonts w:hint="eastAsia" w:ascii="仿宋_GB2312" w:hAnsi="宋体"/>
          <w:spacing w:val="12"/>
          <w:sz w:val="24"/>
        </w:rPr>
      </w:pPr>
    </w:p>
    <w:p>
      <w:pPr>
        <w:adjustRightInd w:val="0"/>
        <w:snapToGrid w:val="0"/>
        <w:spacing w:line="280" w:lineRule="exact"/>
        <w:rPr>
          <w:rFonts w:hint="eastAsia" w:ascii="仿宋_GB2312" w:hAnsi="宋体"/>
          <w:b/>
          <w:szCs w:val="28"/>
        </w:rPr>
      </w:pPr>
      <w:r>
        <w:rPr>
          <w:rFonts w:hint="eastAsia" w:ascii="仿宋_GB2312" w:hAnsi="宋体"/>
          <w:spacing w:val="12"/>
          <w:sz w:val="24"/>
        </w:rPr>
        <w:t>评定负责人：</w:t>
      </w:r>
      <w:r>
        <w:rPr>
          <w:rFonts w:ascii="仿宋_GB2312" w:hAnsi="宋体"/>
          <w:spacing w:val="12"/>
          <w:sz w:val="24"/>
        </w:rPr>
        <w:t xml:space="preserve">       </w:t>
      </w:r>
      <w:r>
        <w:rPr>
          <w:rFonts w:hint="eastAsia" w:ascii="仿宋_GB2312" w:hAnsi="宋体"/>
          <w:spacing w:val="12"/>
          <w:sz w:val="24"/>
        </w:rPr>
        <w:t>计算：</w:t>
      </w:r>
      <w:r>
        <w:rPr>
          <w:rFonts w:ascii="仿宋_GB2312" w:hAnsi="宋体"/>
          <w:spacing w:val="12"/>
          <w:sz w:val="24"/>
        </w:rPr>
        <w:t xml:space="preserve">       </w:t>
      </w:r>
      <w:r>
        <w:rPr>
          <w:rFonts w:hint="eastAsia" w:ascii="仿宋_GB2312" w:hAnsi="宋体"/>
          <w:spacing w:val="12"/>
          <w:sz w:val="24"/>
        </w:rPr>
        <w:t>复核：</w:t>
      </w:r>
      <w:r>
        <w:rPr>
          <w:rFonts w:ascii="仿宋_GB2312" w:hAnsi="宋体"/>
          <w:spacing w:val="12"/>
          <w:sz w:val="24"/>
        </w:rPr>
        <w:t xml:space="preserve">     </w:t>
      </w:r>
      <w:r>
        <w:rPr>
          <w:rFonts w:hint="eastAsia" w:ascii="仿宋_GB2312" w:hAnsi="宋体"/>
          <w:spacing w:val="12"/>
          <w:sz w:val="24"/>
        </w:rPr>
        <w:t xml:space="preserve">  </w:t>
      </w:r>
      <w:r>
        <w:rPr>
          <w:rFonts w:ascii="仿宋_GB2312" w:hAnsi="宋体"/>
          <w:spacing w:val="12"/>
          <w:sz w:val="24"/>
        </w:rPr>
        <w:t xml:space="preserve">       </w:t>
      </w:r>
      <w:r>
        <w:rPr>
          <w:rFonts w:hint="eastAsia" w:ascii="仿宋_GB2312" w:hAnsi="宋体"/>
          <w:spacing w:val="12"/>
          <w:sz w:val="24"/>
        </w:rPr>
        <w:t>年</w:t>
      </w:r>
      <w:r>
        <w:rPr>
          <w:rFonts w:ascii="仿宋_GB2312" w:hAnsi="宋体"/>
          <w:spacing w:val="12"/>
          <w:sz w:val="24"/>
        </w:rPr>
        <w:t xml:space="preserve">  </w:t>
      </w:r>
      <w:r>
        <w:rPr>
          <w:rFonts w:hint="eastAsia" w:ascii="仿宋_GB2312" w:hAnsi="宋体"/>
          <w:spacing w:val="12"/>
          <w:sz w:val="24"/>
        </w:rPr>
        <w:t>月</w:t>
      </w:r>
      <w:r>
        <w:rPr>
          <w:rFonts w:ascii="仿宋_GB2312" w:hAnsi="宋体"/>
          <w:spacing w:val="12"/>
          <w:sz w:val="24"/>
        </w:rPr>
        <w:t xml:space="preserve">  </w:t>
      </w:r>
      <w:r>
        <w:rPr>
          <w:rFonts w:hint="eastAsia" w:ascii="仿宋_GB2312" w:hAnsi="宋体"/>
          <w:spacing w:val="12"/>
          <w:sz w:val="24"/>
        </w:rPr>
        <w:t>日</w:t>
      </w:r>
    </w:p>
    <w:p>
      <w:pPr>
        <w:widowControl/>
        <w:snapToGrid w:val="0"/>
        <w:spacing w:line="440" w:lineRule="exact"/>
        <w:ind w:right="28"/>
        <w:jc w:val="center"/>
        <w:rPr>
          <w:rFonts w:hint="eastAsia" w:ascii="方正小标宋简体" w:hAnsi="宋体" w:eastAsia="方正小标宋简体"/>
          <w:spacing w:val="12"/>
          <w:sz w:val="44"/>
          <w:szCs w:val="44"/>
        </w:rPr>
      </w:pPr>
      <w:r>
        <w:rPr>
          <w:rFonts w:hint="eastAsia" w:ascii="方正小标宋简体" w:hAnsi="宋体" w:eastAsia="方正小标宋简体"/>
          <w:spacing w:val="12"/>
          <w:sz w:val="44"/>
          <w:szCs w:val="44"/>
        </w:rPr>
        <w:t>单位工程交（竣）工质量评定表</w:t>
      </w:r>
    </w:p>
    <w:p>
      <w:pPr>
        <w:adjustRightInd w:val="0"/>
        <w:snapToGrid w:val="0"/>
        <w:spacing w:line="360" w:lineRule="auto"/>
        <w:jc w:val="center"/>
        <w:rPr>
          <w:rFonts w:ascii="仿宋_GB2312" w:hAnsi="宋体"/>
          <w:b/>
          <w:spacing w:val="12"/>
        </w:rPr>
      </w:pPr>
    </w:p>
    <w:p>
      <w:pPr>
        <w:adjustRightInd w:val="0"/>
        <w:snapToGrid w:val="0"/>
        <w:spacing w:line="360" w:lineRule="auto"/>
        <w:rPr>
          <w:rFonts w:ascii="仿宋_GB2312" w:hAnsi="宋体"/>
          <w:spacing w:val="12"/>
          <w:sz w:val="24"/>
        </w:rPr>
      </w:pPr>
      <w:r>
        <w:rPr>
          <w:rFonts w:ascii="仿宋_GB2312" w:hAnsi="宋体"/>
          <w:spacing w:val="12"/>
          <w:sz w:val="24"/>
        </w:rPr>
        <w:t xml:space="preserve">  </w:t>
      </w:r>
      <w:r>
        <w:rPr>
          <w:rFonts w:hint="eastAsia" w:ascii="仿宋_GB2312" w:hAnsi="宋体"/>
          <w:spacing w:val="12"/>
          <w:sz w:val="24"/>
        </w:rPr>
        <w:t>单位工程名称：</w:t>
      </w:r>
      <w:r>
        <w:rPr>
          <w:rFonts w:ascii="仿宋_GB2312" w:hAnsi="宋体"/>
          <w:spacing w:val="12"/>
          <w:sz w:val="24"/>
        </w:rPr>
        <w:t xml:space="preserve">                    </w:t>
      </w:r>
      <w:r>
        <w:rPr>
          <w:rFonts w:hint="eastAsia" w:ascii="仿宋_GB2312" w:hAnsi="宋体"/>
          <w:spacing w:val="12"/>
          <w:sz w:val="24"/>
        </w:rPr>
        <w:t>所属合同段：</w:t>
      </w:r>
    </w:p>
    <w:p>
      <w:pPr>
        <w:adjustRightInd w:val="0"/>
        <w:snapToGrid w:val="0"/>
        <w:spacing w:line="360" w:lineRule="auto"/>
        <w:rPr>
          <w:rFonts w:ascii="仿宋_GB2312" w:hAnsi="宋体"/>
          <w:spacing w:val="12"/>
          <w:sz w:val="24"/>
        </w:rPr>
      </w:pPr>
      <w:r>
        <w:rPr>
          <w:rFonts w:ascii="仿宋_GB2312" w:hAnsi="宋体"/>
          <w:spacing w:val="12"/>
          <w:sz w:val="24"/>
        </w:rPr>
        <w:t xml:space="preserve">  </w:t>
      </w:r>
      <w:r>
        <w:rPr>
          <w:rFonts w:hint="eastAsia" w:ascii="仿宋_GB2312" w:hAnsi="宋体"/>
          <w:spacing w:val="12"/>
          <w:sz w:val="24"/>
        </w:rPr>
        <w:t>路</w:t>
      </w:r>
      <w:r>
        <w:rPr>
          <w:rFonts w:ascii="仿宋_GB2312" w:hAnsi="宋体"/>
          <w:spacing w:val="12"/>
          <w:sz w:val="24"/>
        </w:rPr>
        <w:t xml:space="preserve"> </w:t>
      </w:r>
      <w:r>
        <w:rPr>
          <w:rFonts w:hint="eastAsia" w:ascii="仿宋_GB2312" w:hAnsi="宋体"/>
          <w:spacing w:val="12"/>
          <w:sz w:val="24"/>
        </w:rPr>
        <w:t>线</w:t>
      </w:r>
      <w:r>
        <w:rPr>
          <w:rFonts w:ascii="仿宋_GB2312" w:hAnsi="宋体"/>
          <w:spacing w:val="12"/>
          <w:sz w:val="24"/>
        </w:rPr>
        <w:t xml:space="preserve"> </w:t>
      </w:r>
      <w:r>
        <w:rPr>
          <w:rFonts w:hint="eastAsia" w:ascii="仿宋_GB2312" w:hAnsi="宋体"/>
          <w:spacing w:val="12"/>
          <w:sz w:val="24"/>
        </w:rPr>
        <w:t>名</w:t>
      </w:r>
      <w:r>
        <w:rPr>
          <w:rFonts w:ascii="仿宋_GB2312" w:hAnsi="宋体"/>
          <w:spacing w:val="12"/>
          <w:sz w:val="24"/>
        </w:rPr>
        <w:t xml:space="preserve"> </w:t>
      </w:r>
      <w:r>
        <w:rPr>
          <w:rFonts w:hint="eastAsia" w:ascii="仿宋_GB2312" w:hAnsi="宋体"/>
          <w:spacing w:val="12"/>
          <w:sz w:val="24"/>
        </w:rPr>
        <w:t>称</w:t>
      </w:r>
      <w:r>
        <w:rPr>
          <w:rFonts w:ascii="仿宋_GB2312" w:hAnsi="宋体"/>
          <w:spacing w:val="12"/>
          <w:sz w:val="24"/>
        </w:rPr>
        <w:t xml:space="preserve"> </w:t>
      </w:r>
      <w:r>
        <w:rPr>
          <w:rFonts w:hint="eastAsia" w:ascii="仿宋_GB2312" w:hAnsi="宋体"/>
          <w:spacing w:val="12"/>
          <w:sz w:val="24"/>
        </w:rPr>
        <w:t>：</w:t>
      </w:r>
      <w:r>
        <w:rPr>
          <w:rFonts w:ascii="仿宋_GB2312" w:hAnsi="宋体"/>
          <w:spacing w:val="12"/>
          <w:sz w:val="24"/>
        </w:rPr>
        <w:t xml:space="preserve">                    </w:t>
      </w:r>
      <w:r>
        <w:rPr>
          <w:rFonts w:hint="eastAsia" w:ascii="仿宋_GB2312" w:hAnsi="宋体"/>
          <w:spacing w:val="12"/>
          <w:sz w:val="24"/>
        </w:rPr>
        <w:t>工程地点、桩号：</w:t>
      </w:r>
    </w:p>
    <w:p>
      <w:pPr>
        <w:adjustRightInd w:val="0"/>
        <w:snapToGrid w:val="0"/>
        <w:spacing w:line="360" w:lineRule="auto"/>
        <w:rPr>
          <w:rFonts w:ascii="仿宋_GB2312" w:hAnsi="宋体"/>
          <w:spacing w:val="12"/>
          <w:sz w:val="24"/>
        </w:rPr>
      </w:pPr>
      <w:r>
        <w:rPr>
          <w:rFonts w:ascii="仿宋_GB2312" w:hAnsi="宋体"/>
          <w:spacing w:val="12"/>
          <w:sz w:val="24"/>
        </w:rPr>
        <w:t xml:space="preserve">  </w:t>
      </w:r>
      <w:r>
        <w:rPr>
          <w:rFonts w:hint="eastAsia" w:ascii="仿宋_GB2312" w:hAnsi="宋体"/>
          <w:spacing w:val="12"/>
          <w:sz w:val="24"/>
        </w:rPr>
        <w:t>施</w:t>
      </w:r>
      <w:r>
        <w:rPr>
          <w:rFonts w:ascii="仿宋_GB2312" w:hAnsi="宋体"/>
          <w:spacing w:val="12"/>
          <w:sz w:val="24"/>
        </w:rPr>
        <w:t xml:space="preserve"> </w:t>
      </w:r>
      <w:r>
        <w:rPr>
          <w:rFonts w:hint="eastAsia" w:ascii="仿宋_GB2312" w:hAnsi="宋体"/>
          <w:spacing w:val="12"/>
          <w:sz w:val="24"/>
        </w:rPr>
        <w:t>工</w:t>
      </w:r>
      <w:r>
        <w:rPr>
          <w:rFonts w:ascii="仿宋_GB2312" w:hAnsi="宋体"/>
          <w:spacing w:val="12"/>
          <w:sz w:val="24"/>
        </w:rPr>
        <w:t xml:space="preserve"> </w:t>
      </w:r>
      <w:r>
        <w:rPr>
          <w:rFonts w:hint="eastAsia" w:ascii="仿宋_GB2312" w:hAnsi="宋体"/>
          <w:spacing w:val="12"/>
          <w:sz w:val="24"/>
        </w:rPr>
        <w:t>单</w:t>
      </w:r>
      <w:r>
        <w:rPr>
          <w:rFonts w:ascii="仿宋_GB2312" w:hAnsi="宋体"/>
          <w:spacing w:val="12"/>
          <w:sz w:val="24"/>
        </w:rPr>
        <w:t xml:space="preserve"> </w:t>
      </w:r>
      <w:r>
        <w:rPr>
          <w:rFonts w:hint="eastAsia" w:ascii="仿宋_GB2312" w:hAnsi="宋体"/>
          <w:spacing w:val="12"/>
          <w:sz w:val="24"/>
        </w:rPr>
        <w:t>位</w:t>
      </w:r>
      <w:r>
        <w:rPr>
          <w:rFonts w:ascii="仿宋_GB2312" w:hAnsi="宋体"/>
          <w:spacing w:val="12"/>
          <w:sz w:val="24"/>
        </w:rPr>
        <w:t xml:space="preserve"> </w:t>
      </w:r>
      <w:r>
        <w:rPr>
          <w:rFonts w:hint="eastAsia" w:ascii="仿宋_GB2312" w:hAnsi="宋体"/>
          <w:spacing w:val="12"/>
          <w:sz w:val="24"/>
        </w:rPr>
        <w:t>：</w:t>
      </w:r>
      <w:r>
        <w:rPr>
          <w:rFonts w:ascii="仿宋_GB2312" w:hAnsi="宋体"/>
          <w:spacing w:val="12"/>
          <w:sz w:val="24"/>
        </w:rPr>
        <w:t xml:space="preserve">                    </w:t>
      </w:r>
      <w:r>
        <w:rPr>
          <w:rFonts w:hint="eastAsia" w:ascii="仿宋_GB2312" w:hAnsi="宋体"/>
          <w:spacing w:val="12"/>
          <w:sz w:val="24"/>
        </w:rPr>
        <w:t>监</w:t>
      </w:r>
      <w:r>
        <w:rPr>
          <w:rFonts w:ascii="仿宋_GB2312" w:hAnsi="宋体"/>
          <w:spacing w:val="12"/>
          <w:sz w:val="24"/>
        </w:rPr>
        <w:t xml:space="preserve"> </w:t>
      </w:r>
      <w:r>
        <w:rPr>
          <w:rFonts w:hint="eastAsia" w:ascii="仿宋_GB2312" w:hAnsi="宋体"/>
          <w:spacing w:val="12"/>
          <w:sz w:val="24"/>
        </w:rPr>
        <w:t>理</w:t>
      </w:r>
      <w:r>
        <w:rPr>
          <w:rFonts w:ascii="仿宋_GB2312" w:hAnsi="宋体"/>
          <w:spacing w:val="12"/>
          <w:sz w:val="24"/>
        </w:rPr>
        <w:t xml:space="preserve"> </w:t>
      </w:r>
      <w:r>
        <w:rPr>
          <w:rFonts w:hint="eastAsia" w:ascii="仿宋_GB2312" w:hAnsi="宋体"/>
          <w:spacing w:val="12"/>
          <w:sz w:val="24"/>
        </w:rPr>
        <w:t>单</w:t>
      </w:r>
      <w:r>
        <w:rPr>
          <w:rFonts w:ascii="仿宋_GB2312" w:hAnsi="宋体"/>
          <w:spacing w:val="12"/>
          <w:sz w:val="24"/>
        </w:rPr>
        <w:t xml:space="preserve"> </w:t>
      </w:r>
      <w:r>
        <w:rPr>
          <w:rFonts w:hint="eastAsia" w:ascii="仿宋_GB2312" w:hAnsi="宋体"/>
          <w:spacing w:val="12"/>
          <w:sz w:val="24"/>
        </w:rPr>
        <w:t>位：</w:t>
      </w:r>
    </w:p>
    <w:p>
      <w:pPr>
        <w:adjustRightInd w:val="0"/>
        <w:snapToGrid w:val="0"/>
        <w:spacing w:line="360" w:lineRule="auto"/>
        <w:jc w:val="right"/>
        <w:rPr>
          <w:rFonts w:hint="eastAsia" w:ascii="仿宋_GB2312" w:hAnsi="宋体"/>
          <w:spacing w:val="12"/>
          <w:sz w:val="24"/>
        </w:rPr>
      </w:pPr>
      <w:r>
        <w:rPr>
          <w:rFonts w:hint="eastAsia" w:ascii="仿宋_GB2312" w:hAnsi="宋体"/>
          <w:spacing w:val="12"/>
          <w:sz w:val="24"/>
        </w:rPr>
        <w:t xml:space="preserve">表3-2 </w:t>
      </w:r>
    </w:p>
    <w:tbl>
      <w:tblPr>
        <w:tblStyle w:val="12"/>
        <w:tblW w:w="848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648"/>
        <w:gridCol w:w="434"/>
        <w:gridCol w:w="1366"/>
        <w:gridCol w:w="1620"/>
        <w:gridCol w:w="2340"/>
        <w:gridCol w:w="108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jc w:val="center"/>
        </w:trPr>
        <w:tc>
          <w:tcPr>
            <w:tcW w:w="7408" w:type="dxa"/>
            <w:gridSpan w:val="5"/>
            <w:tcBorders>
              <w:top w:val="single" w:color="auto" w:sz="6" w:space="0"/>
              <w:left w:val="single" w:color="auto" w:sz="6" w:space="0"/>
              <w:bottom w:val="nil"/>
              <w:right w:val="single" w:color="auto" w:sz="6" w:space="0"/>
            </w:tcBorders>
            <w:vAlign w:val="center"/>
          </w:tcPr>
          <w:p>
            <w:pPr>
              <w:adjustRightInd w:val="0"/>
              <w:snapToGrid w:val="0"/>
              <w:spacing w:line="360" w:lineRule="auto"/>
              <w:jc w:val="center"/>
              <w:rPr>
                <w:rFonts w:ascii="仿宋_GB2312" w:hAnsi="宋体"/>
                <w:spacing w:val="12"/>
                <w:sz w:val="21"/>
                <w:szCs w:val="21"/>
              </w:rPr>
            </w:pPr>
            <w:r>
              <w:rPr>
                <w:rFonts w:hint="eastAsia" w:ascii="仿宋_GB2312" w:hAnsi="宋体"/>
                <w:spacing w:val="12"/>
                <w:sz w:val="21"/>
                <w:szCs w:val="21"/>
              </w:rPr>
              <w:t>分</w:t>
            </w:r>
            <w:r>
              <w:rPr>
                <w:rFonts w:ascii="仿宋_GB2312" w:hAnsi="宋体"/>
                <w:spacing w:val="12"/>
                <w:sz w:val="21"/>
                <w:szCs w:val="21"/>
              </w:rPr>
              <w:t xml:space="preserve">    </w:t>
            </w:r>
            <w:r>
              <w:rPr>
                <w:rFonts w:hint="eastAsia" w:ascii="仿宋_GB2312" w:hAnsi="宋体"/>
                <w:spacing w:val="12"/>
                <w:sz w:val="21"/>
                <w:szCs w:val="21"/>
              </w:rPr>
              <w:t>部</w:t>
            </w:r>
            <w:r>
              <w:rPr>
                <w:rFonts w:ascii="仿宋_GB2312" w:hAnsi="宋体"/>
                <w:spacing w:val="12"/>
                <w:sz w:val="21"/>
                <w:szCs w:val="21"/>
              </w:rPr>
              <w:t xml:space="preserve">    </w:t>
            </w:r>
            <w:r>
              <w:rPr>
                <w:rFonts w:hint="eastAsia" w:ascii="仿宋_GB2312" w:hAnsi="宋体"/>
                <w:spacing w:val="12"/>
                <w:sz w:val="21"/>
                <w:szCs w:val="21"/>
              </w:rPr>
              <w:t>工</w:t>
            </w:r>
            <w:r>
              <w:rPr>
                <w:rFonts w:ascii="仿宋_GB2312" w:hAnsi="宋体"/>
                <w:spacing w:val="12"/>
                <w:sz w:val="21"/>
                <w:szCs w:val="21"/>
              </w:rPr>
              <w:t xml:space="preserve">    </w:t>
            </w:r>
            <w:r>
              <w:rPr>
                <w:rFonts w:hint="eastAsia" w:ascii="仿宋_GB2312" w:hAnsi="宋体"/>
                <w:spacing w:val="12"/>
                <w:sz w:val="21"/>
                <w:szCs w:val="21"/>
              </w:rPr>
              <w:t>程</w:t>
            </w:r>
          </w:p>
        </w:tc>
        <w:tc>
          <w:tcPr>
            <w:tcW w:w="1080" w:type="dxa"/>
            <w:vMerge w:val="restart"/>
            <w:tcBorders>
              <w:top w:val="single" w:color="auto" w:sz="6" w:space="0"/>
              <w:left w:val="single" w:color="auto" w:sz="6" w:space="0"/>
              <w:right w:val="single" w:color="auto" w:sz="6" w:space="0"/>
            </w:tcBorders>
            <w:vAlign w:val="center"/>
          </w:tcPr>
          <w:p>
            <w:pPr>
              <w:adjustRightInd w:val="0"/>
              <w:snapToGrid w:val="0"/>
              <w:spacing w:line="360" w:lineRule="auto"/>
              <w:jc w:val="center"/>
              <w:rPr>
                <w:rFonts w:ascii="仿宋_GB2312" w:hAnsi="宋体"/>
                <w:spacing w:val="12"/>
                <w:sz w:val="21"/>
                <w:szCs w:val="21"/>
              </w:rPr>
            </w:pPr>
            <w:r>
              <w:rPr>
                <w:rFonts w:hint="eastAsia" w:ascii="仿宋_GB2312" w:hAnsi="宋体"/>
                <w:spacing w:val="12"/>
                <w:sz w:val="21"/>
                <w:szCs w:val="21"/>
              </w:rPr>
              <w:t>备</w:t>
            </w:r>
            <w:r>
              <w:rPr>
                <w:rFonts w:ascii="仿宋_GB2312" w:hAnsi="宋体"/>
                <w:spacing w:val="12"/>
                <w:sz w:val="21"/>
                <w:szCs w:val="21"/>
              </w:rPr>
              <w:t xml:space="preserve"> </w:t>
            </w:r>
            <w:r>
              <w:rPr>
                <w:rFonts w:hint="eastAsia" w:ascii="仿宋_GB2312" w:hAnsi="宋体"/>
                <w:spacing w:val="12"/>
                <w:sz w:val="21"/>
                <w:szCs w:val="21"/>
              </w:rPr>
              <w:t>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jc w:val="center"/>
        </w:trPr>
        <w:tc>
          <w:tcPr>
            <w:tcW w:w="1648" w:type="dxa"/>
            <w:vMerge w:val="restart"/>
            <w:tcBorders>
              <w:top w:val="single" w:color="auto" w:sz="6" w:space="0"/>
              <w:left w:val="single" w:color="auto" w:sz="6" w:space="0"/>
              <w:right w:val="single" w:color="auto" w:sz="6" w:space="0"/>
            </w:tcBorders>
            <w:vAlign w:val="center"/>
          </w:tcPr>
          <w:p>
            <w:pPr>
              <w:adjustRightInd w:val="0"/>
              <w:snapToGrid w:val="0"/>
              <w:spacing w:line="360" w:lineRule="auto"/>
              <w:jc w:val="center"/>
              <w:rPr>
                <w:rFonts w:ascii="仿宋_GB2312" w:hAnsi="宋体"/>
                <w:spacing w:val="12"/>
                <w:sz w:val="21"/>
                <w:szCs w:val="21"/>
              </w:rPr>
            </w:pPr>
            <w:r>
              <w:rPr>
                <w:rFonts w:hint="eastAsia" w:ascii="仿宋_GB2312" w:hAnsi="宋体"/>
                <w:spacing w:val="12"/>
                <w:sz w:val="21"/>
                <w:szCs w:val="21"/>
              </w:rPr>
              <w:t>分部工程名称</w:t>
            </w:r>
          </w:p>
        </w:tc>
        <w:tc>
          <w:tcPr>
            <w:tcW w:w="5760" w:type="dxa"/>
            <w:gridSpan w:val="4"/>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仿宋_GB2312" w:hAnsi="宋体"/>
                <w:spacing w:val="12"/>
                <w:sz w:val="21"/>
                <w:szCs w:val="21"/>
              </w:rPr>
            </w:pPr>
            <w:r>
              <w:rPr>
                <w:rFonts w:hint="eastAsia" w:ascii="仿宋_GB2312" w:hAnsi="宋体"/>
                <w:spacing w:val="12"/>
                <w:sz w:val="21"/>
                <w:szCs w:val="21"/>
              </w:rPr>
              <w:t>质</w:t>
            </w:r>
            <w:r>
              <w:rPr>
                <w:rFonts w:ascii="仿宋_GB2312" w:hAnsi="宋体"/>
                <w:spacing w:val="12"/>
                <w:sz w:val="21"/>
                <w:szCs w:val="21"/>
              </w:rPr>
              <w:t xml:space="preserve">   </w:t>
            </w:r>
            <w:r>
              <w:rPr>
                <w:rFonts w:hint="eastAsia" w:ascii="仿宋_GB2312" w:hAnsi="宋体"/>
                <w:spacing w:val="12"/>
                <w:sz w:val="21"/>
                <w:szCs w:val="21"/>
              </w:rPr>
              <w:t>量</w:t>
            </w:r>
            <w:r>
              <w:rPr>
                <w:rFonts w:ascii="仿宋_GB2312" w:hAnsi="宋体"/>
                <w:spacing w:val="12"/>
                <w:sz w:val="21"/>
                <w:szCs w:val="21"/>
              </w:rPr>
              <w:t xml:space="preserve">   </w:t>
            </w:r>
            <w:r>
              <w:rPr>
                <w:rFonts w:hint="eastAsia" w:ascii="仿宋_GB2312" w:hAnsi="宋体"/>
                <w:spacing w:val="12"/>
                <w:sz w:val="21"/>
                <w:szCs w:val="21"/>
              </w:rPr>
              <w:t>评</w:t>
            </w:r>
            <w:r>
              <w:rPr>
                <w:rFonts w:ascii="仿宋_GB2312" w:hAnsi="宋体"/>
                <w:spacing w:val="12"/>
                <w:sz w:val="21"/>
                <w:szCs w:val="21"/>
              </w:rPr>
              <w:t xml:space="preserve">   </w:t>
            </w:r>
            <w:r>
              <w:rPr>
                <w:rFonts w:hint="eastAsia" w:ascii="仿宋_GB2312" w:hAnsi="宋体"/>
                <w:spacing w:val="12"/>
                <w:sz w:val="21"/>
                <w:szCs w:val="21"/>
              </w:rPr>
              <w:t>定</w:t>
            </w:r>
          </w:p>
        </w:tc>
        <w:tc>
          <w:tcPr>
            <w:tcW w:w="1080" w:type="dxa"/>
            <w:vMerge w:val="continue"/>
            <w:tcBorders>
              <w:left w:val="single" w:color="auto" w:sz="6" w:space="0"/>
              <w:right w:val="single" w:color="auto" w:sz="6" w:space="0"/>
            </w:tcBorders>
            <w:vAlign w:val="center"/>
          </w:tcPr>
          <w:p>
            <w:pPr>
              <w:adjustRightInd w:val="0"/>
              <w:snapToGrid w:val="0"/>
              <w:spacing w:line="360" w:lineRule="auto"/>
              <w:jc w:val="center"/>
              <w:rPr>
                <w:rFonts w:ascii="仿宋_GB2312" w:hAnsi="宋体"/>
                <w:spacing w:val="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jc w:val="center"/>
        </w:trPr>
        <w:tc>
          <w:tcPr>
            <w:tcW w:w="1648" w:type="dxa"/>
            <w:vMerge w:val="continue"/>
            <w:tcBorders>
              <w:left w:val="single" w:color="auto" w:sz="6" w:space="0"/>
              <w:bottom w:val="single" w:color="auto" w:sz="6" w:space="0"/>
              <w:right w:val="single" w:color="auto" w:sz="6" w:space="0"/>
            </w:tcBorders>
            <w:vAlign w:val="center"/>
          </w:tcPr>
          <w:p>
            <w:pPr>
              <w:adjustRightInd w:val="0"/>
              <w:snapToGrid w:val="0"/>
              <w:spacing w:line="360" w:lineRule="auto"/>
              <w:jc w:val="center"/>
              <w:rPr>
                <w:rFonts w:ascii="仿宋_GB2312" w:hAnsi="宋体"/>
                <w:spacing w:val="12"/>
                <w:sz w:val="21"/>
                <w:szCs w:val="21"/>
              </w:rPr>
            </w:pPr>
          </w:p>
        </w:tc>
        <w:tc>
          <w:tcPr>
            <w:tcW w:w="180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仿宋_GB2312" w:hAnsi="宋体"/>
                <w:spacing w:val="12"/>
                <w:sz w:val="21"/>
                <w:szCs w:val="21"/>
              </w:rPr>
            </w:pPr>
            <w:r>
              <w:rPr>
                <w:rFonts w:hint="eastAsia" w:ascii="仿宋_GB2312" w:hAnsi="宋体"/>
                <w:spacing w:val="12"/>
                <w:sz w:val="21"/>
                <w:szCs w:val="21"/>
              </w:rPr>
              <w:t>实得分数</w:t>
            </w:r>
          </w:p>
        </w:tc>
        <w:tc>
          <w:tcPr>
            <w:tcW w:w="162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仿宋_GB2312" w:hAnsi="宋体"/>
                <w:spacing w:val="12"/>
                <w:sz w:val="21"/>
                <w:szCs w:val="21"/>
              </w:rPr>
            </w:pPr>
            <w:r>
              <w:rPr>
                <w:rFonts w:hint="eastAsia" w:ascii="仿宋_GB2312" w:hAnsi="宋体"/>
                <w:spacing w:val="12"/>
                <w:sz w:val="21"/>
                <w:szCs w:val="21"/>
              </w:rPr>
              <w:t>权</w:t>
            </w:r>
            <w:r>
              <w:rPr>
                <w:rFonts w:ascii="仿宋_GB2312" w:hAnsi="宋体"/>
                <w:spacing w:val="12"/>
                <w:sz w:val="21"/>
                <w:szCs w:val="21"/>
              </w:rPr>
              <w:t xml:space="preserve">  </w:t>
            </w:r>
            <w:r>
              <w:rPr>
                <w:rFonts w:hint="eastAsia" w:ascii="仿宋_GB2312" w:hAnsi="宋体"/>
                <w:spacing w:val="12"/>
                <w:sz w:val="21"/>
                <w:szCs w:val="21"/>
              </w:rPr>
              <w:t>值</w:t>
            </w:r>
          </w:p>
        </w:tc>
        <w:tc>
          <w:tcPr>
            <w:tcW w:w="2340" w:type="dxa"/>
            <w:tcBorders>
              <w:top w:val="single" w:color="auto" w:sz="6" w:space="0"/>
              <w:left w:val="single" w:color="auto" w:sz="6" w:space="0"/>
              <w:right w:val="single" w:color="auto" w:sz="6" w:space="0"/>
            </w:tcBorders>
            <w:vAlign w:val="center"/>
          </w:tcPr>
          <w:p>
            <w:pPr>
              <w:adjustRightInd w:val="0"/>
              <w:snapToGrid w:val="0"/>
              <w:spacing w:line="360" w:lineRule="auto"/>
              <w:jc w:val="center"/>
              <w:rPr>
                <w:rFonts w:ascii="仿宋_GB2312" w:hAnsi="宋体"/>
                <w:spacing w:val="12"/>
                <w:sz w:val="21"/>
                <w:szCs w:val="21"/>
              </w:rPr>
            </w:pPr>
            <w:r>
              <w:rPr>
                <w:rFonts w:hint="eastAsia" w:ascii="仿宋_GB2312" w:hAnsi="宋体"/>
                <w:spacing w:val="12"/>
                <w:sz w:val="21"/>
                <w:szCs w:val="21"/>
              </w:rPr>
              <w:t>加权得分</w:t>
            </w:r>
          </w:p>
        </w:tc>
        <w:tc>
          <w:tcPr>
            <w:tcW w:w="1080" w:type="dxa"/>
            <w:vMerge w:val="continue"/>
            <w:tcBorders>
              <w:left w:val="single" w:color="auto" w:sz="6" w:space="0"/>
              <w:bottom w:val="single" w:color="auto" w:sz="6" w:space="0"/>
              <w:right w:val="single" w:color="auto" w:sz="6" w:space="0"/>
            </w:tcBorders>
            <w:vAlign w:val="center"/>
          </w:tcPr>
          <w:p>
            <w:pPr>
              <w:adjustRightInd w:val="0"/>
              <w:snapToGrid w:val="0"/>
              <w:spacing w:line="360" w:lineRule="auto"/>
              <w:jc w:val="center"/>
              <w:rPr>
                <w:rFonts w:ascii="仿宋_GB2312" w:hAnsi="宋体"/>
                <w:spacing w:val="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jc w:val="center"/>
        </w:trPr>
        <w:tc>
          <w:tcPr>
            <w:tcW w:w="164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仿宋_GB2312" w:hAnsi="宋体"/>
                <w:spacing w:val="12"/>
                <w:sz w:val="21"/>
                <w:szCs w:val="21"/>
              </w:rPr>
            </w:pPr>
          </w:p>
        </w:tc>
        <w:tc>
          <w:tcPr>
            <w:tcW w:w="180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仿宋_GB2312" w:hAnsi="宋体"/>
                <w:spacing w:val="12"/>
                <w:sz w:val="21"/>
                <w:szCs w:val="21"/>
              </w:rPr>
            </w:pPr>
          </w:p>
        </w:tc>
        <w:tc>
          <w:tcPr>
            <w:tcW w:w="162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仿宋_GB2312" w:hAnsi="宋体"/>
                <w:spacing w:val="12"/>
                <w:sz w:val="21"/>
                <w:szCs w:val="21"/>
              </w:rPr>
            </w:pPr>
          </w:p>
        </w:tc>
        <w:tc>
          <w:tcPr>
            <w:tcW w:w="2340" w:type="dxa"/>
            <w:tcBorders>
              <w:left w:val="single" w:color="auto" w:sz="6" w:space="0"/>
              <w:right w:val="single" w:color="auto" w:sz="6" w:space="0"/>
            </w:tcBorders>
            <w:vAlign w:val="center"/>
          </w:tcPr>
          <w:p>
            <w:pPr>
              <w:adjustRightInd w:val="0"/>
              <w:snapToGrid w:val="0"/>
              <w:spacing w:line="360" w:lineRule="auto"/>
              <w:jc w:val="center"/>
              <w:rPr>
                <w:rFonts w:ascii="仿宋_GB2312" w:hAnsi="宋体"/>
                <w:spacing w:val="12"/>
                <w:sz w:val="21"/>
                <w:szCs w:val="21"/>
              </w:rPr>
            </w:pPr>
          </w:p>
        </w:tc>
        <w:tc>
          <w:tcPr>
            <w:tcW w:w="108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仿宋_GB2312" w:hAnsi="宋体"/>
                <w:spacing w:val="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jc w:val="center"/>
        </w:trPr>
        <w:tc>
          <w:tcPr>
            <w:tcW w:w="164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rPr>
                <w:rFonts w:ascii="仿宋_GB2312" w:hAnsi="宋体"/>
                <w:spacing w:val="12"/>
                <w:sz w:val="21"/>
                <w:szCs w:val="21"/>
              </w:rPr>
            </w:pPr>
          </w:p>
        </w:tc>
        <w:tc>
          <w:tcPr>
            <w:tcW w:w="180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rPr>
                <w:rFonts w:ascii="仿宋_GB2312" w:hAnsi="宋体"/>
                <w:spacing w:val="12"/>
                <w:sz w:val="21"/>
                <w:szCs w:val="21"/>
              </w:rPr>
            </w:pPr>
          </w:p>
        </w:tc>
        <w:tc>
          <w:tcPr>
            <w:tcW w:w="162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rPr>
                <w:rFonts w:ascii="仿宋_GB2312" w:hAnsi="宋体"/>
                <w:spacing w:val="12"/>
                <w:sz w:val="21"/>
                <w:szCs w:val="21"/>
              </w:rPr>
            </w:pPr>
          </w:p>
        </w:tc>
        <w:tc>
          <w:tcPr>
            <w:tcW w:w="2340" w:type="dxa"/>
            <w:tcBorders>
              <w:left w:val="single" w:color="auto" w:sz="6" w:space="0"/>
              <w:right w:val="single" w:color="auto" w:sz="6" w:space="0"/>
            </w:tcBorders>
            <w:vAlign w:val="center"/>
          </w:tcPr>
          <w:p>
            <w:pPr>
              <w:adjustRightInd w:val="0"/>
              <w:snapToGrid w:val="0"/>
              <w:spacing w:line="360" w:lineRule="auto"/>
              <w:rPr>
                <w:rFonts w:ascii="仿宋_GB2312" w:hAnsi="宋体"/>
                <w:spacing w:val="12"/>
                <w:sz w:val="21"/>
                <w:szCs w:val="21"/>
              </w:rPr>
            </w:pPr>
          </w:p>
        </w:tc>
        <w:tc>
          <w:tcPr>
            <w:tcW w:w="108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rPr>
                <w:rFonts w:ascii="仿宋_GB2312" w:hAnsi="宋体"/>
                <w:spacing w:val="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jc w:val="center"/>
        </w:trPr>
        <w:tc>
          <w:tcPr>
            <w:tcW w:w="164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rPr>
                <w:rFonts w:ascii="仿宋_GB2312" w:hAnsi="宋体"/>
                <w:spacing w:val="12"/>
                <w:sz w:val="21"/>
                <w:szCs w:val="21"/>
              </w:rPr>
            </w:pPr>
          </w:p>
        </w:tc>
        <w:tc>
          <w:tcPr>
            <w:tcW w:w="180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rPr>
                <w:rFonts w:ascii="仿宋_GB2312" w:hAnsi="宋体"/>
                <w:spacing w:val="12"/>
                <w:sz w:val="21"/>
                <w:szCs w:val="21"/>
              </w:rPr>
            </w:pPr>
          </w:p>
        </w:tc>
        <w:tc>
          <w:tcPr>
            <w:tcW w:w="162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rPr>
                <w:rFonts w:ascii="仿宋_GB2312" w:hAnsi="宋体"/>
                <w:spacing w:val="12"/>
                <w:sz w:val="21"/>
                <w:szCs w:val="21"/>
              </w:rPr>
            </w:pPr>
          </w:p>
        </w:tc>
        <w:tc>
          <w:tcPr>
            <w:tcW w:w="2340" w:type="dxa"/>
            <w:tcBorders>
              <w:left w:val="single" w:color="auto" w:sz="6" w:space="0"/>
              <w:right w:val="single" w:color="auto" w:sz="6" w:space="0"/>
            </w:tcBorders>
            <w:vAlign w:val="center"/>
          </w:tcPr>
          <w:p>
            <w:pPr>
              <w:adjustRightInd w:val="0"/>
              <w:snapToGrid w:val="0"/>
              <w:spacing w:line="360" w:lineRule="auto"/>
              <w:rPr>
                <w:rFonts w:ascii="仿宋_GB2312" w:hAnsi="宋体"/>
                <w:spacing w:val="12"/>
                <w:sz w:val="21"/>
                <w:szCs w:val="21"/>
              </w:rPr>
            </w:pPr>
          </w:p>
        </w:tc>
        <w:tc>
          <w:tcPr>
            <w:tcW w:w="108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rPr>
                <w:rFonts w:ascii="仿宋_GB2312" w:hAnsi="宋体"/>
                <w:spacing w:val="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jc w:val="center"/>
        </w:trPr>
        <w:tc>
          <w:tcPr>
            <w:tcW w:w="164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rPr>
                <w:rFonts w:ascii="仿宋_GB2312" w:hAnsi="宋体"/>
                <w:spacing w:val="12"/>
                <w:sz w:val="21"/>
                <w:szCs w:val="21"/>
              </w:rPr>
            </w:pPr>
          </w:p>
        </w:tc>
        <w:tc>
          <w:tcPr>
            <w:tcW w:w="180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rPr>
                <w:rFonts w:ascii="仿宋_GB2312" w:hAnsi="宋体"/>
                <w:spacing w:val="12"/>
                <w:sz w:val="21"/>
                <w:szCs w:val="21"/>
              </w:rPr>
            </w:pPr>
          </w:p>
        </w:tc>
        <w:tc>
          <w:tcPr>
            <w:tcW w:w="162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rPr>
                <w:rFonts w:ascii="仿宋_GB2312" w:hAnsi="宋体"/>
                <w:spacing w:val="12"/>
                <w:sz w:val="21"/>
                <w:szCs w:val="21"/>
              </w:rPr>
            </w:pPr>
          </w:p>
        </w:tc>
        <w:tc>
          <w:tcPr>
            <w:tcW w:w="2340" w:type="dxa"/>
            <w:tcBorders>
              <w:left w:val="single" w:color="auto" w:sz="6" w:space="0"/>
              <w:right w:val="single" w:color="auto" w:sz="6" w:space="0"/>
            </w:tcBorders>
            <w:vAlign w:val="center"/>
          </w:tcPr>
          <w:p>
            <w:pPr>
              <w:adjustRightInd w:val="0"/>
              <w:snapToGrid w:val="0"/>
              <w:spacing w:line="360" w:lineRule="auto"/>
              <w:rPr>
                <w:rFonts w:ascii="仿宋_GB2312" w:hAnsi="宋体"/>
                <w:spacing w:val="12"/>
                <w:sz w:val="21"/>
                <w:szCs w:val="21"/>
              </w:rPr>
            </w:pPr>
          </w:p>
        </w:tc>
        <w:tc>
          <w:tcPr>
            <w:tcW w:w="108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rPr>
                <w:rFonts w:ascii="仿宋_GB2312" w:hAnsi="宋体"/>
                <w:spacing w:val="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jc w:val="center"/>
        </w:trPr>
        <w:tc>
          <w:tcPr>
            <w:tcW w:w="164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rPr>
                <w:rFonts w:ascii="仿宋_GB2312" w:hAnsi="宋体"/>
                <w:spacing w:val="12"/>
                <w:sz w:val="21"/>
                <w:szCs w:val="21"/>
              </w:rPr>
            </w:pPr>
          </w:p>
        </w:tc>
        <w:tc>
          <w:tcPr>
            <w:tcW w:w="180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rPr>
                <w:rFonts w:ascii="仿宋_GB2312" w:hAnsi="宋体"/>
                <w:spacing w:val="12"/>
                <w:sz w:val="21"/>
                <w:szCs w:val="21"/>
              </w:rPr>
            </w:pPr>
          </w:p>
        </w:tc>
        <w:tc>
          <w:tcPr>
            <w:tcW w:w="162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rPr>
                <w:rFonts w:ascii="仿宋_GB2312" w:hAnsi="宋体"/>
                <w:spacing w:val="12"/>
                <w:sz w:val="21"/>
                <w:szCs w:val="21"/>
              </w:rPr>
            </w:pPr>
          </w:p>
        </w:tc>
        <w:tc>
          <w:tcPr>
            <w:tcW w:w="2340" w:type="dxa"/>
            <w:tcBorders>
              <w:left w:val="single" w:color="auto" w:sz="6" w:space="0"/>
              <w:right w:val="single" w:color="auto" w:sz="6" w:space="0"/>
            </w:tcBorders>
            <w:vAlign w:val="center"/>
          </w:tcPr>
          <w:p>
            <w:pPr>
              <w:adjustRightInd w:val="0"/>
              <w:snapToGrid w:val="0"/>
              <w:spacing w:line="360" w:lineRule="auto"/>
              <w:rPr>
                <w:rFonts w:ascii="仿宋_GB2312" w:hAnsi="宋体"/>
                <w:spacing w:val="12"/>
                <w:sz w:val="21"/>
                <w:szCs w:val="21"/>
              </w:rPr>
            </w:pPr>
          </w:p>
        </w:tc>
        <w:tc>
          <w:tcPr>
            <w:tcW w:w="108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rPr>
                <w:rFonts w:ascii="仿宋_GB2312" w:hAnsi="宋体"/>
                <w:spacing w:val="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jc w:val="center"/>
        </w:trPr>
        <w:tc>
          <w:tcPr>
            <w:tcW w:w="164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rPr>
                <w:rFonts w:ascii="仿宋_GB2312" w:hAnsi="宋体"/>
                <w:spacing w:val="12"/>
                <w:sz w:val="21"/>
                <w:szCs w:val="21"/>
              </w:rPr>
            </w:pPr>
          </w:p>
        </w:tc>
        <w:tc>
          <w:tcPr>
            <w:tcW w:w="180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rPr>
                <w:rFonts w:ascii="仿宋_GB2312" w:hAnsi="宋体"/>
                <w:spacing w:val="12"/>
                <w:sz w:val="21"/>
                <w:szCs w:val="21"/>
              </w:rPr>
            </w:pPr>
          </w:p>
        </w:tc>
        <w:tc>
          <w:tcPr>
            <w:tcW w:w="162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rPr>
                <w:rFonts w:ascii="仿宋_GB2312" w:hAnsi="宋体"/>
                <w:spacing w:val="12"/>
                <w:sz w:val="21"/>
                <w:szCs w:val="21"/>
              </w:rPr>
            </w:pPr>
          </w:p>
        </w:tc>
        <w:tc>
          <w:tcPr>
            <w:tcW w:w="2340" w:type="dxa"/>
            <w:tcBorders>
              <w:left w:val="single" w:color="auto" w:sz="6" w:space="0"/>
              <w:right w:val="single" w:color="auto" w:sz="6" w:space="0"/>
            </w:tcBorders>
            <w:vAlign w:val="center"/>
          </w:tcPr>
          <w:p>
            <w:pPr>
              <w:adjustRightInd w:val="0"/>
              <w:snapToGrid w:val="0"/>
              <w:spacing w:line="360" w:lineRule="auto"/>
              <w:rPr>
                <w:rFonts w:ascii="仿宋_GB2312" w:hAnsi="宋体"/>
                <w:spacing w:val="12"/>
                <w:sz w:val="21"/>
                <w:szCs w:val="21"/>
              </w:rPr>
            </w:pPr>
          </w:p>
        </w:tc>
        <w:tc>
          <w:tcPr>
            <w:tcW w:w="108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rPr>
                <w:rFonts w:ascii="仿宋_GB2312" w:hAnsi="宋体"/>
                <w:spacing w:val="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jc w:val="center"/>
        </w:trPr>
        <w:tc>
          <w:tcPr>
            <w:tcW w:w="164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rPr>
                <w:rFonts w:ascii="仿宋_GB2312" w:hAnsi="宋体"/>
                <w:spacing w:val="12"/>
                <w:sz w:val="21"/>
                <w:szCs w:val="21"/>
              </w:rPr>
            </w:pPr>
          </w:p>
        </w:tc>
        <w:tc>
          <w:tcPr>
            <w:tcW w:w="180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rPr>
                <w:rFonts w:ascii="仿宋_GB2312" w:hAnsi="宋体"/>
                <w:spacing w:val="12"/>
                <w:sz w:val="21"/>
                <w:szCs w:val="21"/>
              </w:rPr>
            </w:pPr>
          </w:p>
        </w:tc>
        <w:tc>
          <w:tcPr>
            <w:tcW w:w="162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rPr>
                <w:rFonts w:ascii="仿宋_GB2312" w:hAnsi="宋体"/>
                <w:spacing w:val="12"/>
                <w:sz w:val="21"/>
                <w:szCs w:val="21"/>
              </w:rPr>
            </w:pPr>
          </w:p>
        </w:tc>
        <w:tc>
          <w:tcPr>
            <w:tcW w:w="2340" w:type="dxa"/>
            <w:tcBorders>
              <w:left w:val="single" w:color="auto" w:sz="6" w:space="0"/>
              <w:right w:val="single" w:color="auto" w:sz="6" w:space="0"/>
            </w:tcBorders>
            <w:vAlign w:val="center"/>
          </w:tcPr>
          <w:p>
            <w:pPr>
              <w:adjustRightInd w:val="0"/>
              <w:snapToGrid w:val="0"/>
              <w:spacing w:line="360" w:lineRule="auto"/>
              <w:rPr>
                <w:rFonts w:ascii="仿宋_GB2312" w:hAnsi="宋体"/>
                <w:spacing w:val="12"/>
                <w:sz w:val="21"/>
                <w:szCs w:val="21"/>
              </w:rPr>
            </w:pPr>
          </w:p>
        </w:tc>
        <w:tc>
          <w:tcPr>
            <w:tcW w:w="108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rPr>
                <w:rFonts w:ascii="仿宋_GB2312" w:hAnsi="宋体"/>
                <w:spacing w:val="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jc w:val="center"/>
        </w:trPr>
        <w:tc>
          <w:tcPr>
            <w:tcW w:w="164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rPr>
                <w:rFonts w:ascii="仿宋_GB2312" w:hAnsi="宋体"/>
                <w:spacing w:val="12"/>
                <w:sz w:val="21"/>
                <w:szCs w:val="21"/>
              </w:rPr>
            </w:pPr>
          </w:p>
        </w:tc>
        <w:tc>
          <w:tcPr>
            <w:tcW w:w="180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rPr>
                <w:rFonts w:ascii="仿宋_GB2312" w:hAnsi="宋体"/>
                <w:spacing w:val="12"/>
                <w:sz w:val="21"/>
                <w:szCs w:val="21"/>
              </w:rPr>
            </w:pPr>
          </w:p>
        </w:tc>
        <w:tc>
          <w:tcPr>
            <w:tcW w:w="162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rPr>
                <w:rFonts w:ascii="仿宋_GB2312" w:hAnsi="宋体"/>
                <w:spacing w:val="12"/>
                <w:sz w:val="21"/>
                <w:szCs w:val="21"/>
              </w:rPr>
            </w:pPr>
          </w:p>
        </w:tc>
        <w:tc>
          <w:tcPr>
            <w:tcW w:w="2340" w:type="dxa"/>
            <w:tcBorders>
              <w:left w:val="single" w:color="auto" w:sz="6" w:space="0"/>
              <w:right w:val="single" w:color="auto" w:sz="6" w:space="0"/>
            </w:tcBorders>
            <w:vAlign w:val="center"/>
          </w:tcPr>
          <w:p>
            <w:pPr>
              <w:adjustRightInd w:val="0"/>
              <w:snapToGrid w:val="0"/>
              <w:spacing w:line="360" w:lineRule="auto"/>
              <w:rPr>
                <w:rFonts w:ascii="仿宋_GB2312" w:hAnsi="宋体"/>
                <w:spacing w:val="12"/>
                <w:sz w:val="21"/>
                <w:szCs w:val="21"/>
              </w:rPr>
            </w:pPr>
          </w:p>
        </w:tc>
        <w:tc>
          <w:tcPr>
            <w:tcW w:w="108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rPr>
                <w:rFonts w:ascii="仿宋_GB2312" w:hAnsi="宋体"/>
                <w:spacing w:val="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jc w:val="center"/>
        </w:trPr>
        <w:tc>
          <w:tcPr>
            <w:tcW w:w="164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rPr>
                <w:rFonts w:ascii="仿宋_GB2312" w:hAnsi="宋体"/>
                <w:spacing w:val="12"/>
                <w:sz w:val="21"/>
                <w:szCs w:val="21"/>
              </w:rPr>
            </w:pPr>
          </w:p>
        </w:tc>
        <w:tc>
          <w:tcPr>
            <w:tcW w:w="180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rPr>
                <w:rFonts w:ascii="仿宋_GB2312" w:hAnsi="宋体"/>
                <w:spacing w:val="12"/>
                <w:sz w:val="21"/>
                <w:szCs w:val="21"/>
              </w:rPr>
            </w:pPr>
          </w:p>
        </w:tc>
        <w:tc>
          <w:tcPr>
            <w:tcW w:w="162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rPr>
                <w:rFonts w:ascii="仿宋_GB2312" w:hAnsi="宋体"/>
                <w:spacing w:val="12"/>
                <w:sz w:val="21"/>
                <w:szCs w:val="21"/>
              </w:rPr>
            </w:pPr>
          </w:p>
        </w:tc>
        <w:tc>
          <w:tcPr>
            <w:tcW w:w="2340" w:type="dxa"/>
            <w:tcBorders>
              <w:left w:val="single" w:color="auto" w:sz="6" w:space="0"/>
              <w:right w:val="single" w:color="auto" w:sz="6" w:space="0"/>
            </w:tcBorders>
            <w:vAlign w:val="center"/>
          </w:tcPr>
          <w:p>
            <w:pPr>
              <w:adjustRightInd w:val="0"/>
              <w:snapToGrid w:val="0"/>
              <w:spacing w:line="360" w:lineRule="auto"/>
              <w:rPr>
                <w:rFonts w:ascii="仿宋_GB2312" w:hAnsi="宋体"/>
                <w:spacing w:val="12"/>
                <w:sz w:val="21"/>
                <w:szCs w:val="21"/>
              </w:rPr>
            </w:pPr>
          </w:p>
        </w:tc>
        <w:tc>
          <w:tcPr>
            <w:tcW w:w="108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rPr>
                <w:rFonts w:ascii="仿宋_GB2312" w:hAnsi="宋体"/>
                <w:spacing w:val="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jc w:val="center"/>
        </w:trPr>
        <w:tc>
          <w:tcPr>
            <w:tcW w:w="164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rPr>
                <w:rFonts w:ascii="仿宋_GB2312" w:hAnsi="宋体"/>
                <w:spacing w:val="12"/>
                <w:sz w:val="21"/>
                <w:szCs w:val="21"/>
              </w:rPr>
            </w:pPr>
          </w:p>
        </w:tc>
        <w:tc>
          <w:tcPr>
            <w:tcW w:w="180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rPr>
                <w:rFonts w:ascii="仿宋_GB2312" w:hAnsi="宋体"/>
                <w:spacing w:val="12"/>
                <w:sz w:val="21"/>
                <w:szCs w:val="21"/>
              </w:rPr>
            </w:pPr>
          </w:p>
        </w:tc>
        <w:tc>
          <w:tcPr>
            <w:tcW w:w="162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rPr>
                <w:rFonts w:ascii="仿宋_GB2312" w:hAnsi="宋体"/>
                <w:spacing w:val="12"/>
                <w:sz w:val="21"/>
                <w:szCs w:val="21"/>
              </w:rPr>
            </w:pPr>
          </w:p>
        </w:tc>
        <w:tc>
          <w:tcPr>
            <w:tcW w:w="2340" w:type="dxa"/>
            <w:tcBorders>
              <w:left w:val="single" w:color="auto" w:sz="6" w:space="0"/>
              <w:right w:val="single" w:color="auto" w:sz="6" w:space="0"/>
            </w:tcBorders>
            <w:vAlign w:val="center"/>
          </w:tcPr>
          <w:p>
            <w:pPr>
              <w:adjustRightInd w:val="0"/>
              <w:snapToGrid w:val="0"/>
              <w:spacing w:line="360" w:lineRule="auto"/>
              <w:rPr>
                <w:rFonts w:ascii="仿宋_GB2312" w:hAnsi="宋体"/>
                <w:spacing w:val="12"/>
                <w:sz w:val="21"/>
                <w:szCs w:val="21"/>
              </w:rPr>
            </w:pPr>
          </w:p>
        </w:tc>
        <w:tc>
          <w:tcPr>
            <w:tcW w:w="108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rPr>
                <w:rFonts w:ascii="仿宋_GB2312" w:hAnsi="宋体"/>
                <w:spacing w:val="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jc w:val="center"/>
        </w:trPr>
        <w:tc>
          <w:tcPr>
            <w:tcW w:w="164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rPr>
                <w:rFonts w:ascii="仿宋_GB2312" w:hAnsi="宋体"/>
                <w:spacing w:val="12"/>
                <w:sz w:val="21"/>
                <w:szCs w:val="21"/>
              </w:rPr>
            </w:pPr>
          </w:p>
        </w:tc>
        <w:tc>
          <w:tcPr>
            <w:tcW w:w="180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rPr>
                <w:rFonts w:ascii="仿宋_GB2312" w:hAnsi="宋体"/>
                <w:spacing w:val="12"/>
                <w:sz w:val="21"/>
                <w:szCs w:val="21"/>
              </w:rPr>
            </w:pPr>
          </w:p>
        </w:tc>
        <w:tc>
          <w:tcPr>
            <w:tcW w:w="162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rPr>
                <w:rFonts w:ascii="仿宋_GB2312" w:hAnsi="宋体"/>
                <w:spacing w:val="12"/>
                <w:sz w:val="21"/>
                <w:szCs w:val="21"/>
              </w:rPr>
            </w:pPr>
          </w:p>
        </w:tc>
        <w:tc>
          <w:tcPr>
            <w:tcW w:w="2340" w:type="dxa"/>
            <w:tcBorders>
              <w:left w:val="single" w:color="auto" w:sz="6" w:space="0"/>
              <w:right w:val="single" w:color="auto" w:sz="6" w:space="0"/>
            </w:tcBorders>
            <w:vAlign w:val="center"/>
          </w:tcPr>
          <w:p>
            <w:pPr>
              <w:adjustRightInd w:val="0"/>
              <w:snapToGrid w:val="0"/>
              <w:spacing w:line="360" w:lineRule="auto"/>
              <w:rPr>
                <w:rFonts w:ascii="仿宋_GB2312" w:hAnsi="宋体"/>
                <w:spacing w:val="12"/>
                <w:sz w:val="21"/>
                <w:szCs w:val="21"/>
              </w:rPr>
            </w:pPr>
          </w:p>
        </w:tc>
        <w:tc>
          <w:tcPr>
            <w:tcW w:w="108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rPr>
                <w:rFonts w:ascii="仿宋_GB2312" w:hAnsi="宋体"/>
                <w:spacing w:val="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jc w:val="center"/>
        </w:trPr>
        <w:tc>
          <w:tcPr>
            <w:tcW w:w="164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rPr>
                <w:rFonts w:ascii="仿宋_GB2312" w:hAnsi="宋体"/>
                <w:spacing w:val="12"/>
                <w:sz w:val="21"/>
                <w:szCs w:val="21"/>
              </w:rPr>
            </w:pPr>
          </w:p>
        </w:tc>
        <w:tc>
          <w:tcPr>
            <w:tcW w:w="180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rPr>
                <w:rFonts w:ascii="仿宋_GB2312" w:hAnsi="宋体"/>
                <w:spacing w:val="12"/>
                <w:sz w:val="21"/>
                <w:szCs w:val="21"/>
              </w:rPr>
            </w:pPr>
          </w:p>
        </w:tc>
        <w:tc>
          <w:tcPr>
            <w:tcW w:w="162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rPr>
                <w:rFonts w:ascii="仿宋_GB2312" w:hAnsi="宋体"/>
                <w:spacing w:val="12"/>
                <w:sz w:val="21"/>
                <w:szCs w:val="21"/>
              </w:rPr>
            </w:pPr>
          </w:p>
        </w:tc>
        <w:tc>
          <w:tcPr>
            <w:tcW w:w="2340" w:type="dxa"/>
            <w:tcBorders>
              <w:left w:val="single" w:color="auto" w:sz="6" w:space="0"/>
              <w:right w:val="single" w:color="auto" w:sz="6" w:space="0"/>
            </w:tcBorders>
            <w:vAlign w:val="center"/>
          </w:tcPr>
          <w:p>
            <w:pPr>
              <w:adjustRightInd w:val="0"/>
              <w:snapToGrid w:val="0"/>
              <w:spacing w:line="360" w:lineRule="auto"/>
              <w:rPr>
                <w:rFonts w:ascii="仿宋_GB2312" w:hAnsi="宋体"/>
                <w:spacing w:val="12"/>
                <w:sz w:val="21"/>
                <w:szCs w:val="21"/>
              </w:rPr>
            </w:pPr>
          </w:p>
        </w:tc>
        <w:tc>
          <w:tcPr>
            <w:tcW w:w="108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rPr>
                <w:rFonts w:ascii="仿宋_GB2312" w:hAnsi="宋体"/>
                <w:spacing w:val="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jc w:val="center"/>
        </w:trPr>
        <w:tc>
          <w:tcPr>
            <w:tcW w:w="164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rPr>
                <w:rFonts w:ascii="仿宋_GB2312" w:hAnsi="宋体"/>
                <w:spacing w:val="12"/>
                <w:sz w:val="21"/>
                <w:szCs w:val="21"/>
              </w:rPr>
            </w:pPr>
          </w:p>
        </w:tc>
        <w:tc>
          <w:tcPr>
            <w:tcW w:w="180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rPr>
                <w:rFonts w:ascii="仿宋_GB2312" w:hAnsi="宋体"/>
                <w:spacing w:val="12"/>
                <w:sz w:val="21"/>
                <w:szCs w:val="21"/>
              </w:rPr>
            </w:pPr>
          </w:p>
        </w:tc>
        <w:tc>
          <w:tcPr>
            <w:tcW w:w="162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rPr>
                <w:rFonts w:ascii="仿宋_GB2312" w:hAnsi="宋体"/>
                <w:spacing w:val="12"/>
                <w:sz w:val="21"/>
                <w:szCs w:val="21"/>
              </w:rPr>
            </w:pPr>
          </w:p>
        </w:tc>
        <w:tc>
          <w:tcPr>
            <w:tcW w:w="2340" w:type="dxa"/>
            <w:tcBorders>
              <w:left w:val="single" w:color="auto" w:sz="6" w:space="0"/>
              <w:right w:val="single" w:color="auto" w:sz="6" w:space="0"/>
            </w:tcBorders>
            <w:vAlign w:val="center"/>
          </w:tcPr>
          <w:p>
            <w:pPr>
              <w:adjustRightInd w:val="0"/>
              <w:snapToGrid w:val="0"/>
              <w:spacing w:line="360" w:lineRule="auto"/>
              <w:rPr>
                <w:rFonts w:ascii="仿宋_GB2312" w:hAnsi="宋体"/>
                <w:spacing w:val="12"/>
                <w:sz w:val="21"/>
                <w:szCs w:val="21"/>
              </w:rPr>
            </w:pPr>
          </w:p>
        </w:tc>
        <w:tc>
          <w:tcPr>
            <w:tcW w:w="108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rPr>
                <w:rFonts w:ascii="仿宋_GB2312" w:hAnsi="宋体"/>
                <w:spacing w:val="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jc w:val="center"/>
        </w:trPr>
        <w:tc>
          <w:tcPr>
            <w:tcW w:w="3448" w:type="dxa"/>
            <w:gridSpan w:val="3"/>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仿宋_GB2312" w:hAnsi="宋体"/>
                <w:spacing w:val="12"/>
                <w:sz w:val="21"/>
                <w:szCs w:val="21"/>
              </w:rPr>
            </w:pPr>
            <w:r>
              <w:rPr>
                <w:rFonts w:hint="eastAsia" w:ascii="仿宋_GB2312" w:hAnsi="宋体"/>
                <w:spacing w:val="12"/>
                <w:sz w:val="21"/>
                <w:szCs w:val="21"/>
              </w:rPr>
              <w:t>合</w:t>
            </w:r>
            <w:r>
              <w:rPr>
                <w:rFonts w:ascii="仿宋_GB2312" w:hAnsi="宋体"/>
                <w:spacing w:val="12"/>
                <w:sz w:val="21"/>
                <w:szCs w:val="21"/>
              </w:rPr>
              <w:t xml:space="preserve">       </w:t>
            </w:r>
            <w:r>
              <w:rPr>
                <w:rFonts w:hint="eastAsia" w:ascii="仿宋_GB2312" w:hAnsi="宋体"/>
                <w:spacing w:val="12"/>
                <w:sz w:val="21"/>
                <w:szCs w:val="21"/>
              </w:rPr>
              <w:t>计</w:t>
            </w:r>
          </w:p>
        </w:tc>
        <w:tc>
          <w:tcPr>
            <w:tcW w:w="162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rPr>
                <w:rFonts w:ascii="仿宋_GB2312" w:hAnsi="宋体"/>
                <w:spacing w:val="12"/>
                <w:sz w:val="21"/>
                <w:szCs w:val="21"/>
              </w:rPr>
            </w:pPr>
          </w:p>
        </w:tc>
        <w:tc>
          <w:tcPr>
            <w:tcW w:w="2340" w:type="dxa"/>
            <w:tcBorders>
              <w:left w:val="single" w:color="auto" w:sz="6" w:space="0"/>
              <w:bottom w:val="single" w:color="auto" w:sz="6" w:space="0"/>
              <w:right w:val="single" w:color="auto" w:sz="6" w:space="0"/>
            </w:tcBorders>
            <w:vAlign w:val="center"/>
          </w:tcPr>
          <w:p>
            <w:pPr>
              <w:adjustRightInd w:val="0"/>
              <w:snapToGrid w:val="0"/>
              <w:spacing w:line="360" w:lineRule="auto"/>
              <w:rPr>
                <w:rFonts w:hint="eastAsia" w:ascii="仿宋_GB2312" w:hAnsi="宋体"/>
                <w:spacing w:val="12"/>
                <w:sz w:val="21"/>
                <w:szCs w:val="21"/>
              </w:rPr>
            </w:pPr>
          </w:p>
        </w:tc>
        <w:tc>
          <w:tcPr>
            <w:tcW w:w="108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rPr>
                <w:rFonts w:ascii="仿宋_GB2312" w:hAnsi="宋体"/>
                <w:spacing w:val="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jc w:val="center"/>
        </w:trPr>
        <w:tc>
          <w:tcPr>
            <w:tcW w:w="2082"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仿宋_GB2312" w:hAnsi="宋体"/>
                <w:spacing w:val="12"/>
                <w:sz w:val="21"/>
                <w:szCs w:val="21"/>
              </w:rPr>
            </w:pPr>
            <w:r>
              <w:rPr>
                <w:rFonts w:hint="eastAsia" w:ascii="仿宋_GB2312" w:hAnsi="宋体"/>
                <w:spacing w:val="12"/>
                <w:sz w:val="21"/>
                <w:szCs w:val="21"/>
              </w:rPr>
              <w:t>单位工程得分</w:t>
            </w:r>
          </w:p>
        </w:tc>
        <w:tc>
          <w:tcPr>
            <w:tcW w:w="2986"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仿宋_GB2312" w:hAnsi="宋体"/>
                <w:spacing w:val="12"/>
                <w:sz w:val="21"/>
                <w:szCs w:val="21"/>
              </w:rPr>
            </w:pPr>
          </w:p>
        </w:tc>
        <w:tc>
          <w:tcPr>
            <w:tcW w:w="23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仿宋_GB2312" w:hAnsi="宋体"/>
                <w:spacing w:val="12"/>
                <w:sz w:val="21"/>
                <w:szCs w:val="21"/>
              </w:rPr>
            </w:pPr>
            <w:r>
              <w:rPr>
                <w:rFonts w:hint="eastAsia" w:ascii="仿宋_GB2312" w:hAnsi="宋体"/>
                <w:spacing w:val="-6"/>
                <w:sz w:val="21"/>
                <w:szCs w:val="21"/>
              </w:rPr>
              <w:t>质量等级</w:t>
            </w:r>
          </w:p>
        </w:tc>
        <w:tc>
          <w:tcPr>
            <w:tcW w:w="108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仿宋_GB2312" w:hAnsi="宋体"/>
                <w:spacing w:val="12"/>
                <w:sz w:val="21"/>
                <w:szCs w:val="21"/>
              </w:rPr>
            </w:pPr>
          </w:p>
        </w:tc>
      </w:tr>
    </w:tbl>
    <w:p>
      <w:pPr>
        <w:adjustRightInd w:val="0"/>
        <w:snapToGrid w:val="0"/>
        <w:spacing w:line="360" w:lineRule="auto"/>
        <w:rPr>
          <w:rFonts w:ascii="仿宋_GB2312" w:hAnsi="宋体"/>
          <w:spacing w:val="12"/>
          <w:sz w:val="24"/>
        </w:rPr>
      </w:pPr>
      <w:r>
        <w:rPr>
          <w:rFonts w:ascii="仿宋_GB2312" w:hAnsi="宋体"/>
          <w:spacing w:val="12"/>
          <w:sz w:val="24"/>
        </w:rPr>
        <w:t xml:space="preserve">  </w:t>
      </w:r>
      <w:r>
        <w:rPr>
          <w:rFonts w:hint="eastAsia" w:ascii="仿宋_GB2312" w:hAnsi="宋体"/>
          <w:spacing w:val="12"/>
          <w:sz w:val="24"/>
        </w:rPr>
        <w:t>评定负责人：</w:t>
      </w:r>
      <w:r>
        <w:rPr>
          <w:rFonts w:ascii="仿宋_GB2312" w:hAnsi="宋体"/>
          <w:spacing w:val="12"/>
          <w:sz w:val="24"/>
        </w:rPr>
        <w:t xml:space="preserve">         </w:t>
      </w:r>
      <w:r>
        <w:rPr>
          <w:rFonts w:hint="eastAsia" w:ascii="仿宋_GB2312" w:hAnsi="宋体"/>
          <w:spacing w:val="12"/>
          <w:sz w:val="24"/>
        </w:rPr>
        <w:t>计算：</w:t>
      </w:r>
      <w:r>
        <w:rPr>
          <w:rFonts w:ascii="仿宋_GB2312" w:hAnsi="宋体"/>
          <w:spacing w:val="12"/>
          <w:sz w:val="24"/>
        </w:rPr>
        <w:t xml:space="preserve">       </w:t>
      </w:r>
      <w:r>
        <w:rPr>
          <w:rFonts w:hint="eastAsia" w:ascii="仿宋_GB2312" w:hAnsi="宋体"/>
          <w:spacing w:val="12"/>
          <w:sz w:val="24"/>
        </w:rPr>
        <w:t>复核：</w:t>
      </w:r>
      <w:r>
        <w:rPr>
          <w:rFonts w:ascii="仿宋_GB2312" w:hAnsi="宋体"/>
          <w:spacing w:val="12"/>
          <w:sz w:val="24"/>
        </w:rPr>
        <w:t xml:space="preserve">       </w:t>
      </w:r>
      <w:r>
        <w:rPr>
          <w:rFonts w:hint="eastAsia" w:ascii="仿宋_GB2312" w:hAnsi="宋体"/>
          <w:spacing w:val="12"/>
          <w:sz w:val="24"/>
        </w:rPr>
        <w:t>年</w:t>
      </w:r>
      <w:r>
        <w:rPr>
          <w:rFonts w:ascii="仿宋_GB2312" w:hAnsi="宋体"/>
          <w:spacing w:val="12"/>
          <w:sz w:val="24"/>
        </w:rPr>
        <w:t xml:space="preserve">  </w:t>
      </w:r>
      <w:r>
        <w:rPr>
          <w:rFonts w:hint="eastAsia" w:ascii="仿宋_GB2312" w:hAnsi="宋体"/>
          <w:spacing w:val="12"/>
          <w:sz w:val="24"/>
        </w:rPr>
        <w:t>月</w:t>
      </w:r>
      <w:r>
        <w:rPr>
          <w:rFonts w:ascii="仿宋_GB2312" w:hAnsi="宋体"/>
          <w:spacing w:val="12"/>
          <w:sz w:val="24"/>
        </w:rPr>
        <w:t xml:space="preserve">  </w:t>
      </w:r>
      <w:r>
        <w:rPr>
          <w:rFonts w:hint="eastAsia" w:ascii="仿宋_GB2312" w:hAnsi="宋体"/>
          <w:spacing w:val="12"/>
          <w:sz w:val="24"/>
        </w:rPr>
        <w:t>日</w:t>
      </w:r>
    </w:p>
    <w:p>
      <w:pPr>
        <w:widowControl/>
        <w:snapToGrid w:val="0"/>
        <w:spacing w:line="440" w:lineRule="exact"/>
        <w:ind w:right="28"/>
        <w:jc w:val="center"/>
        <w:rPr>
          <w:rFonts w:hint="eastAsia" w:ascii="仿宋_GB2312" w:hAnsi="ˎ̥" w:cs="宋体"/>
          <w:kern w:val="0"/>
          <w:szCs w:val="32"/>
        </w:rPr>
      </w:pPr>
    </w:p>
    <w:p>
      <w:pPr>
        <w:widowControl/>
        <w:snapToGrid w:val="0"/>
        <w:spacing w:line="440" w:lineRule="exact"/>
        <w:ind w:right="28"/>
        <w:jc w:val="center"/>
        <w:rPr>
          <w:rFonts w:hint="eastAsia" w:ascii="仿宋_GB2312" w:hAnsi="ˎ̥" w:cs="宋体"/>
          <w:kern w:val="0"/>
          <w:szCs w:val="32"/>
        </w:rPr>
      </w:pPr>
    </w:p>
    <w:p>
      <w:pPr>
        <w:widowControl/>
        <w:snapToGrid w:val="0"/>
        <w:spacing w:line="440" w:lineRule="exact"/>
        <w:ind w:right="28"/>
        <w:jc w:val="center"/>
        <w:rPr>
          <w:rFonts w:hint="eastAsia" w:ascii="仿宋_GB2312" w:hAnsi="ˎ̥" w:cs="宋体"/>
          <w:kern w:val="0"/>
          <w:szCs w:val="32"/>
        </w:rPr>
      </w:pPr>
    </w:p>
    <w:p>
      <w:pPr>
        <w:widowControl/>
        <w:snapToGrid w:val="0"/>
        <w:spacing w:line="440" w:lineRule="exact"/>
        <w:ind w:right="28"/>
        <w:jc w:val="center"/>
        <w:rPr>
          <w:rFonts w:ascii="仿宋_GB2312" w:hAnsi="宋体"/>
          <w:b/>
          <w:spacing w:val="12"/>
        </w:rPr>
      </w:pPr>
      <w:r>
        <w:rPr>
          <w:rFonts w:hint="eastAsia" w:ascii="方正小标宋简体" w:hAnsi="宋体" w:eastAsia="方正小标宋简体"/>
          <w:spacing w:val="12"/>
          <w:sz w:val="44"/>
          <w:szCs w:val="44"/>
        </w:rPr>
        <w:t>合同段工程交（竣）工质量评定表</w:t>
      </w:r>
    </w:p>
    <w:p>
      <w:pPr>
        <w:adjustRightInd w:val="0"/>
        <w:snapToGrid w:val="0"/>
        <w:jc w:val="center"/>
        <w:rPr>
          <w:rFonts w:ascii="仿宋_GB2312" w:hAnsi="宋体"/>
          <w:spacing w:val="12"/>
          <w:sz w:val="24"/>
        </w:rPr>
      </w:pPr>
    </w:p>
    <w:p>
      <w:pPr>
        <w:adjustRightInd w:val="0"/>
        <w:snapToGrid w:val="0"/>
        <w:ind w:firstLine="264"/>
        <w:rPr>
          <w:rFonts w:ascii="仿宋_GB2312" w:hAnsi="宋体"/>
          <w:spacing w:val="12"/>
          <w:sz w:val="24"/>
        </w:rPr>
      </w:pPr>
      <w:r>
        <w:rPr>
          <w:rFonts w:ascii="仿宋_GB2312" w:hAnsi="宋体"/>
          <w:spacing w:val="12"/>
          <w:sz w:val="24"/>
        </w:rPr>
        <w:t xml:space="preserve"> </w:t>
      </w:r>
      <w:r>
        <w:rPr>
          <w:rFonts w:hint="eastAsia" w:ascii="仿宋_GB2312" w:hAnsi="宋体"/>
          <w:spacing w:val="12"/>
          <w:sz w:val="24"/>
        </w:rPr>
        <w:t>合同段名称 ：</w:t>
      </w:r>
      <w:r>
        <w:rPr>
          <w:rFonts w:ascii="仿宋_GB2312" w:hAnsi="宋体"/>
          <w:spacing w:val="12"/>
          <w:sz w:val="24"/>
        </w:rPr>
        <w:t xml:space="preserve">              </w:t>
      </w:r>
      <w:r>
        <w:rPr>
          <w:rFonts w:hint="eastAsia" w:ascii="仿宋_GB2312" w:hAnsi="宋体"/>
          <w:spacing w:val="12"/>
          <w:sz w:val="24"/>
        </w:rPr>
        <w:t>所属建设项目：</w:t>
      </w:r>
    </w:p>
    <w:p>
      <w:pPr>
        <w:adjustRightInd w:val="0"/>
        <w:snapToGrid w:val="0"/>
        <w:rPr>
          <w:rFonts w:hint="eastAsia" w:ascii="仿宋_GB2312" w:hAnsi="宋体"/>
          <w:spacing w:val="12"/>
          <w:sz w:val="24"/>
        </w:rPr>
      </w:pPr>
      <w:r>
        <w:rPr>
          <w:rFonts w:ascii="仿宋_GB2312" w:hAnsi="宋体"/>
          <w:spacing w:val="12"/>
          <w:sz w:val="24"/>
        </w:rPr>
        <w:t xml:space="preserve">  </w:t>
      </w:r>
      <w:r>
        <w:rPr>
          <w:rFonts w:hint="eastAsia" w:ascii="仿宋_GB2312" w:hAnsi="宋体"/>
          <w:spacing w:val="12"/>
          <w:sz w:val="24"/>
        </w:rPr>
        <w:t xml:space="preserve"> 施工单位  ：</w:t>
      </w:r>
      <w:r>
        <w:rPr>
          <w:rFonts w:ascii="仿宋_GB2312" w:hAnsi="宋体"/>
          <w:spacing w:val="12"/>
          <w:sz w:val="24"/>
        </w:rPr>
        <w:t xml:space="preserve">            </w:t>
      </w:r>
      <w:r>
        <w:rPr>
          <w:rFonts w:hint="eastAsia" w:ascii="仿宋_GB2312" w:hAnsi="宋体"/>
          <w:spacing w:val="12"/>
          <w:sz w:val="24"/>
        </w:rPr>
        <w:t xml:space="preserve">   </w:t>
      </w:r>
      <w:r>
        <w:rPr>
          <w:rFonts w:ascii="仿宋_GB2312" w:hAnsi="宋体"/>
          <w:spacing w:val="12"/>
          <w:sz w:val="24"/>
        </w:rPr>
        <w:t xml:space="preserve"> </w:t>
      </w:r>
      <w:r>
        <w:rPr>
          <w:rFonts w:hint="eastAsia" w:ascii="仿宋_GB2312" w:hAnsi="宋体"/>
          <w:spacing w:val="12"/>
          <w:sz w:val="24"/>
        </w:rPr>
        <w:t>监理单位  ：</w:t>
      </w:r>
    </w:p>
    <w:p>
      <w:pPr>
        <w:adjustRightInd w:val="0"/>
        <w:snapToGrid w:val="0"/>
        <w:spacing w:line="360" w:lineRule="auto"/>
        <w:ind w:right="129"/>
        <w:jc w:val="right"/>
        <w:rPr>
          <w:rFonts w:ascii="仿宋_GB2312" w:hAnsi="宋体"/>
          <w:spacing w:val="12"/>
          <w:sz w:val="24"/>
        </w:rPr>
      </w:pPr>
      <w:r>
        <w:rPr>
          <w:rFonts w:hint="eastAsia" w:ascii="仿宋_GB2312" w:hAnsi="宋体"/>
          <w:spacing w:val="12"/>
          <w:sz w:val="24"/>
        </w:rPr>
        <w:t xml:space="preserve">表3-3 </w:t>
      </w:r>
    </w:p>
    <w:tbl>
      <w:tblPr>
        <w:tblStyle w:val="12"/>
        <w:tblW w:w="8931"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708"/>
        <w:gridCol w:w="1080"/>
        <w:gridCol w:w="1440"/>
        <w:gridCol w:w="1920"/>
        <w:gridCol w:w="1293"/>
        <w:gridCol w:w="149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Pr>
        <w:tc>
          <w:tcPr>
            <w:tcW w:w="1708" w:type="dxa"/>
            <w:tcBorders>
              <w:left w:val="single" w:color="auto" w:sz="6" w:space="0"/>
              <w:bottom w:val="nil"/>
              <w:right w:val="single" w:color="auto" w:sz="6" w:space="0"/>
            </w:tcBorders>
            <w:vAlign w:val="center"/>
          </w:tcPr>
          <w:p>
            <w:pPr>
              <w:adjustRightInd w:val="0"/>
              <w:snapToGrid w:val="0"/>
              <w:spacing w:line="480" w:lineRule="atLeast"/>
              <w:jc w:val="center"/>
              <w:rPr>
                <w:rFonts w:hint="eastAsia" w:ascii="仿宋_GB2312" w:hAnsi="宋体"/>
                <w:spacing w:val="12"/>
                <w:sz w:val="24"/>
              </w:rPr>
            </w:pPr>
            <w:r>
              <w:rPr>
                <w:rFonts w:hint="eastAsia" w:ascii="仿宋_GB2312" w:hAnsi="宋体"/>
                <w:spacing w:val="12"/>
                <w:sz w:val="24"/>
              </w:rPr>
              <w:t>单位工程名称</w:t>
            </w:r>
          </w:p>
        </w:tc>
        <w:tc>
          <w:tcPr>
            <w:tcW w:w="1080" w:type="dxa"/>
            <w:tcBorders>
              <w:left w:val="single" w:color="auto" w:sz="6" w:space="0"/>
              <w:bottom w:val="single" w:color="auto" w:sz="6" w:space="0"/>
              <w:right w:val="single" w:color="auto" w:sz="6" w:space="0"/>
            </w:tcBorders>
            <w:vAlign w:val="center"/>
          </w:tcPr>
          <w:p>
            <w:pPr>
              <w:adjustRightInd w:val="0"/>
              <w:snapToGrid w:val="0"/>
              <w:spacing w:line="480" w:lineRule="atLeast"/>
              <w:jc w:val="center"/>
              <w:rPr>
                <w:rFonts w:hint="eastAsia" w:ascii="仿宋_GB2312" w:hAnsi="宋体"/>
                <w:spacing w:val="12"/>
                <w:sz w:val="24"/>
              </w:rPr>
            </w:pPr>
            <w:r>
              <w:rPr>
                <w:rFonts w:hint="eastAsia" w:ascii="仿宋_GB2312" w:hAnsi="宋体"/>
                <w:spacing w:val="12"/>
                <w:sz w:val="24"/>
              </w:rPr>
              <w:t>实得分</w:t>
            </w:r>
          </w:p>
        </w:tc>
        <w:tc>
          <w:tcPr>
            <w:tcW w:w="14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tLeast"/>
              <w:jc w:val="center"/>
              <w:rPr>
                <w:rFonts w:ascii="仿宋_GB2312" w:hAnsi="宋体"/>
                <w:spacing w:val="12"/>
                <w:sz w:val="24"/>
              </w:rPr>
            </w:pPr>
            <w:r>
              <w:rPr>
                <w:rFonts w:hint="eastAsia" w:ascii="仿宋_GB2312" w:hAnsi="宋体"/>
                <w:spacing w:val="12"/>
                <w:sz w:val="24"/>
              </w:rPr>
              <w:t>投资额</w:t>
            </w:r>
          </w:p>
        </w:tc>
        <w:tc>
          <w:tcPr>
            <w:tcW w:w="192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tLeast"/>
              <w:jc w:val="center"/>
              <w:rPr>
                <w:rFonts w:ascii="仿宋_GB2312" w:hAnsi="宋体"/>
                <w:spacing w:val="12"/>
                <w:sz w:val="24"/>
              </w:rPr>
            </w:pPr>
            <w:r>
              <w:rPr>
                <w:rFonts w:hint="eastAsia" w:ascii="仿宋_GB2312" w:hAnsi="宋体"/>
                <w:spacing w:val="12"/>
                <w:sz w:val="24"/>
              </w:rPr>
              <w:t>实得分×投资额</w:t>
            </w:r>
          </w:p>
        </w:tc>
        <w:tc>
          <w:tcPr>
            <w:tcW w:w="1293" w:type="dxa"/>
            <w:tcBorders>
              <w:top w:val="single" w:color="auto" w:sz="6" w:space="0"/>
              <w:left w:val="single" w:color="auto" w:sz="6" w:space="0"/>
              <w:right w:val="single" w:color="auto" w:sz="6" w:space="0"/>
            </w:tcBorders>
            <w:vAlign w:val="center"/>
          </w:tcPr>
          <w:p>
            <w:pPr>
              <w:adjustRightInd w:val="0"/>
              <w:snapToGrid w:val="0"/>
              <w:spacing w:line="480" w:lineRule="atLeast"/>
              <w:jc w:val="center"/>
              <w:rPr>
                <w:rFonts w:ascii="仿宋_GB2312" w:hAnsi="宋体"/>
                <w:spacing w:val="12"/>
                <w:sz w:val="24"/>
              </w:rPr>
            </w:pPr>
            <w:r>
              <w:rPr>
                <w:rFonts w:hint="eastAsia" w:ascii="仿宋_GB2312" w:hAnsi="宋体"/>
                <w:spacing w:val="12"/>
                <w:sz w:val="24"/>
              </w:rPr>
              <w:t>质量等级</w:t>
            </w:r>
          </w:p>
        </w:tc>
        <w:tc>
          <w:tcPr>
            <w:tcW w:w="1490" w:type="dxa"/>
            <w:tcBorders>
              <w:left w:val="single" w:color="auto" w:sz="6" w:space="0"/>
              <w:bottom w:val="single" w:color="auto" w:sz="6" w:space="0"/>
              <w:right w:val="single" w:color="auto" w:sz="6" w:space="0"/>
            </w:tcBorders>
            <w:vAlign w:val="center"/>
          </w:tcPr>
          <w:p>
            <w:pPr>
              <w:adjustRightInd w:val="0"/>
              <w:snapToGrid w:val="0"/>
              <w:spacing w:line="480" w:lineRule="atLeast"/>
              <w:jc w:val="center"/>
              <w:rPr>
                <w:rFonts w:hint="eastAsia" w:ascii="仿宋_GB2312" w:hAnsi="宋体"/>
                <w:spacing w:val="12"/>
                <w:sz w:val="24"/>
              </w:rPr>
            </w:pPr>
            <w:r>
              <w:rPr>
                <w:rFonts w:hint="eastAsia" w:ascii="仿宋_GB2312" w:hAnsi="宋体"/>
                <w:spacing w:val="12"/>
                <w:sz w:val="24"/>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Pr>
        <w:tc>
          <w:tcPr>
            <w:tcW w:w="1708" w:type="dxa"/>
            <w:tcBorders>
              <w:top w:val="single" w:color="auto" w:sz="6" w:space="0"/>
              <w:left w:val="single" w:color="auto" w:sz="6" w:space="0"/>
              <w:right w:val="single" w:color="auto" w:sz="6" w:space="0"/>
            </w:tcBorders>
            <w:vAlign w:val="center"/>
          </w:tcPr>
          <w:p>
            <w:pPr>
              <w:adjustRightInd w:val="0"/>
              <w:snapToGrid w:val="0"/>
              <w:spacing w:line="480" w:lineRule="atLeast"/>
              <w:jc w:val="center"/>
              <w:rPr>
                <w:rFonts w:ascii="仿宋_GB2312" w:hAnsi="宋体"/>
                <w:spacing w:val="12"/>
                <w:sz w:val="24"/>
              </w:rPr>
            </w:pPr>
          </w:p>
        </w:tc>
        <w:tc>
          <w:tcPr>
            <w:tcW w:w="108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tLeast"/>
              <w:jc w:val="center"/>
              <w:rPr>
                <w:rFonts w:ascii="仿宋_GB2312" w:hAnsi="宋体"/>
                <w:spacing w:val="12"/>
                <w:sz w:val="24"/>
              </w:rPr>
            </w:pPr>
          </w:p>
        </w:tc>
        <w:tc>
          <w:tcPr>
            <w:tcW w:w="14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tLeast"/>
              <w:jc w:val="center"/>
              <w:rPr>
                <w:rFonts w:ascii="仿宋_GB2312" w:hAnsi="宋体"/>
                <w:spacing w:val="12"/>
                <w:sz w:val="24"/>
              </w:rPr>
            </w:pPr>
          </w:p>
        </w:tc>
        <w:tc>
          <w:tcPr>
            <w:tcW w:w="192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tLeast"/>
              <w:jc w:val="center"/>
              <w:rPr>
                <w:rFonts w:ascii="仿宋_GB2312" w:hAnsi="宋体"/>
                <w:spacing w:val="12"/>
                <w:sz w:val="24"/>
              </w:rPr>
            </w:pPr>
          </w:p>
        </w:tc>
        <w:tc>
          <w:tcPr>
            <w:tcW w:w="1293" w:type="dxa"/>
            <w:tcBorders>
              <w:left w:val="single" w:color="auto" w:sz="6" w:space="0"/>
              <w:right w:val="single" w:color="auto" w:sz="6" w:space="0"/>
            </w:tcBorders>
            <w:vAlign w:val="center"/>
          </w:tcPr>
          <w:p>
            <w:pPr>
              <w:adjustRightInd w:val="0"/>
              <w:snapToGrid w:val="0"/>
              <w:spacing w:line="480" w:lineRule="atLeast"/>
              <w:jc w:val="center"/>
              <w:rPr>
                <w:rFonts w:ascii="仿宋_GB2312" w:hAnsi="宋体"/>
                <w:spacing w:val="12"/>
                <w:sz w:val="24"/>
              </w:rPr>
            </w:pPr>
          </w:p>
        </w:tc>
        <w:tc>
          <w:tcPr>
            <w:tcW w:w="149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tLeast"/>
              <w:jc w:val="center"/>
              <w:rPr>
                <w:rFonts w:ascii="仿宋_GB2312" w:hAnsi="宋体"/>
                <w:spacing w:val="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Pr>
        <w:tc>
          <w:tcPr>
            <w:tcW w:w="1708" w:type="dxa"/>
            <w:tcBorders>
              <w:left w:val="single" w:color="auto" w:sz="6" w:space="0"/>
              <w:right w:val="single" w:color="auto" w:sz="6" w:space="0"/>
            </w:tcBorders>
            <w:vAlign w:val="center"/>
          </w:tcPr>
          <w:p>
            <w:pPr>
              <w:adjustRightInd w:val="0"/>
              <w:snapToGrid w:val="0"/>
              <w:spacing w:line="480" w:lineRule="atLeast"/>
              <w:rPr>
                <w:rFonts w:ascii="仿宋_GB2312" w:hAnsi="宋体"/>
                <w:spacing w:val="12"/>
                <w:sz w:val="24"/>
              </w:rPr>
            </w:pPr>
          </w:p>
        </w:tc>
        <w:tc>
          <w:tcPr>
            <w:tcW w:w="108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tLeast"/>
              <w:jc w:val="center"/>
              <w:rPr>
                <w:rFonts w:ascii="仿宋_GB2312" w:hAnsi="宋体"/>
                <w:spacing w:val="12"/>
                <w:sz w:val="24"/>
              </w:rPr>
            </w:pPr>
          </w:p>
        </w:tc>
        <w:tc>
          <w:tcPr>
            <w:tcW w:w="14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tLeast"/>
              <w:jc w:val="center"/>
              <w:rPr>
                <w:rFonts w:ascii="仿宋_GB2312" w:hAnsi="宋体"/>
                <w:spacing w:val="12"/>
                <w:sz w:val="24"/>
              </w:rPr>
            </w:pPr>
          </w:p>
        </w:tc>
        <w:tc>
          <w:tcPr>
            <w:tcW w:w="192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tLeast"/>
              <w:jc w:val="center"/>
              <w:rPr>
                <w:rFonts w:ascii="仿宋_GB2312" w:hAnsi="宋体"/>
                <w:spacing w:val="12"/>
                <w:sz w:val="24"/>
              </w:rPr>
            </w:pPr>
          </w:p>
        </w:tc>
        <w:tc>
          <w:tcPr>
            <w:tcW w:w="1293" w:type="dxa"/>
            <w:tcBorders>
              <w:left w:val="single" w:color="auto" w:sz="6" w:space="0"/>
              <w:right w:val="single" w:color="auto" w:sz="6" w:space="0"/>
            </w:tcBorders>
            <w:vAlign w:val="center"/>
          </w:tcPr>
          <w:p>
            <w:pPr>
              <w:adjustRightInd w:val="0"/>
              <w:snapToGrid w:val="0"/>
              <w:spacing w:line="480" w:lineRule="atLeast"/>
              <w:jc w:val="center"/>
              <w:rPr>
                <w:rFonts w:ascii="仿宋_GB2312" w:hAnsi="宋体"/>
                <w:spacing w:val="12"/>
                <w:sz w:val="24"/>
              </w:rPr>
            </w:pPr>
          </w:p>
        </w:tc>
        <w:tc>
          <w:tcPr>
            <w:tcW w:w="149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tLeast"/>
              <w:rPr>
                <w:rFonts w:ascii="仿宋_GB2312" w:hAnsi="宋体"/>
                <w:spacing w:val="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Pr>
        <w:tc>
          <w:tcPr>
            <w:tcW w:w="1708" w:type="dxa"/>
            <w:tcBorders>
              <w:left w:val="single" w:color="auto" w:sz="6" w:space="0"/>
              <w:right w:val="single" w:color="auto" w:sz="6" w:space="0"/>
            </w:tcBorders>
            <w:vAlign w:val="center"/>
          </w:tcPr>
          <w:p>
            <w:pPr>
              <w:adjustRightInd w:val="0"/>
              <w:snapToGrid w:val="0"/>
              <w:spacing w:line="480" w:lineRule="atLeast"/>
              <w:rPr>
                <w:rFonts w:ascii="仿宋_GB2312" w:hAnsi="宋体"/>
                <w:spacing w:val="12"/>
                <w:sz w:val="24"/>
              </w:rPr>
            </w:pPr>
          </w:p>
        </w:tc>
        <w:tc>
          <w:tcPr>
            <w:tcW w:w="108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tLeast"/>
              <w:jc w:val="center"/>
              <w:rPr>
                <w:rFonts w:ascii="仿宋_GB2312" w:hAnsi="宋体"/>
                <w:spacing w:val="12"/>
                <w:sz w:val="24"/>
              </w:rPr>
            </w:pPr>
          </w:p>
        </w:tc>
        <w:tc>
          <w:tcPr>
            <w:tcW w:w="14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tLeast"/>
              <w:jc w:val="center"/>
              <w:rPr>
                <w:rFonts w:ascii="仿宋_GB2312" w:hAnsi="宋体"/>
                <w:spacing w:val="12"/>
                <w:sz w:val="24"/>
              </w:rPr>
            </w:pPr>
          </w:p>
        </w:tc>
        <w:tc>
          <w:tcPr>
            <w:tcW w:w="192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tLeast"/>
              <w:jc w:val="center"/>
              <w:rPr>
                <w:rFonts w:ascii="仿宋_GB2312" w:hAnsi="宋体"/>
                <w:spacing w:val="12"/>
                <w:sz w:val="24"/>
              </w:rPr>
            </w:pPr>
          </w:p>
        </w:tc>
        <w:tc>
          <w:tcPr>
            <w:tcW w:w="1293" w:type="dxa"/>
            <w:tcBorders>
              <w:left w:val="single" w:color="auto" w:sz="6" w:space="0"/>
              <w:right w:val="single" w:color="auto" w:sz="6" w:space="0"/>
            </w:tcBorders>
            <w:vAlign w:val="center"/>
          </w:tcPr>
          <w:p>
            <w:pPr>
              <w:adjustRightInd w:val="0"/>
              <w:snapToGrid w:val="0"/>
              <w:spacing w:line="480" w:lineRule="atLeast"/>
              <w:jc w:val="center"/>
              <w:rPr>
                <w:rFonts w:ascii="仿宋_GB2312" w:hAnsi="宋体"/>
                <w:spacing w:val="12"/>
                <w:sz w:val="24"/>
              </w:rPr>
            </w:pPr>
          </w:p>
        </w:tc>
        <w:tc>
          <w:tcPr>
            <w:tcW w:w="149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tLeast"/>
              <w:rPr>
                <w:rFonts w:ascii="仿宋_GB2312" w:hAnsi="宋体"/>
                <w:spacing w:val="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Pr>
        <w:tc>
          <w:tcPr>
            <w:tcW w:w="1708" w:type="dxa"/>
            <w:tcBorders>
              <w:left w:val="single" w:color="auto" w:sz="6" w:space="0"/>
              <w:right w:val="single" w:color="auto" w:sz="6" w:space="0"/>
            </w:tcBorders>
            <w:vAlign w:val="center"/>
          </w:tcPr>
          <w:p>
            <w:pPr>
              <w:adjustRightInd w:val="0"/>
              <w:snapToGrid w:val="0"/>
              <w:spacing w:line="480" w:lineRule="atLeast"/>
              <w:rPr>
                <w:rFonts w:ascii="仿宋_GB2312" w:hAnsi="宋体"/>
                <w:spacing w:val="12"/>
                <w:sz w:val="24"/>
              </w:rPr>
            </w:pPr>
          </w:p>
        </w:tc>
        <w:tc>
          <w:tcPr>
            <w:tcW w:w="108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tLeast"/>
              <w:jc w:val="center"/>
              <w:rPr>
                <w:rFonts w:ascii="仿宋_GB2312" w:hAnsi="宋体"/>
                <w:spacing w:val="12"/>
                <w:sz w:val="24"/>
              </w:rPr>
            </w:pPr>
          </w:p>
        </w:tc>
        <w:tc>
          <w:tcPr>
            <w:tcW w:w="14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tLeast"/>
              <w:jc w:val="center"/>
              <w:rPr>
                <w:rFonts w:ascii="仿宋_GB2312" w:hAnsi="宋体"/>
                <w:spacing w:val="12"/>
                <w:sz w:val="24"/>
              </w:rPr>
            </w:pPr>
          </w:p>
        </w:tc>
        <w:tc>
          <w:tcPr>
            <w:tcW w:w="192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tLeast"/>
              <w:jc w:val="center"/>
              <w:rPr>
                <w:rFonts w:ascii="仿宋_GB2312" w:hAnsi="宋体"/>
                <w:spacing w:val="12"/>
                <w:sz w:val="24"/>
              </w:rPr>
            </w:pPr>
          </w:p>
        </w:tc>
        <w:tc>
          <w:tcPr>
            <w:tcW w:w="1293" w:type="dxa"/>
            <w:tcBorders>
              <w:left w:val="single" w:color="auto" w:sz="6" w:space="0"/>
              <w:right w:val="single" w:color="auto" w:sz="6" w:space="0"/>
            </w:tcBorders>
            <w:vAlign w:val="center"/>
          </w:tcPr>
          <w:p>
            <w:pPr>
              <w:adjustRightInd w:val="0"/>
              <w:snapToGrid w:val="0"/>
              <w:spacing w:line="480" w:lineRule="atLeast"/>
              <w:jc w:val="center"/>
              <w:rPr>
                <w:rFonts w:ascii="仿宋_GB2312" w:hAnsi="宋体"/>
                <w:spacing w:val="12"/>
                <w:sz w:val="24"/>
              </w:rPr>
            </w:pPr>
          </w:p>
        </w:tc>
        <w:tc>
          <w:tcPr>
            <w:tcW w:w="149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tLeast"/>
              <w:rPr>
                <w:rFonts w:ascii="仿宋_GB2312" w:hAnsi="宋体"/>
                <w:spacing w:val="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Pr>
        <w:tc>
          <w:tcPr>
            <w:tcW w:w="1708" w:type="dxa"/>
            <w:tcBorders>
              <w:left w:val="single" w:color="auto" w:sz="6" w:space="0"/>
              <w:right w:val="single" w:color="auto" w:sz="6" w:space="0"/>
            </w:tcBorders>
            <w:vAlign w:val="center"/>
          </w:tcPr>
          <w:p>
            <w:pPr>
              <w:adjustRightInd w:val="0"/>
              <w:snapToGrid w:val="0"/>
              <w:spacing w:line="480" w:lineRule="atLeast"/>
              <w:rPr>
                <w:rFonts w:ascii="仿宋_GB2312" w:hAnsi="宋体"/>
                <w:spacing w:val="12"/>
                <w:sz w:val="24"/>
              </w:rPr>
            </w:pPr>
          </w:p>
        </w:tc>
        <w:tc>
          <w:tcPr>
            <w:tcW w:w="108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tLeast"/>
              <w:jc w:val="center"/>
              <w:rPr>
                <w:rFonts w:ascii="仿宋_GB2312" w:hAnsi="宋体"/>
                <w:spacing w:val="12"/>
                <w:sz w:val="24"/>
              </w:rPr>
            </w:pPr>
          </w:p>
        </w:tc>
        <w:tc>
          <w:tcPr>
            <w:tcW w:w="14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tLeast"/>
              <w:jc w:val="center"/>
              <w:rPr>
                <w:rFonts w:ascii="仿宋_GB2312" w:hAnsi="宋体"/>
                <w:spacing w:val="12"/>
                <w:sz w:val="24"/>
              </w:rPr>
            </w:pPr>
          </w:p>
        </w:tc>
        <w:tc>
          <w:tcPr>
            <w:tcW w:w="192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tLeast"/>
              <w:jc w:val="center"/>
              <w:rPr>
                <w:rFonts w:ascii="仿宋_GB2312" w:hAnsi="宋体"/>
                <w:spacing w:val="12"/>
                <w:sz w:val="24"/>
              </w:rPr>
            </w:pPr>
          </w:p>
        </w:tc>
        <w:tc>
          <w:tcPr>
            <w:tcW w:w="1293" w:type="dxa"/>
            <w:tcBorders>
              <w:left w:val="single" w:color="auto" w:sz="6" w:space="0"/>
              <w:right w:val="single" w:color="auto" w:sz="6" w:space="0"/>
            </w:tcBorders>
            <w:vAlign w:val="center"/>
          </w:tcPr>
          <w:p>
            <w:pPr>
              <w:adjustRightInd w:val="0"/>
              <w:snapToGrid w:val="0"/>
              <w:spacing w:line="480" w:lineRule="atLeast"/>
              <w:jc w:val="center"/>
              <w:rPr>
                <w:rFonts w:ascii="仿宋_GB2312" w:hAnsi="宋体"/>
                <w:spacing w:val="12"/>
                <w:sz w:val="24"/>
              </w:rPr>
            </w:pPr>
          </w:p>
        </w:tc>
        <w:tc>
          <w:tcPr>
            <w:tcW w:w="149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tLeast"/>
              <w:rPr>
                <w:rFonts w:ascii="仿宋_GB2312" w:hAnsi="宋体"/>
                <w:spacing w:val="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Pr>
        <w:tc>
          <w:tcPr>
            <w:tcW w:w="1708" w:type="dxa"/>
            <w:tcBorders>
              <w:left w:val="single" w:color="auto" w:sz="6" w:space="0"/>
              <w:right w:val="single" w:color="auto" w:sz="6" w:space="0"/>
            </w:tcBorders>
            <w:vAlign w:val="center"/>
          </w:tcPr>
          <w:p>
            <w:pPr>
              <w:adjustRightInd w:val="0"/>
              <w:snapToGrid w:val="0"/>
              <w:spacing w:line="480" w:lineRule="atLeast"/>
              <w:rPr>
                <w:rFonts w:ascii="仿宋_GB2312" w:hAnsi="宋体"/>
                <w:spacing w:val="12"/>
                <w:sz w:val="24"/>
              </w:rPr>
            </w:pPr>
          </w:p>
        </w:tc>
        <w:tc>
          <w:tcPr>
            <w:tcW w:w="108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tLeast"/>
              <w:jc w:val="center"/>
              <w:rPr>
                <w:rFonts w:ascii="仿宋_GB2312" w:hAnsi="宋体"/>
                <w:spacing w:val="12"/>
                <w:sz w:val="24"/>
              </w:rPr>
            </w:pPr>
          </w:p>
        </w:tc>
        <w:tc>
          <w:tcPr>
            <w:tcW w:w="14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tLeast"/>
              <w:jc w:val="center"/>
              <w:rPr>
                <w:rFonts w:ascii="仿宋_GB2312" w:hAnsi="宋体"/>
                <w:spacing w:val="12"/>
                <w:sz w:val="24"/>
              </w:rPr>
            </w:pPr>
          </w:p>
        </w:tc>
        <w:tc>
          <w:tcPr>
            <w:tcW w:w="192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tLeast"/>
              <w:jc w:val="center"/>
              <w:rPr>
                <w:rFonts w:ascii="仿宋_GB2312" w:hAnsi="宋体"/>
                <w:spacing w:val="12"/>
                <w:sz w:val="24"/>
              </w:rPr>
            </w:pPr>
          </w:p>
        </w:tc>
        <w:tc>
          <w:tcPr>
            <w:tcW w:w="1293" w:type="dxa"/>
            <w:tcBorders>
              <w:left w:val="single" w:color="auto" w:sz="6" w:space="0"/>
              <w:right w:val="single" w:color="auto" w:sz="6" w:space="0"/>
            </w:tcBorders>
            <w:vAlign w:val="center"/>
          </w:tcPr>
          <w:p>
            <w:pPr>
              <w:adjustRightInd w:val="0"/>
              <w:snapToGrid w:val="0"/>
              <w:spacing w:line="480" w:lineRule="atLeast"/>
              <w:jc w:val="center"/>
              <w:rPr>
                <w:rFonts w:ascii="仿宋_GB2312" w:hAnsi="宋体"/>
                <w:spacing w:val="12"/>
                <w:sz w:val="24"/>
              </w:rPr>
            </w:pPr>
          </w:p>
        </w:tc>
        <w:tc>
          <w:tcPr>
            <w:tcW w:w="149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tLeast"/>
              <w:rPr>
                <w:rFonts w:ascii="仿宋_GB2312" w:hAnsi="宋体"/>
                <w:spacing w:val="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Pr>
        <w:tc>
          <w:tcPr>
            <w:tcW w:w="1708" w:type="dxa"/>
            <w:tcBorders>
              <w:left w:val="single" w:color="auto" w:sz="6" w:space="0"/>
              <w:right w:val="single" w:color="auto" w:sz="6" w:space="0"/>
            </w:tcBorders>
            <w:vAlign w:val="center"/>
          </w:tcPr>
          <w:p>
            <w:pPr>
              <w:adjustRightInd w:val="0"/>
              <w:snapToGrid w:val="0"/>
              <w:spacing w:line="480" w:lineRule="atLeast"/>
              <w:rPr>
                <w:rFonts w:ascii="仿宋_GB2312" w:hAnsi="宋体"/>
                <w:spacing w:val="12"/>
                <w:sz w:val="24"/>
              </w:rPr>
            </w:pPr>
          </w:p>
        </w:tc>
        <w:tc>
          <w:tcPr>
            <w:tcW w:w="108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tLeast"/>
              <w:jc w:val="center"/>
              <w:rPr>
                <w:rFonts w:ascii="仿宋_GB2312" w:hAnsi="宋体"/>
                <w:spacing w:val="12"/>
                <w:sz w:val="24"/>
              </w:rPr>
            </w:pPr>
          </w:p>
        </w:tc>
        <w:tc>
          <w:tcPr>
            <w:tcW w:w="14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tLeast"/>
              <w:jc w:val="center"/>
              <w:rPr>
                <w:rFonts w:ascii="仿宋_GB2312" w:hAnsi="宋体"/>
                <w:spacing w:val="12"/>
                <w:sz w:val="24"/>
              </w:rPr>
            </w:pPr>
          </w:p>
        </w:tc>
        <w:tc>
          <w:tcPr>
            <w:tcW w:w="192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tLeast"/>
              <w:jc w:val="center"/>
              <w:rPr>
                <w:rFonts w:ascii="仿宋_GB2312" w:hAnsi="宋体"/>
                <w:spacing w:val="12"/>
                <w:sz w:val="24"/>
              </w:rPr>
            </w:pPr>
          </w:p>
        </w:tc>
        <w:tc>
          <w:tcPr>
            <w:tcW w:w="1293" w:type="dxa"/>
            <w:tcBorders>
              <w:left w:val="single" w:color="auto" w:sz="6" w:space="0"/>
              <w:right w:val="single" w:color="auto" w:sz="6" w:space="0"/>
            </w:tcBorders>
            <w:vAlign w:val="center"/>
          </w:tcPr>
          <w:p>
            <w:pPr>
              <w:adjustRightInd w:val="0"/>
              <w:snapToGrid w:val="0"/>
              <w:spacing w:line="480" w:lineRule="atLeast"/>
              <w:jc w:val="center"/>
              <w:rPr>
                <w:rFonts w:ascii="仿宋_GB2312" w:hAnsi="宋体"/>
                <w:spacing w:val="12"/>
                <w:sz w:val="24"/>
              </w:rPr>
            </w:pPr>
          </w:p>
        </w:tc>
        <w:tc>
          <w:tcPr>
            <w:tcW w:w="149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tLeast"/>
              <w:rPr>
                <w:rFonts w:ascii="仿宋_GB2312" w:hAnsi="宋体"/>
                <w:spacing w:val="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Pr>
        <w:tc>
          <w:tcPr>
            <w:tcW w:w="1708" w:type="dxa"/>
            <w:tcBorders>
              <w:left w:val="single" w:color="auto" w:sz="6" w:space="0"/>
              <w:right w:val="single" w:color="auto" w:sz="6" w:space="0"/>
            </w:tcBorders>
            <w:vAlign w:val="center"/>
          </w:tcPr>
          <w:p>
            <w:pPr>
              <w:adjustRightInd w:val="0"/>
              <w:snapToGrid w:val="0"/>
              <w:spacing w:line="480" w:lineRule="atLeast"/>
              <w:rPr>
                <w:rFonts w:ascii="仿宋_GB2312" w:hAnsi="宋体"/>
                <w:spacing w:val="12"/>
                <w:sz w:val="24"/>
              </w:rPr>
            </w:pPr>
          </w:p>
        </w:tc>
        <w:tc>
          <w:tcPr>
            <w:tcW w:w="108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tLeast"/>
              <w:jc w:val="center"/>
              <w:rPr>
                <w:rFonts w:ascii="仿宋_GB2312" w:hAnsi="宋体"/>
                <w:spacing w:val="12"/>
                <w:sz w:val="24"/>
              </w:rPr>
            </w:pPr>
          </w:p>
        </w:tc>
        <w:tc>
          <w:tcPr>
            <w:tcW w:w="14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tLeast"/>
              <w:jc w:val="center"/>
              <w:rPr>
                <w:rFonts w:ascii="仿宋_GB2312" w:hAnsi="宋体"/>
                <w:spacing w:val="12"/>
                <w:sz w:val="24"/>
              </w:rPr>
            </w:pPr>
          </w:p>
        </w:tc>
        <w:tc>
          <w:tcPr>
            <w:tcW w:w="192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tLeast"/>
              <w:jc w:val="center"/>
              <w:rPr>
                <w:rFonts w:ascii="仿宋_GB2312" w:hAnsi="宋体"/>
                <w:spacing w:val="12"/>
                <w:sz w:val="24"/>
              </w:rPr>
            </w:pPr>
          </w:p>
        </w:tc>
        <w:tc>
          <w:tcPr>
            <w:tcW w:w="1293" w:type="dxa"/>
            <w:tcBorders>
              <w:left w:val="single" w:color="auto" w:sz="6" w:space="0"/>
              <w:right w:val="single" w:color="auto" w:sz="6" w:space="0"/>
            </w:tcBorders>
            <w:vAlign w:val="center"/>
          </w:tcPr>
          <w:p>
            <w:pPr>
              <w:adjustRightInd w:val="0"/>
              <w:snapToGrid w:val="0"/>
              <w:spacing w:line="480" w:lineRule="atLeast"/>
              <w:jc w:val="center"/>
              <w:rPr>
                <w:rFonts w:ascii="仿宋_GB2312" w:hAnsi="宋体"/>
                <w:spacing w:val="12"/>
                <w:sz w:val="24"/>
              </w:rPr>
            </w:pPr>
          </w:p>
        </w:tc>
        <w:tc>
          <w:tcPr>
            <w:tcW w:w="149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tLeast"/>
              <w:rPr>
                <w:rFonts w:ascii="仿宋_GB2312" w:hAnsi="宋体"/>
                <w:spacing w:val="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Pr>
        <w:tc>
          <w:tcPr>
            <w:tcW w:w="1708" w:type="dxa"/>
            <w:tcBorders>
              <w:left w:val="single" w:color="auto" w:sz="6" w:space="0"/>
              <w:right w:val="single" w:color="auto" w:sz="6" w:space="0"/>
            </w:tcBorders>
            <w:vAlign w:val="center"/>
          </w:tcPr>
          <w:p>
            <w:pPr>
              <w:adjustRightInd w:val="0"/>
              <w:snapToGrid w:val="0"/>
              <w:spacing w:line="480" w:lineRule="atLeast"/>
              <w:rPr>
                <w:rFonts w:ascii="仿宋_GB2312" w:hAnsi="宋体"/>
                <w:spacing w:val="12"/>
                <w:sz w:val="24"/>
              </w:rPr>
            </w:pPr>
          </w:p>
        </w:tc>
        <w:tc>
          <w:tcPr>
            <w:tcW w:w="108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tLeast"/>
              <w:jc w:val="center"/>
              <w:rPr>
                <w:rFonts w:ascii="仿宋_GB2312" w:hAnsi="宋体"/>
                <w:spacing w:val="12"/>
                <w:sz w:val="24"/>
              </w:rPr>
            </w:pPr>
          </w:p>
        </w:tc>
        <w:tc>
          <w:tcPr>
            <w:tcW w:w="14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tLeast"/>
              <w:jc w:val="center"/>
              <w:rPr>
                <w:rFonts w:ascii="仿宋_GB2312" w:hAnsi="宋体"/>
                <w:spacing w:val="12"/>
                <w:sz w:val="24"/>
              </w:rPr>
            </w:pPr>
          </w:p>
        </w:tc>
        <w:tc>
          <w:tcPr>
            <w:tcW w:w="192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tLeast"/>
              <w:jc w:val="center"/>
              <w:rPr>
                <w:rFonts w:ascii="仿宋_GB2312" w:hAnsi="宋体"/>
                <w:spacing w:val="12"/>
                <w:sz w:val="24"/>
              </w:rPr>
            </w:pPr>
          </w:p>
        </w:tc>
        <w:tc>
          <w:tcPr>
            <w:tcW w:w="1293" w:type="dxa"/>
            <w:tcBorders>
              <w:left w:val="single" w:color="auto" w:sz="6" w:space="0"/>
              <w:right w:val="single" w:color="auto" w:sz="6" w:space="0"/>
            </w:tcBorders>
            <w:vAlign w:val="center"/>
          </w:tcPr>
          <w:p>
            <w:pPr>
              <w:adjustRightInd w:val="0"/>
              <w:snapToGrid w:val="0"/>
              <w:spacing w:line="480" w:lineRule="atLeast"/>
              <w:jc w:val="center"/>
              <w:rPr>
                <w:rFonts w:ascii="仿宋_GB2312" w:hAnsi="宋体"/>
                <w:spacing w:val="12"/>
                <w:sz w:val="24"/>
              </w:rPr>
            </w:pPr>
          </w:p>
        </w:tc>
        <w:tc>
          <w:tcPr>
            <w:tcW w:w="149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tLeast"/>
              <w:rPr>
                <w:rFonts w:ascii="仿宋_GB2312" w:hAnsi="宋体"/>
                <w:spacing w:val="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Pr>
        <w:tc>
          <w:tcPr>
            <w:tcW w:w="1708" w:type="dxa"/>
            <w:tcBorders>
              <w:left w:val="single" w:color="auto" w:sz="6" w:space="0"/>
              <w:right w:val="single" w:color="auto" w:sz="6" w:space="0"/>
            </w:tcBorders>
            <w:vAlign w:val="center"/>
          </w:tcPr>
          <w:p>
            <w:pPr>
              <w:adjustRightInd w:val="0"/>
              <w:snapToGrid w:val="0"/>
              <w:spacing w:line="480" w:lineRule="atLeast"/>
              <w:rPr>
                <w:rFonts w:ascii="仿宋_GB2312" w:hAnsi="宋体"/>
                <w:spacing w:val="12"/>
                <w:sz w:val="24"/>
              </w:rPr>
            </w:pPr>
          </w:p>
        </w:tc>
        <w:tc>
          <w:tcPr>
            <w:tcW w:w="108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tLeast"/>
              <w:jc w:val="center"/>
              <w:rPr>
                <w:rFonts w:ascii="仿宋_GB2312" w:hAnsi="宋体"/>
                <w:spacing w:val="12"/>
                <w:sz w:val="24"/>
              </w:rPr>
            </w:pPr>
          </w:p>
        </w:tc>
        <w:tc>
          <w:tcPr>
            <w:tcW w:w="14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tLeast"/>
              <w:jc w:val="center"/>
              <w:rPr>
                <w:rFonts w:ascii="仿宋_GB2312" w:hAnsi="宋体"/>
                <w:spacing w:val="12"/>
                <w:sz w:val="24"/>
              </w:rPr>
            </w:pPr>
          </w:p>
        </w:tc>
        <w:tc>
          <w:tcPr>
            <w:tcW w:w="192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tLeast"/>
              <w:jc w:val="center"/>
              <w:rPr>
                <w:rFonts w:ascii="仿宋_GB2312" w:hAnsi="宋体"/>
                <w:spacing w:val="12"/>
                <w:sz w:val="24"/>
              </w:rPr>
            </w:pPr>
          </w:p>
        </w:tc>
        <w:tc>
          <w:tcPr>
            <w:tcW w:w="1293" w:type="dxa"/>
            <w:tcBorders>
              <w:left w:val="single" w:color="auto" w:sz="6" w:space="0"/>
              <w:right w:val="single" w:color="auto" w:sz="6" w:space="0"/>
            </w:tcBorders>
            <w:vAlign w:val="center"/>
          </w:tcPr>
          <w:p>
            <w:pPr>
              <w:adjustRightInd w:val="0"/>
              <w:snapToGrid w:val="0"/>
              <w:spacing w:line="480" w:lineRule="atLeast"/>
              <w:jc w:val="center"/>
              <w:rPr>
                <w:rFonts w:ascii="仿宋_GB2312" w:hAnsi="宋体"/>
                <w:spacing w:val="12"/>
                <w:sz w:val="24"/>
              </w:rPr>
            </w:pPr>
          </w:p>
        </w:tc>
        <w:tc>
          <w:tcPr>
            <w:tcW w:w="149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tLeast"/>
              <w:rPr>
                <w:rFonts w:ascii="仿宋_GB2312" w:hAnsi="宋体"/>
                <w:spacing w:val="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Pr>
        <w:tc>
          <w:tcPr>
            <w:tcW w:w="1708" w:type="dxa"/>
            <w:tcBorders>
              <w:left w:val="single" w:color="auto" w:sz="6" w:space="0"/>
              <w:right w:val="single" w:color="auto" w:sz="6" w:space="0"/>
            </w:tcBorders>
            <w:vAlign w:val="center"/>
          </w:tcPr>
          <w:p>
            <w:pPr>
              <w:adjustRightInd w:val="0"/>
              <w:snapToGrid w:val="0"/>
              <w:spacing w:line="480" w:lineRule="atLeast"/>
              <w:rPr>
                <w:rFonts w:ascii="仿宋_GB2312" w:hAnsi="宋体"/>
                <w:spacing w:val="12"/>
                <w:sz w:val="24"/>
              </w:rPr>
            </w:pPr>
          </w:p>
        </w:tc>
        <w:tc>
          <w:tcPr>
            <w:tcW w:w="108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tLeast"/>
              <w:jc w:val="center"/>
              <w:rPr>
                <w:rFonts w:ascii="仿宋_GB2312" w:hAnsi="宋体"/>
                <w:spacing w:val="12"/>
                <w:sz w:val="24"/>
              </w:rPr>
            </w:pPr>
          </w:p>
        </w:tc>
        <w:tc>
          <w:tcPr>
            <w:tcW w:w="14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tLeast"/>
              <w:jc w:val="center"/>
              <w:rPr>
                <w:rFonts w:ascii="仿宋_GB2312" w:hAnsi="宋体"/>
                <w:spacing w:val="12"/>
                <w:sz w:val="24"/>
              </w:rPr>
            </w:pPr>
          </w:p>
        </w:tc>
        <w:tc>
          <w:tcPr>
            <w:tcW w:w="192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tLeast"/>
              <w:jc w:val="center"/>
              <w:rPr>
                <w:rFonts w:ascii="仿宋_GB2312" w:hAnsi="宋体"/>
                <w:spacing w:val="12"/>
                <w:sz w:val="24"/>
              </w:rPr>
            </w:pPr>
          </w:p>
        </w:tc>
        <w:tc>
          <w:tcPr>
            <w:tcW w:w="1293" w:type="dxa"/>
            <w:tcBorders>
              <w:left w:val="single" w:color="auto" w:sz="6" w:space="0"/>
              <w:right w:val="single" w:color="auto" w:sz="6" w:space="0"/>
            </w:tcBorders>
            <w:vAlign w:val="center"/>
          </w:tcPr>
          <w:p>
            <w:pPr>
              <w:adjustRightInd w:val="0"/>
              <w:snapToGrid w:val="0"/>
              <w:spacing w:line="480" w:lineRule="atLeast"/>
              <w:jc w:val="center"/>
              <w:rPr>
                <w:rFonts w:ascii="仿宋_GB2312" w:hAnsi="宋体"/>
                <w:spacing w:val="12"/>
                <w:sz w:val="24"/>
              </w:rPr>
            </w:pPr>
          </w:p>
        </w:tc>
        <w:tc>
          <w:tcPr>
            <w:tcW w:w="149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tLeast"/>
              <w:rPr>
                <w:rFonts w:ascii="仿宋_GB2312" w:hAnsi="宋体"/>
                <w:spacing w:val="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Pr>
        <w:tc>
          <w:tcPr>
            <w:tcW w:w="1708" w:type="dxa"/>
            <w:tcBorders>
              <w:left w:val="single" w:color="auto" w:sz="6" w:space="0"/>
              <w:right w:val="single" w:color="auto" w:sz="6" w:space="0"/>
            </w:tcBorders>
            <w:vAlign w:val="center"/>
          </w:tcPr>
          <w:p>
            <w:pPr>
              <w:adjustRightInd w:val="0"/>
              <w:snapToGrid w:val="0"/>
              <w:spacing w:line="480" w:lineRule="atLeast"/>
              <w:rPr>
                <w:rFonts w:ascii="仿宋_GB2312" w:hAnsi="宋体"/>
                <w:spacing w:val="12"/>
                <w:sz w:val="24"/>
              </w:rPr>
            </w:pPr>
          </w:p>
        </w:tc>
        <w:tc>
          <w:tcPr>
            <w:tcW w:w="108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tLeast"/>
              <w:jc w:val="center"/>
              <w:rPr>
                <w:rFonts w:ascii="仿宋_GB2312" w:hAnsi="宋体"/>
                <w:spacing w:val="12"/>
                <w:sz w:val="24"/>
              </w:rPr>
            </w:pPr>
          </w:p>
        </w:tc>
        <w:tc>
          <w:tcPr>
            <w:tcW w:w="14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tLeast"/>
              <w:jc w:val="center"/>
              <w:rPr>
                <w:rFonts w:ascii="仿宋_GB2312" w:hAnsi="宋体"/>
                <w:spacing w:val="12"/>
                <w:sz w:val="24"/>
              </w:rPr>
            </w:pPr>
          </w:p>
        </w:tc>
        <w:tc>
          <w:tcPr>
            <w:tcW w:w="192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tLeast"/>
              <w:jc w:val="center"/>
              <w:rPr>
                <w:rFonts w:ascii="仿宋_GB2312" w:hAnsi="宋体"/>
                <w:spacing w:val="12"/>
                <w:sz w:val="24"/>
              </w:rPr>
            </w:pPr>
          </w:p>
        </w:tc>
        <w:tc>
          <w:tcPr>
            <w:tcW w:w="1293" w:type="dxa"/>
            <w:tcBorders>
              <w:left w:val="single" w:color="auto" w:sz="6" w:space="0"/>
              <w:right w:val="single" w:color="auto" w:sz="6" w:space="0"/>
            </w:tcBorders>
            <w:vAlign w:val="center"/>
          </w:tcPr>
          <w:p>
            <w:pPr>
              <w:adjustRightInd w:val="0"/>
              <w:snapToGrid w:val="0"/>
              <w:spacing w:line="480" w:lineRule="atLeast"/>
              <w:jc w:val="center"/>
              <w:rPr>
                <w:rFonts w:ascii="仿宋_GB2312" w:hAnsi="宋体"/>
                <w:spacing w:val="12"/>
                <w:sz w:val="24"/>
              </w:rPr>
            </w:pPr>
          </w:p>
        </w:tc>
        <w:tc>
          <w:tcPr>
            <w:tcW w:w="149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tLeast"/>
              <w:rPr>
                <w:rFonts w:ascii="仿宋_GB2312" w:hAnsi="宋体"/>
                <w:spacing w:val="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Pr>
        <w:tc>
          <w:tcPr>
            <w:tcW w:w="1708" w:type="dxa"/>
            <w:tcBorders>
              <w:left w:val="single" w:color="auto" w:sz="6" w:space="0"/>
              <w:right w:val="single" w:color="auto" w:sz="6" w:space="0"/>
            </w:tcBorders>
            <w:vAlign w:val="center"/>
          </w:tcPr>
          <w:p>
            <w:pPr>
              <w:adjustRightInd w:val="0"/>
              <w:snapToGrid w:val="0"/>
              <w:spacing w:line="480" w:lineRule="atLeast"/>
              <w:rPr>
                <w:rFonts w:ascii="仿宋_GB2312" w:hAnsi="宋体"/>
                <w:spacing w:val="12"/>
                <w:sz w:val="24"/>
              </w:rPr>
            </w:pPr>
          </w:p>
        </w:tc>
        <w:tc>
          <w:tcPr>
            <w:tcW w:w="108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tLeast"/>
              <w:jc w:val="center"/>
              <w:rPr>
                <w:rFonts w:ascii="仿宋_GB2312" w:hAnsi="宋体"/>
                <w:spacing w:val="12"/>
                <w:sz w:val="24"/>
              </w:rPr>
            </w:pPr>
          </w:p>
        </w:tc>
        <w:tc>
          <w:tcPr>
            <w:tcW w:w="14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tLeast"/>
              <w:jc w:val="center"/>
              <w:rPr>
                <w:rFonts w:ascii="仿宋_GB2312" w:hAnsi="宋体"/>
                <w:spacing w:val="12"/>
                <w:sz w:val="24"/>
              </w:rPr>
            </w:pPr>
          </w:p>
        </w:tc>
        <w:tc>
          <w:tcPr>
            <w:tcW w:w="192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tLeast"/>
              <w:jc w:val="center"/>
              <w:rPr>
                <w:rFonts w:ascii="仿宋_GB2312" w:hAnsi="宋体"/>
                <w:spacing w:val="12"/>
                <w:sz w:val="24"/>
              </w:rPr>
            </w:pPr>
          </w:p>
        </w:tc>
        <w:tc>
          <w:tcPr>
            <w:tcW w:w="1293" w:type="dxa"/>
            <w:tcBorders>
              <w:left w:val="single" w:color="auto" w:sz="6" w:space="0"/>
              <w:right w:val="single" w:color="auto" w:sz="6" w:space="0"/>
            </w:tcBorders>
            <w:vAlign w:val="center"/>
          </w:tcPr>
          <w:p>
            <w:pPr>
              <w:adjustRightInd w:val="0"/>
              <w:snapToGrid w:val="0"/>
              <w:spacing w:line="480" w:lineRule="atLeast"/>
              <w:jc w:val="center"/>
              <w:rPr>
                <w:rFonts w:ascii="仿宋_GB2312" w:hAnsi="宋体"/>
                <w:spacing w:val="12"/>
                <w:sz w:val="24"/>
              </w:rPr>
            </w:pPr>
          </w:p>
        </w:tc>
        <w:tc>
          <w:tcPr>
            <w:tcW w:w="149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tLeast"/>
              <w:rPr>
                <w:rFonts w:ascii="仿宋_GB2312" w:hAnsi="宋体"/>
                <w:spacing w:val="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Pr>
        <w:tc>
          <w:tcPr>
            <w:tcW w:w="1708" w:type="dxa"/>
            <w:tcBorders>
              <w:left w:val="single" w:color="auto" w:sz="6" w:space="0"/>
              <w:right w:val="single" w:color="auto" w:sz="6" w:space="0"/>
            </w:tcBorders>
            <w:vAlign w:val="center"/>
          </w:tcPr>
          <w:p>
            <w:pPr>
              <w:adjustRightInd w:val="0"/>
              <w:snapToGrid w:val="0"/>
              <w:spacing w:line="480" w:lineRule="atLeast"/>
              <w:rPr>
                <w:rFonts w:ascii="仿宋_GB2312" w:hAnsi="宋体"/>
                <w:spacing w:val="12"/>
                <w:sz w:val="24"/>
              </w:rPr>
            </w:pPr>
          </w:p>
        </w:tc>
        <w:tc>
          <w:tcPr>
            <w:tcW w:w="108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tLeast"/>
              <w:jc w:val="center"/>
              <w:rPr>
                <w:rFonts w:ascii="仿宋_GB2312" w:hAnsi="宋体"/>
                <w:spacing w:val="12"/>
                <w:sz w:val="24"/>
              </w:rPr>
            </w:pPr>
          </w:p>
        </w:tc>
        <w:tc>
          <w:tcPr>
            <w:tcW w:w="14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tLeast"/>
              <w:jc w:val="center"/>
              <w:rPr>
                <w:rFonts w:ascii="仿宋_GB2312" w:hAnsi="宋体"/>
                <w:spacing w:val="12"/>
                <w:sz w:val="24"/>
              </w:rPr>
            </w:pPr>
          </w:p>
        </w:tc>
        <w:tc>
          <w:tcPr>
            <w:tcW w:w="192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tLeast"/>
              <w:jc w:val="center"/>
              <w:rPr>
                <w:rFonts w:ascii="仿宋_GB2312" w:hAnsi="宋体"/>
                <w:spacing w:val="12"/>
                <w:sz w:val="24"/>
              </w:rPr>
            </w:pPr>
          </w:p>
        </w:tc>
        <w:tc>
          <w:tcPr>
            <w:tcW w:w="1293" w:type="dxa"/>
            <w:tcBorders>
              <w:left w:val="single" w:color="auto" w:sz="6" w:space="0"/>
              <w:right w:val="single" w:color="auto" w:sz="6" w:space="0"/>
            </w:tcBorders>
            <w:vAlign w:val="center"/>
          </w:tcPr>
          <w:p>
            <w:pPr>
              <w:adjustRightInd w:val="0"/>
              <w:snapToGrid w:val="0"/>
              <w:spacing w:line="480" w:lineRule="atLeast"/>
              <w:jc w:val="center"/>
              <w:rPr>
                <w:rFonts w:ascii="仿宋_GB2312" w:hAnsi="宋体"/>
                <w:spacing w:val="12"/>
                <w:sz w:val="24"/>
              </w:rPr>
            </w:pPr>
          </w:p>
        </w:tc>
        <w:tc>
          <w:tcPr>
            <w:tcW w:w="149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tLeast"/>
              <w:rPr>
                <w:rFonts w:ascii="仿宋_GB2312" w:hAnsi="宋体"/>
                <w:spacing w:val="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Pr>
        <w:tc>
          <w:tcPr>
            <w:tcW w:w="1708" w:type="dxa"/>
            <w:tcBorders>
              <w:left w:val="single" w:color="auto" w:sz="6" w:space="0"/>
              <w:right w:val="single" w:color="auto" w:sz="6" w:space="0"/>
            </w:tcBorders>
            <w:vAlign w:val="center"/>
          </w:tcPr>
          <w:p>
            <w:pPr>
              <w:adjustRightInd w:val="0"/>
              <w:snapToGrid w:val="0"/>
              <w:spacing w:line="480" w:lineRule="atLeast"/>
              <w:rPr>
                <w:rFonts w:ascii="仿宋_GB2312" w:hAnsi="宋体"/>
                <w:spacing w:val="12"/>
                <w:sz w:val="24"/>
              </w:rPr>
            </w:pPr>
          </w:p>
        </w:tc>
        <w:tc>
          <w:tcPr>
            <w:tcW w:w="108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tLeast"/>
              <w:jc w:val="center"/>
              <w:rPr>
                <w:rFonts w:ascii="仿宋_GB2312" w:hAnsi="宋体"/>
                <w:spacing w:val="12"/>
                <w:sz w:val="24"/>
              </w:rPr>
            </w:pPr>
          </w:p>
        </w:tc>
        <w:tc>
          <w:tcPr>
            <w:tcW w:w="14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tLeast"/>
              <w:jc w:val="center"/>
              <w:rPr>
                <w:rFonts w:ascii="仿宋_GB2312" w:hAnsi="宋体"/>
                <w:spacing w:val="12"/>
                <w:sz w:val="24"/>
              </w:rPr>
            </w:pPr>
          </w:p>
        </w:tc>
        <w:tc>
          <w:tcPr>
            <w:tcW w:w="192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tLeast"/>
              <w:jc w:val="center"/>
              <w:rPr>
                <w:rFonts w:ascii="仿宋_GB2312" w:hAnsi="宋体"/>
                <w:spacing w:val="12"/>
                <w:sz w:val="24"/>
              </w:rPr>
            </w:pPr>
          </w:p>
        </w:tc>
        <w:tc>
          <w:tcPr>
            <w:tcW w:w="1293" w:type="dxa"/>
            <w:tcBorders>
              <w:left w:val="single" w:color="auto" w:sz="6" w:space="0"/>
              <w:right w:val="single" w:color="auto" w:sz="6" w:space="0"/>
            </w:tcBorders>
            <w:vAlign w:val="center"/>
          </w:tcPr>
          <w:p>
            <w:pPr>
              <w:adjustRightInd w:val="0"/>
              <w:snapToGrid w:val="0"/>
              <w:spacing w:line="480" w:lineRule="atLeast"/>
              <w:jc w:val="center"/>
              <w:rPr>
                <w:rFonts w:ascii="仿宋_GB2312" w:hAnsi="宋体"/>
                <w:spacing w:val="12"/>
                <w:sz w:val="24"/>
              </w:rPr>
            </w:pPr>
          </w:p>
        </w:tc>
        <w:tc>
          <w:tcPr>
            <w:tcW w:w="149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tLeast"/>
              <w:rPr>
                <w:rFonts w:ascii="仿宋_GB2312" w:hAnsi="宋体"/>
                <w:spacing w:val="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Pr>
        <w:tc>
          <w:tcPr>
            <w:tcW w:w="1708" w:type="dxa"/>
            <w:tcBorders>
              <w:left w:val="single" w:color="auto" w:sz="6" w:space="0"/>
              <w:right w:val="single" w:color="auto" w:sz="6" w:space="0"/>
            </w:tcBorders>
            <w:vAlign w:val="center"/>
          </w:tcPr>
          <w:p>
            <w:pPr>
              <w:adjustRightInd w:val="0"/>
              <w:snapToGrid w:val="0"/>
              <w:spacing w:line="480" w:lineRule="atLeast"/>
              <w:rPr>
                <w:rFonts w:ascii="仿宋_GB2312" w:hAnsi="宋体"/>
                <w:spacing w:val="12"/>
                <w:sz w:val="24"/>
              </w:rPr>
            </w:pPr>
          </w:p>
        </w:tc>
        <w:tc>
          <w:tcPr>
            <w:tcW w:w="108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tLeast"/>
              <w:jc w:val="center"/>
              <w:rPr>
                <w:rFonts w:ascii="仿宋_GB2312" w:hAnsi="宋体"/>
                <w:spacing w:val="12"/>
                <w:sz w:val="24"/>
              </w:rPr>
            </w:pPr>
          </w:p>
        </w:tc>
        <w:tc>
          <w:tcPr>
            <w:tcW w:w="14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tLeast"/>
              <w:jc w:val="center"/>
              <w:rPr>
                <w:rFonts w:ascii="仿宋_GB2312" w:hAnsi="宋体"/>
                <w:spacing w:val="12"/>
                <w:sz w:val="24"/>
              </w:rPr>
            </w:pPr>
          </w:p>
        </w:tc>
        <w:tc>
          <w:tcPr>
            <w:tcW w:w="192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tLeast"/>
              <w:jc w:val="center"/>
              <w:rPr>
                <w:rFonts w:ascii="仿宋_GB2312" w:hAnsi="宋体"/>
                <w:spacing w:val="12"/>
                <w:sz w:val="24"/>
              </w:rPr>
            </w:pPr>
          </w:p>
        </w:tc>
        <w:tc>
          <w:tcPr>
            <w:tcW w:w="1293" w:type="dxa"/>
            <w:tcBorders>
              <w:left w:val="single" w:color="auto" w:sz="6" w:space="0"/>
              <w:right w:val="single" w:color="auto" w:sz="6" w:space="0"/>
            </w:tcBorders>
            <w:vAlign w:val="center"/>
          </w:tcPr>
          <w:p>
            <w:pPr>
              <w:adjustRightInd w:val="0"/>
              <w:snapToGrid w:val="0"/>
              <w:spacing w:line="480" w:lineRule="atLeast"/>
              <w:jc w:val="center"/>
              <w:rPr>
                <w:rFonts w:ascii="仿宋_GB2312" w:hAnsi="宋体"/>
                <w:spacing w:val="12"/>
                <w:sz w:val="24"/>
              </w:rPr>
            </w:pPr>
          </w:p>
        </w:tc>
        <w:tc>
          <w:tcPr>
            <w:tcW w:w="149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tLeast"/>
              <w:rPr>
                <w:rFonts w:ascii="仿宋_GB2312" w:hAnsi="宋体"/>
                <w:spacing w:val="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Pr>
        <w:tc>
          <w:tcPr>
            <w:tcW w:w="2788" w:type="dxa"/>
            <w:gridSpan w:val="2"/>
            <w:tcBorders>
              <w:left w:val="single" w:color="auto" w:sz="6" w:space="0"/>
              <w:right w:val="single" w:color="auto" w:sz="6" w:space="0"/>
            </w:tcBorders>
            <w:vAlign w:val="center"/>
          </w:tcPr>
          <w:p>
            <w:pPr>
              <w:adjustRightInd w:val="0"/>
              <w:snapToGrid w:val="0"/>
              <w:spacing w:line="480" w:lineRule="atLeast"/>
              <w:jc w:val="center"/>
              <w:rPr>
                <w:rFonts w:ascii="仿宋_GB2312" w:hAnsi="宋体"/>
                <w:spacing w:val="12"/>
                <w:sz w:val="24"/>
              </w:rPr>
            </w:pPr>
            <w:r>
              <w:rPr>
                <w:rFonts w:hint="eastAsia" w:ascii="仿宋_GB2312" w:hAnsi="宋体"/>
                <w:spacing w:val="12"/>
                <w:sz w:val="24"/>
              </w:rPr>
              <w:t>合</w:t>
            </w:r>
            <w:r>
              <w:rPr>
                <w:rFonts w:ascii="仿宋_GB2312" w:hAnsi="宋体"/>
                <w:spacing w:val="12"/>
                <w:sz w:val="24"/>
              </w:rPr>
              <w:t xml:space="preserve">       </w:t>
            </w:r>
            <w:r>
              <w:rPr>
                <w:rFonts w:hint="eastAsia" w:ascii="仿宋_GB2312" w:hAnsi="宋体"/>
                <w:spacing w:val="12"/>
                <w:sz w:val="24"/>
              </w:rPr>
              <w:t>计</w:t>
            </w:r>
          </w:p>
        </w:tc>
        <w:tc>
          <w:tcPr>
            <w:tcW w:w="14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tLeast"/>
              <w:jc w:val="center"/>
              <w:rPr>
                <w:rFonts w:ascii="仿宋_GB2312" w:hAnsi="宋体"/>
                <w:spacing w:val="12"/>
                <w:sz w:val="24"/>
              </w:rPr>
            </w:pPr>
          </w:p>
        </w:tc>
        <w:tc>
          <w:tcPr>
            <w:tcW w:w="192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tLeast"/>
              <w:jc w:val="center"/>
              <w:rPr>
                <w:rFonts w:ascii="仿宋_GB2312" w:hAnsi="宋体"/>
                <w:spacing w:val="12"/>
                <w:sz w:val="24"/>
              </w:rPr>
            </w:pPr>
          </w:p>
        </w:tc>
        <w:tc>
          <w:tcPr>
            <w:tcW w:w="1293" w:type="dxa"/>
            <w:tcBorders>
              <w:left w:val="single" w:color="auto" w:sz="6" w:space="0"/>
              <w:bottom w:val="single" w:color="auto" w:sz="6" w:space="0"/>
              <w:right w:val="single" w:color="auto" w:sz="6" w:space="0"/>
            </w:tcBorders>
            <w:vAlign w:val="center"/>
          </w:tcPr>
          <w:p>
            <w:pPr>
              <w:adjustRightInd w:val="0"/>
              <w:snapToGrid w:val="0"/>
              <w:spacing w:line="480" w:lineRule="atLeast"/>
              <w:jc w:val="center"/>
              <w:rPr>
                <w:rFonts w:ascii="仿宋_GB2312" w:hAnsi="宋体"/>
                <w:spacing w:val="12"/>
                <w:sz w:val="24"/>
              </w:rPr>
            </w:pPr>
          </w:p>
        </w:tc>
        <w:tc>
          <w:tcPr>
            <w:tcW w:w="149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tLeast"/>
              <w:rPr>
                <w:rFonts w:ascii="仿宋_GB2312" w:hAnsi="宋体"/>
                <w:spacing w:val="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668" w:hRule="atLeast"/>
        </w:trPr>
        <w:tc>
          <w:tcPr>
            <w:tcW w:w="2788" w:type="dxa"/>
            <w:gridSpan w:val="2"/>
            <w:tcBorders>
              <w:left w:val="single" w:color="auto" w:sz="6" w:space="0"/>
              <w:bottom w:val="single" w:color="auto" w:sz="6" w:space="0"/>
              <w:right w:val="single" w:color="auto" w:sz="6" w:space="0"/>
            </w:tcBorders>
            <w:vAlign w:val="center"/>
          </w:tcPr>
          <w:p>
            <w:pPr>
              <w:adjustRightInd w:val="0"/>
              <w:snapToGrid w:val="0"/>
              <w:spacing w:line="480" w:lineRule="atLeast"/>
              <w:jc w:val="center"/>
              <w:rPr>
                <w:rFonts w:ascii="仿宋_GB2312" w:hAnsi="宋体"/>
                <w:spacing w:val="12"/>
                <w:sz w:val="24"/>
              </w:rPr>
            </w:pPr>
            <w:r>
              <w:rPr>
                <w:rFonts w:hint="eastAsia" w:ascii="仿宋_GB2312" w:hAnsi="宋体"/>
                <w:spacing w:val="12"/>
                <w:sz w:val="24"/>
              </w:rPr>
              <w:t>合同段工程实测得分</w:t>
            </w:r>
          </w:p>
        </w:tc>
        <w:tc>
          <w:tcPr>
            <w:tcW w:w="1440" w:type="dxa"/>
            <w:tcBorders>
              <w:left w:val="single" w:color="auto" w:sz="6" w:space="0"/>
              <w:bottom w:val="single" w:color="auto" w:sz="6" w:space="0"/>
              <w:right w:val="single" w:color="auto" w:sz="6" w:space="0"/>
            </w:tcBorders>
            <w:vAlign w:val="center"/>
          </w:tcPr>
          <w:p>
            <w:pPr>
              <w:adjustRightInd w:val="0"/>
              <w:snapToGrid w:val="0"/>
              <w:spacing w:line="480" w:lineRule="atLeast"/>
              <w:rPr>
                <w:rFonts w:ascii="仿宋_GB2312" w:hAnsi="宋体"/>
                <w:spacing w:val="12"/>
                <w:sz w:val="24"/>
              </w:rPr>
            </w:pPr>
          </w:p>
        </w:tc>
        <w:tc>
          <w:tcPr>
            <w:tcW w:w="1920" w:type="dxa"/>
            <w:tcBorders>
              <w:left w:val="single" w:color="auto" w:sz="6" w:space="0"/>
              <w:bottom w:val="single" w:color="auto" w:sz="6" w:space="0"/>
              <w:right w:val="single" w:color="auto" w:sz="6" w:space="0"/>
            </w:tcBorders>
            <w:vAlign w:val="center"/>
          </w:tcPr>
          <w:p>
            <w:pPr>
              <w:adjustRightInd w:val="0"/>
              <w:snapToGrid w:val="0"/>
              <w:spacing w:line="320" w:lineRule="atLeast"/>
              <w:jc w:val="center"/>
              <w:rPr>
                <w:rFonts w:hint="eastAsia" w:ascii="仿宋_GB2312" w:hAnsi="宋体"/>
                <w:spacing w:val="12"/>
                <w:sz w:val="24"/>
              </w:rPr>
            </w:pPr>
            <w:r>
              <w:rPr>
                <w:rFonts w:hint="eastAsia" w:ascii="仿宋_GB2312" w:hAnsi="宋体"/>
                <w:spacing w:val="12"/>
                <w:sz w:val="24"/>
              </w:rPr>
              <w:t>质量保证资料扣分</w:t>
            </w:r>
          </w:p>
        </w:tc>
        <w:tc>
          <w:tcPr>
            <w:tcW w:w="2783" w:type="dxa"/>
            <w:gridSpan w:val="2"/>
            <w:tcBorders>
              <w:left w:val="single" w:color="auto" w:sz="6" w:space="0"/>
              <w:bottom w:val="single" w:color="auto" w:sz="6" w:space="0"/>
              <w:right w:val="single" w:color="auto" w:sz="6" w:space="0"/>
            </w:tcBorders>
            <w:vAlign w:val="center"/>
          </w:tcPr>
          <w:p>
            <w:pPr>
              <w:adjustRightInd w:val="0"/>
              <w:snapToGrid w:val="0"/>
              <w:spacing w:line="480" w:lineRule="atLeast"/>
              <w:rPr>
                <w:rFonts w:ascii="仿宋_GB2312" w:hAnsi="宋体"/>
                <w:spacing w:val="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Pr>
        <w:tc>
          <w:tcPr>
            <w:tcW w:w="2788"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tLeast"/>
              <w:jc w:val="center"/>
              <w:rPr>
                <w:rFonts w:ascii="仿宋_GB2312" w:hAnsi="宋体"/>
                <w:spacing w:val="12"/>
                <w:sz w:val="24"/>
              </w:rPr>
            </w:pPr>
            <w:r>
              <w:rPr>
                <w:rFonts w:hint="eastAsia" w:ascii="仿宋_GB2312" w:hAnsi="宋体"/>
                <w:spacing w:val="12"/>
                <w:sz w:val="24"/>
              </w:rPr>
              <w:t>合同段工程评定得分</w:t>
            </w:r>
          </w:p>
        </w:tc>
        <w:tc>
          <w:tcPr>
            <w:tcW w:w="14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tLeast"/>
              <w:jc w:val="center"/>
              <w:rPr>
                <w:rFonts w:ascii="仿宋_GB2312" w:hAnsi="宋体"/>
                <w:spacing w:val="12"/>
                <w:sz w:val="24"/>
              </w:rPr>
            </w:pPr>
          </w:p>
        </w:tc>
        <w:tc>
          <w:tcPr>
            <w:tcW w:w="192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tLeast"/>
              <w:jc w:val="center"/>
              <w:rPr>
                <w:rFonts w:ascii="仿宋_GB2312" w:hAnsi="宋体"/>
                <w:spacing w:val="12"/>
                <w:sz w:val="24"/>
              </w:rPr>
            </w:pPr>
            <w:r>
              <w:rPr>
                <w:rFonts w:hint="eastAsia" w:ascii="仿宋_GB2312" w:hAnsi="宋体"/>
                <w:spacing w:val="12"/>
                <w:sz w:val="24"/>
              </w:rPr>
              <w:t>质量等级</w:t>
            </w:r>
          </w:p>
        </w:tc>
        <w:tc>
          <w:tcPr>
            <w:tcW w:w="2783"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tLeast"/>
              <w:jc w:val="center"/>
              <w:rPr>
                <w:rFonts w:ascii="仿宋_GB2312" w:hAnsi="宋体"/>
                <w:spacing w:val="12"/>
                <w:sz w:val="24"/>
              </w:rPr>
            </w:pPr>
          </w:p>
        </w:tc>
      </w:tr>
    </w:tbl>
    <w:p>
      <w:pPr>
        <w:adjustRightInd w:val="0"/>
        <w:snapToGrid w:val="0"/>
        <w:spacing w:line="360" w:lineRule="auto"/>
        <w:rPr>
          <w:rFonts w:ascii="仿宋_GB2312" w:hAnsi="宋体"/>
          <w:spacing w:val="12"/>
          <w:sz w:val="24"/>
        </w:rPr>
      </w:pPr>
      <w:r>
        <w:rPr>
          <w:rFonts w:ascii="仿宋_GB2312" w:hAnsi="宋体"/>
          <w:spacing w:val="12"/>
          <w:sz w:val="24"/>
        </w:rPr>
        <w:t xml:space="preserve">  </w:t>
      </w:r>
      <w:r>
        <w:rPr>
          <w:rFonts w:hint="eastAsia" w:ascii="仿宋_GB2312" w:hAnsi="宋体"/>
          <w:spacing w:val="12"/>
          <w:sz w:val="24"/>
        </w:rPr>
        <w:t>评定负责人：</w:t>
      </w:r>
      <w:r>
        <w:rPr>
          <w:rFonts w:ascii="仿宋_GB2312" w:hAnsi="宋体"/>
          <w:spacing w:val="12"/>
          <w:sz w:val="24"/>
        </w:rPr>
        <w:t xml:space="preserve">        </w:t>
      </w:r>
      <w:r>
        <w:rPr>
          <w:rFonts w:hint="eastAsia" w:ascii="仿宋_GB2312" w:hAnsi="宋体"/>
          <w:spacing w:val="12"/>
          <w:sz w:val="24"/>
        </w:rPr>
        <w:t>计算：</w:t>
      </w:r>
      <w:r>
        <w:rPr>
          <w:rFonts w:ascii="仿宋_GB2312" w:hAnsi="宋体"/>
          <w:spacing w:val="12"/>
          <w:sz w:val="24"/>
        </w:rPr>
        <w:t xml:space="preserve">       </w:t>
      </w:r>
      <w:r>
        <w:rPr>
          <w:rFonts w:hint="eastAsia" w:ascii="仿宋_GB2312" w:hAnsi="宋体"/>
          <w:spacing w:val="12"/>
          <w:sz w:val="24"/>
        </w:rPr>
        <w:t>复核：</w:t>
      </w:r>
      <w:r>
        <w:rPr>
          <w:rFonts w:ascii="仿宋_GB2312" w:hAnsi="宋体"/>
          <w:spacing w:val="12"/>
          <w:sz w:val="24"/>
        </w:rPr>
        <w:t xml:space="preserve">        </w:t>
      </w:r>
      <w:r>
        <w:rPr>
          <w:rFonts w:hint="eastAsia" w:ascii="仿宋_GB2312" w:hAnsi="宋体"/>
          <w:spacing w:val="12"/>
          <w:sz w:val="24"/>
        </w:rPr>
        <w:t>年</w:t>
      </w:r>
      <w:r>
        <w:rPr>
          <w:rFonts w:ascii="仿宋_GB2312" w:hAnsi="宋体"/>
          <w:spacing w:val="12"/>
          <w:sz w:val="24"/>
        </w:rPr>
        <w:t xml:space="preserve">  </w:t>
      </w:r>
      <w:r>
        <w:rPr>
          <w:rFonts w:hint="eastAsia" w:ascii="仿宋_GB2312" w:hAnsi="宋体"/>
          <w:spacing w:val="12"/>
          <w:sz w:val="24"/>
        </w:rPr>
        <w:t>月</w:t>
      </w:r>
      <w:r>
        <w:rPr>
          <w:rFonts w:ascii="仿宋_GB2312" w:hAnsi="宋体"/>
          <w:spacing w:val="12"/>
          <w:sz w:val="24"/>
        </w:rPr>
        <w:t xml:space="preserve">  </w:t>
      </w:r>
      <w:r>
        <w:rPr>
          <w:rFonts w:hint="eastAsia" w:ascii="仿宋_GB2312" w:hAnsi="宋体"/>
          <w:spacing w:val="12"/>
          <w:sz w:val="24"/>
        </w:rPr>
        <w:t>日</w:t>
      </w:r>
    </w:p>
    <w:p>
      <w:pPr>
        <w:widowControl/>
        <w:snapToGrid w:val="0"/>
        <w:spacing w:line="440" w:lineRule="exact"/>
        <w:ind w:right="28"/>
        <w:jc w:val="center"/>
        <w:rPr>
          <w:rFonts w:hint="eastAsia" w:ascii="方正小标宋简体" w:hAnsi="宋体" w:eastAsia="方正小标宋简体"/>
          <w:spacing w:val="12"/>
          <w:sz w:val="44"/>
          <w:szCs w:val="44"/>
        </w:rPr>
      </w:pPr>
      <w:r>
        <w:rPr>
          <w:rFonts w:hint="eastAsia" w:ascii="方正小标宋简体" w:hAnsi="宋体" w:eastAsia="方正小标宋简体"/>
          <w:spacing w:val="12"/>
          <w:sz w:val="44"/>
          <w:szCs w:val="44"/>
        </w:rPr>
        <w:t>建设项目</w:t>
      </w:r>
      <w:r>
        <w:rPr>
          <w:rFonts w:hint="eastAsia" w:ascii="方正小标宋简体" w:hAnsi="宋体" w:eastAsia="方正小标宋简体"/>
          <w:sz w:val="44"/>
          <w:szCs w:val="44"/>
        </w:rPr>
        <w:t>交（竣）工</w:t>
      </w:r>
      <w:r>
        <w:rPr>
          <w:rFonts w:hint="eastAsia" w:ascii="方正小标宋简体" w:hAnsi="宋体" w:eastAsia="方正小标宋简体"/>
          <w:spacing w:val="12"/>
          <w:sz w:val="44"/>
          <w:szCs w:val="44"/>
        </w:rPr>
        <w:t>质量评定表</w:t>
      </w:r>
    </w:p>
    <w:p>
      <w:pPr>
        <w:adjustRightInd w:val="0"/>
        <w:snapToGrid w:val="0"/>
        <w:spacing w:line="360" w:lineRule="auto"/>
        <w:rPr>
          <w:rFonts w:hint="eastAsia" w:ascii="仿宋_GB2312" w:hAnsi="宋体"/>
          <w:spacing w:val="12"/>
          <w:sz w:val="24"/>
        </w:rPr>
      </w:pPr>
    </w:p>
    <w:p>
      <w:pPr>
        <w:adjustRightInd w:val="0"/>
        <w:snapToGrid w:val="0"/>
        <w:spacing w:line="360" w:lineRule="auto"/>
        <w:rPr>
          <w:rFonts w:ascii="仿宋_GB2312" w:hAnsi="宋体"/>
          <w:spacing w:val="12"/>
          <w:sz w:val="24"/>
        </w:rPr>
      </w:pPr>
      <w:r>
        <w:rPr>
          <w:rFonts w:ascii="仿宋_GB2312" w:hAnsi="宋体"/>
          <w:spacing w:val="12"/>
          <w:sz w:val="24"/>
        </w:rPr>
        <w:t xml:space="preserve">  </w:t>
      </w:r>
      <w:r>
        <w:rPr>
          <w:rFonts w:hint="eastAsia" w:ascii="仿宋_GB2312" w:hAnsi="宋体"/>
          <w:spacing w:val="12"/>
          <w:sz w:val="24"/>
        </w:rPr>
        <w:t>项目名称：</w:t>
      </w:r>
      <w:r>
        <w:rPr>
          <w:rFonts w:ascii="仿宋_GB2312" w:hAnsi="宋体"/>
          <w:spacing w:val="12"/>
          <w:sz w:val="24"/>
        </w:rPr>
        <w:t xml:space="preserve">               </w:t>
      </w:r>
      <w:r>
        <w:rPr>
          <w:rFonts w:hint="eastAsia" w:ascii="仿宋_GB2312" w:hAnsi="宋体"/>
          <w:spacing w:val="12"/>
          <w:sz w:val="24"/>
        </w:rPr>
        <w:t>路线名称：</w:t>
      </w:r>
    </w:p>
    <w:p>
      <w:pPr>
        <w:adjustRightInd w:val="0"/>
        <w:snapToGrid w:val="0"/>
        <w:spacing w:line="360" w:lineRule="auto"/>
        <w:rPr>
          <w:rFonts w:ascii="仿宋_GB2312" w:hAnsi="宋体"/>
          <w:spacing w:val="12"/>
          <w:sz w:val="24"/>
        </w:rPr>
      </w:pPr>
      <w:r>
        <w:rPr>
          <w:rFonts w:ascii="仿宋_GB2312" w:hAnsi="宋体"/>
          <w:spacing w:val="12"/>
          <w:sz w:val="24"/>
        </w:rPr>
        <w:t xml:space="preserve">  </w:t>
      </w:r>
      <w:r>
        <w:rPr>
          <w:rFonts w:hint="eastAsia" w:ascii="仿宋_GB2312" w:hAnsi="宋体"/>
          <w:spacing w:val="12"/>
          <w:sz w:val="24"/>
        </w:rPr>
        <w:t>起讫桩号：</w:t>
      </w:r>
      <w:r>
        <w:rPr>
          <w:rFonts w:ascii="仿宋_GB2312" w:hAnsi="宋体"/>
          <w:spacing w:val="12"/>
          <w:sz w:val="24"/>
        </w:rPr>
        <w:t xml:space="preserve">               </w:t>
      </w:r>
      <w:r>
        <w:rPr>
          <w:rFonts w:hint="eastAsia" w:ascii="仿宋_GB2312" w:hAnsi="宋体"/>
          <w:spacing w:val="12"/>
          <w:sz w:val="24"/>
        </w:rPr>
        <w:t>完工日期：</w:t>
      </w:r>
    </w:p>
    <w:p>
      <w:pPr>
        <w:adjustRightInd w:val="0"/>
        <w:snapToGrid w:val="0"/>
        <w:spacing w:line="360" w:lineRule="auto"/>
        <w:ind w:right="258"/>
        <w:jc w:val="right"/>
        <w:rPr>
          <w:rFonts w:ascii="仿宋_GB2312" w:hAnsi="宋体"/>
          <w:spacing w:val="12"/>
          <w:sz w:val="24"/>
        </w:rPr>
      </w:pPr>
      <w:r>
        <w:rPr>
          <w:rFonts w:hint="eastAsia" w:ascii="仿宋_GB2312" w:hAnsi="宋体"/>
          <w:spacing w:val="12"/>
          <w:sz w:val="24"/>
        </w:rPr>
        <w:t xml:space="preserve">表3-4  </w:t>
      </w:r>
    </w:p>
    <w:tbl>
      <w:tblPr>
        <w:tblStyle w:val="12"/>
        <w:tblW w:w="830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708"/>
        <w:gridCol w:w="1200"/>
        <w:gridCol w:w="1440"/>
        <w:gridCol w:w="1800"/>
        <w:gridCol w:w="1200"/>
        <w:gridCol w:w="96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91" w:hRule="atLeast"/>
          <w:jc w:val="center"/>
        </w:trPr>
        <w:tc>
          <w:tcPr>
            <w:tcW w:w="170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uto"/>
              <w:jc w:val="center"/>
              <w:rPr>
                <w:rFonts w:ascii="仿宋_GB2312" w:hAnsi="宋体"/>
                <w:spacing w:val="12"/>
                <w:sz w:val="21"/>
                <w:szCs w:val="21"/>
              </w:rPr>
            </w:pPr>
            <w:r>
              <w:rPr>
                <w:rFonts w:hint="eastAsia" w:ascii="仿宋_GB2312" w:hAnsi="宋体"/>
                <w:spacing w:val="12"/>
                <w:sz w:val="21"/>
                <w:szCs w:val="21"/>
              </w:rPr>
              <w:t>合同段工程</w:t>
            </w:r>
          </w:p>
        </w:tc>
        <w:tc>
          <w:tcPr>
            <w:tcW w:w="120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uto"/>
              <w:jc w:val="center"/>
              <w:rPr>
                <w:rFonts w:ascii="仿宋_GB2312" w:hAnsi="宋体"/>
                <w:spacing w:val="12"/>
                <w:sz w:val="21"/>
                <w:szCs w:val="21"/>
              </w:rPr>
            </w:pPr>
            <w:r>
              <w:rPr>
                <w:rFonts w:hint="eastAsia" w:ascii="仿宋_GB2312" w:hAnsi="宋体"/>
                <w:spacing w:val="12"/>
                <w:sz w:val="21"/>
                <w:szCs w:val="21"/>
              </w:rPr>
              <w:t>实得分</w:t>
            </w:r>
          </w:p>
        </w:tc>
        <w:tc>
          <w:tcPr>
            <w:tcW w:w="14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uto"/>
              <w:jc w:val="center"/>
              <w:rPr>
                <w:rFonts w:ascii="仿宋_GB2312" w:hAnsi="宋体"/>
                <w:spacing w:val="12"/>
                <w:sz w:val="21"/>
                <w:szCs w:val="21"/>
              </w:rPr>
            </w:pPr>
            <w:r>
              <w:rPr>
                <w:rFonts w:hint="eastAsia" w:ascii="仿宋_GB2312" w:hAnsi="宋体"/>
                <w:spacing w:val="12"/>
                <w:sz w:val="21"/>
                <w:szCs w:val="21"/>
              </w:rPr>
              <w:t>投资额</w:t>
            </w:r>
          </w:p>
        </w:tc>
        <w:tc>
          <w:tcPr>
            <w:tcW w:w="1800" w:type="dxa"/>
            <w:tcBorders>
              <w:top w:val="single" w:color="auto" w:sz="6" w:space="0"/>
              <w:left w:val="single" w:color="auto" w:sz="6" w:space="0"/>
              <w:right w:val="single" w:color="auto" w:sz="6" w:space="0"/>
            </w:tcBorders>
            <w:vAlign w:val="center"/>
          </w:tcPr>
          <w:p>
            <w:pPr>
              <w:adjustRightInd w:val="0"/>
              <w:snapToGrid w:val="0"/>
              <w:spacing w:line="480" w:lineRule="auto"/>
              <w:jc w:val="center"/>
              <w:rPr>
                <w:rFonts w:hint="eastAsia" w:ascii="仿宋_GB2312" w:hAnsi="宋体"/>
                <w:spacing w:val="12"/>
                <w:sz w:val="21"/>
                <w:szCs w:val="21"/>
              </w:rPr>
            </w:pPr>
            <w:r>
              <w:rPr>
                <w:rFonts w:hint="eastAsia" w:ascii="仿宋_GB2312" w:hAnsi="宋体"/>
                <w:spacing w:val="12"/>
                <w:sz w:val="21"/>
                <w:szCs w:val="21"/>
              </w:rPr>
              <w:t>实得分×投资额</w:t>
            </w:r>
          </w:p>
        </w:tc>
        <w:tc>
          <w:tcPr>
            <w:tcW w:w="1200" w:type="dxa"/>
            <w:tcBorders>
              <w:top w:val="single" w:color="auto" w:sz="6" w:space="0"/>
              <w:left w:val="single" w:color="auto" w:sz="6" w:space="0"/>
              <w:right w:val="single" w:color="auto" w:sz="6" w:space="0"/>
            </w:tcBorders>
            <w:vAlign w:val="center"/>
          </w:tcPr>
          <w:p>
            <w:pPr>
              <w:adjustRightInd w:val="0"/>
              <w:snapToGrid w:val="0"/>
              <w:spacing w:line="480" w:lineRule="auto"/>
              <w:jc w:val="center"/>
              <w:rPr>
                <w:rFonts w:ascii="仿宋_GB2312" w:hAnsi="宋体"/>
                <w:spacing w:val="12"/>
                <w:sz w:val="21"/>
                <w:szCs w:val="21"/>
              </w:rPr>
            </w:pPr>
            <w:r>
              <w:rPr>
                <w:rFonts w:hint="eastAsia" w:ascii="仿宋_GB2312" w:hAnsi="宋体"/>
                <w:spacing w:val="12"/>
                <w:sz w:val="21"/>
                <w:szCs w:val="21"/>
              </w:rPr>
              <w:t>质量等级</w:t>
            </w:r>
          </w:p>
        </w:tc>
        <w:tc>
          <w:tcPr>
            <w:tcW w:w="96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uto"/>
              <w:jc w:val="center"/>
              <w:rPr>
                <w:rFonts w:ascii="仿宋_GB2312" w:hAnsi="宋体"/>
                <w:spacing w:val="12"/>
                <w:sz w:val="21"/>
                <w:szCs w:val="21"/>
              </w:rPr>
            </w:pPr>
            <w:r>
              <w:rPr>
                <w:rFonts w:hint="eastAsia" w:ascii="仿宋_GB2312" w:hAnsi="宋体"/>
                <w:spacing w:val="12"/>
                <w:sz w:val="21"/>
                <w:szCs w:val="21"/>
              </w:rPr>
              <w:t>备</w:t>
            </w:r>
            <w:r>
              <w:rPr>
                <w:rFonts w:ascii="仿宋_GB2312" w:hAnsi="宋体"/>
                <w:spacing w:val="12"/>
                <w:sz w:val="21"/>
                <w:szCs w:val="21"/>
              </w:rPr>
              <w:t xml:space="preserve"> </w:t>
            </w:r>
            <w:r>
              <w:rPr>
                <w:rFonts w:hint="eastAsia" w:ascii="仿宋_GB2312" w:hAnsi="宋体"/>
                <w:spacing w:val="12"/>
                <w:sz w:val="21"/>
                <w:szCs w:val="21"/>
              </w:rPr>
              <w:t>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jc w:val="center"/>
        </w:trPr>
        <w:tc>
          <w:tcPr>
            <w:tcW w:w="170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uto"/>
              <w:rPr>
                <w:rFonts w:ascii="仿宋_GB2312" w:hAnsi="宋体"/>
                <w:spacing w:val="12"/>
                <w:sz w:val="21"/>
                <w:szCs w:val="21"/>
              </w:rPr>
            </w:pPr>
          </w:p>
        </w:tc>
        <w:tc>
          <w:tcPr>
            <w:tcW w:w="120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uto"/>
              <w:rPr>
                <w:rFonts w:ascii="仿宋_GB2312" w:hAnsi="宋体"/>
                <w:spacing w:val="12"/>
                <w:sz w:val="21"/>
                <w:szCs w:val="21"/>
              </w:rPr>
            </w:pPr>
          </w:p>
        </w:tc>
        <w:tc>
          <w:tcPr>
            <w:tcW w:w="14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uto"/>
              <w:rPr>
                <w:rFonts w:ascii="仿宋_GB2312" w:hAnsi="宋体"/>
                <w:spacing w:val="12"/>
                <w:sz w:val="21"/>
                <w:szCs w:val="21"/>
              </w:rPr>
            </w:pPr>
          </w:p>
        </w:tc>
        <w:tc>
          <w:tcPr>
            <w:tcW w:w="1800" w:type="dxa"/>
            <w:tcBorders>
              <w:left w:val="single" w:color="auto" w:sz="6" w:space="0"/>
              <w:right w:val="single" w:color="auto" w:sz="6" w:space="0"/>
            </w:tcBorders>
            <w:vAlign w:val="center"/>
          </w:tcPr>
          <w:p>
            <w:pPr>
              <w:adjustRightInd w:val="0"/>
              <w:snapToGrid w:val="0"/>
              <w:spacing w:line="480" w:lineRule="auto"/>
              <w:rPr>
                <w:rFonts w:ascii="仿宋_GB2312" w:hAnsi="宋体"/>
                <w:spacing w:val="12"/>
                <w:sz w:val="21"/>
                <w:szCs w:val="21"/>
              </w:rPr>
            </w:pPr>
          </w:p>
        </w:tc>
        <w:tc>
          <w:tcPr>
            <w:tcW w:w="1200" w:type="dxa"/>
            <w:tcBorders>
              <w:left w:val="single" w:color="auto" w:sz="6" w:space="0"/>
              <w:right w:val="single" w:color="auto" w:sz="6" w:space="0"/>
            </w:tcBorders>
            <w:vAlign w:val="center"/>
          </w:tcPr>
          <w:p>
            <w:pPr>
              <w:adjustRightInd w:val="0"/>
              <w:snapToGrid w:val="0"/>
              <w:spacing w:line="480" w:lineRule="auto"/>
              <w:rPr>
                <w:rFonts w:ascii="仿宋_GB2312" w:hAnsi="宋体"/>
                <w:spacing w:val="12"/>
                <w:sz w:val="21"/>
                <w:szCs w:val="21"/>
              </w:rPr>
            </w:pPr>
          </w:p>
        </w:tc>
        <w:tc>
          <w:tcPr>
            <w:tcW w:w="96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uto"/>
              <w:rPr>
                <w:rFonts w:ascii="仿宋_GB2312" w:hAnsi="宋体"/>
                <w:spacing w:val="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jc w:val="center"/>
        </w:trPr>
        <w:tc>
          <w:tcPr>
            <w:tcW w:w="170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uto"/>
              <w:rPr>
                <w:rFonts w:ascii="仿宋_GB2312" w:hAnsi="宋体"/>
                <w:spacing w:val="12"/>
                <w:sz w:val="21"/>
                <w:szCs w:val="21"/>
              </w:rPr>
            </w:pPr>
          </w:p>
        </w:tc>
        <w:tc>
          <w:tcPr>
            <w:tcW w:w="120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uto"/>
              <w:rPr>
                <w:rFonts w:ascii="仿宋_GB2312" w:hAnsi="宋体"/>
                <w:spacing w:val="12"/>
                <w:sz w:val="21"/>
                <w:szCs w:val="21"/>
              </w:rPr>
            </w:pPr>
          </w:p>
        </w:tc>
        <w:tc>
          <w:tcPr>
            <w:tcW w:w="14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uto"/>
              <w:rPr>
                <w:rFonts w:ascii="仿宋_GB2312" w:hAnsi="宋体"/>
                <w:spacing w:val="12"/>
                <w:sz w:val="21"/>
                <w:szCs w:val="21"/>
              </w:rPr>
            </w:pPr>
          </w:p>
        </w:tc>
        <w:tc>
          <w:tcPr>
            <w:tcW w:w="1800" w:type="dxa"/>
            <w:tcBorders>
              <w:left w:val="single" w:color="auto" w:sz="6" w:space="0"/>
              <w:right w:val="single" w:color="auto" w:sz="6" w:space="0"/>
            </w:tcBorders>
            <w:vAlign w:val="center"/>
          </w:tcPr>
          <w:p>
            <w:pPr>
              <w:adjustRightInd w:val="0"/>
              <w:snapToGrid w:val="0"/>
              <w:spacing w:line="480" w:lineRule="auto"/>
              <w:rPr>
                <w:rFonts w:ascii="仿宋_GB2312" w:hAnsi="宋体"/>
                <w:spacing w:val="12"/>
                <w:sz w:val="21"/>
                <w:szCs w:val="21"/>
              </w:rPr>
            </w:pPr>
          </w:p>
        </w:tc>
        <w:tc>
          <w:tcPr>
            <w:tcW w:w="1200" w:type="dxa"/>
            <w:tcBorders>
              <w:left w:val="single" w:color="auto" w:sz="6" w:space="0"/>
              <w:right w:val="single" w:color="auto" w:sz="6" w:space="0"/>
            </w:tcBorders>
            <w:vAlign w:val="center"/>
          </w:tcPr>
          <w:p>
            <w:pPr>
              <w:adjustRightInd w:val="0"/>
              <w:snapToGrid w:val="0"/>
              <w:spacing w:line="480" w:lineRule="auto"/>
              <w:rPr>
                <w:rFonts w:ascii="仿宋_GB2312" w:hAnsi="宋体"/>
                <w:spacing w:val="12"/>
                <w:sz w:val="21"/>
                <w:szCs w:val="21"/>
              </w:rPr>
            </w:pPr>
          </w:p>
        </w:tc>
        <w:tc>
          <w:tcPr>
            <w:tcW w:w="96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uto"/>
              <w:rPr>
                <w:rFonts w:ascii="仿宋_GB2312" w:hAnsi="宋体"/>
                <w:spacing w:val="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jc w:val="center"/>
        </w:trPr>
        <w:tc>
          <w:tcPr>
            <w:tcW w:w="170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uto"/>
              <w:rPr>
                <w:rFonts w:ascii="仿宋_GB2312" w:hAnsi="宋体"/>
                <w:spacing w:val="12"/>
                <w:sz w:val="21"/>
                <w:szCs w:val="21"/>
              </w:rPr>
            </w:pPr>
          </w:p>
        </w:tc>
        <w:tc>
          <w:tcPr>
            <w:tcW w:w="120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uto"/>
              <w:rPr>
                <w:rFonts w:ascii="仿宋_GB2312" w:hAnsi="宋体"/>
                <w:spacing w:val="12"/>
                <w:sz w:val="21"/>
                <w:szCs w:val="21"/>
              </w:rPr>
            </w:pPr>
          </w:p>
        </w:tc>
        <w:tc>
          <w:tcPr>
            <w:tcW w:w="14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uto"/>
              <w:rPr>
                <w:rFonts w:ascii="仿宋_GB2312" w:hAnsi="宋体"/>
                <w:spacing w:val="12"/>
                <w:sz w:val="21"/>
                <w:szCs w:val="21"/>
              </w:rPr>
            </w:pPr>
          </w:p>
        </w:tc>
        <w:tc>
          <w:tcPr>
            <w:tcW w:w="1800" w:type="dxa"/>
            <w:tcBorders>
              <w:left w:val="single" w:color="auto" w:sz="6" w:space="0"/>
              <w:right w:val="single" w:color="auto" w:sz="6" w:space="0"/>
            </w:tcBorders>
            <w:vAlign w:val="center"/>
          </w:tcPr>
          <w:p>
            <w:pPr>
              <w:adjustRightInd w:val="0"/>
              <w:snapToGrid w:val="0"/>
              <w:spacing w:line="480" w:lineRule="auto"/>
              <w:rPr>
                <w:rFonts w:ascii="仿宋_GB2312" w:hAnsi="宋体"/>
                <w:spacing w:val="12"/>
                <w:sz w:val="21"/>
                <w:szCs w:val="21"/>
              </w:rPr>
            </w:pPr>
          </w:p>
        </w:tc>
        <w:tc>
          <w:tcPr>
            <w:tcW w:w="1200" w:type="dxa"/>
            <w:tcBorders>
              <w:left w:val="single" w:color="auto" w:sz="6" w:space="0"/>
              <w:right w:val="single" w:color="auto" w:sz="6" w:space="0"/>
            </w:tcBorders>
            <w:vAlign w:val="center"/>
          </w:tcPr>
          <w:p>
            <w:pPr>
              <w:adjustRightInd w:val="0"/>
              <w:snapToGrid w:val="0"/>
              <w:spacing w:line="480" w:lineRule="auto"/>
              <w:rPr>
                <w:rFonts w:ascii="仿宋_GB2312" w:hAnsi="宋体"/>
                <w:spacing w:val="12"/>
                <w:sz w:val="21"/>
                <w:szCs w:val="21"/>
              </w:rPr>
            </w:pPr>
          </w:p>
        </w:tc>
        <w:tc>
          <w:tcPr>
            <w:tcW w:w="96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uto"/>
              <w:rPr>
                <w:rFonts w:ascii="仿宋_GB2312" w:hAnsi="宋体"/>
                <w:spacing w:val="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jc w:val="center"/>
        </w:trPr>
        <w:tc>
          <w:tcPr>
            <w:tcW w:w="170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uto"/>
              <w:rPr>
                <w:rFonts w:ascii="仿宋_GB2312" w:hAnsi="宋体"/>
                <w:spacing w:val="12"/>
                <w:sz w:val="21"/>
                <w:szCs w:val="21"/>
              </w:rPr>
            </w:pPr>
          </w:p>
        </w:tc>
        <w:tc>
          <w:tcPr>
            <w:tcW w:w="120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uto"/>
              <w:rPr>
                <w:rFonts w:ascii="仿宋_GB2312" w:hAnsi="宋体"/>
                <w:spacing w:val="12"/>
                <w:sz w:val="21"/>
                <w:szCs w:val="21"/>
              </w:rPr>
            </w:pPr>
          </w:p>
        </w:tc>
        <w:tc>
          <w:tcPr>
            <w:tcW w:w="14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uto"/>
              <w:rPr>
                <w:rFonts w:ascii="仿宋_GB2312" w:hAnsi="宋体"/>
                <w:spacing w:val="12"/>
                <w:sz w:val="21"/>
                <w:szCs w:val="21"/>
              </w:rPr>
            </w:pPr>
          </w:p>
        </w:tc>
        <w:tc>
          <w:tcPr>
            <w:tcW w:w="1800" w:type="dxa"/>
            <w:tcBorders>
              <w:left w:val="single" w:color="auto" w:sz="6" w:space="0"/>
              <w:right w:val="single" w:color="auto" w:sz="6" w:space="0"/>
            </w:tcBorders>
            <w:vAlign w:val="center"/>
          </w:tcPr>
          <w:p>
            <w:pPr>
              <w:adjustRightInd w:val="0"/>
              <w:snapToGrid w:val="0"/>
              <w:spacing w:line="480" w:lineRule="auto"/>
              <w:rPr>
                <w:rFonts w:ascii="仿宋_GB2312" w:hAnsi="宋体"/>
                <w:spacing w:val="12"/>
                <w:sz w:val="21"/>
                <w:szCs w:val="21"/>
              </w:rPr>
            </w:pPr>
          </w:p>
        </w:tc>
        <w:tc>
          <w:tcPr>
            <w:tcW w:w="1200" w:type="dxa"/>
            <w:tcBorders>
              <w:left w:val="single" w:color="auto" w:sz="6" w:space="0"/>
              <w:right w:val="single" w:color="auto" w:sz="6" w:space="0"/>
            </w:tcBorders>
            <w:vAlign w:val="center"/>
          </w:tcPr>
          <w:p>
            <w:pPr>
              <w:adjustRightInd w:val="0"/>
              <w:snapToGrid w:val="0"/>
              <w:spacing w:line="480" w:lineRule="auto"/>
              <w:rPr>
                <w:rFonts w:ascii="仿宋_GB2312" w:hAnsi="宋体"/>
                <w:spacing w:val="12"/>
                <w:sz w:val="21"/>
                <w:szCs w:val="21"/>
              </w:rPr>
            </w:pPr>
          </w:p>
        </w:tc>
        <w:tc>
          <w:tcPr>
            <w:tcW w:w="96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uto"/>
              <w:rPr>
                <w:rFonts w:ascii="仿宋_GB2312" w:hAnsi="宋体"/>
                <w:spacing w:val="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jc w:val="center"/>
        </w:trPr>
        <w:tc>
          <w:tcPr>
            <w:tcW w:w="170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uto"/>
              <w:rPr>
                <w:rFonts w:ascii="仿宋_GB2312" w:hAnsi="宋体"/>
                <w:spacing w:val="12"/>
                <w:sz w:val="21"/>
                <w:szCs w:val="21"/>
              </w:rPr>
            </w:pPr>
          </w:p>
        </w:tc>
        <w:tc>
          <w:tcPr>
            <w:tcW w:w="120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uto"/>
              <w:rPr>
                <w:rFonts w:ascii="仿宋_GB2312" w:hAnsi="宋体"/>
                <w:spacing w:val="12"/>
                <w:sz w:val="21"/>
                <w:szCs w:val="21"/>
              </w:rPr>
            </w:pPr>
          </w:p>
        </w:tc>
        <w:tc>
          <w:tcPr>
            <w:tcW w:w="14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uto"/>
              <w:rPr>
                <w:rFonts w:ascii="仿宋_GB2312" w:hAnsi="宋体"/>
                <w:spacing w:val="12"/>
                <w:sz w:val="21"/>
                <w:szCs w:val="21"/>
              </w:rPr>
            </w:pPr>
          </w:p>
        </w:tc>
        <w:tc>
          <w:tcPr>
            <w:tcW w:w="1800" w:type="dxa"/>
            <w:tcBorders>
              <w:left w:val="single" w:color="auto" w:sz="6" w:space="0"/>
              <w:right w:val="single" w:color="auto" w:sz="6" w:space="0"/>
            </w:tcBorders>
            <w:vAlign w:val="center"/>
          </w:tcPr>
          <w:p>
            <w:pPr>
              <w:adjustRightInd w:val="0"/>
              <w:snapToGrid w:val="0"/>
              <w:spacing w:line="480" w:lineRule="auto"/>
              <w:rPr>
                <w:rFonts w:ascii="仿宋_GB2312" w:hAnsi="宋体"/>
                <w:spacing w:val="12"/>
                <w:sz w:val="21"/>
                <w:szCs w:val="21"/>
              </w:rPr>
            </w:pPr>
          </w:p>
        </w:tc>
        <w:tc>
          <w:tcPr>
            <w:tcW w:w="1200" w:type="dxa"/>
            <w:tcBorders>
              <w:left w:val="single" w:color="auto" w:sz="6" w:space="0"/>
              <w:right w:val="single" w:color="auto" w:sz="6" w:space="0"/>
            </w:tcBorders>
            <w:vAlign w:val="center"/>
          </w:tcPr>
          <w:p>
            <w:pPr>
              <w:adjustRightInd w:val="0"/>
              <w:snapToGrid w:val="0"/>
              <w:spacing w:line="480" w:lineRule="auto"/>
              <w:rPr>
                <w:rFonts w:ascii="仿宋_GB2312" w:hAnsi="宋体"/>
                <w:spacing w:val="12"/>
                <w:sz w:val="21"/>
                <w:szCs w:val="21"/>
              </w:rPr>
            </w:pPr>
          </w:p>
        </w:tc>
        <w:tc>
          <w:tcPr>
            <w:tcW w:w="96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uto"/>
              <w:rPr>
                <w:rFonts w:ascii="仿宋_GB2312" w:hAnsi="宋体"/>
                <w:spacing w:val="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jc w:val="center"/>
        </w:trPr>
        <w:tc>
          <w:tcPr>
            <w:tcW w:w="170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uto"/>
              <w:rPr>
                <w:rFonts w:ascii="仿宋_GB2312" w:hAnsi="宋体"/>
                <w:spacing w:val="12"/>
                <w:sz w:val="21"/>
                <w:szCs w:val="21"/>
              </w:rPr>
            </w:pPr>
          </w:p>
        </w:tc>
        <w:tc>
          <w:tcPr>
            <w:tcW w:w="120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uto"/>
              <w:rPr>
                <w:rFonts w:ascii="仿宋_GB2312" w:hAnsi="宋体"/>
                <w:spacing w:val="12"/>
                <w:sz w:val="21"/>
                <w:szCs w:val="21"/>
              </w:rPr>
            </w:pPr>
          </w:p>
        </w:tc>
        <w:tc>
          <w:tcPr>
            <w:tcW w:w="14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uto"/>
              <w:rPr>
                <w:rFonts w:ascii="仿宋_GB2312" w:hAnsi="宋体"/>
                <w:spacing w:val="12"/>
                <w:sz w:val="21"/>
                <w:szCs w:val="21"/>
              </w:rPr>
            </w:pPr>
          </w:p>
        </w:tc>
        <w:tc>
          <w:tcPr>
            <w:tcW w:w="1800" w:type="dxa"/>
            <w:tcBorders>
              <w:left w:val="single" w:color="auto" w:sz="6" w:space="0"/>
              <w:right w:val="single" w:color="auto" w:sz="6" w:space="0"/>
            </w:tcBorders>
            <w:vAlign w:val="center"/>
          </w:tcPr>
          <w:p>
            <w:pPr>
              <w:adjustRightInd w:val="0"/>
              <w:snapToGrid w:val="0"/>
              <w:spacing w:line="480" w:lineRule="auto"/>
              <w:rPr>
                <w:rFonts w:ascii="仿宋_GB2312" w:hAnsi="宋体"/>
                <w:spacing w:val="12"/>
                <w:sz w:val="21"/>
                <w:szCs w:val="21"/>
              </w:rPr>
            </w:pPr>
          </w:p>
        </w:tc>
        <w:tc>
          <w:tcPr>
            <w:tcW w:w="1200" w:type="dxa"/>
            <w:tcBorders>
              <w:left w:val="single" w:color="auto" w:sz="6" w:space="0"/>
              <w:right w:val="single" w:color="auto" w:sz="6" w:space="0"/>
            </w:tcBorders>
            <w:vAlign w:val="center"/>
          </w:tcPr>
          <w:p>
            <w:pPr>
              <w:adjustRightInd w:val="0"/>
              <w:snapToGrid w:val="0"/>
              <w:spacing w:line="480" w:lineRule="auto"/>
              <w:rPr>
                <w:rFonts w:ascii="仿宋_GB2312" w:hAnsi="宋体"/>
                <w:spacing w:val="12"/>
                <w:sz w:val="21"/>
                <w:szCs w:val="21"/>
              </w:rPr>
            </w:pPr>
          </w:p>
        </w:tc>
        <w:tc>
          <w:tcPr>
            <w:tcW w:w="96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uto"/>
              <w:rPr>
                <w:rFonts w:ascii="仿宋_GB2312" w:hAnsi="宋体"/>
                <w:spacing w:val="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jc w:val="center"/>
        </w:trPr>
        <w:tc>
          <w:tcPr>
            <w:tcW w:w="170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uto"/>
              <w:rPr>
                <w:rFonts w:ascii="仿宋_GB2312" w:hAnsi="宋体"/>
                <w:spacing w:val="12"/>
                <w:sz w:val="21"/>
                <w:szCs w:val="21"/>
              </w:rPr>
            </w:pPr>
          </w:p>
        </w:tc>
        <w:tc>
          <w:tcPr>
            <w:tcW w:w="120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uto"/>
              <w:rPr>
                <w:rFonts w:ascii="仿宋_GB2312" w:hAnsi="宋体"/>
                <w:spacing w:val="12"/>
                <w:sz w:val="21"/>
                <w:szCs w:val="21"/>
              </w:rPr>
            </w:pPr>
          </w:p>
        </w:tc>
        <w:tc>
          <w:tcPr>
            <w:tcW w:w="14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uto"/>
              <w:rPr>
                <w:rFonts w:ascii="仿宋_GB2312" w:hAnsi="宋体"/>
                <w:spacing w:val="12"/>
                <w:sz w:val="21"/>
                <w:szCs w:val="21"/>
              </w:rPr>
            </w:pPr>
          </w:p>
        </w:tc>
        <w:tc>
          <w:tcPr>
            <w:tcW w:w="1800" w:type="dxa"/>
            <w:tcBorders>
              <w:left w:val="single" w:color="auto" w:sz="6" w:space="0"/>
              <w:right w:val="single" w:color="auto" w:sz="6" w:space="0"/>
            </w:tcBorders>
            <w:vAlign w:val="center"/>
          </w:tcPr>
          <w:p>
            <w:pPr>
              <w:adjustRightInd w:val="0"/>
              <w:snapToGrid w:val="0"/>
              <w:spacing w:line="480" w:lineRule="auto"/>
              <w:rPr>
                <w:rFonts w:ascii="仿宋_GB2312" w:hAnsi="宋体"/>
                <w:spacing w:val="12"/>
                <w:sz w:val="21"/>
                <w:szCs w:val="21"/>
              </w:rPr>
            </w:pPr>
          </w:p>
        </w:tc>
        <w:tc>
          <w:tcPr>
            <w:tcW w:w="1200" w:type="dxa"/>
            <w:tcBorders>
              <w:left w:val="single" w:color="auto" w:sz="6" w:space="0"/>
              <w:right w:val="single" w:color="auto" w:sz="6" w:space="0"/>
            </w:tcBorders>
            <w:vAlign w:val="center"/>
          </w:tcPr>
          <w:p>
            <w:pPr>
              <w:adjustRightInd w:val="0"/>
              <w:snapToGrid w:val="0"/>
              <w:spacing w:line="480" w:lineRule="auto"/>
              <w:rPr>
                <w:rFonts w:ascii="仿宋_GB2312" w:hAnsi="宋体"/>
                <w:spacing w:val="12"/>
                <w:sz w:val="21"/>
                <w:szCs w:val="21"/>
              </w:rPr>
            </w:pPr>
          </w:p>
        </w:tc>
        <w:tc>
          <w:tcPr>
            <w:tcW w:w="96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uto"/>
              <w:rPr>
                <w:rFonts w:ascii="仿宋_GB2312" w:hAnsi="宋体"/>
                <w:spacing w:val="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jc w:val="center"/>
        </w:trPr>
        <w:tc>
          <w:tcPr>
            <w:tcW w:w="170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uto"/>
              <w:rPr>
                <w:rFonts w:ascii="仿宋_GB2312" w:hAnsi="宋体"/>
                <w:spacing w:val="12"/>
                <w:sz w:val="21"/>
                <w:szCs w:val="21"/>
              </w:rPr>
            </w:pPr>
          </w:p>
        </w:tc>
        <w:tc>
          <w:tcPr>
            <w:tcW w:w="120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uto"/>
              <w:rPr>
                <w:rFonts w:ascii="仿宋_GB2312" w:hAnsi="宋体"/>
                <w:spacing w:val="12"/>
                <w:sz w:val="21"/>
                <w:szCs w:val="21"/>
              </w:rPr>
            </w:pPr>
          </w:p>
        </w:tc>
        <w:tc>
          <w:tcPr>
            <w:tcW w:w="14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uto"/>
              <w:rPr>
                <w:rFonts w:ascii="仿宋_GB2312" w:hAnsi="宋体"/>
                <w:spacing w:val="12"/>
                <w:sz w:val="21"/>
                <w:szCs w:val="21"/>
              </w:rPr>
            </w:pPr>
          </w:p>
        </w:tc>
        <w:tc>
          <w:tcPr>
            <w:tcW w:w="1800" w:type="dxa"/>
            <w:tcBorders>
              <w:left w:val="single" w:color="auto" w:sz="6" w:space="0"/>
              <w:right w:val="single" w:color="auto" w:sz="6" w:space="0"/>
            </w:tcBorders>
            <w:vAlign w:val="center"/>
          </w:tcPr>
          <w:p>
            <w:pPr>
              <w:adjustRightInd w:val="0"/>
              <w:snapToGrid w:val="0"/>
              <w:spacing w:line="480" w:lineRule="auto"/>
              <w:rPr>
                <w:rFonts w:ascii="仿宋_GB2312" w:hAnsi="宋体"/>
                <w:spacing w:val="12"/>
                <w:sz w:val="21"/>
                <w:szCs w:val="21"/>
              </w:rPr>
            </w:pPr>
          </w:p>
        </w:tc>
        <w:tc>
          <w:tcPr>
            <w:tcW w:w="1200" w:type="dxa"/>
            <w:tcBorders>
              <w:left w:val="single" w:color="auto" w:sz="6" w:space="0"/>
              <w:right w:val="single" w:color="auto" w:sz="6" w:space="0"/>
            </w:tcBorders>
            <w:vAlign w:val="center"/>
          </w:tcPr>
          <w:p>
            <w:pPr>
              <w:adjustRightInd w:val="0"/>
              <w:snapToGrid w:val="0"/>
              <w:spacing w:line="480" w:lineRule="auto"/>
              <w:rPr>
                <w:rFonts w:ascii="仿宋_GB2312" w:hAnsi="宋体"/>
                <w:spacing w:val="12"/>
                <w:sz w:val="21"/>
                <w:szCs w:val="21"/>
              </w:rPr>
            </w:pPr>
          </w:p>
        </w:tc>
        <w:tc>
          <w:tcPr>
            <w:tcW w:w="96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uto"/>
              <w:rPr>
                <w:rFonts w:ascii="仿宋_GB2312" w:hAnsi="宋体"/>
                <w:spacing w:val="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jc w:val="center"/>
        </w:trPr>
        <w:tc>
          <w:tcPr>
            <w:tcW w:w="170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uto"/>
              <w:rPr>
                <w:rFonts w:ascii="仿宋_GB2312" w:hAnsi="宋体"/>
                <w:spacing w:val="12"/>
                <w:sz w:val="21"/>
                <w:szCs w:val="21"/>
              </w:rPr>
            </w:pPr>
          </w:p>
        </w:tc>
        <w:tc>
          <w:tcPr>
            <w:tcW w:w="120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uto"/>
              <w:rPr>
                <w:rFonts w:ascii="仿宋_GB2312" w:hAnsi="宋体"/>
                <w:spacing w:val="12"/>
                <w:sz w:val="21"/>
                <w:szCs w:val="21"/>
              </w:rPr>
            </w:pPr>
          </w:p>
        </w:tc>
        <w:tc>
          <w:tcPr>
            <w:tcW w:w="14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uto"/>
              <w:rPr>
                <w:rFonts w:ascii="仿宋_GB2312" w:hAnsi="宋体"/>
                <w:spacing w:val="12"/>
                <w:sz w:val="21"/>
                <w:szCs w:val="21"/>
              </w:rPr>
            </w:pPr>
          </w:p>
        </w:tc>
        <w:tc>
          <w:tcPr>
            <w:tcW w:w="1800" w:type="dxa"/>
            <w:tcBorders>
              <w:left w:val="single" w:color="auto" w:sz="6" w:space="0"/>
              <w:right w:val="single" w:color="auto" w:sz="6" w:space="0"/>
            </w:tcBorders>
            <w:vAlign w:val="center"/>
          </w:tcPr>
          <w:p>
            <w:pPr>
              <w:adjustRightInd w:val="0"/>
              <w:snapToGrid w:val="0"/>
              <w:spacing w:line="480" w:lineRule="auto"/>
              <w:rPr>
                <w:rFonts w:ascii="仿宋_GB2312" w:hAnsi="宋体"/>
                <w:spacing w:val="12"/>
                <w:sz w:val="21"/>
                <w:szCs w:val="21"/>
              </w:rPr>
            </w:pPr>
          </w:p>
        </w:tc>
        <w:tc>
          <w:tcPr>
            <w:tcW w:w="1200" w:type="dxa"/>
            <w:tcBorders>
              <w:left w:val="single" w:color="auto" w:sz="6" w:space="0"/>
              <w:right w:val="single" w:color="auto" w:sz="6" w:space="0"/>
            </w:tcBorders>
            <w:vAlign w:val="center"/>
          </w:tcPr>
          <w:p>
            <w:pPr>
              <w:adjustRightInd w:val="0"/>
              <w:snapToGrid w:val="0"/>
              <w:spacing w:line="480" w:lineRule="auto"/>
              <w:rPr>
                <w:rFonts w:ascii="仿宋_GB2312" w:hAnsi="宋体"/>
                <w:spacing w:val="12"/>
                <w:sz w:val="21"/>
                <w:szCs w:val="21"/>
              </w:rPr>
            </w:pPr>
          </w:p>
        </w:tc>
        <w:tc>
          <w:tcPr>
            <w:tcW w:w="96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uto"/>
              <w:rPr>
                <w:rFonts w:ascii="仿宋_GB2312" w:hAnsi="宋体"/>
                <w:spacing w:val="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jc w:val="center"/>
        </w:trPr>
        <w:tc>
          <w:tcPr>
            <w:tcW w:w="170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uto"/>
              <w:rPr>
                <w:rFonts w:ascii="仿宋_GB2312" w:hAnsi="宋体"/>
                <w:spacing w:val="12"/>
                <w:sz w:val="21"/>
                <w:szCs w:val="21"/>
              </w:rPr>
            </w:pPr>
          </w:p>
        </w:tc>
        <w:tc>
          <w:tcPr>
            <w:tcW w:w="120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uto"/>
              <w:rPr>
                <w:rFonts w:ascii="仿宋_GB2312" w:hAnsi="宋体"/>
                <w:spacing w:val="12"/>
                <w:sz w:val="21"/>
                <w:szCs w:val="21"/>
              </w:rPr>
            </w:pPr>
          </w:p>
        </w:tc>
        <w:tc>
          <w:tcPr>
            <w:tcW w:w="14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uto"/>
              <w:rPr>
                <w:rFonts w:ascii="仿宋_GB2312" w:hAnsi="宋体"/>
                <w:spacing w:val="12"/>
                <w:sz w:val="21"/>
                <w:szCs w:val="21"/>
              </w:rPr>
            </w:pPr>
          </w:p>
        </w:tc>
        <w:tc>
          <w:tcPr>
            <w:tcW w:w="1800" w:type="dxa"/>
            <w:tcBorders>
              <w:left w:val="single" w:color="auto" w:sz="6" w:space="0"/>
              <w:right w:val="single" w:color="auto" w:sz="6" w:space="0"/>
            </w:tcBorders>
            <w:vAlign w:val="center"/>
          </w:tcPr>
          <w:p>
            <w:pPr>
              <w:adjustRightInd w:val="0"/>
              <w:snapToGrid w:val="0"/>
              <w:spacing w:line="480" w:lineRule="auto"/>
              <w:rPr>
                <w:rFonts w:ascii="仿宋_GB2312" w:hAnsi="宋体"/>
                <w:spacing w:val="12"/>
                <w:sz w:val="21"/>
                <w:szCs w:val="21"/>
              </w:rPr>
            </w:pPr>
          </w:p>
        </w:tc>
        <w:tc>
          <w:tcPr>
            <w:tcW w:w="1200" w:type="dxa"/>
            <w:tcBorders>
              <w:left w:val="single" w:color="auto" w:sz="6" w:space="0"/>
              <w:right w:val="single" w:color="auto" w:sz="6" w:space="0"/>
            </w:tcBorders>
            <w:vAlign w:val="center"/>
          </w:tcPr>
          <w:p>
            <w:pPr>
              <w:adjustRightInd w:val="0"/>
              <w:snapToGrid w:val="0"/>
              <w:spacing w:line="480" w:lineRule="auto"/>
              <w:rPr>
                <w:rFonts w:ascii="仿宋_GB2312" w:hAnsi="宋体"/>
                <w:spacing w:val="12"/>
                <w:sz w:val="21"/>
                <w:szCs w:val="21"/>
              </w:rPr>
            </w:pPr>
          </w:p>
        </w:tc>
        <w:tc>
          <w:tcPr>
            <w:tcW w:w="96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uto"/>
              <w:rPr>
                <w:rFonts w:ascii="仿宋_GB2312" w:hAnsi="宋体"/>
                <w:spacing w:val="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jc w:val="center"/>
        </w:trPr>
        <w:tc>
          <w:tcPr>
            <w:tcW w:w="170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uto"/>
              <w:rPr>
                <w:rFonts w:ascii="仿宋_GB2312" w:hAnsi="宋体"/>
                <w:spacing w:val="12"/>
                <w:sz w:val="21"/>
                <w:szCs w:val="21"/>
              </w:rPr>
            </w:pPr>
          </w:p>
        </w:tc>
        <w:tc>
          <w:tcPr>
            <w:tcW w:w="120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uto"/>
              <w:rPr>
                <w:rFonts w:ascii="仿宋_GB2312" w:hAnsi="宋体"/>
                <w:spacing w:val="12"/>
                <w:sz w:val="21"/>
                <w:szCs w:val="21"/>
              </w:rPr>
            </w:pPr>
          </w:p>
        </w:tc>
        <w:tc>
          <w:tcPr>
            <w:tcW w:w="14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uto"/>
              <w:rPr>
                <w:rFonts w:ascii="仿宋_GB2312" w:hAnsi="宋体"/>
                <w:spacing w:val="12"/>
                <w:sz w:val="21"/>
                <w:szCs w:val="21"/>
              </w:rPr>
            </w:pPr>
          </w:p>
        </w:tc>
        <w:tc>
          <w:tcPr>
            <w:tcW w:w="1800" w:type="dxa"/>
            <w:tcBorders>
              <w:left w:val="single" w:color="auto" w:sz="6" w:space="0"/>
              <w:right w:val="single" w:color="auto" w:sz="6" w:space="0"/>
            </w:tcBorders>
            <w:vAlign w:val="center"/>
          </w:tcPr>
          <w:p>
            <w:pPr>
              <w:adjustRightInd w:val="0"/>
              <w:snapToGrid w:val="0"/>
              <w:spacing w:line="480" w:lineRule="auto"/>
              <w:rPr>
                <w:rFonts w:ascii="仿宋_GB2312" w:hAnsi="宋体"/>
                <w:spacing w:val="12"/>
                <w:sz w:val="21"/>
                <w:szCs w:val="21"/>
              </w:rPr>
            </w:pPr>
          </w:p>
        </w:tc>
        <w:tc>
          <w:tcPr>
            <w:tcW w:w="1200" w:type="dxa"/>
            <w:tcBorders>
              <w:left w:val="single" w:color="auto" w:sz="6" w:space="0"/>
              <w:right w:val="single" w:color="auto" w:sz="6" w:space="0"/>
            </w:tcBorders>
            <w:vAlign w:val="center"/>
          </w:tcPr>
          <w:p>
            <w:pPr>
              <w:adjustRightInd w:val="0"/>
              <w:snapToGrid w:val="0"/>
              <w:spacing w:line="480" w:lineRule="auto"/>
              <w:rPr>
                <w:rFonts w:ascii="仿宋_GB2312" w:hAnsi="宋体"/>
                <w:spacing w:val="12"/>
                <w:sz w:val="21"/>
                <w:szCs w:val="21"/>
              </w:rPr>
            </w:pPr>
          </w:p>
        </w:tc>
        <w:tc>
          <w:tcPr>
            <w:tcW w:w="96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uto"/>
              <w:rPr>
                <w:rFonts w:ascii="仿宋_GB2312" w:hAnsi="宋体"/>
                <w:spacing w:val="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jc w:val="center"/>
        </w:trPr>
        <w:tc>
          <w:tcPr>
            <w:tcW w:w="170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uto"/>
              <w:rPr>
                <w:rFonts w:ascii="仿宋_GB2312" w:hAnsi="宋体"/>
                <w:spacing w:val="12"/>
                <w:sz w:val="21"/>
                <w:szCs w:val="21"/>
              </w:rPr>
            </w:pPr>
          </w:p>
        </w:tc>
        <w:tc>
          <w:tcPr>
            <w:tcW w:w="120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uto"/>
              <w:rPr>
                <w:rFonts w:ascii="仿宋_GB2312" w:hAnsi="宋体"/>
                <w:spacing w:val="12"/>
                <w:sz w:val="21"/>
                <w:szCs w:val="21"/>
              </w:rPr>
            </w:pPr>
          </w:p>
        </w:tc>
        <w:tc>
          <w:tcPr>
            <w:tcW w:w="14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uto"/>
              <w:rPr>
                <w:rFonts w:ascii="仿宋_GB2312" w:hAnsi="宋体"/>
                <w:spacing w:val="12"/>
                <w:sz w:val="21"/>
                <w:szCs w:val="21"/>
              </w:rPr>
            </w:pPr>
          </w:p>
        </w:tc>
        <w:tc>
          <w:tcPr>
            <w:tcW w:w="1800" w:type="dxa"/>
            <w:tcBorders>
              <w:left w:val="single" w:color="auto" w:sz="6" w:space="0"/>
              <w:right w:val="single" w:color="auto" w:sz="6" w:space="0"/>
            </w:tcBorders>
            <w:vAlign w:val="center"/>
          </w:tcPr>
          <w:p>
            <w:pPr>
              <w:adjustRightInd w:val="0"/>
              <w:snapToGrid w:val="0"/>
              <w:spacing w:line="480" w:lineRule="auto"/>
              <w:rPr>
                <w:rFonts w:ascii="仿宋_GB2312" w:hAnsi="宋体"/>
                <w:spacing w:val="12"/>
                <w:sz w:val="21"/>
                <w:szCs w:val="21"/>
              </w:rPr>
            </w:pPr>
          </w:p>
        </w:tc>
        <w:tc>
          <w:tcPr>
            <w:tcW w:w="1200" w:type="dxa"/>
            <w:tcBorders>
              <w:left w:val="single" w:color="auto" w:sz="6" w:space="0"/>
              <w:right w:val="single" w:color="auto" w:sz="6" w:space="0"/>
            </w:tcBorders>
            <w:vAlign w:val="center"/>
          </w:tcPr>
          <w:p>
            <w:pPr>
              <w:adjustRightInd w:val="0"/>
              <w:snapToGrid w:val="0"/>
              <w:spacing w:line="480" w:lineRule="auto"/>
              <w:rPr>
                <w:rFonts w:ascii="仿宋_GB2312" w:hAnsi="宋体"/>
                <w:spacing w:val="12"/>
                <w:sz w:val="21"/>
                <w:szCs w:val="21"/>
              </w:rPr>
            </w:pPr>
          </w:p>
        </w:tc>
        <w:tc>
          <w:tcPr>
            <w:tcW w:w="96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uto"/>
              <w:rPr>
                <w:rFonts w:ascii="仿宋_GB2312" w:hAnsi="宋体"/>
                <w:spacing w:val="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jc w:val="center"/>
        </w:trPr>
        <w:tc>
          <w:tcPr>
            <w:tcW w:w="170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uto"/>
              <w:rPr>
                <w:rFonts w:ascii="仿宋_GB2312" w:hAnsi="宋体"/>
                <w:spacing w:val="12"/>
                <w:sz w:val="21"/>
                <w:szCs w:val="21"/>
              </w:rPr>
            </w:pPr>
          </w:p>
        </w:tc>
        <w:tc>
          <w:tcPr>
            <w:tcW w:w="120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uto"/>
              <w:rPr>
                <w:rFonts w:ascii="仿宋_GB2312" w:hAnsi="宋体"/>
                <w:spacing w:val="12"/>
                <w:sz w:val="21"/>
                <w:szCs w:val="21"/>
              </w:rPr>
            </w:pPr>
          </w:p>
        </w:tc>
        <w:tc>
          <w:tcPr>
            <w:tcW w:w="14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uto"/>
              <w:rPr>
                <w:rFonts w:ascii="仿宋_GB2312" w:hAnsi="宋体"/>
                <w:spacing w:val="12"/>
                <w:sz w:val="21"/>
                <w:szCs w:val="21"/>
              </w:rPr>
            </w:pPr>
          </w:p>
        </w:tc>
        <w:tc>
          <w:tcPr>
            <w:tcW w:w="1800" w:type="dxa"/>
            <w:tcBorders>
              <w:left w:val="single" w:color="auto" w:sz="6" w:space="0"/>
              <w:right w:val="single" w:color="auto" w:sz="6" w:space="0"/>
            </w:tcBorders>
            <w:vAlign w:val="center"/>
          </w:tcPr>
          <w:p>
            <w:pPr>
              <w:adjustRightInd w:val="0"/>
              <w:snapToGrid w:val="0"/>
              <w:spacing w:line="480" w:lineRule="auto"/>
              <w:rPr>
                <w:rFonts w:ascii="仿宋_GB2312" w:hAnsi="宋体"/>
                <w:spacing w:val="12"/>
                <w:sz w:val="21"/>
                <w:szCs w:val="21"/>
              </w:rPr>
            </w:pPr>
          </w:p>
        </w:tc>
        <w:tc>
          <w:tcPr>
            <w:tcW w:w="1200" w:type="dxa"/>
            <w:tcBorders>
              <w:left w:val="single" w:color="auto" w:sz="6" w:space="0"/>
              <w:right w:val="single" w:color="auto" w:sz="6" w:space="0"/>
            </w:tcBorders>
            <w:vAlign w:val="center"/>
          </w:tcPr>
          <w:p>
            <w:pPr>
              <w:adjustRightInd w:val="0"/>
              <w:snapToGrid w:val="0"/>
              <w:spacing w:line="480" w:lineRule="auto"/>
              <w:rPr>
                <w:rFonts w:ascii="仿宋_GB2312" w:hAnsi="宋体"/>
                <w:spacing w:val="12"/>
                <w:sz w:val="21"/>
                <w:szCs w:val="21"/>
              </w:rPr>
            </w:pPr>
          </w:p>
        </w:tc>
        <w:tc>
          <w:tcPr>
            <w:tcW w:w="96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uto"/>
              <w:rPr>
                <w:rFonts w:ascii="仿宋_GB2312" w:hAnsi="宋体"/>
                <w:spacing w:val="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jc w:val="center"/>
        </w:trPr>
        <w:tc>
          <w:tcPr>
            <w:tcW w:w="170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uto"/>
              <w:rPr>
                <w:rFonts w:ascii="仿宋_GB2312" w:hAnsi="宋体"/>
                <w:spacing w:val="12"/>
                <w:sz w:val="21"/>
                <w:szCs w:val="21"/>
              </w:rPr>
            </w:pPr>
          </w:p>
        </w:tc>
        <w:tc>
          <w:tcPr>
            <w:tcW w:w="120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uto"/>
              <w:rPr>
                <w:rFonts w:ascii="仿宋_GB2312" w:hAnsi="宋体"/>
                <w:spacing w:val="12"/>
                <w:sz w:val="21"/>
                <w:szCs w:val="21"/>
              </w:rPr>
            </w:pPr>
          </w:p>
        </w:tc>
        <w:tc>
          <w:tcPr>
            <w:tcW w:w="14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uto"/>
              <w:rPr>
                <w:rFonts w:ascii="仿宋_GB2312" w:hAnsi="宋体"/>
                <w:spacing w:val="12"/>
                <w:sz w:val="21"/>
                <w:szCs w:val="21"/>
              </w:rPr>
            </w:pPr>
          </w:p>
        </w:tc>
        <w:tc>
          <w:tcPr>
            <w:tcW w:w="1800" w:type="dxa"/>
            <w:tcBorders>
              <w:left w:val="single" w:color="auto" w:sz="6" w:space="0"/>
              <w:right w:val="single" w:color="auto" w:sz="6" w:space="0"/>
            </w:tcBorders>
            <w:vAlign w:val="center"/>
          </w:tcPr>
          <w:p>
            <w:pPr>
              <w:adjustRightInd w:val="0"/>
              <w:snapToGrid w:val="0"/>
              <w:spacing w:line="480" w:lineRule="auto"/>
              <w:rPr>
                <w:rFonts w:ascii="仿宋_GB2312" w:hAnsi="宋体"/>
                <w:spacing w:val="12"/>
                <w:sz w:val="21"/>
                <w:szCs w:val="21"/>
              </w:rPr>
            </w:pPr>
          </w:p>
        </w:tc>
        <w:tc>
          <w:tcPr>
            <w:tcW w:w="1200" w:type="dxa"/>
            <w:tcBorders>
              <w:left w:val="single" w:color="auto" w:sz="6" w:space="0"/>
              <w:right w:val="single" w:color="auto" w:sz="6" w:space="0"/>
            </w:tcBorders>
            <w:vAlign w:val="center"/>
          </w:tcPr>
          <w:p>
            <w:pPr>
              <w:adjustRightInd w:val="0"/>
              <w:snapToGrid w:val="0"/>
              <w:spacing w:line="480" w:lineRule="auto"/>
              <w:rPr>
                <w:rFonts w:ascii="仿宋_GB2312" w:hAnsi="宋体"/>
                <w:spacing w:val="12"/>
                <w:sz w:val="21"/>
                <w:szCs w:val="21"/>
              </w:rPr>
            </w:pPr>
          </w:p>
        </w:tc>
        <w:tc>
          <w:tcPr>
            <w:tcW w:w="96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uto"/>
              <w:rPr>
                <w:rFonts w:ascii="仿宋_GB2312" w:hAnsi="宋体"/>
                <w:spacing w:val="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15" w:hRule="atLeast"/>
          <w:jc w:val="center"/>
        </w:trPr>
        <w:tc>
          <w:tcPr>
            <w:tcW w:w="2908"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uto"/>
              <w:jc w:val="center"/>
              <w:rPr>
                <w:rFonts w:hint="eastAsia" w:ascii="仿宋_GB2312" w:hAnsi="宋体"/>
                <w:spacing w:val="12"/>
                <w:sz w:val="21"/>
                <w:szCs w:val="21"/>
              </w:rPr>
            </w:pPr>
            <w:r>
              <w:rPr>
                <w:rFonts w:hint="eastAsia" w:ascii="仿宋_GB2312" w:hAnsi="宋体"/>
                <w:spacing w:val="12"/>
                <w:sz w:val="21"/>
                <w:szCs w:val="21"/>
              </w:rPr>
              <w:t>合   计</w:t>
            </w:r>
          </w:p>
        </w:tc>
        <w:tc>
          <w:tcPr>
            <w:tcW w:w="14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uto"/>
              <w:rPr>
                <w:rFonts w:ascii="仿宋_GB2312" w:hAnsi="宋体"/>
                <w:spacing w:val="12"/>
                <w:sz w:val="21"/>
                <w:szCs w:val="21"/>
              </w:rPr>
            </w:pPr>
          </w:p>
        </w:tc>
        <w:tc>
          <w:tcPr>
            <w:tcW w:w="1800" w:type="dxa"/>
            <w:tcBorders>
              <w:left w:val="single" w:color="auto" w:sz="6" w:space="0"/>
              <w:bottom w:val="single" w:color="auto" w:sz="6" w:space="0"/>
              <w:right w:val="single" w:color="auto" w:sz="6" w:space="0"/>
            </w:tcBorders>
            <w:vAlign w:val="center"/>
          </w:tcPr>
          <w:p>
            <w:pPr>
              <w:adjustRightInd w:val="0"/>
              <w:snapToGrid w:val="0"/>
              <w:spacing w:line="480" w:lineRule="auto"/>
              <w:rPr>
                <w:rFonts w:ascii="仿宋_GB2312" w:hAnsi="宋体"/>
                <w:spacing w:val="12"/>
                <w:sz w:val="21"/>
                <w:szCs w:val="21"/>
              </w:rPr>
            </w:pPr>
          </w:p>
        </w:tc>
        <w:tc>
          <w:tcPr>
            <w:tcW w:w="1200" w:type="dxa"/>
            <w:tcBorders>
              <w:left w:val="single" w:color="auto" w:sz="6" w:space="0"/>
              <w:bottom w:val="single" w:color="auto" w:sz="6" w:space="0"/>
              <w:right w:val="single" w:color="auto" w:sz="6" w:space="0"/>
            </w:tcBorders>
            <w:vAlign w:val="center"/>
          </w:tcPr>
          <w:p>
            <w:pPr>
              <w:adjustRightInd w:val="0"/>
              <w:snapToGrid w:val="0"/>
              <w:spacing w:line="480" w:lineRule="auto"/>
              <w:rPr>
                <w:rFonts w:ascii="仿宋_GB2312" w:hAnsi="宋体"/>
                <w:spacing w:val="12"/>
                <w:sz w:val="21"/>
                <w:szCs w:val="21"/>
              </w:rPr>
            </w:pPr>
          </w:p>
        </w:tc>
        <w:tc>
          <w:tcPr>
            <w:tcW w:w="96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uto"/>
              <w:rPr>
                <w:rFonts w:ascii="仿宋_GB2312" w:hAnsi="宋体"/>
                <w:spacing w:val="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jc w:val="center"/>
        </w:trPr>
        <w:tc>
          <w:tcPr>
            <w:tcW w:w="170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uto"/>
              <w:jc w:val="center"/>
              <w:rPr>
                <w:rFonts w:ascii="仿宋_GB2312" w:hAnsi="宋体"/>
                <w:spacing w:val="12"/>
                <w:sz w:val="21"/>
                <w:szCs w:val="21"/>
              </w:rPr>
            </w:pPr>
            <w:r>
              <w:rPr>
                <w:rFonts w:hint="eastAsia" w:ascii="仿宋_GB2312" w:hAnsi="宋体"/>
                <w:spacing w:val="12"/>
                <w:sz w:val="21"/>
                <w:szCs w:val="21"/>
              </w:rPr>
              <w:t>评定得分</w:t>
            </w:r>
          </w:p>
        </w:tc>
        <w:tc>
          <w:tcPr>
            <w:tcW w:w="264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uto"/>
              <w:jc w:val="center"/>
              <w:rPr>
                <w:rFonts w:ascii="仿宋_GB2312" w:hAnsi="宋体"/>
                <w:spacing w:val="12"/>
                <w:sz w:val="21"/>
                <w:szCs w:val="21"/>
              </w:rPr>
            </w:pPr>
          </w:p>
        </w:tc>
        <w:tc>
          <w:tcPr>
            <w:tcW w:w="180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uto"/>
              <w:jc w:val="center"/>
              <w:rPr>
                <w:rFonts w:ascii="仿宋_GB2312" w:hAnsi="宋体"/>
                <w:spacing w:val="12"/>
                <w:sz w:val="21"/>
                <w:szCs w:val="21"/>
              </w:rPr>
            </w:pPr>
            <w:r>
              <w:rPr>
                <w:rFonts w:hint="eastAsia" w:ascii="仿宋_GB2312" w:hAnsi="宋体"/>
                <w:spacing w:val="12"/>
                <w:sz w:val="21"/>
                <w:szCs w:val="21"/>
              </w:rPr>
              <w:t>质量等级</w:t>
            </w:r>
          </w:p>
        </w:tc>
        <w:tc>
          <w:tcPr>
            <w:tcW w:w="216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auto"/>
              <w:jc w:val="center"/>
              <w:rPr>
                <w:rFonts w:ascii="仿宋_GB2312" w:hAnsi="宋体"/>
                <w:spacing w:val="12"/>
                <w:sz w:val="21"/>
                <w:szCs w:val="21"/>
              </w:rPr>
            </w:pPr>
          </w:p>
        </w:tc>
      </w:tr>
    </w:tbl>
    <w:p>
      <w:pPr>
        <w:adjustRightInd w:val="0"/>
        <w:snapToGrid w:val="0"/>
        <w:spacing w:line="360" w:lineRule="auto"/>
        <w:rPr>
          <w:rFonts w:ascii="仿宋_GB2312" w:hAnsi="宋体"/>
          <w:spacing w:val="12"/>
          <w:sz w:val="24"/>
        </w:rPr>
      </w:pPr>
      <w:r>
        <w:rPr>
          <w:rFonts w:ascii="仿宋_GB2312" w:hAnsi="宋体"/>
          <w:spacing w:val="12"/>
          <w:sz w:val="24"/>
        </w:rPr>
        <w:t xml:space="preserve">  </w:t>
      </w:r>
      <w:r>
        <w:rPr>
          <w:rFonts w:hint="eastAsia" w:ascii="仿宋_GB2312" w:hAnsi="宋体"/>
          <w:spacing w:val="12"/>
          <w:sz w:val="24"/>
        </w:rPr>
        <w:t>评定负责人：</w:t>
      </w:r>
      <w:r>
        <w:rPr>
          <w:rFonts w:ascii="仿宋_GB2312" w:hAnsi="宋体"/>
          <w:spacing w:val="12"/>
          <w:sz w:val="24"/>
        </w:rPr>
        <w:t xml:space="preserve">        </w:t>
      </w:r>
      <w:r>
        <w:rPr>
          <w:rFonts w:hint="eastAsia" w:ascii="仿宋_GB2312" w:hAnsi="宋体"/>
          <w:spacing w:val="12"/>
          <w:sz w:val="24"/>
        </w:rPr>
        <w:t>计算：</w:t>
      </w:r>
      <w:r>
        <w:rPr>
          <w:rFonts w:ascii="仿宋_GB2312" w:hAnsi="宋体"/>
          <w:spacing w:val="12"/>
          <w:sz w:val="24"/>
        </w:rPr>
        <w:t xml:space="preserve">       </w:t>
      </w:r>
      <w:r>
        <w:rPr>
          <w:rFonts w:hint="eastAsia" w:ascii="仿宋_GB2312" w:hAnsi="宋体"/>
          <w:spacing w:val="12"/>
          <w:sz w:val="24"/>
        </w:rPr>
        <w:t>复核：</w:t>
      </w:r>
      <w:r>
        <w:rPr>
          <w:rFonts w:ascii="仿宋_GB2312" w:hAnsi="宋体"/>
          <w:spacing w:val="12"/>
          <w:sz w:val="24"/>
        </w:rPr>
        <w:t xml:space="preserve">       </w:t>
      </w:r>
      <w:r>
        <w:rPr>
          <w:rFonts w:hint="eastAsia" w:ascii="仿宋_GB2312" w:hAnsi="宋体"/>
          <w:spacing w:val="12"/>
          <w:sz w:val="24"/>
        </w:rPr>
        <w:t>年</w:t>
      </w:r>
      <w:r>
        <w:rPr>
          <w:rFonts w:ascii="仿宋_GB2312" w:hAnsi="宋体"/>
          <w:spacing w:val="12"/>
          <w:sz w:val="24"/>
        </w:rPr>
        <w:t xml:space="preserve">   </w:t>
      </w:r>
      <w:r>
        <w:rPr>
          <w:rFonts w:hint="eastAsia" w:ascii="仿宋_GB2312" w:hAnsi="宋体"/>
          <w:spacing w:val="12"/>
          <w:sz w:val="24"/>
        </w:rPr>
        <w:t>月</w:t>
      </w:r>
      <w:r>
        <w:rPr>
          <w:rFonts w:ascii="仿宋_GB2312" w:hAnsi="宋体"/>
          <w:spacing w:val="12"/>
          <w:sz w:val="24"/>
        </w:rPr>
        <w:t xml:space="preserve">   </w:t>
      </w:r>
      <w:r>
        <w:rPr>
          <w:rFonts w:hint="eastAsia" w:ascii="仿宋_GB2312" w:hAnsi="宋体"/>
          <w:spacing w:val="12"/>
          <w:sz w:val="24"/>
        </w:rPr>
        <w:t>日</w:t>
      </w:r>
    </w:p>
    <w:p>
      <w:pPr>
        <w:widowControl/>
        <w:snapToGrid w:val="0"/>
        <w:spacing w:line="440" w:lineRule="exact"/>
        <w:ind w:right="28"/>
        <w:rPr>
          <w:rFonts w:hint="eastAsia" w:ascii="黑体" w:hAnsi="黑体" w:eastAsia="黑体"/>
          <w:sz w:val="30"/>
          <w:szCs w:val="30"/>
        </w:rPr>
      </w:pPr>
      <w:r>
        <w:rPr>
          <w:rFonts w:ascii="仿宋_GB2312" w:hAnsi="宋体"/>
          <w:b/>
          <w:spacing w:val="12"/>
        </w:rPr>
        <w:br w:type="page"/>
      </w:r>
      <w:r>
        <w:rPr>
          <w:rFonts w:hint="eastAsia" w:ascii="黑体" w:hAnsi="黑体" w:eastAsia="黑体"/>
          <w:szCs w:val="30"/>
        </w:rPr>
        <w:t>附件2</w:t>
      </w:r>
    </w:p>
    <w:p>
      <w:pPr>
        <w:adjustRightInd w:val="0"/>
        <w:snapToGrid w:val="0"/>
        <w:spacing w:line="580" w:lineRule="exact"/>
        <w:rPr>
          <w:rFonts w:hint="eastAsia" w:ascii="黑体" w:hAnsi="黑体" w:eastAsia="黑体"/>
          <w:szCs w:val="32"/>
        </w:rPr>
      </w:pPr>
    </w:p>
    <w:p>
      <w:pPr>
        <w:adjustRightInd w:val="0"/>
        <w:snapToGrid w:val="0"/>
        <w:spacing w:line="580" w:lineRule="exact"/>
        <w:jc w:val="center"/>
        <w:rPr>
          <w:rFonts w:hint="eastAsia" w:ascii="方正小标宋简体" w:hAnsi="宋体" w:eastAsia="方正小标宋简体"/>
          <w:sz w:val="44"/>
          <w:szCs w:val="32"/>
        </w:rPr>
      </w:pPr>
      <w:r>
        <w:rPr>
          <w:rFonts w:hint="eastAsia" w:ascii="方正小标宋简体" w:hAnsi="宋体" w:eastAsia="方正小标宋简体"/>
          <w:sz w:val="44"/>
          <w:szCs w:val="32"/>
        </w:rPr>
        <w:t>公路工程项目文件归档范围</w:t>
      </w:r>
    </w:p>
    <w:p>
      <w:pPr>
        <w:adjustRightInd w:val="0"/>
        <w:snapToGrid w:val="0"/>
        <w:spacing w:line="580" w:lineRule="exact"/>
        <w:jc w:val="center"/>
        <w:rPr>
          <w:rFonts w:hint="eastAsia" w:ascii="仿宋_GB2312" w:hAnsi="宋体"/>
          <w:szCs w:val="32"/>
        </w:rPr>
      </w:pPr>
    </w:p>
    <w:p>
      <w:pPr>
        <w:adjustRightInd w:val="0"/>
        <w:snapToGrid w:val="0"/>
        <w:spacing w:line="580" w:lineRule="exact"/>
        <w:jc w:val="center"/>
        <w:rPr>
          <w:rFonts w:hint="eastAsia" w:ascii="黑体" w:hAnsi="宋体" w:eastAsia="黑体"/>
          <w:szCs w:val="32"/>
        </w:rPr>
      </w:pPr>
      <w:r>
        <w:rPr>
          <w:rFonts w:hint="eastAsia" w:ascii="黑体" w:hAnsi="宋体" w:eastAsia="黑体"/>
          <w:szCs w:val="32"/>
        </w:rPr>
        <w:t>第一部分  综合文件</w:t>
      </w:r>
    </w:p>
    <w:p>
      <w:pPr>
        <w:adjustRightInd w:val="0"/>
        <w:snapToGrid w:val="0"/>
        <w:spacing w:line="580" w:lineRule="exact"/>
        <w:ind w:firstLine="628" w:firstLineChars="200"/>
        <w:jc w:val="left"/>
        <w:rPr>
          <w:rFonts w:hint="eastAsia" w:ascii="仿宋_GB2312" w:hAnsi="宋体"/>
          <w:szCs w:val="32"/>
        </w:rPr>
      </w:pPr>
      <w:r>
        <w:rPr>
          <w:rFonts w:hint="eastAsia" w:ascii="黑体" w:hAnsi="宋体" w:eastAsia="黑体"/>
          <w:szCs w:val="32"/>
        </w:rPr>
        <w:t>一、竣（交）工验收文件</w:t>
      </w:r>
    </w:p>
    <w:p>
      <w:pPr>
        <w:tabs>
          <w:tab w:val="left" w:pos="1470"/>
        </w:tabs>
        <w:adjustRightInd w:val="0"/>
        <w:snapToGrid w:val="0"/>
        <w:spacing w:line="580" w:lineRule="exact"/>
        <w:ind w:firstLine="628" w:firstLineChars="200"/>
        <w:rPr>
          <w:rFonts w:hint="eastAsia" w:ascii="仿宋_GB2312" w:hAnsi="宋体"/>
          <w:szCs w:val="32"/>
        </w:rPr>
      </w:pPr>
      <w:r>
        <w:rPr>
          <w:rFonts w:hint="eastAsia" w:ascii="仿宋_GB2312" w:hAnsi="宋体"/>
          <w:szCs w:val="32"/>
        </w:rPr>
        <w:t>（一）</w:t>
      </w:r>
      <w:r>
        <w:rPr>
          <w:rFonts w:hint="eastAsia" w:ascii="仿宋_GB2312" w:hAnsi="宋体"/>
          <w:bCs/>
          <w:szCs w:val="32"/>
        </w:rPr>
        <w:t>竣工验收文件（附件5、6、7相关内容及竣工验收委员会各专业检查组意见）</w:t>
      </w:r>
      <w:r>
        <w:rPr>
          <w:rFonts w:hint="eastAsia" w:ascii="仿宋_GB2312" w:hAnsi="宋体"/>
          <w:szCs w:val="32"/>
        </w:rPr>
        <w:t>。</w:t>
      </w:r>
    </w:p>
    <w:p>
      <w:pPr>
        <w:adjustRightInd w:val="0"/>
        <w:snapToGrid w:val="0"/>
        <w:spacing w:line="580" w:lineRule="exact"/>
        <w:ind w:firstLine="628" w:firstLineChars="200"/>
        <w:rPr>
          <w:rFonts w:hint="eastAsia" w:ascii="仿宋_GB2312" w:hAnsi="宋体"/>
          <w:szCs w:val="32"/>
        </w:rPr>
      </w:pPr>
      <w:r>
        <w:rPr>
          <w:rFonts w:hint="eastAsia" w:ascii="仿宋_GB2312" w:hAnsi="宋体"/>
          <w:szCs w:val="32"/>
        </w:rPr>
        <w:t>（二）交工验收文件（附件2、3相关内容）。</w:t>
      </w:r>
    </w:p>
    <w:p>
      <w:pPr>
        <w:adjustRightInd w:val="0"/>
        <w:snapToGrid w:val="0"/>
        <w:spacing w:line="580" w:lineRule="exact"/>
        <w:ind w:firstLine="628" w:firstLineChars="200"/>
        <w:rPr>
          <w:rFonts w:hint="eastAsia" w:ascii="仿宋_GB2312"/>
          <w:szCs w:val="32"/>
        </w:rPr>
      </w:pPr>
      <w:r>
        <w:rPr>
          <w:rFonts w:hint="eastAsia" w:ascii="仿宋_GB2312"/>
          <w:szCs w:val="32"/>
        </w:rPr>
        <w:t>（三）工程单项验收文件（环保、档案等）。</w:t>
      </w:r>
    </w:p>
    <w:p>
      <w:pPr>
        <w:adjustRightInd w:val="0"/>
        <w:snapToGrid w:val="0"/>
        <w:spacing w:line="580" w:lineRule="exact"/>
        <w:ind w:firstLine="628" w:firstLineChars="200"/>
        <w:rPr>
          <w:rFonts w:hint="eastAsia" w:ascii="仿宋_GB2312" w:hAnsi="宋体"/>
          <w:szCs w:val="32"/>
        </w:rPr>
      </w:pPr>
      <w:r>
        <w:rPr>
          <w:rFonts w:hint="eastAsia" w:ascii="仿宋_GB2312" w:hAnsi="宋体"/>
          <w:szCs w:val="32"/>
        </w:rPr>
        <w:t>（四）各参建单位总结报告。</w:t>
      </w:r>
    </w:p>
    <w:p>
      <w:pPr>
        <w:adjustRightInd w:val="0"/>
        <w:snapToGrid w:val="0"/>
        <w:spacing w:line="580" w:lineRule="exact"/>
        <w:ind w:firstLine="628" w:firstLineChars="200"/>
        <w:rPr>
          <w:rFonts w:hint="eastAsia" w:ascii="仿宋_GB2312" w:hAnsi="宋体"/>
          <w:bCs/>
          <w:szCs w:val="32"/>
        </w:rPr>
      </w:pPr>
      <w:r>
        <w:rPr>
          <w:rFonts w:hint="eastAsia" w:ascii="仿宋_GB2312" w:hAnsi="宋体"/>
          <w:bCs/>
          <w:szCs w:val="32"/>
        </w:rPr>
        <w:t>（五）</w:t>
      </w:r>
      <w:r>
        <w:rPr>
          <w:rFonts w:ascii="仿宋_GB2312"/>
          <w:bCs/>
          <w:szCs w:val="32"/>
        </w:rPr>
        <w:t>接管养护</w:t>
      </w:r>
      <w:r>
        <w:rPr>
          <w:rFonts w:hint="eastAsia" w:ascii="仿宋_GB2312"/>
          <w:bCs/>
          <w:szCs w:val="32"/>
        </w:rPr>
        <w:t>单位项目使用情况报告。</w:t>
      </w:r>
    </w:p>
    <w:p>
      <w:pPr>
        <w:adjustRightInd w:val="0"/>
        <w:snapToGrid w:val="0"/>
        <w:spacing w:line="580" w:lineRule="exact"/>
        <w:ind w:firstLine="628" w:firstLineChars="200"/>
        <w:jc w:val="left"/>
        <w:rPr>
          <w:rFonts w:hint="eastAsia" w:ascii="黑体" w:hAnsi="宋体" w:eastAsia="黑体"/>
          <w:szCs w:val="32"/>
        </w:rPr>
      </w:pPr>
      <w:r>
        <w:rPr>
          <w:rFonts w:hint="eastAsia" w:ascii="黑体" w:hAnsi="宋体" w:eastAsia="黑体"/>
          <w:szCs w:val="32"/>
        </w:rPr>
        <w:t>二、建设依据及上级有关指示</w:t>
      </w:r>
    </w:p>
    <w:p>
      <w:pPr>
        <w:adjustRightInd w:val="0"/>
        <w:snapToGrid w:val="0"/>
        <w:spacing w:line="580" w:lineRule="exact"/>
        <w:ind w:firstLine="628" w:firstLineChars="200"/>
        <w:rPr>
          <w:rFonts w:hint="eastAsia" w:ascii="仿宋_GB2312" w:hAnsi="宋体"/>
          <w:szCs w:val="32"/>
        </w:rPr>
      </w:pPr>
      <w:r>
        <w:rPr>
          <w:rFonts w:hint="eastAsia" w:ascii="仿宋_GB2312" w:hAnsi="宋体"/>
          <w:szCs w:val="32"/>
        </w:rPr>
        <w:t>（一）项目建议书及批准文件。</w:t>
      </w:r>
    </w:p>
    <w:p>
      <w:pPr>
        <w:adjustRightInd w:val="0"/>
        <w:snapToGrid w:val="0"/>
        <w:spacing w:line="580" w:lineRule="exact"/>
        <w:ind w:firstLine="628" w:firstLineChars="200"/>
        <w:rPr>
          <w:rFonts w:hint="eastAsia" w:ascii="仿宋_GB2312" w:hAnsi="宋体"/>
          <w:szCs w:val="32"/>
        </w:rPr>
      </w:pPr>
      <w:r>
        <w:rPr>
          <w:rFonts w:hint="eastAsia" w:ascii="仿宋_GB2312" w:hAnsi="宋体"/>
          <w:szCs w:val="32"/>
        </w:rPr>
        <w:t>（二）工程可行性研究报告及批准文件。</w:t>
      </w:r>
    </w:p>
    <w:p>
      <w:pPr>
        <w:adjustRightInd w:val="0"/>
        <w:snapToGrid w:val="0"/>
        <w:spacing w:line="580" w:lineRule="exact"/>
        <w:ind w:firstLine="628" w:firstLineChars="200"/>
        <w:rPr>
          <w:rFonts w:hint="eastAsia" w:ascii="仿宋_GB2312" w:hAnsi="宋体"/>
          <w:szCs w:val="32"/>
        </w:rPr>
      </w:pPr>
      <w:r>
        <w:rPr>
          <w:rFonts w:hint="eastAsia" w:ascii="仿宋_GB2312" w:hAnsi="宋体"/>
          <w:szCs w:val="32"/>
        </w:rPr>
        <w:t>（三）水土保持批准文件。</w:t>
      </w:r>
    </w:p>
    <w:p>
      <w:pPr>
        <w:adjustRightInd w:val="0"/>
        <w:snapToGrid w:val="0"/>
        <w:spacing w:line="580" w:lineRule="exact"/>
        <w:ind w:firstLine="628" w:firstLineChars="200"/>
        <w:rPr>
          <w:rFonts w:hint="eastAsia" w:ascii="仿宋_GB2312" w:hAnsi="宋体"/>
          <w:szCs w:val="32"/>
        </w:rPr>
      </w:pPr>
      <w:r>
        <w:rPr>
          <w:rFonts w:hint="eastAsia" w:ascii="仿宋_GB2312" w:hAnsi="宋体"/>
          <w:szCs w:val="32"/>
        </w:rPr>
        <w:t>（四）环境影响评价及批准文件。</w:t>
      </w:r>
    </w:p>
    <w:p>
      <w:pPr>
        <w:adjustRightInd w:val="0"/>
        <w:snapToGrid w:val="0"/>
        <w:spacing w:line="580" w:lineRule="exact"/>
        <w:ind w:firstLine="628" w:firstLineChars="200"/>
        <w:rPr>
          <w:rFonts w:hint="eastAsia" w:ascii="仿宋_GB2312" w:hAnsi="宋体"/>
          <w:szCs w:val="32"/>
        </w:rPr>
      </w:pPr>
      <w:r>
        <w:rPr>
          <w:rFonts w:hint="eastAsia" w:ascii="仿宋_GB2312" w:hAnsi="宋体"/>
          <w:szCs w:val="32"/>
        </w:rPr>
        <w:t>（五）文物调查、保护等文件。</w:t>
      </w:r>
    </w:p>
    <w:p>
      <w:pPr>
        <w:adjustRightInd w:val="0"/>
        <w:snapToGrid w:val="0"/>
        <w:spacing w:line="580" w:lineRule="exact"/>
        <w:ind w:firstLine="628" w:firstLineChars="200"/>
        <w:rPr>
          <w:rFonts w:hint="eastAsia" w:ascii="仿宋_GB2312" w:hAnsi="宋体"/>
          <w:szCs w:val="32"/>
        </w:rPr>
      </w:pPr>
      <w:r>
        <w:rPr>
          <w:rFonts w:hint="eastAsia" w:ascii="仿宋_GB2312" w:hAnsi="宋体"/>
          <w:szCs w:val="32"/>
        </w:rPr>
        <w:t>（六）初步设计文件及批准文件。</w:t>
      </w:r>
    </w:p>
    <w:p>
      <w:pPr>
        <w:adjustRightInd w:val="0"/>
        <w:snapToGrid w:val="0"/>
        <w:spacing w:line="580" w:lineRule="exact"/>
        <w:ind w:firstLine="628" w:firstLineChars="200"/>
        <w:rPr>
          <w:rFonts w:hint="eastAsia" w:ascii="仿宋_GB2312" w:hAnsi="宋体"/>
          <w:szCs w:val="32"/>
        </w:rPr>
      </w:pPr>
      <w:r>
        <w:rPr>
          <w:rFonts w:hint="eastAsia" w:ascii="仿宋_GB2312" w:hAnsi="宋体"/>
          <w:szCs w:val="32"/>
        </w:rPr>
        <w:t>（七）施工图设计文件及批准文件。</w:t>
      </w:r>
    </w:p>
    <w:p>
      <w:pPr>
        <w:adjustRightInd w:val="0"/>
        <w:snapToGrid w:val="0"/>
        <w:spacing w:line="580" w:lineRule="exact"/>
        <w:ind w:firstLine="628" w:firstLineChars="200"/>
        <w:rPr>
          <w:rFonts w:hint="eastAsia" w:ascii="仿宋_GB2312" w:hAnsi="宋体"/>
          <w:szCs w:val="32"/>
        </w:rPr>
      </w:pPr>
      <w:r>
        <w:rPr>
          <w:rFonts w:hint="eastAsia" w:ascii="仿宋_GB2312" w:hAnsi="宋体"/>
          <w:szCs w:val="32"/>
        </w:rPr>
        <w:t>（八）设计变更文件及批准文件。</w:t>
      </w:r>
    </w:p>
    <w:p>
      <w:pPr>
        <w:adjustRightInd w:val="0"/>
        <w:snapToGrid w:val="0"/>
        <w:spacing w:line="580" w:lineRule="exact"/>
        <w:ind w:firstLine="628" w:firstLineChars="200"/>
        <w:rPr>
          <w:rFonts w:hint="eastAsia" w:ascii="仿宋_GB2312" w:hAnsi="宋体"/>
          <w:szCs w:val="32"/>
        </w:rPr>
      </w:pPr>
      <w:r>
        <w:rPr>
          <w:rFonts w:hint="eastAsia" w:ascii="仿宋_GB2312" w:hAnsi="宋体"/>
          <w:szCs w:val="32"/>
        </w:rPr>
        <w:t>（九）设计中重大技术问题往来文件、会议纪要。</w:t>
      </w:r>
    </w:p>
    <w:p>
      <w:pPr>
        <w:adjustRightInd w:val="0"/>
        <w:snapToGrid w:val="0"/>
        <w:spacing w:line="580" w:lineRule="exact"/>
        <w:ind w:firstLine="628" w:firstLineChars="200"/>
        <w:rPr>
          <w:rFonts w:hint="eastAsia" w:ascii="仿宋_GB2312"/>
          <w:szCs w:val="32"/>
        </w:rPr>
      </w:pPr>
      <w:r>
        <w:rPr>
          <w:rFonts w:hint="eastAsia" w:ascii="仿宋_GB2312"/>
          <w:bCs/>
          <w:szCs w:val="32"/>
        </w:rPr>
        <w:t>（十）施工许可批准文件</w:t>
      </w:r>
      <w:r>
        <w:rPr>
          <w:rFonts w:hint="eastAsia" w:ascii="仿宋_GB2312"/>
          <w:szCs w:val="32"/>
        </w:rPr>
        <w:t>。</w:t>
      </w:r>
    </w:p>
    <w:p>
      <w:pPr>
        <w:adjustRightInd w:val="0"/>
        <w:snapToGrid w:val="0"/>
        <w:spacing w:line="580" w:lineRule="exact"/>
        <w:ind w:firstLine="628" w:firstLineChars="200"/>
        <w:rPr>
          <w:rFonts w:hint="eastAsia" w:ascii="仿宋_GB2312" w:hAnsi="宋体"/>
          <w:szCs w:val="32"/>
        </w:rPr>
      </w:pPr>
      <w:r>
        <w:rPr>
          <w:rFonts w:hint="eastAsia" w:ascii="仿宋_GB2312" w:hAnsi="宋体"/>
          <w:szCs w:val="32"/>
        </w:rPr>
        <w:t>（十一）上级单位有关指示。</w:t>
      </w:r>
    </w:p>
    <w:p>
      <w:pPr>
        <w:adjustRightInd w:val="0"/>
        <w:snapToGrid w:val="0"/>
        <w:spacing w:line="580" w:lineRule="exact"/>
        <w:ind w:firstLine="628" w:firstLineChars="200"/>
        <w:jc w:val="left"/>
        <w:rPr>
          <w:rFonts w:hint="eastAsia" w:ascii="仿宋_GB2312" w:hAnsi="宋体"/>
          <w:szCs w:val="32"/>
        </w:rPr>
      </w:pPr>
      <w:r>
        <w:rPr>
          <w:rFonts w:hint="eastAsia" w:ascii="黑体" w:hAnsi="宋体" w:eastAsia="黑体"/>
          <w:szCs w:val="32"/>
        </w:rPr>
        <w:t>三、征地拆迁资料</w:t>
      </w:r>
    </w:p>
    <w:p>
      <w:pPr>
        <w:adjustRightInd w:val="0"/>
        <w:snapToGrid w:val="0"/>
        <w:spacing w:line="580" w:lineRule="exact"/>
        <w:ind w:firstLine="628" w:firstLineChars="200"/>
        <w:rPr>
          <w:rFonts w:hint="eastAsia" w:ascii="仿宋_GB2312" w:hAnsi="宋体"/>
          <w:szCs w:val="32"/>
        </w:rPr>
      </w:pPr>
      <w:r>
        <w:rPr>
          <w:rFonts w:hint="eastAsia" w:ascii="仿宋_GB2312" w:hAnsi="宋体"/>
          <w:szCs w:val="32"/>
        </w:rPr>
        <w:t>（一）征地拆迁合同协议。</w:t>
      </w:r>
    </w:p>
    <w:p>
      <w:pPr>
        <w:adjustRightInd w:val="0"/>
        <w:snapToGrid w:val="0"/>
        <w:spacing w:line="580" w:lineRule="exact"/>
        <w:ind w:firstLine="628" w:firstLineChars="200"/>
        <w:rPr>
          <w:rFonts w:hint="eastAsia" w:ascii="仿宋_GB2312" w:hAnsi="宋体"/>
          <w:szCs w:val="32"/>
        </w:rPr>
      </w:pPr>
      <w:r>
        <w:rPr>
          <w:rFonts w:hint="eastAsia" w:ascii="仿宋_GB2312" w:hAnsi="宋体"/>
          <w:szCs w:val="32"/>
        </w:rPr>
        <w:t>（二）征地批文。</w:t>
      </w:r>
    </w:p>
    <w:p>
      <w:pPr>
        <w:adjustRightInd w:val="0"/>
        <w:snapToGrid w:val="0"/>
        <w:spacing w:line="580" w:lineRule="exact"/>
        <w:ind w:firstLine="628" w:firstLineChars="200"/>
        <w:rPr>
          <w:rFonts w:hint="eastAsia" w:ascii="仿宋_GB2312" w:hAnsi="宋体"/>
          <w:szCs w:val="32"/>
        </w:rPr>
      </w:pPr>
      <w:r>
        <w:rPr>
          <w:rFonts w:hint="eastAsia" w:ascii="仿宋_GB2312" w:hAnsi="宋体"/>
          <w:szCs w:val="32"/>
        </w:rPr>
        <w:t>（三）征用土地数量一览表。</w:t>
      </w:r>
    </w:p>
    <w:p>
      <w:pPr>
        <w:adjustRightInd w:val="0"/>
        <w:snapToGrid w:val="0"/>
        <w:spacing w:line="580" w:lineRule="exact"/>
        <w:ind w:firstLine="628" w:firstLineChars="200"/>
        <w:rPr>
          <w:rFonts w:hint="eastAsia" w:ascii="仿宋_GB2312" w:hAnsi="宋体"/>
          <w:szCs w:val="32"/>
        </w:rPr>
      </w:pPr>
      <w:r>
        <w:rPr>
          <w:rFonts w:hint="eastAsia" w:ascii="仿宋_GB2312" w:hAnsi="宋体"/>
          <w:szCs w:val="32"/>
        </w:rPr>
        <w:t>（四）占地图及土地使用证。</w:t>
      </w:r>
    </w:p>
    <w:p>
      <w:pPr>
        <w:adjustRightInd w:val="0"/>
        <w:snapToGrid w:val="0"/>
        <w:spacing w:line="580" w:lineRule="exact"/>
        <w:ind w:firstLine="628" w:firstLineChars="200"/>
        <w:rPr>
          <w:rFonts w:hint="eastAsia" w:ascii="仿宋_GB2312" w:hAnsi="宋体"/>
          <w:szCs w:val="32"/>
        </w:rPr>
      </w:pPr>
      <w:r>
        <w:rPr>
          <w:rFonts w:hint="eastAsia" w:ascii="仿宋_GB2312" w:hAnsi="宋体"/>
          <w:szCs w:val="32"/>
        </w:rPr>
        <w:t>（五）拆迁数量一览表。</w:t>
      </w:r>
    </w:p>
    <w:p>
      <w:pPr>
        <w:adjustRightInd w:val="0"/>
        <w:snapToGrid w:val="0"/>
        <w:spacing w:line="580" w:lineRule="exact"/>
        <w:ind w:firstLine="628" w:firstLineChars="200"/>
        <w:jc w:val="left"/>
        <w:rPr>
          <w:rFonts w:hint="eastAsia" w:ascii="黑体" w:hAnsi="宋体" w:eastAsia="黑体"/>
          <w:szCs w:val="32"/>
        </w:rPr>
      </w:pPr>
      <w:r>
        <w:rPr>
          <w:rFonts w:hint="eastAsia" w:ascii="黑体" w:hAnsi="宋体" w:eastAsia="黑体"/>
          <w:szCs w:val="32"/>
        </w:rPr>
        <w:t>四、工程管理文件</w:t>
      </w:r>
    </w:p>
    <w:p>
      <w:pPr>
        <w:adjustRightInd w:val="0"/>
        <w:snapToGrid w:val="0"/>
        <w:spacing w:line="580" w:lineRule="exact"/>
        <w:ind w:firstLine="628" w:firstLineChars="200"/>
        <w:rPr>
          <w:rFonts w:hint="eastAsia" w:ascii="仿宋_GB2312" w:hAnsi="宋体"/>
          <w:szCs w:val="32"/>
        </w:rPr>
      </w:pPr>
      <w:r>
        <w:rPr>
          <w:rFonts w:hint="eastAsia" w:ascii="仿宋_GB2312" w:hAnsi="宋体"/>
          <w:szCs w:val="32"/>
        </w:rPr>
        <w:t>（一）招标文件。</w:t>
      </w:r>
    </w:p>
    <w:p>
      <w:pPr>
        <w:adjustRightInd w:val="0"/>
        <w:snapToGrid w:val="0"/>
        <w:spacing w:line="580" w:lineRule="exact"/>
        <w:ind w:firstLine="628" w:firstLineChars="200"/>
        <w:rPr>
          <w:rFonts w:hint="eastAsia" w:ascii="仿宋_GB2312" w:hAnsi="宋体"/>
          <w:szCs w:val="32"/>
        </w:rPr>
      </w:pPr>
      <w:r>
        <w:rPr>
          <w:rFonts w:hint="eastAsia" w:ascii="仿宋_GB2312" w:hAnsi="宋体"/>
          <w:szCs w:val="32"/>
        </w:rPr>
        <w:t>（二）投标文件、评标报告。</w:t>
      </w:r>
    </w:p>
    <w:p>
      <w:pPr>
        <w:adjustRightInd w:val="0"/>
        <w:snapToGrid w:val="0"/>
        <w:spacing w:line="580" w:lineRule="exact"/>
        <w:ind w:firstLine="628" w:firstLineChars="200"/>
        <w:rPr>
          <w:rFonts w:hint="eastAsia" w:ascii="仿宋_GB2312" w:hAnsi="宋体"/>
          <w:szCs w:val="32"/>
        </w:rPr>
      </w:pPr>
      <w:r>
        <w:rPr>
          <w:rFonts w:hint="eastAsia" w:ascii="仿宋_GB2312" w:hAnsi="宋体"/>
          <w:szCs w:val="32"/>
        </w:rPr>
        <w:t>（三）合同书、协议书。</w:t>
      </w:r>
    </w:p>
    <w:p>
      <w:pPr>
        <w:adjustRightInd w:val="0"/>
        <w:snapToGrid w:val="0"/>
        <w:spacing w:line="580" w:lineRule="exact"/>
        <w:ind w:firstLine="628" w:firstLineChars="200"/>
        <w:rPr>
          <w:rFonts w:hint="eastAsia" w:ascii="仿宋_GB2312" w:hAnsi="宋体"/>
          <w:szCs w:val="32"/>
        </w:rPr>
      </w:pPr>
      <w:r>
        <w:rPr>
          <w:rFonts w:hint="eastAsia" w:ascii="仿宋_GB2312" w:hAnsi="宋体"/>
          <w:szCs w:val="32"/>
        </w:rPr>
        <w:t>（四）技术文件及补充文件。</w:t>
      </w:r>
    </w:p>
    <w:p>
      <w:pPr>
        <w:adjustRightInd w:val="0"/>
        <w:snapToGrid w:val="0"/>
        <w:spacing w:line="580" w:lineRule="exact"/>
        <w:ind w:firstLine="628" w:firstLineChars="200"/>
        <w:rPr>
          <w:rFonts w:hint="eastAsia" w:ascii="仿宋_GB2312" w:hAnsi="宋体"/>
          <w:szCs w:val="32"/>
        </w:rPr>
      </w:pPr>
      <w:r>
        <w:rPr>
          <w:rFonts w:hint="eastAsia" w:ascii="仿宋_GB2312" w:hAnsi="宋体"/>
          <w:szCs w:val="32"/>
        </w:rPr>
        <w:t>（五）建设单位往来文件。</w:t>
      </w:r>
    </w:p>
    <w:p>
      <w:pPr>
        <w:adjustRightInd w:val="0"/>
        <w:snapToGrid w:val="0"/>
        <w:spacing w:line="580" w:lineRule="exact"/>
        <w:ind w:firstLine="628" w:firstLineChars="200"/>
        <w:rPr>
          <w:rFonts w:hint="eastAsia" w:ascii="仿宋_GB2312" w:hAnsi="宋体"/>
          <w:szCs w:val="32"/>
        </w:rPr>
      </w:pPr>
      <w:r>
        <w:rPr>
          <w:rFonts w:hint="eastAsia" w:ascii="仿宋_GB2312" w:hAnsi="宋体"/>
          <w:szCs w:val="32"/>
        </w:rPr>
        <w:t>（六）工程质量责任登记表。</w:t>
      </w:r>
    </w:p>
    <w:p>
      <w:pPr>
        <w:adjustRightInd w:val="0"/>
        <w:snapToGrid w:val="0"/>
        <w:spacing w:line="580" w:lineRule="exact"/>
        <w:ind w:firstLine="628" w:firstLineChars="200"/>
        <w:rPr>
          <w:rFonts w:hint="eastAsia" w:ascii="仿宋_GB2312" w:hAnsi="宋体"/>
          <w:szCs w:val="32"/>
        </w:rPr>
      </w:pPr>
      <w:r>
        <w:rPr>
          <w:rFonts w:hint="eastAsia" w:ascii="仿宋_GB2312" w:hAnsi="宋体"/>
          <w:szCs w:val="32"/>
        </w:rPr>
        <w:t>（七）其它文件及资料。</w:t>
      </w:r>
    </w:p>
    <w:p>
      <w:pPr>
        <w:adjustRightInd w:val="0"/>
        <w:snapToGrid w:val="0"/>
        <w:spacing w:line="580" w:lineRule="exact"/>
        <w:jc w:val="center"/>
        <w:rPr>
          <w:rFonts w:hint="eastAsia" w:ascii="仿宋_GB2312" w:hAnsi="宋体"/>
          <w:szCs w:val="32"/>
        </w:rPr>
      </w:pPr>
    </w:p>
    <w:p>
      <w:pPr>
        <w:adjustRightInd w:val="0"/>
        <w:snapToGrid w:val="0"/>
        <w:spacing w:line="580" w:lineRule="exact"/>
        <w:jc w:val="center"/>
        <w:rPr>
          <w:rFonts w:hint="eastAsia" w:ascii="仿宋_GB2312" w:hAnsi="宋体"/>
          <w:szCs w:val="32"/>
        </w:rPr>
      </w:pPr>
      <w:r>
        <w:rPr>
          <w:rFonts w:hint="eastAsia" w:ascii="黑体" w:hAnsi="宋体" w:eastAsia="黑体"/>
          <w:szCs w:val="32"/>
        </w:rPr>
        <w:t>第二部分 决算和审计文件</w:t>
      </w:r>
    </w:p>
    <w:p>
      <w:pPr>
        <w:adjustRightInd w:val="0"/>
        <w:snapToGrid w:val="0"/>
        <w:spacing w:line="580" w:lineRule="exact"/>
        <w:ind w:firstLine="628" w:firstLineChars="200"/>
        <w:jc w:val="left"/>
        <w:rPr>
          <w:rFonts w:hint="eastAsia" w:ascii="黑体" w:hAnsi="宋体" w:eastAsia="黑体"/>
          <w:szCs w:val="32"/>
        </w:rPr>
      </w:pPr>
      <w:r>
        <w:rPr>
          <w:rFonts w:hint="eastAsia" w:ascii="黑体" w:hAnsi="宋体" w:eastAsia="黑体"/>
          <w:szCs w:val="32"/>
        </w:rPr>
        <w:t>一、支付报表</w:t>
      </w:r>
    </w:p>
    <w:p>
      <w:pPr>
        <w:adjustRightInd w:val="0"/>
        <w:snapToGrid w:val="0"/>
        <w:spacing w:line="580" w:lineRule="exact"/>
        <w:ind w:firstLine="628" w:firstLineChars="200"/>
        <w:jc w:val="left"/>
        <w:rPr>
          <w:rFonts w:hint="eastAsia" w:ascii="黑体" w:hAnsi="宋体" w:eastAsia="黑体"/>
          <w:szCs w:val="32"/>
        </w:rPr>
      </w:pPr>
      <w:r>
        <w:rPr>
          <w:rFonts w:hint="eastAsia" w:ascii="黑体" w:hAnsi="宋体" w:eastAsia="黑体"/>
          <w:szCs w:val="32"/>
        </w:rPr>
        <w:t>二、财务决算文件</w:t>
      </w:r>
    </w:p>
    <w:p>
      <w:pPr>
        <w:adjustRightInd w:val="0"/>
        <w:snapToGrid w:val="0"/>
        <w:spacing w:line="580" w:lineRule="exact"/>
        <w:ind w:firstLine="628" w:firstLineChars="200"/>
        <w:jc w:val="left"/>
        <w:rPr>
          <w:rFonts w:hint="eastAsia" w:ascii="黑体" w:hAnsi="宋体" w:eastAsia="黑体"/>
          <w:szCs w:val="32"/>
        </w:rPr>
      </w:pPr>
      <w:r>
        <w:rPr>
          <w:rFonts w:hint="eastAsia" w:ascii="黑体" w:hAnsi="宋体" w:eastAsia="黑体"/>
          <w:szCs w:val="32"/>
        </w:rPr>
        <w:t>三、工程决算文件</w:t>
      </w:r>
    </w:p>
    <w:p>
      <w:pPr>
        <w:adjustRightInd w:val="0"/>
        <w:snapToGrid w:val="0"/>
        <w:spacing w:line="580" w:lineRule="exact"/>
        <w:ind w:firstLine="628" w:firstLineChars="200"/>
        <w:jc w:val="left"/>
        <w:rPr>
          <w:rFonts w:hint="eastAsia" w:ascii="黑体" w:hAnsi="宋体" w:eastAsia="黑体"/>
          <w:szCs w:val="32"/>
        </w:rPr>
      </w:pPr>
      <w:r>
        <w:rPr>
          <w:rFonts w:hint="eastAsia" w:ascii="黑体" w:hAnsi="宋体" w:eastAsia="黑体"/>
          <w:szCs w:val="32"/>
        </w:rPr>
        <w:t>四、项目审计文件</w:t>
      </w:r>
    </w:p>
    <w:p>
      <w:pPr>
        <w:adjustRightInd w:val="0"/>
        <w:snapToGrid w:val="0"/>
        <w:spacing w:line="580" w:lineRule="exact"/>
        <w:ind w:firstLine="628" w:firstLineChars="200"/>
        <w:jc w:val="left"/>
        <w:rPr>
          <w:rFonts w:hint="eastAsia" w:ascii="黑体" w:hAnsi="宋体" w:eastAsia="黑体"/>
          <w:szCs w:val="32"/>
        </w:rPr>
      </w:pPr>
      <w:r>
        <w:rPr>
          <w:rFonts w:hint="eastAsia" w:ascii="黑体" w:hAnsi="宋体" w:eastAsia="黑体"/>
          <w:szCs w:val="32"/>
        </w:rPr>
        <w:t>五、其他文件</w:t>
      </w:r>
    </w:p>
    <w:p>
      <w:pPr>
        <w:adjustRightInd w:val="0"/>
        <w:snapToGrid w:val="0"/>
        <w:spacing w:line="580" w:lineRule="exact"/>
        <w:jc w:val="center"/>
        <w:rPr>
          <w:rFonts w:hint="eastAsia" w:ascii="仿宋_GB2312" w:hAnsi="宋体"/>
          <w:szCs w:val="32"/>
        </w:rPr>
      </w:pPr>
    </w:p>
    <w:p>
      <w:pPr>
        <w:adjustRightInd w:val="0"/>
        <w:snapToGrid w:val="0"/>
        <w:spacing w:line="580" w:lineRule="exact"/>
        <w:jc w:val="center"/>
        <w:rPr>
          <w:rFonts w:hint="eastAsia" w:ascii="黑体" w:hAnsi="宋体" w:eastAsia="黑体"/>
          <w:szCs w:val="32"/>
        </w:rPr>
      </w:pPr>
      <w:r>
        <w:rPr>
          <w:rFonts w:hint="eastAsia" w:ascii="黑体" w:hAnsi="宋体" w:eastAsia="黑体"/>
          <w:szCs w:val="32"/>
        </w:rPr>
        <w:t>第三部分   监理资料</w:t>
      </w:r>
    </w:p>
    <w:p>
      <w:pPr>
        <w:adjustRightInd w:val="0"/>
        <w:snapToGrid w:val="0"/>
        <w:spacing w:line="580" w:lineRule="exact"/>
        <w:ind w:firstLine="628" w:firstLineChars="200"/>
        <w:jc w:val="left"/>
        <w:rPr>
          <w:rFonts w:hint="eastAsia" w:ascii="黑体" w:hAnsi="宋体" w:eastAsia="黑体"/>
          <w:szCs w:val="32"/>
        </w:rPr>
      </w:pPr>
      <w:r>
        <w:rPr>
          <w:rFonts w:hint="eastAsia" w:ascii="黑体" w:hAnsi="宋体" w:eastAsia="黑体"/>
          <w:szCs w:val="32"/>
        </w:rPr>
        <w:t>一、监理管理文件</w:t>
      </w:r>
    </w:p>
    <w:p>
      <w:pPr>
        <w:adjustRightInd w:val="0"/>
        <w:snapToGrid w:val="0"/>
        <w:spacing w:line="580" w:lineRule="exact"/>
        <w:ind w:firstLine="628" w:firstLineChars="200"/>
        <w:jc w:val="left"/>
        <w:rPr>
          <w:rFonts w:hint="eastAsia" w:ascii="黑体" w:hAnsi="宋体" w:eastAsia="黑体"/>
          <w:szCs w:val="32"/>
        </w:rPr>
      </w:pPr>
      <w:r>
        <w:rPr>
          <w:rFonts w:hint="eastAsia" w:ascii="黑体" w:hAnsi="宋体" w:eastAsia="黑体"/>
          <w:szCs w:val="32"/>
        </w:rPr>
        <w:t>二、工程质量控制文件</w:t>
      </w:r>
    </w:p>
    <w:p>
      <w:pPr>
        <w:adjustRightInd w:val="0"/>
        <w:snapToGrid w:val="0"/>
        <w:spacing w:line="580" w:lineRule="exact"/>
        <w:ind w:firstLine="560"/>
        <w:rPr>
          <w:rFonts w:hint="eastAsia" w:ascii="仿宋_GB2312" w:hAnsi="宋体"/>
          <w:szCs w:val="32"/>
        </w:rPr>
      </w:pPr>
      <w:r>
        <w:rPr>
          <w:rFonts w:hint="eastAsia" w:ascii="仿宋_GB2312" w:hAnsi="宋体"/>
          <w:szCs w:val="32"/>
        </w:rPr>
        <w:t>（一）质量控制措施、规定及往来文件。</w:t>
      </w:r>
    </w:p>
    <w:p>
      <w:pPr>
        <w:adjustRightInd w:val="0"/>
        <w:snapToGrid w:val="0"/>
        <w:spacing w:line="580" w:lineRule="exact"/>
        <w:ind w:firstLine="560"/>
        <w:rPr>
          <w:rFonts w:hint="eastAsia" w:ascii="仿宋_GB2312" w:hAnsi="宋体"/>
          <w:szCs w:val="32"/>
        </w:rPr>
      </w:pPr>
      <w:r>
        <w:rPr>
          <w:rFonts w:hint="eastAsia" w:ascii="仿宋_GB2312" w:hAnsi="宋体"/>
          <w:szCs w:val="32"/>
        </w:rPr>
        <w:t>（二）监理独立抽检资料（注：编排顺序参照第四部分）。</w:t>
      </w:r>
    </w:p>
    <w:p>
      <w:pPr>
        <w:adjustRightInd w:val="0"/>
        <w:snapToGrid w:val="0"/>
        <w:spacing w:line="580" w:lineRule="exact"/>
        <w:ind w:firstLine="560"/>
        <w:rPr>
          <w:rFonts w:hint="eastAsia" w:ascii="仿宋_GB2312" w:hAnsi="宋体"/>
          <w:szCs w:val="32"/>
        </w:rPr>
      </w:pPr>
      <w:r>
        <w:rPr>
          <w:rFonts w:hint="eastAsia" w:ascii="仿宋_GB2312" w:hAnsi="宋体"/>
          <w:szCs w:val="32"/>
        </w:rPr>
        <w:t>（三）交工验收工程质量评定资料。</w:t>
      </w:r>
    </w:p>
    <w:p>
      <w:pPr>
        <w:adjustRightInd w:val="0"/>
        <w:snapToGrid w:val="0"/>
        <w:spacing w:line="580" w:lineRule="exact"/>
        <w:ind w:firstLine="628" w:firstLineChars="200"/>
        <w:jc w:val="left"/>
        <w:rPr>
          <w:rFonts w:hint="eastAsia" w:ascii="黑体" w:hAnsi="宋体" w:eastAsia="黑体"/>
          <w:szCs w:val="32"/>
        </w:rPr>
      </w:pPr>
      <w:r>
        <w:rPr>
          <w:rFonts w:hint="eastAsia" w:ascii="黑体" w:hAnsi="宋体" w:eastAsia="黑体"/>
          <w:szCs w:val="32"/>
        </w:rPr>
        <w:t>三、工程进度计划管理文件</w:t>
      </w:r>
    </w:p>
    <w:p>
      <w:pPr>
        <w:adjustRightInd w:val="0"/>
        <w:snapToGrid w:val="0"/>
        <w:spacing w:line="580" w:lineRule="exact"/>
        <w:ind w:firstLine="628" w:firstLineChars="200"/>
        <w:jc w:val="left"/>
        <w:rPr>
          <w:rFonts w:hint="eastAsia" w:ascii="黑体" w:hAnsi="宋体" w:eastAsia="黑体"/>
          <w:szCs w:val="32"/>
        </w:rPr>
      </w:pPr>
      <w:r>
        <w:rPr>
          <w:rFonts w:hint="eastAsia" w:ascii="黑体" w:hAnsi="宋体" w:eastAsia="黑体"/>
          <w:szCs w:val="32"/>
        </w:rPr>
        <w:t>四、工程合同管理文件</w:t>
      </w:r>
    </w:p>
    <w:p>
      <w:pPr>
        <w:adjustRightInd w:val="0"/>
        <w:snapToGrid w:val="0"/>
        <w:spacing w:line="580" w:lineRule="exact"/>
        <w:ind w:firstLine="628" w:firstLineChars="200"/>
        <w:jc w:val="left"/>
        <w:rPr>
          <w:rFonts w:hint="eastAsia" w:ascii="黑体" w:hAnsi="宋体" w:eastAsia="黑体"/>
          <w:szCs w:val="32"/>
        </w:rPr>
      </w:pPr>
      <w:r>
        <w:rPr>
          <w:rFonts w:hint="eastAsia" w:ascii="黑体" w:hAnsi="宋体" w:eastAsia="黑体"/>
          <w:szCs w:val="32"/>
        </w:rPr>
        <w:t>五、其他文件</w:t>
      </w:r>
    </w:p>
    <w:p>
      <w:pPr>
        <w:adjustRightInd w:val="0"/>
        <w:snapToGrid w:val="0"/>
        <w:spacing w:line="580" w:lineRule="exact"/>
        <w:ind w:firstLine="628" w:firstLineChars="200"/>
        <w:jc w:val="left"/>
        <w:rPr>
          <w:rFonts w:hint="eastAsia" w:ascii="黑体" w:hAnsi="宋体" w:eastAsia="黑体"/>
          <w:szCs w:val="32"/>
        </w:rPr>
      </w:pPr>
      <w:r>
        <w:rPr>
          <w:rFonts w:hint="eastAsia" w:ascii="黑体" w:hAnsi="宋体" w:eastAsia="黑体"/>
          <w:szCs w:val="32"/>
        </w:rPr>
        <w:t>六、其它资料</w:t>
      </w:r>
    </w:p>
    <w:p>
      <w:pPr>
        <w:adjustRightInd w:val="0"/>
        <w:snapToGrid w:val="0"/>
        <w:spacing w:line="580" w:lineRule="exact"/>
        <w:ind w:firstLine="630"/>
        <w:rPr>
          <w:rFonts w:hint="eastAsia" w:ascii="仿宋_GB2312" w:hAnsi="宋体"/>
          <w:szCs w:val="32"/>
        </w:rPr>
      </w:pPr>
      <w:r>
        <w:rPr>
          <w:rFonts w:hint="eastAsia" w:ascii="仿宋_GB2312" w:hAnsi="宋体"/>
          <w:szCs w:val="32"/>
        </w:rPr>
        <w:t>监理日志，会议记录、纪要，工程照片，音像资料。</w:t>
      </w:r>
    </w:p>
    <w:p>
      <w:pPr>
        <w:adjustRightInd w:val="0"/>
        <w:snapToGrid w:val="0"/>
        <w:spacing w:line="580" w:lineRule="exact"/>
        <w:ind w:firstLine="640"/>
        <w:rPr>
          <w:rFonts w:hint="eastAsia" w:ascii="仿宋_GB2312" w:hAnsi="宋体"/>
          <w:szCs w:val="32"/>
        </w:rPr>
      </w:pPr>
      <w:r>
        <w:rPr>
          <w:rFonts w:hint="eastAsia" w:ascii="仿宋_GB2312" w:hAnsi="宋体"/>
          <w:szCs w:val="32"/>
        </w:rPr>
        <w:t>监理机构及人员情况，各级监理人员的工作范围、责任划分、工作制度。</w:t>
      </w:r>
    </w:p>
    <w:p>
      <w:pPr>
        <w:adjustRightInd w:val="0"/>
        <w:snapToGrid w:val="0"/>
        <w:spacing w:line="580" w:lineRule="exact"/>
        <w:jc w:val="center"/>
        <w:rPr>
          <w:rFonts w:hint="eastAsia" w:ascii="仿宋_GB2312" w:hAnsi="宋体"/>
          <w:szCs w:val="32"/>
        </w:rPr>
      </w:pPr>
    </w:p>
    <w:p>
      <w:pPr>
        <w:adjustRightInd w:val="0"/>
        <w:snapToGrid w:val="0"/>
        <w:spacing w:line="580" w:lineRule="exact"/>
        <w:jc w:val="center"/>
        <w:rPr>
          <w:rFonts w:hint="eastAsia" w:ascii="黑体" w:hAnsi="宋体" w:eastAsia="黑体"/>
          <w:szCs w:val="32"/>
        </w:rPr>
      </w:pPr>
      <w:r>
        <w:rPr>
          <w:rFonts w:hint="eastAsia" w:ascii="黑体" w:hAnsi="宋体" w:eastAsia="黑体"/>
          <w:szCs w:val="32"/>
        </w:rPr>
        <w:t>第四部分  施工资料</w:t>
      </w:r>
    </w:p>
    <w:p>
      <w:pPr>
        <w:adjustRightInd w:val="0"/>
        <w:snapToGrid w:val="0"/>
        <w:spacing w:line="580" w:lineRule="exact"/>
        <w:ind w:firstLine="628" w:firstLineChars="200"/>
        <w:jc w:val="left"/>
        <w:rPr>
          <w:rFonts w:hint="eastAsia" w:ascii="黑体" w:hAnsi="宋体" w:eastAsia="黑体"/>
          <w:szCs w:val="32"/>
        </w:rPr>
      </w:pPr>
      <w:r>
        <w:rPr>
          <w:rFonts w:hint="eastAsia" w:ascii="黑体" w:hAnsi="宋体" w:eastAsia="黑体"/>
          <w:szCs w:val="32"/>
        </w:rPr>
        <w:t>一、竣工图表</w:t>
      </w:r>
    </w:p>
    <w:p>
      <w:pPr>
        <w:adjustRightInd w:val="0"/>
        <w:snapToGrid w:val="0"/>
        <w:spacing w:line="580" w:lineRule="exact"/>
        <w:ind w:firstLine="560"/>
        <w:rPr>
          <w:rFonts w:hint="eastAsia" w:ascii="仿宋_GB2312" w:hAnsi="宋体"/>
          <w:szCs w:val="32"/>
        </w:rPr>
      </w:pPr>
      <w:r>
        <w:rPr>
          <w:rFonts w:hint="eastAsia" w:ascii="仿宋_GB2312" w:hAnsi="宋体"/>
          <w:szCs w:val="32"/>
        </w:rPr>
        <w:t>（一）变更设计一览表。</w:t>
      </w:r>
    </w:p>
    <w:p>
      <w:pPr>
        <w:adjustRightInd w:val="0"/>
        <w:snapToGrid w:val="0"/>
        <w:spacing w:line="580" w:lineRule="exact"/>
        <w:ind w:firstLine="560"/>
        <w:rPr>
          <w:rFonts w:hint="eastAsia" w:ascii="仿宋_GB2312" w:hAnsi="宋体"/>
          <w:szCs w:val="32"/>
        </w:rPr>
      </w:pPr>
      <w:r>
        <w:rPr>
          <w:rFonts w:hint="eastAsia" w:ascii="仿宋_GB2312" w:hAnsi="宋体"/>
          <w:szCs w:val="32"/>
        </w:rPr>
        <w:t>（二）变更图纸。</w:t>
      </w:r>
    </w:p>
    <w:p>
      <w:pPr>
        <w:adjustRightInd w:val="0"/>
        <w:snapToGrid w:val="0"/>
        <w:spacing w:line="580" w:lineRule="exact"/>
        <w:ind w:firstLine="560"/>
        <w:rPr>
          <w:rFonts w:hint="eastAsia" w:ascii="仿宋_GB2312" w:hAnsi="宋体"/>
          <w:szCs w:val="32"/>
        </w:rPr>
      </w:pPr>
      <w:r>
        <w:rPr>
          <w:rFonts w:hint="eastAsia" w:ascii="仿宋_GB2312" w:hAnsi="宋体"/>
          <w:szCs w:val="32"/>
        </w:rPr>
        <w:t>（三）工程竣工图。</w:t>
      </w:r>
    </w:p>
    <w:p>
      <w:pPr>
        <w:adjustRightInd w:val="0"/>
        <w:snapToGrid w:val="0"/>
        <w:spacing w:line="580" w:lineRule="exact"/>
        <w:ind w:firstLine="628" w:firstLineChars="200"/>
        <w:jc w:val="left"/>
        <w:rPr>
          <w:rFonts w:hint="eastAsia" w:ascii="仿宋_GB2312" w:hAnsi="宋体"/>
          <w:szCs w:val="32"/>
        </w:rPr>
      </w:pPr>
      <w:r>
        <w:rPr>
          <w:rFonts w:hint="eastAsia" w:ascii="黑体" w:hAnsi="宋体" w:eastAsia="黑体"/>
          <w:szCs w:val="32"/>
        </w:rPr>
        <w:t>二、工程管理文件</w:t>
      </w:r>
    </w:p>
    <w:p>
      <w:pPr>
        <w:adjustRightInd w:val="0"/>
        <w:snapToGrid w:val="0"/>
        <w:spacing w:line="580" w:lineRule="exact"/>
        <w:ind w:firstLine="628" w:firstLineChars="200"/>
        <w:rPr>
          <w:rFonts w:hint="eastAsia" w:ascii="仿宋_GB2312" w:hAnsi="宋体"/>
          <w:szCs w:val="32"/>
        </w:rPr>
      </w:pPr>
      <w:r>
        <w:rPr>
          <w:rFonts w:hint="eastAsia" w:ascii="仿宋_GB2312" w:hAnsi="宋体"/>
          <w:szCs w:val="32"/>
        </w:rPr>
        <w:t>施工组织机构及人员，岗位责任划分，施工组织设计，技术交底文件，会议纪要等。</w:t>
      </w:r>
    </w:p>
    <w:p>
      <w:pPr>
        <w:adjustRightInd w:val="0"/>
        <w:snapToGrid w:val="0"/>
        <w:spacing w:line="580" w:lineRule="exact"/>
        <w:ind w:firstLine="628" w:firstLineChars="200"/>
        <w:jc w:val="left"/>
        <w:rPr>
          <w:rFonts w:hint="eastAsia" w:ascii="黑体" w:hAnsi="宋体" w:eastAsia="黑体"/>
          <w:szCs w:val="32"/>
        </w:rPr>
      </w:pPr>
      <w:r>
        <w:rPr>
          <w:rFonts w:hint="eastAsia" w:ascii="黑体" w:hAnsi="宋体" w:eastAsia="黑体"/>
          <w:szCs w:val="32"/>
        </w:rPr>
        <w:t>三、施工质量控制文件</w:t>
      </w:r>
    </w:p>
    <w:p>
      <w:pPr>
        <w:adjustRightInd w:val="0"/>
        <w:snapToGrid w:val="0"/>
        <w:spacing w:line="580" w:lineRule="exact"/>
        <w:ind w:firstLine="628" w:firstLineChars="200"/>
        <w:rPr>
          <w:rFonts w:hint="eastAsia" w:ascii="仿宋_GB2312" w:hAnsi="宋体"/>
          <w:szCs w:val="32"/>
        </w:rPr>
      </w:pPr>
      <w:r>
        <w:rPr>
          <w:rFonts w:hint="eastAsia" w:ascii="仿宋_GB2312" w:hAnsi="宋体"/>
          <w:szCs w:val="32"/>
        </w:rPr>
        <w:t>（一）工程质量管理文件。</w:t>
      </w:r>
    </w:p>
    <w:p>
      <w:pPr>
        <w:adjustRightInd w:val="0"/>
        <w:snapToGrid w:val="0"/>
        <w:spacing w:line="580" w:lineRule="exact"/>
        <w:ind w:firstLine="628" w:firstLineChars="200"/>
        <w:rPr>
          <w:rFonts w:hint="eastAsia" w:ascii="仿宋_GB2312" w:hAnsi="宋体"/>
          <w:szCs w:val="32"/>
        </w:rPr>
      </w:pPr>
      <w:r>
        <w:rPr>
          <w:rFonts w:hint="eastAsia" w:ascii="仿宋_GB2312" w:hAnsi="宋体"/>
          <w:szCs w:val="32"/>
        </w:rPr>
        <w:t>1.工程质量往来文件（质量保证体系，专项技术方案等）。</w:t>
      </w:r>
    </w:p>
    <w:p>
      <w:pPr>
        <w:adjustRightInd w:val="0"/>
        <w:snapToGrid w:val="0"/>
        <w:spacing w:line="580" w:lineRule="exact"/>
        <w:ind w:firstLine="628" w:firstLineChars="200"/>
        <w:rPr>
          <w:rFonts w:hint="eastAsia" w:ascii="仿宋_GB2312" w:hAnsi="宋体"/>
          <w:szCs w:val="32"/>
        </w:rPr>
      </w:pPr>
      <w:r>
        <w:rPr>
          <w:rFonts w:hint="eastAsia" w:ascii="仿宋_GB2312" w:hAnsi="宋体"/>
          <w:szCs w:val="32"/>
        </w:rPr>
        <w:t>2.工程质量自检报告及工程质量检验评定资料。</w:t>
      </w:r>
    </w:p>
    <w:p>
      <w:pPr>
        <w:adjustRightInd w:val="0"/>
        <w:snapToGrid w:val="0"/>
        <w:spacing w:line="580" w:lineRule="exact"/>
        <w:ind w:firstLine="628" w:firstLineChars="200"/>
        <w:rPr>
          <w:rFonts w:hint="eastAsia" w:ascii="仿宋_GB2312" w:hAnsi="宋体"/>
          <w:szCs w:val="32"/>
        </w:rPr>
      </w:pPr>
      <w:r>
        <w:rPr>
          <w:rFonts w:hint="eastAsia" w:ascii="仿宋_GB2312" w:hAnsi="宋体"/>
          <w:szCs w:val="32"/>
        </w:rPr>
        <w:t>3.工程质量事故及处理情况报告、补救后达到要求的认可证明文件。</w:t>
      </w:r>
    </w:p>
    <w:p>
      <w:pPr>
        <w:adjustRightInd w:val="0"/>
        <w:snapToGrid w:val="0"/>
        <w:spacing w:line="580" w:lineRule="exact"/>
        <w:ind w:firstLine="628" w:firstLineChars="200"/>
        <w:rPr>
          <w:rFonts w:hint="eastAsia" w:ascii="仿宋_GB2312" w:hAnsi="宋体"/>
          <w:szCs w:val="32"/>
        </w:rPr>
      </w:pPr>
      <w:r>
        <w:rPr>
          <w:rFonts w:hint="eastAsia" w:ascii="仿宋_GB2312" w:hAnsi="宋体"/>
          <w:szCs w:val="32"/>
        </w:rPr>
        <w:t>4.桥梁荷载试验报告。</w:t>
      </w:r>
    </w:p>
    <w:p>
      <w:pPr>
        <w:adjustRightInd w:val="0"/>
        <w:snapToGrid w:val="0"/>
        <w:spacing w:line="580" w:lineRule="exact"/>
        <w:ind w:firstLine="628" w:firstLineChars="200"/>
        <w:rPr>
          <w:rFonts w:hint="eastAsia" w:ascii="仿宋_GB2312" w:hAnsi="宋体"/>
          <w:szCs w:val="32"/>
        </w:rPr>
      </w:pPr>
      <w:r>
        <w:rPr>
          <w:rFonts w:hint="eastAsia" w:ascii="仿宋_GB2312" w:hAnsi="宋体"/>
          <w:szCs w:val="32"/>
        </w:rPr>
        <w:t>5.桥梁基础检验汇总资料。</w:t>
      </w:r>
    </w:p>
    <w:p>
      <w:pPr>
        <w:pStyle w:val="3"/>
        <w:spacing w:after="0" w:line="580" w:lineRule="exact"/>
        <w:ind w:firstLine="628" w:firstLineChars="200"/>
        <w:rPr>
          <w:rFonts w:hint="eastAsia" w:ascii="仿宋_GB2312" w:hAnsi="宋体" w:eastAsia="仿宋_GB2312"/>
          <w:sz w:val="32"/>
          <w:szCs w:val="32"/>
        </w:rPr>
      </w:pPr>
      <w:r>
        <w:rPr>
          <w:rFonts w:hint="eastAsia" w:ascii="仿宋_GB2312" w:hAnsi="宋体" w:eastAsia="仿宋_GB2312"/>
          <w:sz w:val="32"/>
          <w:szCs w:val="32"/>
        </w:rPr>
        <w:t>6.施工中遇到的非正常情况记录、处理方案、施工工艺、质量检测记录及观察记录、对工程质量影响分析。</w:t>
      </w:r>
    </w:p>
    <w:p>
      <w:pPr>
        <w:pStyle w:val="3"/>
        <w:spacing w:after="0" w:line="580" w:lineRule="exact"/>
        <w:ind w:firstLine="628" w:firstLineChars="200"/>
        <w:rPr>
          <w:rFonts w:hint="eastAsia" w:ascii="仿宋_GB2312" w:hAnsi="宋体" w:eastAsia="仿宋_GB2312"/>
          <w:sz w:val="32"/>
          <w:szCs w:val="32"/>
        </w:rPr>
      </w:pPr>
      <w:r>
        <w:rPr>
          <w:rFonts w:hint="eastAsia" w:ascii="仿宋_GB2312" w:hAnsi="宋体" w:eastAsia="仿宋_GB2312"/>
          <w:sz w:val="32"/>
          <w:szCs w:val="32"/>
        </w:rPr>
        <w:t>7.交工验收施工单位的自检评定资料。</w:t>
      </w:r>
    </w:p>
    <w:p>
      <w:pPr>
        <w:pStyle w:val="3"/>
        <w:spacing w:after="0" w:line="580" w:lineRule="exact"/>
        <w:rPr>
          <w:rFonts w:hint="eastAsia" w:ascii="仿宋_GB2312" w:hAnsi="宋体" w:eastAsia="仿宋_GB2312"/>
          <w:sz w:val="32"/>
          <w:szCs w:val="32"/>
        </w:rPr>
      </w:pPr>
      <w:r>
        <w:rPr>
          <w:rFonts w:hint="eastAsia" w:ascii="仿宋_GB2312" w:hAnsi="宋体" w:eastAsia="仿宋_GB2312"/>
          <w:sz w:val="32"/>
          <w:szCs w:val="32"/>
        </w:rPr>
        <w:t xml:space="preserve">    （二）材料及标准试验。</w:t>
      </w:r>
    </w:p>
    <w:p>
      <w:pPr>
        <w:pStyle w:val="3"/>
        <w:spacing w:after="0" w:line="580" w:lineRule="exact"/>
        <w:ind w:firstLine="630"/>
        <w:rPr>
          <w:rFonts w:hint="eastAsia" w:ascii="仿宋_GB2312" w:hAnsi="宋体" w:eastAsia="仿宋_GB2312"/>
          <w:sz w:val="32"/>
          <w:szCs w:val="32"/>
        </w:rPr>
      </w:pPr>
      <w:r>
        <w:rPr>
          <w:rFonts w:hint="eastAsia" w:ascii="仿宋_GB2312" w:hAnsi="宋体" w:eastAsia="仿宋_GB2312"/>
          <w:sz w:val="32"/>
          <w:szCs w:val="32"/>
        </w:rPr>
        <w:t>1.原材料、外购成品、半成品抽检试验报告及资料。</w:t>
      </w:r>
    </w:p>
    <w:p>
      <w:pPr>
        <w:pStyle w:val="3"/>
        <w:spacing w:after="0" w:line="580" w:lineRule="exact"/>
        <w:ind w:firstLine="630"/>
        <w:rPr>
          <w:rFonts w:hint="eastAsia" w:ascii="仿宋_GB2312" w:hAnsi="宋体" w:eastAsia="仿宋_GB2312"/>
          <w:sz w:val="32"/>
          <w:szCs w:val="32"/>
        </w:rPr>
      </w:pPr>
      <w:r>
        <w:rPr>
          <w:rFonts w:hint="eastAsia" w:ascii="仿宋_GB2312" w:hAnsi="宋体" w:eastAsia="仿宋_GB2312"/>
          <w:sz w:val="32"/>
          <w:szCs w:val="32"/>
        </w:rPr>
        <w:t>2.外购材料(产品) 出厂合格证书、检验报告及质量鉴定报告。</w:t>
      </w:r>
    </w:p>
    <w:p>
      <w:pPr>
        <w:pStyle w:val="3"/>
        <w:spacing w:after="0" w:line="580" w:lineRule="exact"/>
        <w:ind w:firstLine="630"/>
        <w:rPr>
          <w:rFonts w:hint="eastAsia" w:ascii="仿宋_GB2312" w:hAnsi="宋体" w:eastAsia="仿宋_GB2312"/>
          <w:sz w:val="32"/>
          <w:szCs w:val="32"/>
        </w:rPr>
      </w:pPr>
      <w:r>
        <w:rPr>
          <w:rFonts w:hint="eastAsia" w:ascii="仿宋_GB2312" w:hAnsi="宋体" w:eastAsia="仿宋_GB2312"/>
          <w:sz w:val="32"/>
          <w:szCs w:val="32"/>
        </w:rPr>
        <w:t>3.各种标准试验、配合比设计报告。</w:t>
      </w:r>
    </w:p>
    <w:p>
      <w:pPr>
        <w:pStyle w:val="3"/>
        <w:spacing w:after="0" w:line="580" w:lineRule="exact"/>
        <w:ind w:firstLine="628" w:firstLineChars="200"/>
        <w:rPr>
          <w:rFonts w:hint="eastAsia" w:ascii="仿宋_GB2312" w:hAnsi="宋体" w:eastAsia="仿宋_GB2312"/>
          <w:sz w:val="32"/>
          <w:szCs w:val="32"/>
        </w:rPr>
      </w:pPr>
      <w:r>
        <w:rPr>
          <w:rFonts w:hint="eastAsia" w:ascii="仿宋_GB2312" w:hAnsi="宋体" w:eastAsia="仿宋_GB2312"/>
          <w:sz w:val="32"/>
          <w:szCs w:val="32"/>
        </w:rPr>
        <w:t>（三）施工工序资料。</w:t>
      </w:r>
    </w:p>
    <w:p>
      <w:pPr>
        <w:pStyle w:val="3"/>
        <w:spacing w:after="0" w:line="580" w:lineRule="exact"/>
        <w:ind w:firstLine="628" w:firstLineChars="200"/>
        <w:rPr>
          <w:rFonts w:hint="eastAsia" w:ascii="仿宋_GB2312" w:hAnsi="宋体" w:eastAsia="仿宋_GB2312"/>
          <w:sz w:val="32"/>
          <w:szCs w:val="32"/>
        </w:rPr>
      </w:pPr>
      <w:r>
        <w:rPr>
          <w:rFonts w:hint="eastAsia" w:ascii="仿宋_GB2312" w:hAnsi="宋体" w:eastAsia="仿宋_GB2312"/>
          <w:sz w:val="32"/>
          <w:szCs w:val="32"/>
        </w:rPr>
        <w:t>1.路基工程。</w:t>
      </w:r>
    </w:p>
    <w:p>
      <w:pPr>
        <w:pStyle w:val="3"/>
        <w:spacing w:after="0" w:line="580" w:lineRule="exact"/>
        <w:ind w:firstLine="628" w:firstLineChars="200"/>
        <w:rPr>
          <w:rFonts w:hint="eastAsia" w:ascii="仿宋_GB2312" w:hAnsi="宋体" w:eastAsia="仿宋_GB2312"/>
          <w:sz w:val="32"/>
          <w:szCs w:val="32"/>
        </w:rPr>
      </w:pPr>
      <w:r>
        <w:rPr>
          <w:rFonts w:hint="eastAsia" w:ascii="仿宋_GB2312" w:hAnsi="宋体" w:eastAsia="仿宋_GB2312"/>
          <w:sz w:val="32"/>
          <w:szCs w:val="32"/>
        </w:rPr>
        <w:t>（1）路基土石方工程。</w:t>
      </w:r>
    </w:p>
    <w:p>
      <w:pPr>
        <w:pStyle w:val="3"/>
        <w:spacing w:after="0" w:line="580" w:lineRule="exact"/>
        <w:ind w:firstLine="628" w:firstLineChars="200"/>
        <w:rPr>
          <w:rFonts w:hint="eastAsia" w:ascii="仿宋_GB2312" w:hAnsi="宋体" w:eastAsia="仿宋_GB2312"/>
          <w:sz w:val="32"/>
          <w:szCs w:val="32"/>
        </w:rPr>
      </w:pPr>
      <w:r>
        <w:rPr>
          <w:rFonts w:hint="eastAsia" w:ascii="宋体" w:hAnsi="宋体" w:cs="宋体"/>
          <w:sz w:val="32"/>
          <w:szCs w:val="32"/>
        </w:rPr>
        <w:t>ⅰ</w:t>
      </w:r>
      <w:r>
        <w:rPr>
          <w:rFonts w:hint="eastAsia" w:ascii="仿宋_GB2312" w:hAnsi="宋体" w:eastAsia="仿宋_GB2312"/>
          <w:sz w:val="32"/>
          <w:szCs w:val="32"/>
        </w:rPr>
        <w:t>.地表处理资料。</w:t>
      </w:r>
    </w:p>
    <w:p>
      <w:pPr>
        <w:pStyle w:val="3"/>
        <w:spacing w:after="0" w:line="580" w:lineRule="exact"/>
        <w:ind w:firstLine="628" w:firstLineChars="200"/>
        <w:rPr>
          <w:rFonts w:hint="eastAsia" w:ascii="仿宋_GB2312" w:hAnsi="宋体" w:eastAsia="仿宋_GB2312"/>
          <w:sz w:val="32"/>
          <w:szCs w:val="32"/>
        </w:rPr>
      </w:pPr>
      <w:r>
        <w:rPr>
          <w:rFonts w:ascii="仿宋_GB2312" w:hAnsi="宋体" w:eastAsia="仿宋_GB2312"/>
          <w:sz w:val="32"/>
          <w:szCs w:val="32"/>
        </w:rPr>
        <w:fldChar w:fldCharType="begin"/>
      </w:r>
      <w:r>
        <w:rPr>
          <w:rFonts w:ascii="仿宋_GB2312" w:hAnsi="宋体" w:eastAsia="仿宋_GB2312"/>
          <w:sz w:val="32"/>
          <w:szCs w:val="32"/>
        </w:rPr>
        <w:instrText xml:space="preserve"> </w:instrText>
      </w:r>
      <w:r>
        <w:rPr>
          <w:rFonts w:hint="eastAsia" w:ascii="仿宋_GB2312" w:hAnsi="宋体" w:eastAsia="仿宋_GB2312"/>
          <w:sz w:val="32"/>
          <w:szCs w:val="32"/>
        </w:rPr>
        <w:instrText xml:space="preserve">= 2 \* roman</w:instrText>
      </w:r>
      <w:r>
        <w:rPr>
          <w:rFonts w:ascii="仿宋_GB2312" w:hAnsi="宋体" w:eastAsia="仿宋_GB2312"/>
          <w:sz w:val="32"/>
          <w:szCs w:val="32"/>
        </w:rPr>
        <w:instrText xml:space="preserve"> </w:instrText>
      </w:r>
      <w:r>
        <w:rPr>
          <w:rFonts w:ascii="仿宋_GB2312" w:hAnsi="宋体" w:eastAsia="仿宋_GB2312"/>
          <w:sz w:val="32"/>
          <w:szCs w:val="32"/>
        </w:rPr>
        <w:fldChar w:fldCharType="separate"/>
      </w:r>
      <w:r>
        <w:rPr>
          <w:rFonts w:ascii="仿宋_GB2312" w:hAnsi="宋体" w:eastAsia="仿宋_GB2312"/>
          <w:sz w:val="32"/>
          <w:szCs w:val="32"/>
        </w:rPr>
        <w:t>ii</w:t>
      </w:r>
      <w:r>
        <w:rPr>
          <w:rFonts w:ascii="仿宋_GB2312" w:hAnsi="宋体" w:eastAsia="仿宋_GB2312"/>
          <w:sz w:val="32"/>
          <w:szCs w:val="32"/>
        </w:rPr>
        <w:fldChar w:fldCharType="end"/>
      </w:r>
      <w:r>
        <w:rPr>
          <w:rFonts w:hint="eastAsia" w:ascii="仿宋_GB2312" w:hAnsi="宋体" w:eastAsia="仿宋_GB2312"/>
          <w:sz w:val="32"/>
          <w:szCs w:val="32"/>
        </w:rPr>
        <w:t>.不良地质处理方案、施工资料、检测资料。</w:t>
      </w:r>
    </w:p>
    <w:p>
      <w:pPr>
        <w:pStyle w:val="3"/>
        <w:spacing w:after="0" w:line="580" w:lineRule="exact"/>
        <w:ind w:firstLine="628" w:firstLineChars="200"/>
        <w:rPr>
          <w:rFonts w:hint="eastAsia" w:ascii="仿宋_GB2312" w:hAnsi="宋体" w:eastAsia="仿宋_GB2312"/>
          <w:sz w:val="32"/>
          <w:szCs w:val="32"/>
        </w:rPr>
      </w:pPr>
      <w:r>
        <w:rPr>
          <w:rFonts w:ascii="仿宋_GB2312" w:hAnsi="宋体" w:eastAsia="仿宋_GB2312"/>
          <w:sz w:val="32"/>
          <w:szCs w:val="32"/>
        </w:rPr>
        <w:fldChar w:fldCharType="begin"/>
      </w:r>
      <w:r>
        <w:rPr>
          <w:rFonts w:ascii="仿宋_GB2312" w:hAnsi="宋体" w:eastAsia="仿宋_GB2312"/>
          <w:sz w:val="32"/>
          <w:szCs w:val="32"/>
        </w:rPr>
        <w:instrText xml:space="preserve"> </w:instrText>
      </w:r>
      <w:r>
        <w:rPr>
          <w:rFonts w:hint="eastAsia" w:ascii="仿宋_GB2312" w:hAnsi="宋体" w:eastAsia="仿宋_GB2312"/>
          <w:sz w:val="32"/>
          <w:szCs w:val="32"/>
        </w:rPr>
        <w:instrText xml:space="preserve">= 3 \* roman</w:instrText>
      </w:r>
      <w:r>
        <w:rPr>
          <w:rFonts w:ascii="仿宋_GB2312" w:hAnsi="宋体" w:eastAsia="仿宋_GB2312"/>
          <w:sz w:val="32"/>
          <w:szCs w:val="32"/>
        </w:rPr>
        <w:instrText xml:space="preserve"> </w:instrText>
      </w:r>
      <w:r>
        <w:rPr>
          <w:rFonts w:ascii="仿宋_GB2312" w:hAnsi="宋体" w:eastAsia="仿宋_GB2312"/>
          <w:sz w:val="32"/>
          <w:szCs w:val="32"/>
        </w:rPr>
        <w:fldChar w:fldCharType="separate"/>
      </w:r>
      <w:r>
        <w:rPr>
          <w:rFonts w:ascii="仿宋_GB2312" w:hAnsi="宋体" w:eastAsia="仿宋_GB2312"/>
          <w:sz w:val="32"/>
          <w:szCs w:val="32"/>
        </w:rPr>
        <w:t>iii</w:t>
      </w:r>
      <w:r>
        <w:rPr>
          <w:rFonts w:ascii="仿宋_GB2312" w:hAnsi="宋体" w:eastAsia="仿宋_GB2312"/>
          <w:sz w:val="32"/>
          <w:szCs w:val="32"/>
        </w:rPr>
        <w:fldChar w:fldCharType="end"/>
      </w:r>
      <w:r>
        <w:rPr>
          <w:rFonts w:hint="eastAsia" w:ascii="仿宋_GB2312" w:hAnsi="宋体" w:eastAsia="仿宋_GB2312"/>
          <w:sz w:val="32"/>
          <w:szCs w:val="32"/>
        </w:rPr>
        <w:t>.分层压实资料。</w:t>
      </w:r>
    </w:p>
    <w:p>
      <w:pPr>
        <w:pStyle w:val="3"/>
        <w:spacing w:after="0" w:line="580" w:lineRule="exact"/>
        <w:ind w:firstLine="628" w:firstLineChars="200"/>
        <w:rPr>
          <w:rFonts w:hint="eastAsia" w:ascii="仿宋_GB2312" w:hAnsi="宋体" w:eastAsia="仿宋_GB2312"/>
          <w:sz w:val="32"/>
          <w:szCs w:val="32"/>
        </w:rPr>
      </w:pPr>
      <w:r>
        <w:rPr>
          <w:rFonts w:ascii="仿宋_GB2312" w:hAnsi="宋体" w:eastAsia="仿宋_GB2312"/>
          <w:sz w:val="32"/>
          <w:szCs w:val="32"/>
        </w:rPr>
        <w:fldChar w:fldCharType="begin"/>
      </w:r>
      <w:r>
        <w:rPr>
          <w:rFonts w:ascii="仿宋_GB2312" w:hAnsi="宋体" w:eastAsia="仿宋_GB2312"/>
          <w:sz w:val="32"/>
          <w:szCs w:val="32"/>
        </w:rPr>
        <w:instrText xml:space="preserve"> </w:instrText>
      </w:r>
      <w:r>
        <w:rPr>
          <w:rFonts w:hint="eastAsia" w:ascii="仿宋_GB2312" w:hAnsi="宋体" w:eastAsia="仿宋_GB2312"/>
          <w:sz w:val="32"/>
          <w:szCs w:val="32"/>
        </w:rPr>
        <w:instrText xml:space="preserve">= 4 \* roman</w:instrText>
      </w:r>
      <w:r>
        <w:rPr>
          <w:rFonts w:ascii="仿宋_GB2312" w:hAnsi="宋体" w:eastAsia="仿宋_GB2312"/>
          <w:sz w:val="32"/>
          <w:szCs w:val="32"/>
        </w:rPr>
        <w:instrText xml:space="preserve"> </w:instrText>
      </w:r>
      <w:r>
        <w:rPr>
          <w:rFonts w:ascii="仿宋_GB2312" w:hAnsi="宋体" w:eastAsia="仿宋_GB2312"/>
          <w:sz w:val="32"/>
          <w:szCs w:val="32"/>
        </w:rPr>
        <w:fldChar w:fldCharType="separate"/>
      </w:r>
      <w:r>
        <w:rPr>
          <w:rFonts w:ascii="仿宋_GB2312" w:hAnsi="宋体" w:eastAsia="仿宋_GB2312"/>
          <w:sz w:val="32"/>
          <w:szCs w:val="32"/>
        </w:rPr>
        <w:t>iv</w:t>
      </w:r>
      <w:r>
        <w:rPr>
          <w:rFonts w:ascii="仿宋_GB2312" w:hAnsi="宋体" w:eastAsia="仿宋_GB2312"/>
          <w:sz w:val="32"/>
          <w:szCs w:val="32"/>
        </w:rPr>
        <w:fldChar w:fldCharType="end"/>
      </w:r>
      <w:r>
        <w:rPr>
          <w:rFonts w:hint="eastAsia" w:ascii="仿宋_GB2312" w:hAnsi="宋体" w:eastAsia="仿宋_GB2312"/>
          <w:sz w:val="32"/>
          <w:szCs w:val="32"/>
        </w:rPr>
        <w:t>.路基检测、验收资料。</w:t>
      </w:r>
    </w:p>
    <w:p>
      <w:pPr>
        <w:pStyle w:val="3"/>
        <w:spacing w:after="0" w:line="580" w:lineRule="exact"/>
        <w:ind w:firstLine="628" w:firstLineChars="200"/>
        <w:rPr>
          <w:rFonts w:hint="eastAsia" w:ascii="仿宋_GB2312" w:hAnsi="宋体" w:eastAsia="仿宋_GB2312"/>
          <w:sz w:val="32"/>
          <w:szCs w:val="32"/>
        </w:rPr>
      </w:pPr>
      <w:r>
        <w:rPr>
          <w:rFonts w:ascii="仿宋_GB2312" w:hAnsi="宋体" w:eastAsia="仿宋_GB2312"/>
          <w:sz w:val="32"/>
          <w:szCs w:val="32"/>
        </w:rPr>
        <w:fldChar w:fldCharType="begin"/>
      </w:r>
      <w:r>
        <w:rPr>
          <w:rFonts w:ascii="仿宋_GB2312" w:hAnsi="宋体" w:eastAsia="仿宋_GB2312"/>
          <w:sz w:val="32"/>
          <w:szCs w:val="32"/>
        </w:rPr>
        <w:instrText xml:space="preserve"> </w:instrText>
      </w:r>
      <w:r>
        <w:rPr>
          <w:rFonts w:hint="eastAsia" w:ascii="仿宋_GB2312" w:hAnsi="宋体" w:eastAsia="仿宋_GB2312"/>
          <w:sz w:val="32"/>
          <w:szCs w:val="32"/>
        </w:rPr>
        <w:instrText xml:space="preserve">= 5 \* roman</w:instrText>
      </w:r>
      <w:r>
        <w:rPr>
          <w:rFonts w:ascii="仿宋_GB2312" w:hAnsi="宋体" w:eastAsia="仿宋_GB2312"/>
          <w:sz w:val="32"/>
          <w:szCs w:val="32"/>
        </w:rPr>
        <w:instrText xml:space="preserve"> </w:instrText>
      </w:r>
      <w:r>
        <w:rPr>
          <w:rFonts w:ascii="仿宋_GB2312" w:hAnsi="宋体" w:eastAsia="仿宋_GB2312"/>
          <w:sz w:val="32"/>
          <w:szCs w:val="32"/>
        </w:rPr>
        <w:fldChar w:fldCharType="separate"/>
      </w:r>
      <w:r>
        <w:rPr>
          <w:rFonts w:ascii="仿宋_GB2312" w:hAnsi="宋体" w:eastAsia="仿宋_GB2312"/>
          <w:sz w:val="32"/>
          <w:szCs w:val="32"/>
        </w:rPr>
        <w:t>v</w:t>
      </w:r>
      <w:r>
        <w:rPr>
          <w:rFonts w:ascii="仿宋_GB2312" w:hAnsi="宋体" w:eastAsia="仿宋_GB2312"/>
          <w:sz w:val="32"/>
          <w:szCs w:val="32"/>
        </w:rPr>
        <w:fldChar w:fldCharType="end"/>
      </w:r>
      <w:r>
        <w:rPr>
          <w:rFonts w:hint="eastAsia" w:ascii="仿宋_GB2312" w:hAnsi="宋体" w:eastAsia="仿宋_GB2312"/>
          <w:sz w:val="32"/>
          <w:szCs w:val="32"/>
        </w:rPr>
        <w:t>.分段资料汇总。</w:t>
      </w:r>
    </w:p>
    <w:p>
      <w:pPr>
        <w:pStyle w:val="3"/>
        <w:spacing w:after="0" w:line="580" w:lineRule="exact"/>
        <w:ind w:firstLine="628" w:firstLineChars="200"/>
        <w:rPr>
          <w:rFonts w:hint="eastAsia" w:ascii="仿宋_GB2312" w:hAnsi="宋体" w:eastAsia="仿宋_GB2312"/>
          <w:sz w:val="32"/>
          <w:szCs w:val="32"/>
        </w:rPr>
      </w:pPr>
      <w:r>
        <w:rPr>
          <w:rFonts w:hint="eastAsia" w:ascii="仿宋_GB2312" w:hAnsi="宋体" w:eastAsia="仿宋_GB2312"/>
          <w:sz w:val="32"/>
          <w:szCs w:val="32"/>
        </w:rPr>
        <w:t>（2）防护工程。</w:t>
      </w:r>
    </w:p>
    <w:p>
      <w:pPr>
        <w:pStyle w:val="3"/>
        <w:spacing w:after="0" w:line="580" w:lineRule="exact"/>
        <w:ind w:firstLine="628" w:firstLineChars="200"/>
        <w:rPr>
          <w:rFonts w:hint="eastAsia" w:ascii="仿宋_GB2312" w:hAnsi="宋体" w:eastAsia="仿宋_GB2312"/>
          <w:sz w:val="32"/>
          <w:szCs w:val="32"/>
        </w:rPr>
      </w:pPr>
      <w:r>
        <w:rPr>
          <w:rFonts w:hint="eastAsia" w:ascii="宋体" w:hAnsi="宋体" w:cs="宋体"/>
          <w:sz w:val="32"/>
          <w:szCs w:val="32"/>
        </w:rPr>
        <w:t>ⅰ</w:t>
      </w:r>
      <w:r>
        <w:rPr>
          <w:rFonts w:hint="eastAsia" w:ascii="仿宋_GB2312" w:hAnsi="宋体" w:eastAsia="仿宋_GB2312"/>
          <w:sz w:val="32"/>
          <w:szCs w:val="32"/>
        </w:rPr>
        <w:t>.基坑放样、开挖处理、试验检测资料。</w:t>
      </w:r>
    </w:p>
    <w:p>
      <w:pPr>
        <w:pStyle w:val="3"/>
        <w:spacing w:after="0" w:line="580" w:lineRule="exact"/>
        <w:ind w:firstLine="628" w:firstLineChars="200"/>
        <w:rPr>
          <w:rFonts w:hint="eastAsia" w:ascii="仿宋_GB2312" w:hAnsi="宋体" w:eastAsia="仿宋_GB2312"/>
          <w:sz w:val="32"/>
          <w:szCs w:val="32"/>
        </w:rPr>
      </w:pPr>
      <w:r>
        <w:rPr>
          <w:rFonts w:ascii="仿宋_GB2312" w:hAnsi="宋体" w:eastAsia="仿宋_GB2312"/>
          <w:sz w:val="32"/>
          <w:szCs w:val="32"/>
        </w:rPr>
        <w:fldChar w:fldCharType="begin"/>
      </w:r>
      <w:r>
        <w:rPr>
          <w:rFonts w:ascii="仿宋_GB2312" w:hAnsi="宋体" w:eastAsia="仿宋_GB2312"/>
          <w:sz w:val="32"/>
          <w:szCs w:val="32"/>
        </w:rPr>
        <w:instrText xml:space="preserve"> </w:instrText>
      </w:r>
      <w:r>
        <w:rPr>
          <w:rFonts w:hint="eastAsia" w:ascii="仿宋_GB2312" w:hAnsi="宋体" w:eastAsia="仿宋_GB2312"/>
          <w:sz w:val="32"/>
          <w:szCs w:val="32"/>
        </w:rPr>
        <w:instrText xml:space="preserve">= 2 \* roman</w:instrText>
      </w:r>
      <w:r>
        <w:rPr>
          <w:rFonts w:ascii="仿宋_GB2312" w:hAnsi="宋体" w:eastAsia="仿宋_GB2312"/>
          <w:sz w:val="32"/>
          <w:szCs w:val="32"/>
        </w:rPr>
        <w:instrText xml:space="preserve"> </w:instrText>
      </w:r>
      <w:r>
        <w:rPr>
          <w:rFonts w:ascii="仿宋_GB2312" w:hAnsi="宋体" w:eastAsia="仿宋_GB2312"/>
          <w:sz w:val="32"/>
          <w:szCs w:val="32"/>
        </w:rPr>
        <w:fldChar w:fldCharType="separate"/>
      </w:r>
      <w:r>
        <w:rPr>
          <w:rFonts w:ascii="仿宋_GB2312" w:hAnsi="宋体" w:eastAsia="仿宋_GB2312"/>
          <w:sz w:val="32"/>
          <w:szCs w:val="32"/>
        </w:rPr>
        <w:t>ii</w:t>
      </w:r>
      <w:r>
        <w:rPr>
          <w:rFonts w:ascii="仿宋_GB2312" w:hAnsi="宋体" w:eastAsia="仿宋_GB2312"/>
          <w:sz w:val="32"/>
          <w:szCs w:val="32"/>
        </w:rPr>
        <w:fldChar w:fldCharType="end"/>
      </w:r>
      <w:r>
        <w:rPr>
          <w:rFonts w:hint="eastAsia" w:ascii="仿宋_GB2312" w:hAnsi="宋体" w:eastAsia="仿宋_GB2312"/>
          <w:sz w:val="32"/>
          <w:szCs w:val="32"/>
        </w:rPr>
        <w:t>.各工序施工记录、检测、试验资料。</w:t>
      </w:r>
    </w:p>
    <w:p>
      <w:pPr>
        <w:pStyle w:val="3"/>
        <w:spacing w:after="0" w:line="580" w:lineRule="exact"/>
        <w:ind w:firstLine="628" w:firstLineChars="200"/>
        <w:rPr>
          <w:rFonts w:hint="eastAsia" w:ascii="仿宋_GB2312" w:hAnsi="宋体" w:eastAsia="仿宋_GB2312"/>
          <w:sz w:val="32"/>
          <w:szCs w:val="32"/>
        </w:rPr>
      </w:pPr>
      <w:r>
        <w:rPr>
          <w:rFonts w:ascii="仿宋_GB2312" w:hAnsi="宋体" w:eastAsia="仿宋_GB2312"/>
          <w:sz w:val="32"/>
          <w:szCs w:val="32"/>
        </w:rPr>
        <w:fldChar w:fldCharType="begin"/>
      </w:r>
      <w:r>
        <w:rPr>
          <w:rFonts w:ascii="仿宋_GB2312" w:hAnsi="宋体" w:eastAsia="仿宋_GB2312"/>
          <w:sz w:val="32"/>
          <w:szCs w:val="32"/>
        </w:rPr>
        <w:instrText xml:space="preserve"> </w:instrText>
      </w:r>
      <w:r>
        <w:rPr>
          <w:rFonts w:hint="eastAsia" w:ascii="仿宋_GB2312" w:hAnsi="宋体" w:eastAsia="仿宋_GB2312"/>
          <w:sz w:val="32"/>
          <w:szCs w:val="32"/>
        </w:rPr>
        <w:instrText xml:space="preserve">= 3 \* roman</w:instrText>
      </w:r>
      <w:r>
        <w:rPr>
          <w:rFonts w:ascii="仿宋_GB2312" w:hAnsi="宋体" w:eastAsia="仿宋_GB2312"/>
          <w:sz w:val="32"/>
          <w:szCs w:val="32"/>
        </w:rPr>
        <w:instrText xml:space="preserve"> </w:instrText>
      </w:r>
      <w:r>
        <w:rPr>
          <w:rFonts w:ascii="仿宋_GB2312" w:hAnsi="宋体" w:eastAsia="仿宋_GB2312"/>
          <w:sz w:val="32"/>
          <w:szCs w:val="32"/>
        </w:rPr>
        <w:fldChar w:fldCharType="separate"/>
      </w:r>
      <w:r>
        <w:rPr>
          <w:rFonts w:ascii="仿宋_GB2312" w:hAnsi="宋体" w:eastAsia="仿宋_GB2312"/>
          <w:sz w:val="32"/>
          <w:szCs w:val="32"/>
        </w:rPr>
        <w:t>iii</w:t>
      </w:r>
      <w:r>
        <w:rPr>
          <w:rFonts w:ascii="仿宋_GB2312" w:hAnsi="宋体" w:eastAsia="仿宋_GB2312"/>
          <w:sz w:val="32"/>
          <w:szCs w:val="32"/>
        </w:rPr>
        <w:fldChar w:fldCharType="end"/>
      </w:r>
      <w:r>
        <w:rPr>
          <w:rFonts w:hint="eastAsia" w:ascii="仿宋_GB2312" w:hAnsi="宋体" w:eastAsia="仿宋_GB2312"/>
          <w:sz w:val="32"/>
          <w:szCs w:val="32"/>
        </w:rPr>
        <w:t>.成品检测资料。</w:t>
      </w:r>
    </w:p>
    <w:p>
      <w:pPr>
        <w:pStyle w:val="3"/>
        <w:spacing w:after="0" w:line="580" w:lineRule="exact"/>
        <w:ind w:firstLine="628" w:firstLineChars="200"/>
        <w:rPr>
          <w:rFonts w:hint="eastAsia" w:ascii="仿宋_GB2312" w:hAnsi="宋体" w:eastAsia="仿宋_GB2312"/>
          <w:sz w:val="32"/>
          <w:szCs w:val="32"/>
          <w:lang w:eastAsia="zh-CN"/>
        </w:rPr>
      </w:pPr>
      <w:r>
        <w:rPr>
          <w:rFonts w:ascii="仿宋_GB2312" w:hAnsi="宋体" w:eastAsia="仿宋_GB2312"/>
          <w:sz w:val="32"/>
          <w:szCs w:val="32"/>
        </w:rPr>
        <w:fldChar w:fldCharType="begin"/>
      </w:r>
      <w:r>
        <w:rPr>
          <w:rFonts w:ascii="仿宋_GB2312" w:hAnsi="宋体" w:eastAsia="仿宋_GB2312"/>
          <w:sz w:val="32"/>
          <w:szCs w:val="32"/>
        </w:rPr>
        <w:instrText xml:space="preserve"> </w:instrText>
      </w:r>
      <w:r>
        <w:rPr>
          <w:rFonts w:hint="eastAsia" w:ascii="仿宋_GB2312" w:hAnsi="宋体" w:eastAsia="仿宋_GB2312"/>
          <w:sz w:val="32"/>
          <w:szCs w:val="32"/>
        </w:rPr>
        <w:instrText xml:space="preserve">= 4 \* roman</w:instrText>
      </w:r>
      <w:r>
        <w:rPr>
          <w:rFonts w:ascii="仿宋_GB2312" w:hAnsi="宋体" w:eastAsia="仿宋_GB2312"/>
          <w:sz w:val="32"/>
          <w:szCs w:val="32"/>
        </w:rPr>
        <w:instrText xml:space="preserve"> </w:instrText>
      </w:r>
      <w:r>
        <w:rPr>
          <w:rFonts w:ascii="仿宋_GB2312" w:hAnsi="宋体" w:eastAsia="仿宋_GB2312"/>
          <w:sz w:val="32"/>
          <w:szCs w:val="32"/>
        </w:rPr>
        <w:fldChar w:fldCharType="separate"/>
      </w:r>
      <w:r>
        <w:rPr>
          <w:rFonts w:ascii="仿宋_GB2312" w:hAnsi="宋体" w:eastAsia="仿宋_GB2312"/>
          <w:sz w:val="32"/>
          <w:szCs w:val="32"/>
        </w:rPr>
        <w:t>iv</w:t>
      </w:r>
      <w:r>
        <w:rPr>
          <w:rFonts w:ascii="仿宋_GB2312" w:hAnsi="宋体" w:eastAsia="仿宋_GB2312"/>
          <w:sz w:val="32"/>
          <w:szCs w:val="32"/>
        </w:rPr>
        <w:fldChar w:fldCharType="end"/>
      </w:r>
      <w:r>
        <w:rPr>
          <w:rFonts w:hint="eastAsia" w:ascii="仿宋_GB2312" w:hAnsi="宋体" w:eastAsia="仿宋_GB2312"/>
          <w:sz w:val="32"/>
          <w:szCs w:val="32"/>
        </w:rPr>
        <w:t>.砂浆(砼)强度试验资料。</w:t>
      </w:r>
    </w:p>
    <w:p>
      <w:pPr>
        <w:pStyle w:val="3"/>
        <w:spacing w:after="0" w:line="580" w:lineRule="exact"/>
        <w:ind w:firstLine="628" w:firstLineChars="200"/>
        <w:rPr>
          <w:rFonts w:hint="eastAsia" w:ascii="仿宋_GB2312" w:hAnsi="宋体" w:eastAsia="仿宋_GB2312"/>
          <w:sz w:val="32"/>
          <w:szCs w:val="32"/>
        </w:rPr>
      </w:pPr>
      <w:r>
        <w:rPr>
          <w:rFonts w:hint="eastAsia" w:ascii="仿宋_GB2312" w:hAnsi="宋体" w:eastAsia="仿宋_GB2312"/>
          <w:sz w:val="32"/>
          <w:szCs w:val="32"/>
        </w:rPr>
        <w:t>（3）小桥工程</w:t>
      </w:r>
    </w:p>
    <w:p>
      <w:pPr>
        <w:pStyle w:val="3"/>
        <w:spacing w:after="0" w:line="580" w:lineRule="exact"/>
        <w:ind w:firstLine="628" w:firstLineChars="200"/>
        <w:rPr>
          <w:rFonts w:hint="eastAsia" w:ascii="仿宋_GB2312" w:hAnsi="宋体" w:eastAsia="仿宋_GB2312"/>
          <w:sz w:val="32"/>
          <w:szCs w:val="32"/>
          <w:lang w:eastAsia="zh-CN"/>
        </w:rPr>
      </w:pPr>
      <w:r>
        <w:rPr>
          <w:rFonts w:hint="eastAsia" w:ascii="宋体" w:hAnsi="宋体" w:cs="宋体"/>
          <w:sz w:val="32"/>
          <w:szCs w:val="32"/>
        </w:rPr>
        <w:t>ⅰ</w:t>
      </w:r>
      <w:r>
        <w:rPr>
          <w:rFonts w:hint="eastAsia" w:ascii="仿宋_GB2312" w:hAnsi="宋体" w:eastAsia="仿宋_GB2312"/>
          <w:sz w:val="32"/>
          <w:szCs w:val="32"/>
        </w:rPr>
        <w:t>.基坑放样、开挖处理、试验检测资料。</w:t>
      </w:r>
    </w:p>
    <w:p>
      <w:pPr>
        <w:pStyle w:val="3"/>
        <w:spacing w:after="0" w:line="580" w:lineRule="exact"/>
        <w:ind w:firstLine="628" w:firstLineChars="200"/>
        <w:rPr>
          <w:rFonts w:hint="eastAsia" w:ascii="仿宋_GB2312" w:hAnsi="宋体" w:eastAsia="仿宋_GB2312"/>
          <w:sz w:val="32"/>
          <w:szCs w:val="32"/>
        </w:rPr>
      </w:pPr>
      <w:r>
        <w:rPr>
          <w:rFonts w:ascii="仿宋_GB2312" w:hAnsi="宋体" w:eastAsia="仿宋_GB2312"/>
          <w:sz w:val="32"/>
          <w:szCs w:val="32"/>
        </w:rPr>
        <w:fldChar w:fldCharType="begin"/>
      </w:r>
      <w:r>
        <w:rPr>
          <w:rFonts w:ascii="仿宋_GB2312" w:hAnsi="宋体" w:eastAsia="仿宋_GB2312"/>
          <w:sz w:val="32"/>
          <w:szCs w:val="32"/>
        </w:rPr>
        <w:instrText xml:space="preserve"> </w:instrText>
      </w:r>
      <w:r>
        <w:rPr>
          <w:rFonts w:hint="eastAsia" w:ascii="仿宋_GB2312" w:hAnsi="宋体" w:eastAsia="仿宋_GB2312"/>
          <w:sz w:val="32"/>
          <w:szCs w:val="32"/>
        </w:rPr>
        <w:instrText xml:space="preserve">= 2 \* roman</w:instrText>
      </w:r>
      <w:r>
        <w:rPr>
          <w:rFonts w:ascii="仿宋_GB2312" w:hAnsi="宋体" w:eastAsia="仿宋_GB2312"/>
          <w:sz w:val="32"/>
          <w:szCs w:val="32"/>
        </w:rPr>
        <w:instrText xml:space="preserve"> </w:instrText>
      </w:r>
      <w:r>
        <w:rPr>
          <w:rFonts w:ascii="仿宋_GB2312" w:hAnsi="宋体" w:eastAsia="仿宋_GB2312"/>
          <w:sz w:val="32"/>
          <w:szCs w:val="32"/>
        </w:rPr>
        <w:fldChar w:fldCharType="separate"/>
      </w:r>
      <w:r>
        <w:rPr>
          <w:rFonts w:ascii="仿宋_GB2312" w:hAnsi="宋体" w:eastAsia="仿宋_GB2312"/>
          <w:sz w:val="32"/>
          <w:szCs w:val="32"/>
        </w:rPr>
        <w:t>ii</w:t>
      </w:r>
      <w:r>
        <w:rPr>
          <w:rFonts w:ascii="仿宋_GB2312" w:hAnsi="宋体" w:eastAsia="仿宋_GB2312"/>
          <w:sz w:val="32"/>
          <w:szCs w:val="32"/>
        </w:rPr>
        <w:fldChar w:fldCharType="end"/>
      </w:r>
      <w:r>
        <w:rPr>
          <w:rFonts w:hint="eastAsia" w:ascii="仿宋_GB2312" w:hAnsi="宋体" w:eastAsia="仿宋_GB2312"/>
          <w:sz w:val="32"/>
          <w:szCs w:val="32"/>
        </w:rPr>
        <w:t>.基础施工检查、试验资料,桩基检测资料。</w:t>
      </w:r>
    </w:p>
    <w:p>
      <w:pPr>
        <w:pStyle w:val="3"/>
        <w:spacing w:after="0" w:line="580" w:lineRule="exact"/>
        <w:ind w:firstLine="628" w:firstLineChars="200"/>
        <w:rPr>
          <w:rFonts w:hint="eastAsia" w:ascii="仿宋_GB2312" w:hAnsi="宋体" w:eastAsia="仿宋_GB2312"/>
          <w:sz w:val="32"/>
          <w:szCs w:val="32"/>
        </w:rPr>
      </w:pPr>
      <w:r>
        <w:rPr>
          <w:rFonts w:ascii="仿宋_GB2312" w:hAnsi="宋体" w:eastAsia="仿宋_GB2312"/>
          <w:sz w:val="32"/>
          <w:szCs w:val="32"/>
        </w:rPr>
        <w:fldChar w:fldCharType="begin"/>
      </w:r>
      <w:r>
        <w:rPr>
          <w:rFonts w:ascii="仿宋_GB2312" w:hAnsi="宋体" w:eastAsia="仿宋_GB2312"/>
          <w:sz w:val="32"/>
          <w:szCs w:val="32"/>
        </w:rPr>
        <w:instrText xml:space="preserve"> </w:instrText>
      </w:r>
      <w:r>
        <w:rPr>
          <w:rFonts w:hint="eastAsia" w:ascii="仿宋_GB2312" w:hAnsi="宋体" w:eastAsia="仿宋_GB2312"/>
          <w:sz w:val="32"/>
          <w:szCs w:val="32"/>
        </w:rPr>
        <w:instrText xml:space="preserve">= 3 \* roman</w:instrText>
      </w:r>
      <w:r>
        <w:rPr>
          <w:rFonts w:ascii="仿宋_GB2312" w:hAnsi="宋体" w:eastAsia="仿宋_GB2312"/>
          <w:sz w:val="32"/>
          <w:szCs w:val="32"/>
        </w:rPr>
        <w:instrText xml:space="preserve"> </w:instrText>
      </w:r>
      <w:r>
        <w:rPr>
          <w:rFonts w:ascii="仿宋_GB2312" w:hAnsi="宋体" w:eastAsia="仿宋_GB2312"/>
          <w:sz w:val="32"/>
          <w:szCs w:val="32"/>
        </w:rPr>
        <w:fldChar w:fldCharType="separate"/>
      </w:r>
      <w:r>
        <w:rPr>
          <w:rFonts w:ascii="仿宋_GB2312" w:hAnsi="宋体" w:eastAsia="仿宋_GB2312"/>
          <w:sz w:val="32"/>
          <w:szCs w:val="32"/>
        </w:rPr>
        <w:t>iii</w:t>
      </w:r>
      <w:r>
        <w:rPr>
          <w:rFonts w:ascii="仿宋_GB2312" w:hAnsi="宋体" w:eastAsia="仿宋_GB2312"/>
          <w:sz w:val="32"/>
          <w:szCs w:val="32"/>
        </w:rPr>
        <w:fldChar w:fldCharType="end"/>
      </w:r>
      <w:r>
        <w:rPr>
          <w:rFonts w:hint="eastAsia" w:ascii="仿宋_GB2312" w:hAnsi="宋体" w:eastAsia="仿宋_GB2312"/>
          <w:sz w:val="32"/>
          <w:szCs w:val="32"/>
        </w:rPr>
        <w:t>.各分项施工工序检查、成品检测资料。</w:t>
      </w:r>
    </w:p>
    <w:p>
      <w:pPr>
        <w:pStyle w:val="3"/>
        <w:spacing w:after="0" w:line="580" w:lineRule="exact"/>
        <w:ind w:firstLine="628" w:firstLineChars="200"/>
        <w:rPr>
          <w:rFonts w:hint="eastAsia" w:ascii="仿宋_GB2312" w:hAnsi="宋体" w:eastAsia="仿宋_GB2312"/>
          <w:sz w:val="32"/>
          <w:szCs w:val="32"/>
        </w:rPr>
      </w:pPr>
      <w:r>
        <w:rPr>
          <w:rFonts w:ascii="仿宋_GB2312" w:hAnsi="宋体" w:eastAsia="仿宋_GB2312"/>
          <w:sz w:val="32"/>
          <w:szCs w:val="32"/>
        </w:rPr>
        <w:fldChar w:fldCharType="begin"/>
      </w:r>
      <w:r>
        <w:rPr>
          <w:rFonts w:ascii="仿宋_GB2312" w:hAnsi="宋体" w:eastAsia="仿宋_GB2312"/>
          <w:sz w:val="32"/>
          <w:szCs w:val="32"/>
        </w:rPr>
        <w:instrText xml:space="preserve"> </w:instrText>
      </w:r>
      <w:r>
        <w:rPr>
          <w:rFonts w:hint="eastAsia" w:ascii="仿宋_GB2312" w:hAnsi="宋体" w:eastAsia="仿宋_GB2312"/>
          <w:sz w:val="32"/>
          <w:szCs w:val="32"/>
        </w:rPr>
        <w:instrText xml:space="preserve">= 4 \* roman</w:instrText>
      </w:r>
      <w:r>
        <w:rPr>
          <w:rFonts w:ascii="仿宋_GB2312" w:hAnsi="宋体" w:eastAsia="仿宋_GB2312"/>
          <w:sz w:val="32"/>
          <w:szCs w:val="32"/>
        </w:rPr>
        <w:instrText xml:space="preserve"> </w:instrText>
      </w:r>
      <w:r>
        <w:rPr>
          <w:rFonts w:ascii="仿宋_GB2312" w:hAnsi="宋体" w:eastAsia="仿宋_GB2312"/>
          <w:sz w:val="32"/>
          <w:szCs w:val="32"/>
        </w:rPr>
        <w:fldChar w:fldCharType="separate"/>
      </w:r>
      <w:r>
        <w:rPr>
          <w:rFonts w:ascii="仿宋_GB2312" w:hAnsi="宋体" w:eastAsia="仿宋_GB2312"/>
          <w:sz w:val="32"/>
          <w:szCs w:val="32"/>
        </w:rPr>
        <w:t>iv</w:t>
      </w:r>
      <w:r>
        <w:rPr>
          <w:rFonts w:ascii="仿宋_GB2312" w:hAnsi="宋体" w:eastAsia="仿宋_GB2312"/>
          <w:sz w:val="32"/>
          <w:szCs w:val="32"/>
        </w:rPr>
        <w:fldChar w:fldCharType="end"/>
      </w:r>
      <w:r>
        <w:rPr>
          <w:rFonts w:hint="eastAsia" w:ascii="仿宋_GB2312" w:hAnsi="宋体" w:eastAsia="仿宋_GB2312"/>
          <w:sz w:val="32"/>
          <w:szCs w:val="32"/>
        </w:rPr>
        <w:t>.砂浆强度、砼强度、台背回填压实度等试验报告及汇总表。</w:t>
      </w:r>
    </w:p>
    <w:p>
      <w:pPr>
        <w:pStyle w:val="3"/>
        <w:spacing w:after="0" w:line="580" w:lineRule="exact"/>
        <w:ind w:firstLine="628" w:firstLineChars="200"/>
        <w:rPr>
          <w:rFonts w:hint="eastAsia" w:ascii="仿宋_GB2312" w:hAnsi="宋体" w:eastAsia="仿宋_GB2312"/>
          <w:sz w:val="32"/>
          <w:szCs w:val="32"/>
          <w:lang w:eastAsia="zh-CN"/>
        </w:rPr>
      </w:pPr>
      <w:r>
        <w:rPr>
          <w:rFonts w:hint="eastAsia" w:ascii="仿宋_GB2312" w:hAnsi="宋体" w:eastAsia="仿宋_GB2312"/>
          <w:sz w:val="32"/>
          <w:szCs w:val="32"/>
        </w:rPr>
        <w:t>（4）排水工程。</w:t>
      </w:r>
    </w:p>
    <w:p>
      <w:pPr>
        <w:pStyle w:val="3"/>
        <w:spacing w:after="0" w:line="580" w:lineRule="exact"/>
        <w:ind w:firstLine="628" w:firstLineChars="200"/>
        <w:rPr>
          <w:rFonts w:hint="eastAsia" w:ascii="仿宋_GB2312" w:hAnsi="宋体" w:eastAsia="仿宋_GB2312"/>
          <w:sz w:val="32"/>
          <w:szCs w:val="32"/>
        </w:rPr>
      </w:pPr>
      <w:r>
        <w:rPr>
          <w:rFonts w:hint="eastAsia" w:ascii="宋体" w:hAnsi="宋体" w:cs="宋体"/>
          <w:sz w:val="32"/>
          <w:szCs w:val="32"/>
        </w:rPr>
        <w:t>ⅰ</w:t>
      </w:r>
      <w:r>
        <w:rPr>
          <w:rFonts w:hint="eastAsia" w:ascii="仿宋_GB2312" w:hAnsi="宋体" w:eastAsia="仿宋_GB2312"/>
          <w:sz w:val="32"/>
          <w:szCs w:val="32"/>
        </w:rPr>
        <w:t>.基坑放样、开挖处理、试验检测资料。</w:t>
      </w:r>
    </w:p>
    <w:p>
      <w:pPr>
        <w:pStyle w:val="3"/>
        <w:spacing w:after="0" w:line="580" w:lineRule="exact"/>
        <w:ind w:firstLine="628" w:firstLineChars="200"/>
        <w:rPr>
          <w:rFonts w:hint="eastAsia" w:ascii="仿宋_GB2312" w:hAnsi="宋体" w:eastAsia="仿宋_GB2312"/>
          <w:sz w:val="32"/>
          <w:szCs w:val="32"/>
        </w:rPr>
      </w:pPr>
      <w:r>
        <w:rPr>
          <w:rFonts w:ascii="仿宋_GB2312" w:hAnsi="宋体" w:eastAsia="仿宋_GB2312"/>
          <w:sz w:val="32"/>
          <w:szCs w:val="32"/>
        </w:rPr>
        <w:fldChar w:fldCharType="begin"/>
      </w:r>
      <w:r>
        <w:rPr>
          <w:rFonts w:ascii="仿宋_GB2312" w:hAnsi="宋体" w:eastAsia="仿宋_GB2312"/>
          <w:sz w:val="32"/>
          <w:szCs w:val="32"/>
        </w:rPr>
        <w:instrText xml:space="preserve"> </w:instrText>
      </w:r>
      <w:r>
        <w:rPr>
          <w:rFonts w:hint="eastAsia" w:ascii="仿宋_GB2312" w:hAnsi="宋体" w:eastAsia="仿宋_GB2312"/>
          <w:sz w:val="32"/>
          <w:szCs w:val="32"/>
        </w:rPr>
        <w:instrText xml:space="preserve">= 2 \* roman</w:instrText>
      </w:r>
      <w:r>
        <w:rPr>
          <w:rFonts w:ascii="仿宋_GB2312" w:hAnsi="宋体" w:eastAsia="仿宋_GB2312"/>
          <w:sz w:val="32"/>
          <w:szCs w:val="32"/>
        </w:rPr>
        <w:instrText xml:space="preserve"> </w:instrText>
      </w:r>
      <w:r>
        <w:rPr>
          <w:rFonts w:ascii="仿宋_GB2312" w:hAnsi="宋体" w:eastAsia="仿宋_GB2312"/>
          <w:sz w:val="32"/>
          <w:szCs w:val="32"/>
        </w:rPr>
        <w:fldChar w:fldCharType="separate"/>
      </w:r>
      <w:r>
        <w:rPr>
          <w:rFonts w:ascii="仿宋_GB2312" w:hAnsi="宋体" w:eastAsia="仿宋_GB2312"/>
          <w:sz w:val="32"/>
          <w:szCs w:val="32"/>
        </w:rPr>
        <w:t>ii</w:t>
      </w:r>
      <w:r>
        <w:rPr>
          <w:rFonts w:ascii="仿宋_GB2312" w:hAnsi="宋体" w:eastAsia="仿宋_GB2312"/>
          <w:sz w:val="32"/>
          <w:szCs w:val="32"/>
        </w:rPr>
        <w:fldChar w:fldCharType="end"/>
      </w:r>
      <w:r>
        <w:rPr>
          <w:rFonts w:hint="eastAsia" w:ascii="仿宋_GB2312" w:hAnsi="宋体" w:eastAsia="仿宋_GB2312"/>
          <w:sz w:val="32"/>
          <w:szCs w:val="32"/>
        </w:rPr>
        <w:t>.各施工工序检查、成品检测资料。</w:t>
      </w:r>
    </w:p>
    <w:p>
      <w:pPr>
        <w:pStyle w:val="3"/>
        <w:spacing w:after="0" w:line="580" w:lineRule="exact"/>
        <w:ind w:firstLine="628" w:firstLineChars="200"/>
        <w:rPr>
          <w:rFonts w:hint="eastAsia" w:ascii="仿宋_GB2312" w:hAnsi="宋体" w:eastAsia="仿宋_GB2312"/>
          <w:sz w:val="32"/>
          <w:szCs w:val="32"/>
          <w:lang w:eastAsia="zh-CN"/>
        </w:rPr>
      </w:pPr>
      <w:r>
        <w:rPr>
          <w:rFonts w:ascii="仿宋_GB2312" w:hAnsi="宋体" w:eastAsia="仿宋_GB2312"/>
          <w:sz w:val="32"/>
          <w:szCs w:val="32"/>
        </w:rPr>
        <w:fldChar w:fldCharType="begin"/>
      </w:r>
      <w:r>
        <w:rPr>
          <w:rFonts w:ascii="仿宋_GB2312" w:hAnsi="宋体" w:eastAsia="仿宋_GB2312"/>
          <w:sz w:val="32"/>
          <w:szCs w:val="32"/>
        </w:rPr>
        <w:instrText xml:space="preserve"> </w:instrText>
      </w:r>
      <w:r>
        <w:rPr>
          <w:rFonts w:hint="eastAsia" w:ascii="仿宋_GB2312" w:hAnsi="宋体" w:eastAsia="仿宋_GB2312"/>
          <w:sz w:val="32"/>
          <w:szCs w:val="32"/>
        </w:rPr>
        <w:instrText xml:space="preserve">= 3 \* roman</w:instrText>
      </w:r>
      <w:r>
        <w:rPr>
          <w:rFonts w:ascii="仿宋_GB2312" w:hAnsi="宋体" w:eastAsia="仿宋_GB2312"/>
          <w:sz w:val="32"/>
          <w:szCs w:val="32"/>
        </w:rPr>
        <w:instrText xml:space="preserve"> </w:instrText>
      </w:r>
      <w:r>
        <w:rPr>
          <w:rFonts w:ascii="仿宋_GB2312" w:hAnsi="宋体" w:eastAsia="仿宋_GB2312"/>
          <w:sz w:val="32"/>
          <w:szCs w:val="32"/>
        </w:rPr>
        <w:fldChar w:fldCharType="separate"/>
      </w:r>
      <w:r>
        <w:rPr>
          <w:rFonts w:ascii="仿宋_GB2312" w:hAnsi="宋体" w:eastAsia="仿宋_GB2312"/>
          <w:sz w:val="32"/>
          <w:szCs w:val="32"/>
        </w:rPr>
        <w:t>iii</w:t>
      </w:r>
      <w:r>
        <w:rPr>
          <w:rFonts w:ascii="仿宋_GB2312" w:hAnsi="宋体" w:eastAsia="仿宋_GB2312"/>
          <w:sz w:val="32"/>
          <w:szCs w:val="32"/>
        </w:rPr>
        <w:fldChar w:fldCharType="end"/>
      </w:r>
      <w:r>
        <w:rPr>
          <w:rFonts w:hint="eastAsia" w:ascii="仿宋_GB2312" w:hAnsi="宋体" w:eastAsia="仿宋_GB2312"/>
          <w:sz w:val="32"/>
          <w:szCs w:val="32"/>
        </w:rPr>
        <w:t>.砂浆、砼强度试验资料。</w:t>
      </w:r>
    </w:p>
    <w:p>
      <w:pPr>
        <w:pStyle w:val="3"/>
        <w:spacing w:after="0" w:line="580" w:lineRule="exact"/>
        <w:ind w:firstLine="628" w:firstLineChars="200"/>
        <w:rPr>
          <w:rFonts w:hint="eastAsia" w:ascii="仿宋_GB2312" w:hAnsi="宋体" w:eastAsia="仿宋_GB2312"/>
          <w:sz w:val="32"/>
          <w:szCs w:val="32"/>
          <w:lang w:eastAsia="zh-CN"/>
        </w:rPr>
      </w:pPr>
      <w:r>
        <w:rPr>
          <w:rFonts w:hint="eastAsia" w:ascii="仿宋_GB2312" w:hAnsi="宋体" w:eastAsia="仿宋_GB2312"/>
          <w:sz w:val="32"/>
          <w:szCs w:val="32"/>
        </w:rPr>
        <w:t>（5）涵洞工程。</w:t>
      </w:r>
    </w:p>
    <w:p>
      <w:pPr>
        <w:pStyle w:val="3"/>
        <w:spacing w:after="0" w:line="580" w:lineRule="exact"/>
        <w:ind w:firstLine="628" w:firstLineChars="200"/>
        <w:rPr>
          <w:rFonts w:hint="eastAsia" w:ascii="仿宋_GB2312" w:hAnsi="宋体" w:eastAsia="仿宋_GB2312"/>
          <w:sz w:val="32"/>
          <w:szCs w:val="32"/>
        </w:rPr>
      </w:pPr>
      <w:r>
        <w:rPr>
          <w:rFonts w:hint="eastAsia" w:ascii="宋体" w:hAnsi="宋体" w:cs="宋体"/>
          <w:sz w:val="32"/>
          <w:szCs w:val="32"/>
        </w:rPr>
        <w:t>ⅰ</w:t>
      </w:r>
      <w:r>
        <w:rPr>
          <w:rFonts w:hint="eastAsia" w:ascii="仿宋_GB2312" w:hAnsi="宋体" w:eastAsia="仿宋_GB2312"/>
          <w:sz w:val="32"/>
          <w:szCs w:val="32"/>
        </w:rPr>
        <w:t>.基坑放样、开挖处理、试验检测资料。</w:t>
      </w:r>
    </w:p>
    <w:p>
      <w:pPr>
        <w:pStyle w:val="3"/>
        <w:spacing w:after="0" w:line="580" w:lineRule="exact"/>
        <w:ind w:firstLine="628" w:firstLineChars="200"/>
        <w:rPr>
          <w:rFonts w:hint="eastAsia" w:ascii="仿宋_GB2312" w:hAnsi="宋体" w:eastAsia="仿宋_GB2312"/>
          <w:sz w:val="32"/>
          <w:szCs w:val="32"/>
        </w:rPr>
      </w:pPr>
      <w:r>
        <w:rPr>
          <w:rFonts w:ascii="仿宋_GB2312" w:hAnsi="宋体" w:eastAsia="仿宋_GB2312"/>
          <w:sz w:val="32"/>
          <w:szCs w:val="32"/>
        </w:rPr>
        <w:fldChar w:fldCharType="begin"/>
      </w:r>
      <w:r>
        <w:rPr>
          <w:rFonts w:ascii="仿宋_GB2312" w:hAnsi="宋体" w:eastAsia="仿宋_GB2312"/>
          <w:sz w:val="32"/>
          <w:szCs w:val="32"/>
        </w:rPr>
        <w:instrText xml:space="preserve"> </w:instrText>
      </w:r>
      <w:r>
        <w:rPr>
          <w:rFonts w:hint="eastAsia" w:ascii="仿宋_GB2312" w:hAnsi="宋体" w:eastAsia="仿宋_GB2312"/>
          <w:sz w:val="32"/>
          <w:szCs w:val="32"/>
        </w:rPr>
        <w:instrText xml:space="preserve">= 2 \* roman</w:instrText>
      </w:r>
      <w:r>
        <w:rPr>
          <w:rFonts w:ascii="仿宋_GB2312" w:hAnsi="宋体" w:eastAsia="仿宋_GB2312"/>
          <w:sz w:val="32"/>
          <w:szCs w:val="32"/>
        </w:rPr>
        <w:instrText xml:space="preserve"> </w:instrText>
      </w:r>
      <w:r>
        <w:rPr>
          <w:rFonts w:ascii="仿宋_GB2312" w:hAnsi="宋体" w:eastAsia="仿宋_GB2312"/>
          <w:sz w:val="32"/>
          <w:szCs w:val="32"/>
        </w:rPr>
        <w:fldChar w:fldCharType="separate"/>
      </w:r>
      <w:r>
        <w:rPr>
          <w:rFonts w:ascii="仿宋_GB2312" w:hAnsi="宋体" w:eastAsia="仿宋_GB2312"/>
          <w:sz w:val="32"/>
          <w:szCs w:val="32"/>
        </w:rPr>
        <w:t>ii</w:t>
      </w:r>
      <w:r>
        <w:rPr>
          <w:rFonts w:ascii="仿宋_GB2312" w:hAnsi="宋体" w:eastAsia="仿宋_GB2312"/>
          <w:sz w:val="32"/>
          <w:szCs w:val="32"/>
        </w:rPr>
        <w:fldChar w:fldCharType="end"/>
      </w:r>
      <w:r>
        <w:rPr>
          <w:rFonts w:hint="eastAsia" w:ascii="仿宋_GB2312" w:hAnsi="宋体" w:eastAsia="仿宋_GB2312"/>
          <w:sz w:val="32"/>
          <w:szCs w:val="32"/>
        </w:rPr>
        <w:t>.各施工工序检查、成品检测资料。</w:t>
      </w:r>
    </w:p>
    <w:p>
      <w:pPr>
        <w:pStyle w:val="3"/>
        <w:spacing w:after="0" w:line="580" w:lineRule="exact"/>
        <w:ind w:firstLine="628" w:firstLineChars="200"/>
        <w:rPr>
          <w:rFonts w:hint="eastAsia" w:ascii="仿宋_GB2312" w:hAnsi="宋体" w:eastAsia="仿宋_GB2312"/>
          <w:sz w:val="32"/>
          <w:szCs w:val="32"/>
        </w:rPr>
      </w:pPr>
      <w:r>
        <w:rPr>
          <w:rFonts w:ascii="仿宋_GB2312" w:hAnsi="宋体" w:eastAsia="仿宋_GB2312"/>
          <w:sz w:val="32"/>
          <w:szCs w:val="32"/>
        </w:rPr>
        <w:fldChar w:fldCharType="begin"/>
      </w:r>
      <w:r>
        <w:rPr>
          <w:rFonts w:ascii="仿宋_GB2312" w:hAnsi="宋体" w:eastAsia="仿宋_GB2312"/>
          <w:sz w:val="32"/>
          <w:szCs w:val="32"/>
        </w:rPr>
        <w:instrText xml:space="preserve"> </w:instrText>
      </w:r>
      <w:r>
        <w:rPr>
          <w:rFonts w:hint="eastAsia" w:ascii="仿宋_GB2312" w:hAnsi="宋体" w:eastAsia="仿宋_GB2312"/>
          <w:sz w:val="32"/>
          <w:szCs w:val="32"/>
        </w:rPr>
        <w:instrText xml:space="preserve">= 3 \* roman</w:instrText>
      </w:r>
      <w:r>
        <w:rPr>
          <w:rFonts w:ascii="仿宋_GB2312" w:hAnsi="宋体" w:eastAsia="仿宋_GB2312"/>
          <w:sz w:val="32"/>
          <w:szCs w:val="32"/>
        </w:rPr>
        <w:instrText xml:space="preserve"> </w:instrText>
      </w:r>
      <w:r>
        <w:rPr>
          <w:rFonts w:ascii="仿宋_GB2312" w:hAnsi="宋体" w:eastAsia="仿宋_GB2312"/>
          <w:sz w:val="32"/>
          <w:szCs w:val="32"/>
        </w:rPr>
        <w:fldChar w:fldCharType="separate"/>
      </w:r>
      <w:r>
        <w:rPr>
          <w:rFonts w:ascii="仿宋_GB2312" w:hAnsi="宋体" w:eastAsia="仿宋_GB2312"/>
          <w:sz w:val="32"/>
          <w:szCs w:val="32"/>
        </w:rPr>
        <w:t>iii</w:t>
      </w:r>
      <w:r>
        <w:rPr>
          <w:rFonts w:ascii="仿宋_GB2312" w:hAnsi="宋体" w:eastAsia="仿宋_GB2312"/>
          <w:sz w:val="32"/>
          <w:szCs w:val="32"/>
        </w:rPr>
        <w:fldChar w:fldCharType="end"/>
      </w:r>
      <w:r>
        <w:rPr>
          <w:rFonts w:hint="eastAsia" w:ascii="仿宋_GB2312" w:hAnsi="宋体" w:eastAsia="仿宋_GB2312"/>
          <w:sz w:val="32"/>
          <w:szCs w:val="32"/>
        </w:rPr>
        <w:t>.砂浆强度、砼强度、台背回填压实度等试验报告及汇总表。</w:t>
      </w:r>
    </w:p>
    <w:p>
      <w:pPr>
        <w:pStyle w:val="3"/>
        <w:spacing w:after="0" w:line="580" w:lineRule="exact"/>
        <w:ind w:firstLine="628" w:firstLineChars="200"/>
        <w:rPr>
          <w:rFonts w:hint="eastAsia" w:ascii="仿宋_GB2312" w:hAnsi="宋体" w:eastAsia="仿宋_GB2312"/>
          <w:sz w:val="32"/>
          <w:szCs w:val="32"/>
        </w:rPr>
      </w:pPr>
      <w:r>
        <w:rPr>
          <w:rFonts w:hint="eastAsia" w:ascii="仿宋_GB2312" w:hAnsi="宋体" w:eastAsia="仿宋_GB2312"/>
          <w:sz w:val="32"/>
          <w:szCs w:val="32"/>
        </w:rPr>
        <w:t>2.路面工程。</w:t>
      </w:r>
    </w:p>
    <w:p>
      <w:pPr>
        <w:pStyle w:val="3"/>
        <w:spacing w:after="0" w:line="580" w:lineRule="exact"/>
        <w:ind w:firstLine="628" w:firstLineChars="200"/>
        <w:rPr>
          <w:rFonts w:hint="eastAsia" w:ascii="仿宋_GB2312" w:hAnsi="宋体" w:eastAsia="仿宋_GB2312"/>
          <w:sz w:val="32"/>
          <w:szCs w:val="32"/>
        </w:rPr>
      </w:pPr>
      <w:r>
        <w:rPr>
          <w:rFonts w:hint="eastAsia" w:ascii="仿宋_GB2312" w:hAnsi="宋体" w:eastAsia="仿宋_GB2312"/>
          <w:sz w:val="32"/>
          <w:szCs w:val="32"/>
        </w:rPr>
        <w:t>（1）施工工序检查资料。</w:t>
      </w:r>
    </w:p>
    <w:p>
      <w:pPr>
        <w:pStyle w:val="3"/>
        <w:spacing w:after="0" w:line="580" w:lineRule="exact"/>
        <w:ind w:firstLine="628" w:firstLineChars="200"/>
        <w:rPr>
          <w:rFonts w:hint="eastAsia" w:ascii="仿宋_GB2312" w:hAnsi="宋体" w:eastAsia="仿宋_GB2312"/>
          <w:sz w:val="32"/>
          <w:szCs w:val="32"/>
        </w:rPr>
      </w:pPr>
      <w:r>
        <w:rPr>
          <w:rFonts w:hint="eastAsia" w:ascii="仿宋_GB2312" w:hAnsi="宋体" w:eastAsia="仿宋_GB2312"/>
          <w:sz w:val="32"/>
          <w:szCs w:val="32"/>
        </w:rPr>
        <w:t>（2）材料配合比抽检（油石比、马歇尔试验等）资料。</w:t>
      </w:r>
    </w:p>
    <w:p>
      <w:pPr>
        <w:pStyle w:val="3"/>
        <w:spacing w:after="0" w:line="580" w:lineRule="exact"/>
        <w:ind w:firstLine="628" w:firstLineChars="200"/>
        <w:rPr>
          <w:rFonts w:hint="eastAsia" w:ascii="仿宋_GB2312" w:hAnsi="宋体" w:eastAsia="仿宋_GB2312"/>
          <w:sz w:val="32"/>
          <w:szCs w:val="32"/>
        </w:rPr>
      </w:pPr>
      <w:r>
        <w:rPr>
          <w:rFonts w:hint="eastAsia" w:ascii="仿宋_GB2312" w:hAnsi="宋体" w:eastAsia="仿宋_GB2312"/>
          <w:sz w:val="32"/>
          <w:szCs w:val="32"/>
        </w:rPr>
        <w:t>（3）压实度、弯沉、强度等试验检测报告及汇总资料。</w:t>
      </w:r>
    </w:p>
    <w:p>
      <w:pPr>
        <w:pStyle w:val="3"/>
        <w:spacing w:after="0" w:line="580" w:lineRule="exact"/>
        <w:ind w:firstLine="628" w:firstLineChars="200"/>
        <w:rPr>
          <w:rFonts w:hint="eastAsia" w:ascii="仿宋_GB2312" w:hAnsi="宋体" w:eastAsia="仿宋_GB2312"/>
          <w:sz w:val="32"/>
          <w:szCs w:val="32"/>
        </w:rPr>
      </w:pPr>
      <w:r>
        <w:rPr>
          <w:rFonts w:hint="eastAsia" w:ascii="仿宋_GB2312" w:hAnsi="宋体" w:eastAsia="仿宋_GB2312"/>
          <w:sz w:val="32"/>
          <w:szCs w:val="32"/>
        </w:rPr>
        <w:t>3.桥梁工程。</w:t>
      </w:r>
    </w:p>
    <w:p>
      <w:pPr>
        <w:pStyle w:val="3"/>
        <w:spacing w:after="0" w:line="580" w:lineRule="exact"/>
        <w:ind w:firstLine="628" w:firstLineChars="200"/>
        <w:rPr>
          <w:rFonts w:hint="eastAsia" w:ascii="仿宋_GB2312" w:hAnsi="宋体" w:eastAsia="仿宋_GB2312"/>
          <w:sz w:val="32"/>
          <w:szCs w:val="32"/>
        </w:rPr>
      </w:pPr>
      <w:r>
        <w:rPr>
          <w:rFonts w:hint="eastAsia" w:ascii="仿宋_GB2312" w:hAnsi="宋体" w:eastAsia="仿宋_GB2312"/>
          <w:sz w:val="32"/>
          <w:szCs w:val="32"/>
        </w:rPr>
        <w:t>（1）基坑放样、开挖处理、试验检测资料。</w:t>
      </w:r>
    </w:p>
    <w:p>
      <w:pPr>
        <w:pStyle w:val="3"/>
        <w:spacing w:after="0" w:line="580" w:lineRule="exact"/>
        <w:ind w:firstLine="628" w:firstLineChars="200"/>
        <w:rPr>
          <w:rFonts w:hint="eastAsia" w:ascii="仿宋_GB2312" w:hAnsi="宋体" w:eastAsia="仿宋_GB2312"/>
          <w:sz w:val="32"/>
          <w:szCs w:val="32"/>
        </w:rPr>
      </w:pPr>
      <w:r>
        <w:rPr>
          <w:rFonts w:hint="eastAsia" w:ascii="仿宋_GB2312" w:hAnsi="宋体" w:eastAsia="仿宋_GB2312"/>
          <w:sz w:val="32"/>
          <w:szCs w:val="32"/>
        </w:rPr>
        <w:t>（2）基础施工检查、试验资料,桩基检测资料。</w:t>
      </w:r>
    </w:p>
    <w:p>
      <w:pPr>
        <w:pStyle w:val="3"/>
        <w:spacing w:after="0" w:line="580" w:lineRule="exact"/>
        <w:ind w:firstLine="628" w:firstLineChars="200"/>
        <w:rPr>
          <w:rFonts w:hint="eastAsia" w:ascii="仿宋_GB2312" w:hAnsi="宋体" w:eastAsia="仿宋_GB2312"/>
          <w:sz w:val="32"/>
          <w:szCs w:val="32"/>
        </w:rPr>
      </w:pPr>
      <w:r>
        <w:rPr>
          <w:rFonts w:hint="eastAsia" w:ascii="仿宋_GB2312" w:hAnsi="宋体" w:eastAsia="仿宋_GB2312"/>
          <w:sz w:val="32"/>
          <w:szCs w:val="32"/>
        </w:rPr>
        <w:t>（3）墩台、现浇构件、预制构件、预应力等施工工序检查、成品检测资料。</w:t>
      </w:r>
    </w:p>
    <w:p>
      <w:pPr>
        <w:pStyle w:val="3"/>
        <w:spacing w:after="0" w:line="580" w:lineRule="exact"/>
        <w:ind w:firstLine="628" w:firstLineChars="200"/>
        <w:rPr>
          <w:rFonts w:hint="eastAsia" w:ascii="仿宋_GB2312" w:hAnsi="宋体" w:eastAsia="仿宋_GB2312"/>
          <w:sz w:val="32"/>
          <w:szCs w:val="32"/>
        </w:rPr>
      </w:pPr>
      <w:r>
        <w:rPr>
          <w:rFonts w:hint="eastAsia" w:ascii="仿宋_GB2312" w:hAnsi="宋体" w:eastAsia="仿宋_GB2312"/>
          <w:sz w:val="32"/>
          <w:szCs w:val="32"/>
        </w:rPr>
        <w:t>（4）各工序施工、检测记录。</w:t>
      </w:r>
    </w:p>
    <w:p>
      <w:pPr>
        <w:pStyle w:val="3"/>
        <w:spacing w:after="0" w:line="580" w:lineRule="exact"/>
        <w:ind w:firstLine="628" w:firstLineChars="200"/>
        <w:rPr>
          <w:rFonts w:hint="eastAsia" w:ascii="仿宋_GB2312" w:hAnsi="宋体" w:eastAsia="仿宋_GB2312"/>
          <w:sz w:val="32"/>
          <w:szCs w:val="32"/>
        </w:rPr>
      </w:pPr>
      <w:r>
        <w:rPr>
          <w:rFonts w:hint="eastAsia" w:ascii="仿宋_GB2312" w:hAnsi="宋体" w:eastAsia="仿宋_GB2312"/>
          <w:sz w:val="32"/>
          <w:szCs w:val="32"/>
        </w:rPr>
        <w:t>（5）砂浆强度、砼强度、台背回填压实度等试验报告及汇总表。</w:t>
      </w:r>
    </w:p>
    <w:p>
      <w:pPr>
        <w:pStyle w:val="3"/>
        <w:spacing w:after="0" w:line="580" w:lineRule="exact"/>
        <w:ind w:firstLine="628" w:firstLineChars="200"/>
        <w:rPr>
          <w:rFonts w:hint="eastAsia" w:ascii="仿宋_GB2312" w:hAnsi="宋体" w:eastAsia="仿宋_GB2312"/>
          <w:sz w:val="32"/>
          <w:szCs w:val="32"/>
        </w:rPr>
      </w:pPr>
      <w:r>
        <w:rPr>
          <w:rFonts w:hint="eastAsia" w:ascii="仿宋_GB2312" w:hAnsi="宋体" w:eastAsia="仿宋_GB2312"/>
          <w:sz w:val="32"/>
          <w:szCs w:val="32"/>
        </w:rPr>
        <w:t>（6）引道工程施工检测、试验资料。</w:t>
      </w:r>
    </w:p>
    <w:p>
      <w:pPr>
        <w:pStyle w:val="3"/>
        <w:spacing w:after="0" w:line="580" w:lineRule="exact"/>
        <w:ind w:firstLine="628" w:firstLineChars="200"/>
        <w:rPr>
          <w:rFonts w:hint="eastAsia" w:ascii="仿宋_GB2312" w:hAnsi="宋体" w:eastAsia="仿宋_GB2312"/>
          <w:sz w:val="32"/>
          <w:szCs w:val="32"/>
        </w:rPr>
      </w:pPr>
      <w:r>
        <w:rPr>
          <w:rFonts w:hint="eastAsia" w:ascii="仿宋_GB2312" w:hAnsi="宋体" w:eastAsia="仿宋_GB2312"/>
          <w:sz w:val="32"/>
          <w:szCs w:val="32"/>
        </w:rPr>
        <w:t>4.隧道工程。</w:t>
      </w:r>
    </w:p>
    <w:p>
      <w:pPr>
        <w:pStyle w:val="3"/>
        <w:spacing w:after="0" w:line="580" w:lineRule="exact"/>
        <w:ind w:firstLine="628" w:firstLineChars="200"/>
        <w:rPr>
          <w:rFonts w:hint="eastAsia" w:ascii="仿宋_GB2312" w:hAnsi="宋体" w:eastAsia="仿宋_GB2312"/>
          <w:sz w:val="32"/>
          <w:szCs w:val="32"/>
        </w:rPr>
      </w:pPr>
      <w:r>
        <w:rPr>
          <w:rFonts w:hint="eastAsia" w:ascii="仿宋_GB2312" w:hAnsi="宋体" w:eastAsia="仿宋_GB2312"/>
          <w:sz w:val="32"/>
          <w:szCs w:val="32"/>
        </w:rPr>
        <w:t>（1）洞身开挖施工、检查资料。</w:t>
      </w:r>
    </w:p>
    <w:p>
      <w:pPr>
        <w:pStyle w:val="3"/>
        <w:spacing w:after="0" w:line="580" w:lineRule="exact"/>
        <w:ind w:firstLine="628" w:firstLineChars="200"/>
        <w:rPr>
          <w:rFonts w:hint="eastAsia" w:ascii="仿宋_GB2312" w:hAnsi="宋体" w:eastAsia="仿宋_GB2312"/>
          <w:sz w:val="32"/>
          <w:szCs w:val="32"/>
        </w:rPr>
      </w:pPr>
      <w:r>
        <w:rPr>
          <w:rFonts w:hint="eastAsia" w:ascii="仿宋_GB2312" w:hAnsi="宋体" w:eastAsia="仿宋_GB2312"/>
          <w:sz w:val="32"/>
          <w:szCs w:val="32"/>
        </w:rPr>
        <w:t>（2）衬砌施工、检验资料。</w:t>
      </w:r>
    </w:p>
    <w:p>
      <w:pPr>
        <w:pStyle w:val="3"/>
        <w:spacing w:after="0" w:line="580" w:lineRule="exact"/>
        <w:ind w:firstLine="628" w:firstLineChars="200"/>
        <w:rPr>
          <w:rFonts w:hint="eastAsia" w:ascii="仿宋_GB2312" w:hAnsi="宋体" w:eastAsia="仿宋_GB2312"/>
          <w:sz w:val="32"/>
          <w:szCs w:val="32"/>
        </w:rPr>
      </w:pPr>
      <w:r>
        <w:rPr>
          <w:rFonts w:hint="eastAsia" w:ascii="仿宋_GB2312" w:hAnsi="宋体" w:eastAsia="仿宋_GB2312"/>
          <w:sz w:val="32"/>
          <w:szCs w:val="32"/>
        </w:rPr>
        <w:t>（3）隧道路面工程施工、检查资料。</w:t>
      </w:r>
    </w:p>
    <w:p>
      <w:pPr>
        <w:pStyle w:val="3"/>
        <w:spacing w:after="0" w:line="580" w:lineRule="exact"/>
        <w:ind w:firstLine="628" w:firstLineChars="200"/>
        <w:rPr>
          <w:rFonts w:hint="eastAsia" w:ascii="仿宋_GB2312" w:hAnsi="宋体" w:eastAsia="仿宋_GB2312"/>
          <w:sz w:val="32"/>
          <w:szCs w:val="32"/>
        </w:rPr>
      </w:pPr>
      <w:r>
        <w:rPr>
          <w:rFonts w:hint="eastAsia" w:ascii="仿宋_GB2312" w:hAnsi="宋体" w:eastAsia="仿宋_GB2312"/>
          <w:sz w:val="32"/>
          <w:szCs w:val="32"/>
        </w:rPr>
        <w:t>（4）照明、通风、消防设施施工、检查资料。</w:t>
      </w:r>
    </w:p>
    <w:p>
      <w:pPr>
        <w:pStyle w:val="3"/>
        <w:spacing w:after="0" w:line="580" w:lineRule="exact"/>
        <w:ind w:firstLine="628" w:firstLineChars="200"/>
        <w:rPr>
          <w:rFonts w:hint="eastAsia" w:ascii="仿宋_GB2312" w:hAnsi="宋体" w:eastAsia="仿宋_GB2312"/>
          <w:sz w:val="32"/>
          <w:szCs w:val="32"/>
        </w:rPr>
      </w:pPr>
      <w:r>
        <w:rPr>
          <w:rFonts w:hint="eastAsia" w:ascii="仿宋_GB2312" w:hAnsi="宋体" w:eastAsia="仿宋_GB2312"/>
          <w:sz w:val="32"/>
          <w:szCs w:val="32"/>
        </w:rPr>
        <w:t>（5）洞口施工检查资料。</w:t>
      </w:r>
    </w:p>
    <w:p>
      <w:pPr>
        <w:pStyle w:val="3"/>
        <w:spacing w:after="0" w:line="580" w:lineRule="exact"/>
        <w:ind w:firstLine="628" w:firstLineChars="200"/>
        <w:rPr>
          <w:rFonts w:hint="eastAsia" w:ascii="仿宋_GB2312" w:hAnsi="宋体" w:eastAsia="仿宋_GB2312"/>
          <w:sz w:val="32"/>
          <w:szCs w:val="32"/>
        </w:rPr>
      </w:pPr>
      <w:r>
        <w:rPr>
          <w:rFonts w:hint="eastAsia" w:ascii="仿宋_GB2312" w:hAnsi="宋体" w:eastAsia="仿宋_GB2312"/>
          <w:sz w:val="32"/>
          <w:szCs w:val="32"/>
        </w:rPr>
        <w:t>（6）各种附属设施检验施工资料。</w:t>
      </w:r>
    </w:p>
    <w:p>
      <w:pPr>
        <w:pStyle w:val="3"/>
        <w:spacing w:after="0" w:line="580" w:lineRule="exact"/>
        <w:ind w:firstLine="628" w:firstLineChars="200"/>
        <w:rPr>
          <w:rFonts w:hint="eastAsia" w:ascii="仿宋_GB2312" w:hAnsi="宋体" w:eastAsia="仿宋_GB2312"/>
          <w:sz w:val="32"/>
          <w:szCs w:val="32"/>
        </w:rPr>
      </w:pPr>
      <w:r>
        <w:rPr>
          <w:rFonts w:hint="eastAsia" w:ascii="仿宋_GB2312" w:hAnsi="宋体" w:eastAsia="仿宋_GB2312"/>
          <w:sz w:val="32"/>
          <w:szCs w:val="32"/>
        </w:rPr>
        <w:t>（7）各环节工序检查、验收资料。</w:t>
      </w:r>
    </w:p>
    <w:p>
      <w:pPr>
        <w:pStyle w:val="3"/>
        <w:spacing w:after="0" w:line="580" w:lineRule="exact"/>
        <w:ind w:firstLine="628" w:firstLineChars="200"/>
        <w:rPr>
          <w:rFonts w:hint="eastAsia" w:ascii="仿宋_GB2312" w:hAnsi="宋体" w:eastAsia="仿宋_GB2312"/>
          <w:sz w:val="32"/>
          <w:szCs w:val="32"/>
        </w:rPr>
      </w:pPr>
      <w:r>
        <w:rPr>
          <w:rFonts w:hint="eastAsia" w:ascii="仿宋_GB2312" w:hAnsi="宋体" w:eastAsia="仿宋_GB2312"/>
          <w:sz w:val="32"/>
          <w:szCs w:val="32"/>
        </w:rPr>
        <w:t>（8）隧道衬砌厚度、砼（砂浆）强度试验检测资料。</w:t>
      </w:r>
    </w:p>
    <w:p>
      <w:pPr>
        <w:pStyle w:val="3"/>
        <w:spacing w:after="0" w:line="580" w:lineRule="exact"/>
        <w:ind w:firstLine="628" w:firstLineChars="200"/>
        <w:rPr>
          <w:rFonts w:hint="eastAsia" w:ascii="仿宋_GB2312" w:hAnsi="宋体" w:eastAsia="仿宋_GB2312"/>
          <w:sz w:val="32"/>
          <w:szCs w:val="32"/>
        </w:rPr>
      </w:pPr>
      <w:r>
        <w:rPr>
          <w:rFonts w:hint="eastAsia" w:ascii="仿宋_GB2312" w:hAnsi="宋体" w:eastAsia="仿宋_GB2312"/>
          <w:sz w:val="32"/>
          <w:szCs w:val="32"/>
        </w:rPr>
        <w:t>5.交通安全设施。</w:t>
      </w:r>
    </w:p>
    <w:p>
      <w:pPr>
        <w:pStyle w:val="3"/>
        <w:spacing w:after="0" w:line="580" w:lineRule="exact"/>
        <w:ind w:firstLine="628" w:firstLineChars="200"/>
        <w:rPr>
          <w:rFonts w:hint="eastAsia" w:ascii="仿宋_GB2312" w:hAnsi="宋体" w:eastAsia="仿宋_GB2312"/>
          <w:sz w:val="32"/>
          <w:szCs w:val="32"/>
        </w:rPr>
      </w:pPr>
      <w:r>
        <w:rPr>
          <w:rFonts w:hint="eastAsia" w:ascii="仿宋_GB2312" w:hAnsi="宋体" w:eastAsia="仿宋_GB2312"/>
          <w:sz w:val="32"/>
          <w:szCs w:val="32"/>
        </w:rPr>
        <w:t>（1）各种标志牌制作安装检查记录。</w:t>
      </w:r>
    </w:p>
    <w:p>
      <w:pPr>
        <w:pStyle w:val="3"/>
        <w:spacing w:after="0" w:line="580" w:lineRule="exact"/>
        <w:ind w:firstLine="628" w:firstLineChars="200"/>
        <w:rPr>
          <w:rFonts w:hint="eastAsia" w:ascii="仿宋_GB2312" w:hAnsi="宋体" w:eastAsia="仿宋_GB2312"/>
          <w:sz w:val="32"/>
          <w:szCs w:val="32"/>
        </w:rPr>
      </w:pPr>
      <w:r>
        <w:rPr>
          <w:rFonts w:hint="eastAsia" w:ascii="仿宋_GB2312" w:hAnsi="宋体" w:eastAsia="仿宋_GB2312"/>
          <w:sz w:val="32"/>
          <w:szCs w:val="32"/>
        </w:rPr>
        <w:t>（2）标线检查资料、施工记录。</w:t>
      </w:r>
    </w:p>
    <w:p>
      <w:pPr>
        <w:pStyle w:val="3"/>
        <w:spacing w:after="0" w:line="580" w:lineRule="exact"/>
        <w:ind w:firstLine="628" w:firstLineChars="200"/>
        <w:rPr>
          <w:rFonts w:hint="eastAsia" w:ascii="仿宋_GB2312" w:hAnsi="宋体" w:eastAsia="仿宋_GB2312"/>
          <w:sz w:val="32"/>
          <w:szCs w:val="32"/>
        </w:rPr>
      </w:pPr>
      <w:r>
        <w:rPr>
          <w:rFonts w:hint="eastAsia" w:ascii="仿宋_GB2312" w:hAnsi="宋体" w:eastAsia="仿宋_GB2312"/>
          <w:sz w:val="32"/>
          <w:szCs w:val="32"/>
        </w:rPr>
        <w:t>（3）防撞护栏、隔离栅及附属设施施工、检查资料。</w:t>
      </w:r>
    </w:p>
    <w:p>
      <w:pPr>
        <w:pStyle w:val="3"/>
        <w:spacing w:after="0" w:line="580" w:lineRule="exact"/>
        <w:ind w:firstLine="628" w:firstLineChars="200"/>
        <w:rPr>
          <w:rFonts w:hint="eastAsia" w:ascii="仿宋_GB2312" w:hAnsi="宋体" w:eastAsia="仿宋_GB2312"/>
          <w:sz w:val="32"/>
          <w:szCs w:val="32"/>
        </w:rPr>
      </w:pPr>
      <w:r>
        <w:rPr>
          <w:rFonts w:hint="eastAsia" w:ascii="仿宋_GB2312" w:hAnsi="宋体" w:eastAsia="仿宋_GB2312"/>
          <w:sz w:val="32"/>
          <w:szCs w:val="32"/>
        </w:rPr>
        <w:t>（4）照明系统施工、检测资料。</w:t>
      </w:r>
    </w:p>
    <w:p>
      <w:pPr>
        <w:pStyle w:val="3"/>
        <w:spacing w:after="0" w:line="580" w:lineRule="exact"/>
        <w:ind w:firstLine="628" w:firstLineChars="200"/>
        <w:rPr>
          <w:rFonts w:hint="eastAsia" w:ascii="仿宋_GB2312" w:hAnsi="宋体" w:eastAsia="仿宋_GB2312"/>
          <w:sz w:val="32"/>
          <w:szCs w:val="32"/>
        </w:rPr>
      </w:pPr>
      <w:r>
        <w:rPr>
          <w:rFonts w:hint="eastAsia" w:ascii="仿宋_GB2312" w:hAnsi="宋体" w:eastAsia="仿宋_GB2312"/>
          <w:sz w:val="32"/>
          <w:szCs w:val="32"/>
        </w:rPr>
        <w:t>（5）各中间环节检测资料。</w:t>
      </w:r>
    </w:p>
    <w:p>
      <w:pPr>
        <w:pStyle w:val="3"/>
        <w:spacing w:after="0" w:line="580" w:lineRule="exact"/>
        <w:ind w:firstLine="628" w:firstLineChars="200"/>
        <w:rPr>
          <w:rFonts w:hint="eastAsia" w:ascii="仿宋_GB2312" w:hAnsi="宋体" w:eastAsia="仿宋_GB2312"/>
          <w:sz w:val="32"/>
          <w:szCs w:val="32"/>
        </w:rPr>
      </w:pPr>
      <w:r>
        <w:rPr>
          <w:rFonts w:hint="eastAsia" w:ascii="仿宋_GB2312" w:hAnsi="宋体" w:eastAsia="仿宋_GB2312"/>
          <w:sz w:val="32"/>
          <w:szCs w:val="32"/>
        </w:rPr>
        <w:t>（6）成品检测资料。</w:t>
      </w:r>
    </w:p>
    <w:p>
      <w:pPr>
        <w:pStyle w:val="3"/>
        <w:spacing w:after="0" w:line="580" w:lineRule="exact"/>
        <w:ind w:firstLine="628" w:firstLineChars="200"/>
        <w:rPr>
          <w:rFonts w:hint="eastAsia" w:ascii="仿宋_GB2312" w:hAnsi="宋体" w:eastAsia="仿宋_GB2312"/>
          <w:sz w:val="32"/>
          <w:szCs w:val="32"/>
        </w:rPr>
      </w:pPr>
      <w:r>
        <w:rPr>
          <w:rFonts w:hint="eastAsia" w:ascii="仿宋_GB2312" w:hAnsi="宋体" w:eastAsia="仿宋_GB2312"/>
          <w:sz w:val="32"/>
          <w:szCs w:val="32"/>
        </w:rPr>
        <w:t>6.房屋建筑工程。</w:t>
      </w:r>
    </w:p>
    <w:p>
      <w:pPr>
        <w:pStyle w:val="3"/>
        <w:spacing w:after="0" w:line="580" w:lineRule="exact"/>
        <w:ind w:firstLine="628" w:firstLineChars="200"/>
        <w:rPr>
          <w:rFonts w:hint="eastAsia" w:ascii="仿宋_GB2312" w:hAnsi="宋体" w:eastAsia="仿宋_GB2312"/>
          <w:sz w:val="32"/>
          <w:szCs w:val="32"/>
        </w:rPr>
      </w:pPr>
      <w:r>
        <w:rPr>
          <w:rFonts w:hint="eastAsia" w:ascii="仿宋_GB2312" w:hAnsi="宋体" w:eastAsia="仿宋_GB2312"/>
          <w:sz w:val="32"/>
          <w:szCs w:val="32"/>
        </w:rPr>
        <w:t>按建筑部门有关法规、资料编制办法管理、汇总。</w:t>
      </w:r>
    </w:p>
    <w:p>
      <w:pPr>
        <w:pStyle w:val="3"/>
        <w:spacing w:after="0" w:line="580" w:lineRule="exact"/>
        <w:ind w:firstLine="628" w:firstLineChars="200"/>
        <w:rPr>
          <w:rFonts w:hint="eastAsia" w:ascii="仿宋_GB2312" w:hAnsi="宋体" w:eastAsia="仿宋_GB2312"/>
          <w:sz w:val="32"/>
          <w:szCs w:val="32"/>
        </w:rPr>
      </w:pPr>
      <w:r>
        <w:rPr>
          <w:rFonts w:hint="eastAsia" w:ascii="仿宋_GB2312" w:hAnsi="宋体" w:eastAsia="仿宋_GB2312"/>
          <w:sz w:val="32"/>
          <w:szCs w:val="32"/>
        </w:rPr>
        <w:t>7.机电工程。</w:t>
      </w:r>
    </w:p>
    <w:p>
      <w:pPr>
        <w:pStyle w:val="3"/>
        <w:spacing w:after="0" w:line="580" w:lineRule="exact"/>
        <w:ind w:firstLine="628" w:firstLineChars="200"/>
        <w:rPr>
          <w:rFonts w:hint="eastAsia" w:ascii="仿宋_GB2312" w:hAnsi="宋体" w:eastAsia="仿宋_GB2312"/>
          <w:sz w:val="32"/>
          <w:szCs w:val="32"/>
        </w:rPr>
      </w:pPr>
      <w:r>
        <w:rPr>
          <w:rFonts w:hint="eastAsia" w:ascii="仿宋_GB2312" w:hAnsi="宋体" w:eastAsia="仿宋_GB2312"/>
          <w:sz w:val="32"/>
          <w:szCs w:val="32"/>
        </w:rPr>
        <w:t>8.绿化工程。</w:t>
      </w:r>
    </w:p>
    <w:p>
      <w:pPr>
        <w:pStyle w:val="3"/>
        <w:spacing w:after="0" w:line="580" w:lineRule="exact"/>
        <w:ind w:firstLine="628" w:firstLineChars="200"/>
        <w:rPr>
          <w:rFonts w:hint="eastAsia" w:ascii="仿宋_GB2312" w:hAnsi="宋体" w:eastAsia="仿宋_GB2312"/>
          <w:sz w:val="32"/>
          <w:szCs w:val="32"/>
        </w:rPr>
      </w:pPr>
      <w:r>
        <w:rPr>
          <w:rFonts w:hint="eastAsia" w:ascii="仿宋_GB2312" w:hAnsi="宋体" w:eastAsia="仿宋_GB2312"/>
          <w:sz w:val="32"/>
          <w:szCs w:val="32"/>
        </w:rPr>
        <w:t>（四）缺陷责任期资料。</w:t>
      </w:r>
    </w:p>
    <w:p>
      <w:pPr>
        <w:adjustRightInd w:val="0"/>
        <w:snapToGrid w:val="0"/>
        <w:spacing w:line="580" w:lineRule="exact"/>
        <w:ind w:firstLine="628" w:firstLineChars="200"/>
        <w:rPr>
          <w:rFonts w:hint="eastAsia" w:ascii="黑体" w:hAnsi="宋体" w:eastAsia="黑体"/>
          <w:szCs w:val="32"/>
        </w:rPr>
      </w:pPr>
      <w:r>
        <w:rPr>
          <w:rFonts w:hint="eastAsia" w:ascii="黑体" w:hAnsi="宋体" w:eastAsia="黑体"/>
          <w:szCs w:val="32"/>
        </w:rPr>
        <w:t>四、施工安全及文明施工文件</w:t>
      </w:r>
    </w:p>
    <w:p>
      <w:pPr>
        <w:adjustRightInd w:val="0"/>
        <w:snapToGrid w:val="0"/>
        <w:spacing w:line="580" w:lineRule="exact"/>
        <w:ind w:firstLine="560"/>
        <w:rPr>
          <w:rFonts w:hint="eastAsia" w:ascii="仿宋_GB2312" w:hAnsi="宋体"/>
          <w:szCs w:val="32"/>
        </w:rPr>
      </w:pPr>
      <w:r>
        <w:rPr>
          <w:rFonts w:hint="eastAsia" w:ascii="仿宋_GB2312" w:hAnsi="宋体"/>
          <w:szCs w:val="32"/>
        </w:rPr>
        <w:t>（一）安全生产的有关文件。</w:t>
      </w:r>
    </w:p>
    <w:p>
      <w:pPr>
        <w:pStyle w:val="3"/>
        <w:spacing w:after="0" w:line="580" w:lineRule="exact"/>
        <w:ind w:firstLine="603" w:firstLineChars="192"/>
        <w:rPr>
          <w:rFonts w:hint="eastAsia" w:ascii="仿宋_GB2312" w:hAnsi="宋体" w:eastAsia="仿宋_GB2312"/>
          <w:sz w:val="32"/>
          <w:szCs w:val="32"/>
        </w:rPr>
      </w:pPr>
      <w:r>
        <w:rPr>
          <w:rFonts w:hint="eastAsia" w:ascii="仿宋_GB2312" w:hAnsi="宋体" w:eastAsia="仿宋_GB2312"/>
          <w:sz w:val="32"/>
          <w:szCs w:val="32"/>
        </w:rPr>
        <w:t>安全组织机构及人员、岗位责任、安全保证体系、施工专项技术方案、技术交底文件等。</w:t>
      </w:r>
    </w:p>
    <w:p>
      <w:pPr>
        <w:tabs>
          <w:tab w:val="left" w:pos="900"/>
          <w:tab w:val="left" w:pos="1440"/>
        </w:tabs>
        <w:adjustRightInd w:val="0"/>
        <w:snapToGrid w:val="0"/>
        <w:spacing w:line="580" w:lineRule="exact"/>
        <w:ind w:left="630"/>
        <w:rPr>
          <w:rFonts w:hint="eastAsia" w:ascii="仿宋_GB2312" w:hAnsi="宋体"/>
          <w:szCs w:val="32"/>
        </w:rPr>
      </w:pPr>
      <w:r>
        <w:rPr>
          <w:rFonts w:hint="eastAsia" w:ascii="仿宋_GB2312" w:hAnsi="宋体"/>
          <w:szCs w:val="32"/>
        </w:rPr>
        <w:t>（二）安全事故的调查处理文件。</w:t>
      </w:r>
    </w:p>
    <w:p>
      <w:pPr>
        <w:adjustRightInd w:val="0"/>
        <w:snapToGrid w:val="0"/>
        <w:spacing w:line="580" w:lineRule="exact"/>
        <w:ind w:left="630"/>
        <w:rPr>
          <w:rFonts w:hint="eastAsia" w:ascii="仿宋_GB2312" w:hAnsi="宋体"/>
          <w:szCs w:val="32"/>
        </w:rPr>
      </w:pPr>
      <w:r>
        <w:rPr>
          <w:rFonts w:hint="eastAsia" w:ascii="仿宋_GB2312" w:hAnsi="宋体"/>
          <w:szCs w:val="32"/>
        </w:rPr>
        <w:t>（三）文明施工的有关文件。</w:t>
      </w:r>
    </w:p>
    <w:p>
      <w:pPr>
        <w:adjustRightInd w:val="0"/>
        <w:snapToGrid w:val="0"/>
        <w:spacing w:line="580" w:lineRule="exact"/>
        <w:ind w:firstLine="628" w:firstLineChars="200"/>
        <w:rPr>
          <w:rFonts w:hint="eastAsia" w:ascii="黑体" w:hAnsi="宋体" w:eastAsia="黑体"/>
          <w:szCs w:val="32"/>
        </w:rPr>
      </w:pPr>
      <w:r>
        <w:rPr>
          <w:rFonts w:hint="eastAsia" w:ascii="黑体" w:hAnsi="宋体" w:eastAsia="黑体"/>
          <w:szCs w:val="32"/>
        </w:rPr>
        <w:t>五、进度控制文件</w:t>
      </w:r>
    </w:p>
    <w:p>
      <w:pPr>
        <w:adjustRightInd w:val="0"/>
        <w:snapToGrid w:val="0"/>
        <w:spacing w:line="580" w:lineRule="exact"/>
        <w:ind w:firstLine="630"/>
        <w:rPr>
          <w:rFonts w:hint="eastAsia" w:ascii="仿宋_GB2312" w:hAnsi="宋体"/>
          <w:szCs w:val="32"/>
        </w:rPr>
      </w:pPr>
      <w:r>
        <w:rPr>
          <w:rFonts w:hint="eastAsia" w:ascii="仿宋_GB2312" w:hAnsi="宋体"/>
          <w:szCs w:val="32"/>
        </w:rPr>
        <w:t>（一）进度计划（文件、图表）、批准文件。</w:t>
      </w:r>
    </w:p>
    <w:p>
      <w:pPr>
        <w:adjustRightInd w:val="0"/>
        <w:snapToGrid w:val="0"/>
        <w:spacing w:line="580" w:lineRule="exact"/>
        <w:ind w:firstLine="630"/>
        <w:rPr>
          <w:rFonts w:hint="eastAsia" w:ascii="仿宋_GB2312" w:hAnsi="宋体"/>
          <w:szCs w:val="32"/>
        </w:rPr>
      </w:pPr>
      <w:r>
        <w:rPr>
          <w:rFonts w:hint="eastAsia" w:ascii="仿宋_GB2312" w:hAnsi="宋体"/>
          <w:szCs w:val="32"/>
        </w:rPr>
        <w:t>（二）进度执行情况（文件、图表）。</w:t>
      </w:r>
    </w:p>
    <w:p>
      <w:pPr>
        <w:adjustRightInd w:val="0"/>
        <w:snapToGrid w:val="0"/>
        <w:spacing w:line="580" w:lineRule="exact"/>
        <w:ind w:firstLine="630"/>
        <w:rPr>
          <w:rFonts w:hint="eastAsia" w:ascii="仿宋_GB2312" w:hAnsi="宋体"/>
          <w:szCs w:val="32"/>
        </w:rPr>
      </w:pPr>
      <w:r>
        <w:rPr>
          <w:rFonts w:hint="eastAsia" w:ascii="仿宋_GB2312" w:hAnsi="宋体"/>
          <w:szCs w:val="32"/>
        </w:rPr>
        <w:t>（三）有关进度的往来文件。</w:t>
      </w:r>
    </w:p>
    <w:p>
      <w:pPr>
        <w:adjustRightInd w:val="0"/>
        <w:snapToGrid w:val="0"/>
        <w:spacing w:line="580" w:lineRule="exact"/>
        <w:ind w:firstLine="628" w:firstLineChars="200"/>
        <w:rPr>
          <w:rFonts w:hint="eastAsia" w:ascii="黑体" w:hAnsi="宋体" w:eastAsia="黑体"/>
          <w:szCs w:val="32"/>
        </w:rPr>
      </w:pPr>
      <w:r>
        <w:rPr>
          <w:rFonts w:hint="eastAsia" w:ascii="黑体" w:hAnsi="宋体" w:eastAsia="黑体"/>
          <w:szCs w:val="32"/>
        </w:rPr>
        <w:t>六、计量支付文件</w:t>
      </w:r>
    </w:p>
    <w:p>
      <w:pPr>
        <w:adjustRightInd w:val="0"/>
        <w:snapToGrid w:val="0"/>
        <w:spacing w:line="580" w:lineRule="exact"/>
        <w:ind w:firstLine="628" w:firstLineChars="200"/>
        <w:rPr>
          <w:rFonts w:hint="eastAsia" w:ascii="黑体" w:hAnsi="宋体" w:eastAsia="黑体"/>
          <w:szCs w:val="32"/>
        </w:rPr>
      </w:pPr>
      <w:r>
        <w:rPr>
          <w:rFonts w:hint="eastAsia" w:ascii="黑体" w:hAnsi="宋体" w:eastAsia="黑体"/>
          <w:szCs w:val="32"/>
        </w:rPr>
        <w:t>七、合同管理文件</w:t>
      </w:r>
    </w:p>
    <w:p>
      <w:pPr>
        <w:adjustRightInd w:val="0"/>
        <w:snapToGrid w:val="0"/>
        <w:spacing w:line="580" w:lineRule="exact"/>
        <w:ind w:firstLine="628" w:firstLineChars="200"/>
        <w:rPr>
          <w:rFonts w:hint="eastAsia" w:ascii="黑体" w:hAnsi="宋体" w:eastAsia="黑体"/>
          <w:szCs w:val="32"/>
        </w:rPr>
      </w:pPr>
      <w:r>
        <w:rPr>
          <w:rFonts w:hint="eastAsia" w:ascii="黑体" w:hAnsi="宋体" w:eastAsia="黑体"/>
          <w:szCs w:val="32"/>
        </w:rPr>
        <w:t>八、施工原始记录</w:t>
      </w:r>
    </w:p>
    <w:p>
      <w:pPr>
        <w:adjustRightInd w:val="0"/>
        <w:snapToGrid w:val="0"/>
        <w:spacing w:line="580" w:lineRule="exact"/>
        <w:ind w:firstLine="628" w:firstLineChars="200"/>
        <w:rPr>
          <w:rFonts w:hint="eastAsia" w:ascii="仿宋_GB2312" w:hAnsi="宋体"/>
          <w:szCs w:val="32"/>
        </w:rPr>
      </w:pPr>
      <w:r>
        <w:rPr>
          <w:rFonts w:hint="eastAsia" w:ascii="仿宋_GB2312" w:hAnsi="宋体"/>
          <w:szCs w:val="32"/>
        </w:rPr>
        <w:t>（一）施工日志。</w:t>
      </w:r>
    </w:p>
    <w:p>
      <w:pPr>
        <w:adjustRightInd w:val="0"/>
        <w:snapToGrid w:val="0"/>
        <w:spacing w:line="580" w:lineRule="exact"/>
        <w:ind w:firstLine="628" w:firstLineChars="200"/>
        <w:rPr>
          <w:rFonts w:hint="eastAsia" w:ascii="仿宋_GB2312" w:hAnsi="宋体"/>
          <w:szCs w:val="32"/>
        </w:rPr>
      </w:pPr>
      <w:r>
        <w:rPr>
          <w:rFonts w:hint="eastAsia" w:ascii="仿宋_GB2312" w:hAnsi="宋体"/>
          <w:szCs w:val="32"/>
        </w:rPr>
        <w:t>（二）天气、温度及自然灾害记录。</w:t>
      </w:r>
    </w:p>
    <w:p>
      <w:pPr>
        <w:adjustRightInd w:val="0"/>
        <w:snapToGrid w:val="0"/>
        <w:spacing w:line="580" w:lineRule="exact"/>
        <w:ind w:firstLine="628" w:firstLineChars="200"/>
        <w:rPr>
          <w:rFonts w:hint="eastAsia" w:ascii="仿宋_GB2312" w:hAnsi="宋体"/>
          <w:szCs w:val="32"/>
        </w:rPr>
      </w:pPr>
      <w:r>
        <w:rPr>
          <w:rFonts w:hint="eastAsia" w:ascii="仿宋_GB2312" w:hAnsi="宋体"/>
          <w:szCs w:val="32"/>
        </w:rPr>
        <w:t>（三）测量原始记录。</w:t>
      </w:r>
    </w:p>
    <w:p>
      <w:pPr>
        <w:adjustRightInd w:val="0"/>
        <w:snapToGrid w:val="0"/>
        <w:spacing w:line="580" w:lineRule="exact"/>
        <w:ind w:firstLine="628" w:firstLineChars="200"/>
        <w:rPr>
          <w:rFonts w:hint="eastAsia" w:ascii="仿宋_GB2312" w:hAnsi="宋体"/>
          <w:szCs w:val="32"/>
        </w:rPr>
      </w:pPr>
      <w:r>
        <w:rPr>
          <w:rFonts w:hint="eastAsia" w:ascii="仿宋_GB2312" w:hAnsi="宋体"/>
          <w:szCs w:val="32"/>
        </w:rPr>
        <w:t>（四）各工序施工原始记录（未汇入施工质量控制文件的部分）。</w:t>
      </w:r>
    </w:p>
    <w:p>
      <w:pPr>
        <w:adjustRightInd w:val="0"/>
        <w:snapToGrid w:val="0"/>
        <w:spacing w:line="580" w:lineRule="exact"/>
        <w:ind w:firstLine="628" w:firstLineChars="200"/>
        <w:rPr>
          <w:rFonts w:hint="eastAsia" w:ascii="仿宋_GB2312" w:hAnsi="宋体"/>
          <w:szCs w:val="32"/>
        </w:rPr>
      </w:pPr>
      <w:r>
        <w:rPr>
          <w:rFonts w:hint="eastAsia" w:ascii="仿宋_GB2312" w:hAnsi="宋体"/>
          <w:szCs w:val="32"/>
        </w:rPr>
        <w:t>（五）会议记录、纪要。</w:t>
      </w:r>
    </w:p>
    <w:p>
      <w:pPr>
        <w:adjustRightInd w:val="0"/>
        <w:snapToGrid w:val="0"/>
        <w:spacing w:line="580" w:lineRule="exact"/>
        <w:ind w:firstLine="628" w:firstLineChars="200"/>
        <w:rPr>
          <w:rFonts w:hint="eastAsia" w:ascii="仿宋_GB2312" w:hAnsi="宋体"/>
          <w:szCs w:val="32"/>
        </w:rPr>
      </w:pPr>
      <w:r>
        <w:rPr>
          <w:rFonts w:hint="eastAsia" w:ascii="仿宋_GB2312" w:hAnsi="宋体"/>
          <w:szCs w:val="32"/>
        </w:rPr>
        <w:t>（六）施工照片、音像资料。</w:t>
      </w:r>
    </w:p>
    <w:p>
      <w:pPr>
        <w:adjustRightInd w:val="0"/>
        <w:snapToGrid w:val="0"/>
        <w:spacing w:line="580" w:lineRule="exact"/>
        <w:ind w:firstLine="628" w:firstLineChars="200"/>
        <w:rPr>
          <w:rFonts w:hint="eastAsia" w:ascii="仿宋_GB2312" w:hAnsi="宋体"/>
          <w:szCs w:val="32"/>
        </w:rPr>
      </w:pPr>
      <w:r>
        <w:rPr>
          <w:rFonts w:hint="eastAsia" w:ascii="仿宋_GB2312" w:hAnsi="宋体"/>
          <w:szCs w:val="32"/>
        </w:rPr>
        <w:t>（七）其它原始记录。</w:t>
      </w:r>
    </w:p>
    <w:p>
      <w:pPr>
        <w:adjustRightInd w:val="0"/>
        <w:snapToGrid w:val="0"/>
        <w:spacing w:line="580" w:lineRule="exact"/>
        <w:jc w:val="center"/>
        <w:rPr>
          <w:rFonts w:hint="eastAsia" w:ascii="仿宋_GB2312" w:hAnsi="宋体"/>
          <w:szCs w:val="32"/>
        </w:rPr>
      </w:pPr>
    </w:p>
    <w:p>
      <w:pPr>
        <w:adjustRightInd w:val="0"/>
        <w:snapToGrid w:val="0"/>
        <w:spacing w:line="580" w:lineRule="exact"/>
        <w:jc w:val="center"/>
        <w:rPr>
          <w:rFonts w:hint="eastAsia" w:ascii="黑体" w:hAnsi="宋体" w:eastAsia="黑体"/>
          <w:szCs w:val="32"/>
        </w:rPr>
      </w:pPr>
      <w:r>
        <w:rPr>
          <w:rFonts w:hint="eastAsia" w:ascii="黑体" w:hAnsi="宋体" w:eastAsia="黑体"/>
          <w:szCs w:val="32"/>
        </w:rPr>
        <w:t>第五部分  科研、新技术资料</w:t>
      </w:r>
    </w:p>
    <w:p>
      <w:pPr>
        <w:adjustRightInd w:val="0"/>
        <w:snapToGrid w:val="0"/>
        <w:spacing w:line="580" w:lineRule="exact"/>
        <w:ind w:firstLine="628" w:firstLineChars="200"/>
        <w:jc w:val="left"/>
        <w:rPr>
          <w:rFonts w:hint="eastAsia" w:ascii="黑体" w:hAnsi="宋体" w:eastAsia="黑体"/>
          <w:szCs w:val="32"/>
        </w:rPr>
      </w:pPr>
      <w:r>
        <w:rPr>
          <w:rFonts w:hint="eastAsia" w:ascii="黑体" w:hAnsi="宋体" w:eastAsia="黑体"/>
          <w:szCs w:val="32"/>
        </w:rPr>
        <w:t>一、科研资料</w:t>
      </w:r>
    </w:p>
    <w:p>
      <w:pPr>
        <w:adjustRightInd w:val="0"/>
        <w:snapToGrid w:val="0"/>
        <w:spacing w:line="580" w:lineRule="exact"/>
        <w:ind w:firstLine="628" w:firstLineChars="200"/>
        <w:jc w:val="left"/>
        <w:rPr>
          <w:rFonts w:hint="eastAsia" w:ascii="黑体" w:hAnsi="宋体" w:eastAsia="黑体"/>
          <w:szCs w:val="32"/>
        </w:rPr>
      </w:pPr>
      <w:r>
        <w:rPr>
          <w:rFonts w:hint="eastAsia" w:ascii="黑体" w:hAnsi="宋体" w:eastAsia="黑体"/>
          <w:szCs w:val="32"/>
        </w:rPr>
        <w:t>二、新技术应用资料</w:t>
      </w:r>
    </w:p>
    <w:p>
      <w:pPr>
        <w:adjustRightInd w:val="0"/>
        <w:snapToGrid w:val="0"/>
        <w:spacing w:line="580" w:lineRule="exact"/>
        <w:ind w:firstLine="640"/>
        <w:rPr>
          <w:rFonts w:hint="eastAsia" w:ascii="仿宋_GB2312" w:hAnsi="宋体"/>
          <w:szCs w:val="32"/>
        </w:rPr>
      </w:pPr>
      <w:r>
        <w:rPr>
          <w:rFonts w:hint="eastAsia" w:ascii="仿宋_GB2312" w:hAnsi="宋体"/>
          <w:szCs w:val="32"/>
        </w:rPr>
        <w:t>（批准的所有科研、新技术资料均要整理归档）。</w:t>
      </w:r>
    </w:p>
    <w:p>
      <w:pPr>
        <w:adjustRightInd w:val="0"/>
        <w:snapToGrid w:val="0"/>
        <w:spacing w:line="360" w:lineRule="auto"/>
        <w:rPr>
          <w:rFonts w:hint="eastAsia" w:ascii="仿宋_GB2312" w:hAnsi="宋体"/>
          <w:sz w:val="28"/>
          <w:szCs w:val="28"/>
        </w:rPr>
      </w:pPr>
    </w:p>
    <w:p>
      <w:pPr>
        <w:adjustRightInd w:val="0"/>
        <w:snapToGrid w:val="0"/>
        <w:spacing w:line="580" w:lineRule="exact"/>
        <w:rPr>
          <w:rFonts w:hint="eastAsia" w:ascii="黑体" w:hAnsi="黑体" w:eastAsia="黑体"/>
          <w:szCs w:val="30"/>
        </w:rPr>
      </w:pPr>
      <w:r>
        <w:rPr>
          <w:rFonts w:ascii="仿宋_GB2312" w:hAnsi="宋体"/>
          <w:b/>
          <w:sz w:val="28"/>
        </w:rPr>
        <w:br w:type="page"/>
      </w:r>
      <w:r>
        <w:rPr>
          <w:rFonts w:hint="eastAsia" w:ascii="黑体" w:hAnsi="黑体" w:eastAsia="黑体"/>
          <w:szCs w:val="30"/>
        </w:rPr>
        <w:t>附件3</w:t>
      </w:r>
    </w:p>
    <w:p>
      <w:pPr>
        <w:adjustRightInd w:val="0"/>
        <w:snapToGrid w:val="0"/>
        <w:spacing w:line="580" w:lineRule="exact"/>
        <w:rPr>
          <w:rFonts w:hint="eastAsia" w:ascii="黑体" w:hAnsi="黑体" w:eastAsia="黑体"/>
          <w:sz w:val="30"/>
          <w:szCs w:val="30"/>
        </w:rPr>
      </w:pPr>
    </w:p>
    <w:p>
      <w:pPr>
        <w:adjustRightInd w:val="0"/>
        <w:snapToGrid w:val="0"/>
        <w:spacing w:line="360" w:lineRule="auto"/>
        <w:jc w:val="center"/>
        <w:rPr>
          <w:rFonts w:hint="eastAsia" w:ascii="方正小标宋简体" w:hAnsi="宋体" w:eastAsia="方正小标宋简体"/>
          <w:sz w:val="44"/>
        </w:rPr>
      </w:pPr>
      <w:r>
        <w:rPr>
          <w:rFonts w:hint="eastAsia" w:ascii="方正小标宋简体" w:hAnsi="宋体" w:eastAsia="方正小标宋简体"/>
          <w:sz w:val="44"/>
        </w:rPr>
        <w:t>公路工程交工验收证书</w:t>
      </w:r>
    </w:p>
    <w:p>
      <w:pPr>
        <w:adjustRightInd w:val="0"/>
        <w:snapToGrid w:val="0"/>
        <w:spacing w:line="360" w:lineRule="auto"/>
        <w:rPr>
          <w:rFonts w:hint="eastAsia" w:ascii="仿宋_GB2312" w:hAnsi="宋体"/>
          <w:sz w:val="24"/>
        </w:rPr>
      </w:pPr>
      <w:r>
        <w:rPr>
          <w:rFonts w:hint="eastAsia" w:ascii="仿宋_GB2312" w:hAnsi="宋体"/>
          <w:sz w:val="24"/>
        </w:rPr>
        <w:t>交工验收时间：                                合同段交工验收证书第   号</w:t>
      </w:r>
    </w:p>
    <w:tbl>
      <w:tblPr>
        <w:tblStyle w:val="12"/>
        <w:tblW w:w="88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900"/>
        <w:gridCol w:w="1093"/>
        <w:gridCol w:w="1067"/>
        <w:gridCol w:w="900"/>
        <w:gridCol w:w="2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4261" w:type="dxa"/>
            <w:gridSpan w:val="3"/>
            <w:vAlign w:val="center"/>
          </w:tcPr>
          <w:p>
            <w:pPr>
              <w:adjustRightInd w:val="0"/>
              <w:snapToGrid w:val="0"/>
              <w:spacing w:line="360" w:lineRule="auto"/>
              <w:rPr>
                <w:rFonts w:hint="eastAsia" w:ascii="仿宋_GB2312" w:hAnsi="宋体"/>
                <w:sz w:val="21"/>
                <w:szCs w:val="21"/>
              </w:rPr>
            </w:pPr>
            <w:r>
              <w:rPr>
                <w:rFonts w:hint="eastAsia" w:ascii="仿宋_GB2312" w:hAnsi="宋体"/>
                <w:sz w:val="21"/>
                <w:szCs w:val="21"/>
              </w:rPr>
              <w:t>工程名称：</w:t>
            </w:r>
          </w:p>
        </w:tc>
        <w:tc>
          <w:tcPr>
            <w:tcW w:w="4591" w:type="dxa"/>
            <w:gridSpan w:val="3"/>
            <w:vAlign w:val="center"/>
          </w:tcPr>
          <w:p>
            <w:pPr>
              <w:adjustRightInd w:val="0"/>
              <w:snapToGrid w:val="0"/>
              <w:spacing w:line="360" w:lineRule="auto"/>
              <w:rPr>
                <w:rFonts w:hint="eastAsia" w:ascii="仿宋_GB2312" w:hAnsi="宋体"/>
                <w:sz w:val="21"/>
                <w:szCs w:val="21"/>
              </w:rPr>
            </w:pPr>
            <w:r>
              <w:rPr>
                <w:rFonts w:hint="eastAsia" w:ascii="仿宋_GB2312" w:hAnsi="宋体"/>
                <w:sz w:val="21"/>
                <w:szCs w:val="21"/>
              </w:rPr>
              <w:t>合同段名称及编号：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4261" w:type="dxa"/>
            <w:gridSpan w:val="3"/>
            <w:vAlign w:val="center"/>
          </w:tcPr>
          <w:p>
            <w:pPr>
              <w:adjustRightInd w:val="0"/>
              <w:snapToGrid w:val="0"/>
              <w:spacing w:line="360" w:lineRule="auto"/>
              <w:rPr>
                <w:rFonts w:hint="eastAsia" w:ascii="仿宋_GB2312" w:hAnsi="宋体"/>
                <w:sz w:val="21"/>
                <w:szCs w:val="21"/>
              </w:rPr>
            </w:pPr>
            <w:r>
              <w:rPr>
                <w:rFonts w:hint="eastAsia" w:ascii="仿宋_GB2312" w:hAnsi="宋体"/>
                <w:sz w:val="21"/>
                <w:szCs w:val="21"/>
              </w:rPr>
              <w:t>项目法人：</w:t>
            </w:r>
          </w:p>
        </w:tc>
        <w:tc>
          <w:tcPr>
            <w:tcW w:w="4591" w:type="dxa"/>
            <w:gridSpan w:val="3"/>
            <w:vAlign w:val="center"/>
          </w:tcPr>
          <w:p>
            <w:pPr>
              <w:adjustRightInd w:val="0"/>
              <w:snapToGrid w:val="0"/>
              <w:spacing w:line="360" w:lineRule="auto"/>
              <w:rPr>
                <w:rFonts w:hint="eastAsia" w:ascii="仿宋_GB2312" w:hAnsi="宋体"/>
                <w:sz w:val="21"/>
                <w:szCs w:val="21"/>
              </w:rPr>
            </w:pPr>
            <w:r>
              <w:rPr>
                <w:rFonts w:hint="eastAsia" w:ascii="仿宋_GB2312" w:hAnsi="宋体"/>
                <w:sz w:val="21"/>
                <w:szCs w:val="21"/>
              </w:rPr>
              <w:t>设计单位：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4261" w:type="dxa"/>
            <w:gridSpan w:val="3"/>
            <w:vAlign w:val="center"/>
          </w:tcPr>
          <w:p>
            <w:pPr>
              <w:adjustRightInd w:val="0"/>
              <w:snapToGrid w:val="0"/>
              <w:spacing w:line="360" w:lineRule="auto"/>
              <w:rPr>
                <w:rFonts w:hint="eastAsia" w:ascii="仿宋_GB2312" w:hAnsi="宋体"/>
                <w:sz w:val="21"/>
                <w:szCs w:val="21"/>
              </w:rPr>
            </w:pPr>
            <w:r>
              <w:rPr>
                <w:rFonts w:hint="eastAsia" w:ascii="仿宋_GB2312" w:hAnsi="宋体"/>
                <w:sz w:val="21"/>
                <w:szCs w:val="21"/>
              </w:rPr>
              <w:t>施工单位：</w:t>
            </w:r>
          </w:p>
        </w:tc>
        <w:tc>
          <w:tcPr>
            <w:tcW w:w="4591" w:type="dxa"/>
            <w:gridSpan w:val="3"/>
            <w:vAlign w:val="center"/>
          </w:tcPr>
          <w:p>
            <w:pPr>
              <w:adjustRightInd w:val="0"/>
              <w:snapToGrid w:val="0"/>
              <w:spacing w:line="360" w:lineRule="auto"/>
              <w:rPr>
                <w:rFonts w:hint="eastAsia" w:ascii="仿宋_GB2312" w:hAnsi="宋体"/>
                <w:sz w:val="21"/>
                <w:szCs w:val="21"/>
              </w:rPr>
            </w:pPr>
            <w:r>
              <w:rPr>
                <w:rFonts w:hint="eastAsia" w:ascii="仿宋_GB2312" w:hAnsi="宋体"/>
                <w:sz w:val="21"/>
                <w:szCs w:val="21"/>
              </w:rPr>
              <w:t>监理单位：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3" w:hRule="atLeast"/>
          <w:jc w:val="center"/>
        </w:trPr>
        <w:tc>
          <w:tcPr>
            <w:tcW w:w="8852" w:type="dxa"/>
            <w:gridSpan w:val="6"/>
            <w:tcBorders>
              <w:bottom w:val="single" w:color="auto" w:sz="4" w:space="0"/>
            </w:tcBorders>
            <w:vAlign w:val="top"/>
          </w:tcPr>
          <w:p>
            <w:pPr>
              <w:adjustRightInd w:val="0"/>
              <w:snapToGrid w:val="0"/>
              <w:spacing w:line="360" w:lineRule="auto"/>
              <w:rPr>
                <w:rFonts w:hint="eastAsia" w:ascii="仿宋_GB2312" w:hAnsi="宋体"/>
                <w:sz w:val="21"/>
                <w:szCs w:val="21"/>
              </w:rPr>
            </w:pPr>
            <w:r>
              <w:rPr>
                <w:rFonts w:hint="eastAsia" w:ascii="仿宋_GB2312" w:hAnsi="宋体"/>
                <w:sz w:val="21"/>
                <w:szCs w:val="21"/>
              </w:rPr>
              <w:t>本合同段主要工程量：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2268" w:type="dxa"/>
            <w:vAlign w:val="center"/>
          </w:tcPr>
          <w:p>
            <w:pPr>
              <w:adjustRightInd w:val="0"/>
              <w:snapToGrid w:val="0"/>
              <w:spacing w:line="360" w:lineRule="auto"/>
              <w:rPr>
                <w:rFonts w:hint="eastAsia" w:ascii="仿宋_GB2312" w:hAnsi="宋体"/>
                <w:sz w:val="21"/>
                <w:szCs w:val="21"/>
              </w:rPr>
            </w:pPr>
            <w:r>
              <w:rPr>
                <w:rFonts w:hint="eastAsia" w:ascii="仿宋_GB2312" w:hAnsi="宋体"/>
                <w:sz w:val="21"/>
                <w:szCs w:val="21"/>
              </w:rPr>
              <w:t>本合同段价款</w:t>
            </w:r>
          </w:p>
        </w:tc>
        <w:tc>
          <w:tcPr>
            <w:tcW w:w="900" w:type="dxa"/>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原合同</w:t>
            </w:r>
          </w:p>
        </w:tc>
        <w:tc>
          <w:tcPr>
            <w:tcW w:w="2160" w:type="dxa"/>
            <w:gridSpan w:val="2"/>
            <w:vAlign w:val="center"/>
          </w:tcPr>
          <w:p>
            <w:pPr>
              <w:adjustRightInd w:val="0"/>
              <w:snapToGrid w:val="0"/>
              <w:spacing w:line="360" w:lineRule="auto"/>
              <w:rPr>
                <w:rFonts w:hint="eastAsia" w:ascii="仿宋_GB2312" w:hAnsi="宋体"/>
                <w:sz w:val="21"/>
                <w:szCs w:val="21"/>
              </w:rPr>
            </w:pPr>
          </w:p>
        </w:tc>
        <w:tc>
          <w:tcPr>
            <w:tcW w:w="900" w:type="dxa"/>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实际</w:t>
            </w:r>
          </w:p>
        </w:tc>
        <w:tc>
          <w:tcPr>
            <w:tcW w:w="2624" w:type="dxa"/>
            <w:vAlign w:val="center"/>
          </w:tcPr>
          <w:p>
            <w:pPr>
              <w:adjustRightInd w:val="0"/>
              <w:snapToGrid w:val="0"/>
              <w:spacing w:line="360" w:lineRule="auto"/>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2268" w:type="dxa"/>
            <w:vAlign w:val="center"/>
          </w:tcPr>
          <w:p>
            <w:pPr>
              <w:adjustRightInd w:val="0"/>
              <w:snapToGrid w:val="0"/>
              <w:spacing w:line="360" w:lineRule="auto"/>
              <w:rPr>
                <w:rFonts w:hint="eastAsia" w:ascii="仿宋_GB2312" w:hAnsi="宋体"/>
                <w:sz w:val="21"/>
                <w:szCs w:val="21"/>
              </w:rPr>
            </w:pPr>
            <w:r>
              <w:rPr>
                <w:rFonts w:hint="eastAsia" w:ascii="仿宋_GB2312" w:hAnsi="宋体"/>
                <w:sz w:val="21"/>
                <w:szCs w:val="21"/>
              </w:rPr>
              <w:t>本合同段工期</w:t>
            </w:r>
          </w:p>
        </w:tc>
        <w:tc>
          <w:tcPr>
            <w:tcW w:w="900" w:type="dxa"/>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原合同</w:t>
            </w:r>
          </w:p>
        </w:tc>
        <w:tc>
          <w:tcPr>
            <w:tcW w:w="2160" w:type="dxa"/>
            <w:gridSpan w:val="2"/>
            <w:vAlign w:val="center"/>
          </w:tcPr>
          <w:p>
            <w:pPr>
              <w:adjustRightInd w:val="0"/>
              <w:snapToGrid w:val="0"/>
              <w:spacing w:line="360" w:lineRule="auto"/>
              <w:rPr>
                <w:rFonts w:hint="eastAsia" w:ascii="仿宋_GB2312" w:hAnsi="宋体"/>
                <w:sz w:val="21"/>
                <w:szCs w:val="21"/>
              </w:rPr>
            </w:pPr>
          </w:p>
        </w:tc>
        <w:tc>
          <w:tcPr>
            <w:tcW w:w="900" w:type="dxa"/>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实际</w:t>
            </w:r>
          </w:p>
        </w:tc>
        <w:tc>
          <w:tcPr>
            <w:tcW w:w="2624" w:type="dxa"/>
            <w:vAlign w:val="center"/>
          </w:tcPr>
          <w:p>
            <w:pPr>
              <w:adjustRightInd w:val="0"/>
              <w:snapToGrid w:val="0"/>
              <w:spacing w:line="360" w:lineRule="auto"/>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8" w:hRule="atLeast"/>
          <w:jc w:val="center"/>
        </w:trPr>
        <w:tc>
          <w:tcPr>
            <w:tcW w:w="8852" w:type="dxa"/>
            <w:gridSpan w:val="6"/>
            <w:tcBorders>
              <w:bottom w:val="single" w:color="auto" w:sz="4" w:space="0"/>
            </w:tcBorders>
            <w:vAlign w:val="top"/>
          </w:tcPr>
          <w:p>
            <w:pPr>
              <w:adjustRightInd w:val="0"/>
              <w:snapToGrid w:val="0"/>
              <w:spacing w:line="360" w:lineRule="auto"/>
              <w:rPr>
                <w:rFonts w:hint="eastAsia" w:ascii="仿宋_GB2312" w:hAnsi="宋体"/>
                <w:sz w:val="21"/>
                <w:szCs w:val="21"/>
              </w:rPr>
            </w:pPr>
            <w:r>
              <w:rPr>
                <w:rFonts w:hint="eastAsia" w:ascii="仿宋_GB2312" w:hAnsi="宋体"/>
                <w:sz w:val="21"/>
                <w:szCs w:val="21"/>
              </w:rPr>
              <w:t>对工程质量、合同执行情况的评价、遗留问题、缺陷的处理意见及有关决定（内容较多时，可用附件）</w:t>
            </w:r>
          </w:p>
          <w:p>
            <w:pPr>
              <w:adjustRightInd w:val="0"/>
              <w:snapToGrid w:val="0"/>
              <w:spacing w:line="360" w:lineRule="auto"/>
              <w:rPr>
                <w:rFonts w:hint="eastAsia" w:ascii="仿宋_GB2312" w:hAnsi="宋体"/>
                <w:sz w:val="21"/>
                <w:szCs w:val="21"/>
              </w:rPr>
            </w:pPr>
          </w:p>
          <w:p>
            <w:pPr>
              <w:adjustRightInd w:val="0"/>
              <w:snapToGrid w:val="0"/>
              <w:spacing w:line="360" w:lineRule="auto"/>
              <w:ind w:firstLine="420"/>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0" w:hRule="atLeast"/>
          <w:jc w:val="center"/>
        </w:trPr>
        <w:tc>
          <w:tcPr>
            <w:tcW w:w="8852" w:type="dxa"/>
            <w:gridSpan w:val="6"/>
            <w:vAlign w:val="top"/>
          </w:tcPr>
          <w:p>
            <w:pPr>
              <w:adjustRightInd w:val="0"/>
              <w:snapToGrid w:val="0"/>
              <w:spacing w:line="360" w:lineRule="auto"/>
              <w:rPr>
                <w:rFonts w:hint="eastAsia" w:ascii="仿宋_GB2312" w:hAnsi="宋体"/>
                <w:sz w:val="21"/>
                <w:szCs w:val="21"/>
              </w:rPr>
            </w:pPr>
            <w:r>
              <w:rPr>
                <w:rFonts w:hint="eastAsia" w:ascii="仿宋_GB2312" w:hAnsi="宋体"/>
                <w:sz w:val="21"/>
                <w:szCs w:val="21"/>
              </w:rPr>
              <w:t>（施工单位的意见）</w:t>
            </w:r>
          </w:p>
          <w:p>
            <w:pPr>
              <w:adjustRightInd w:val="0"/>
              <w:snapToGrid w:val="0"/>
              <w:spacing w:line="360" w:lineRule="auto"/>
              <w:rPr>
                <w:rFonts w:hint="eastAsia" w:ascii="仿宋_GB2312" w:hAnsi="宋体"/>
                <w:sz w:val="21"/>
                <w:szCs w:val="21"/>
              </w:rPr>
            </w:pPr>
          </w:p>
          <w:p>
            <w:pPr>
              <w:adjustRightInd w:val="0"/>
              <w:snapToGrid w:val="0"/>
              <w:spacing w:line="360" w:lineRule="auto"/>
              <w:rPr>
                <w:rFonts w:hint="eastAsia" w:ascii="仿宋_GB2312" w:hAnsi="宋体"/>
                <w:sz w:val="21"/>
                <w:szCs w:val="21"/>
              </w:rPr>
            </w:pPr>
          </w:p>
          <w:p>
            <w:pPr>
              <w:adjustRightInd w:val="0"/>
              <w:snapToGrid w:val="0"/>
              <w:spacing w:line="360" w:lineRule="auto"/>
              <w:rPr>
                <w:rFonts w:hint="eastAsia" w:ascii="仿宋_GB2312" w:hAnsi="宋体"/>
                <w:sz w:val="21"/>
                <w:szCs w:val="21"/>
              </w:rPr>
            </w:pPr>
          </w:p>
          <w:p>
            <w:pPr>
              <w:adjustRightInd w:val="0"/>
              <w:snapToGrid w:val="0"/>
              <w:spacing w:line="360" w:lineRule="auto"/>
              <w:rPr>
                <w:rFonts w:hint="eastAsia" w:ascii="仿宋_GB2312" w:hAnsi="宋体"/>
                <w:sz w:val="21"/>
                <w:szCs w:val="21"/>
              </w:rPr>
            </w:pPr>
            <w:r>
              <w:rPr>
                <w:rFonts w:hint="eastAsia" w:ascii="仿宋_GB2312" w:hAnsi="宋体"/>
                <w:sz w:val="21"/>
                <w:szCs w:val="21"/>
              </w:rPr>
              <w:t xml:space="preserve">                                                 </w:t>
            </w:r>
          </w:p>
          <w:p>
            <w:pPr>
              <w:wordWrap w:val="0"/>
              <w:adjustRightInd w:val="0"/>
              <w:snapToGrid w:val="0"/>
              <w:spacing w:line="360" w:lineRule="auto"/>
              <w:jc w:val="right"/>
              <w:rPr>
                <w:rFonts w:hint="eastAsia" w:ascii="仿宋_GB2312" w:hAnsi="宋体"/>
                <w:sz w:val="21"/>
                <w:szCs w:val="21"/>
              </w:rPr>
            </w:pPr>
            <w:r>
              <w:rPr>
                <w:rFonts w:hint="eastAsia" w:ascii="仿宋_GB2312" w:hAnsi="宋体"/>
                <w:sz w:val="21"/>
                <w:szCs w:val="21"/>
              </w:rPr>
              <w:t xml:space="preserve">施工单位法人代表或授权人（签字）            单位盖章  </w:t>
            </w:r>
          </w:p>
          <w:p>
            <w:pPr>
              <w:adjustRightInd w:val="0"/>
              <w:snapToGrid w:val="0"/>
              <w:spacing w:line="360" w:lineRule="auto"/>
              <w:ind w:firstLine="840"/>
              <w:jc w:val="right"/>
              <w:rPr>
                <w:rFonts w:hint="eastAsia" w:ascii="仿宋_GB2312" w:hAnsi="宋体"/>
                <w:sz w:val="21"/>
                <w:szCs w:val="21"/>
              </w:rPr>
            </w:pPr>
          </w:p>
          <w:p>
            <w:pPr>
              <w:wordWrap w:val="0"/>
              <w:adjustRightInd w:val="0"/>
              <w:snapToGrid w:val="0"/>
              <w:spacing w:line="360" w:lineRule="auto"/>
              <w:ind w:firstLine="840"/>
              <w:jc w:val="right"/>
              <w:rPr>
                <w:rFonts w:hint="eastAsia" w:ascii="仿宋_GB2312" w:hAnsi="宋体"/>
                <w:sz w:val="21"/>
                <w:szCs w:val="21"/>
              </w:rPr>
            </w:pPr>
            <w:r>
              <w:rPr>
                <w:rFonts w:hint="eastAsia" w:ascii="仿宋_GB2312" w:hAnsi="宋体"/>
                <w:sz w:val="21"/>
                <w:szCs w:val="21"/>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36" w:hRule="atLeast"/>
          <w:jc w:val="center"/>
        </w:trPr>
        <w:tc>
          <w:tcPr>
            <w:tcW w:w="8852" w:type="dxa"/>
            <w:gridSpan w:val="6"/>
            <w:vAlign w:val="top"/>
          </w:tcPr>
          <w:p>
            <w:pPr>
              <w:adjustRightInd w:val="0"/>
              <w:snapToGrid w:val="0"/>
              <w:spacing w:line="360" w:lineRule="auto"/>
              <w:rPr>
                <w:rFonts w:hint="eastAsia" w:ascii="仿宋_GB2312" w:hAnsi="宋体"/>
                <w:sz w:val="21"/>
                <w:szCs w:val="21"/>
              </w:rPr>
            </w:pPr>
            <w:r>
              <w:rPr>
                <w:rFonts w:hint="eastAsia" w:ascii="仿宋_GB2312" w:hAnsi="宋体"/>
                <w:sz w:val="21"/>
                <w:szCs w:val="21"/>
              </w:rPr>
              <w:t>（合同段监理单位对有关问题的意见）</w:t>
            </w:r>
          </w:p>
          <w:p>
            <w:pPr>
              <w:adjustRightInd w:val="0"/>
              <w:snapToGrid w:val="0"/>
              <w:spacing w:line="360" w:lineRule="auto"/>
              <w:rPr>
                <w:rFonts w:hint="eastAsia" w:ascii="仿宋_GB2312" w:hAnsi="宋体"/>
                <w:sz w:val="21"/>
                <w:szCs w:val="21"/>
              </w:rPr>
            </w:pPr>
          </w:p>
          <w:p>
            <w:pPr>
              <w:adjustRightInd w:val="0"/>
              <w:snapToGrid w:val="0"/>
              <w:spacing w:line="360" w:lineRule="auto"/>
              <w:rPr>
                <w:rFonts w:hint="eastAsia" w:ascii="仿宋_GB2312" w:hAnsi="宋体"/>
                <w:sz w:val="21"/>
                <w:szCs w:val="21"/>
              </w:rPr>
            </w:pPr>
          </w:p>
          <w:p>
            <w:pPr>
              <w:adjustRightInd w:val="0"/>
              <w:snapToGrid w:val="0"/>
              <w:spacing w:line="360" w:lineRule="auto"/>
              <w:rPr>
                <w:rFonts w:hint="eastAsia" w:ascii="仿宋_GB2312" w:hAnsi="宋体"/>
                <w:sz w:val="21"/>
                <w:szCs w:val="21"/>
              </w:rPr>
            </w:pPr>
          </w:p>
          <w:p>
            <w:pPr>
              <w:adjustRightInd w:val="0"/>
              <w:snapToGrid w:val="0"/>
              <w:spacing w:line="360" w:lineRule="auto"/>
              <w:jc w:val="right"/>
              <w:rPr>
                <w:rFonts w:hint="eastAsia" w:ascii="仿宋_GB2312" w:hAnsi="宋体"/>
                <w:sz w:val="21"/>
                <w:szCs w:val="21"/>
              </w:rPr>
            </w:pPr>
          </w:p>
          <w:p>
            <w:pPr>
              <w:wordWrap w:val="0"/>
              <w:adjustRightInd w:val="0"/>
              <w:snapToGrid w:val="0"/>
              <w:spacing w:line="360" w:lineRule="auto"/>
              <w:jc w:val="right"/>
              <w:rPr>
                <w:rFonts w:hint="eastAsia" w:ascii="仿宋_GB2312" w:hAnsi="宋体"/>
                <w:sz w:val="21"/>
                <w:szCs w:val="21"/>
              </w:rPr>
            </w:pPr>
            <w:r>
              <w:rPr>
                <w:rFonts w:hint="eastAsia" w:ascii="仿宋_GB2312" w:hAnsi="宋体"/>
                <w:sz w:val="21"/>
                <w:szCs w:val="21"/>
              </w:rPr>
              <w:t xml:space="preserve">合同段监理单位法人代表或授权人（签字）         单位盖章  </w:t>
            </w:r>
          </w:p>
          <w:p>
            <w:pPr>
              <w:wordWrap w:val="0"/>
              <w:adjustRightInd w:val="0"/>
              <w:snapToGrid w:val="0"/>
              <w:spacing w:line="360" w:lineRule="auto"/>
              <w:jc w:val="right"/>
              <w:rPr>
                <w:rFonts w:hint="eastAsia" w:ascii="仿宋_GB2312" w:hAnsi="宋体"/>
                <w:sz w:val="21"/>
                <w:szCs w:val="21"/>
              </w:rPr>
            </w:pPr>
            <w:r>
              <w:rPr>
                <w:rFonts w:hint="eastAsia" w:ascii="仿宋_GB2312" w:hAnsi="宋体"/>
                <w:sz w:val="21"/>
                <w:szCs w:val="21"/>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41" w:hRule="atLeast"/>
          <w:jc w:val="center"/>
        </w:trPr>
        <w:tc>
          <w:tcPr>
            <w:tcW w:w="8852" w:type="dxa"/>
            <w:gridSpan w:val="6"/>
            <w:vAlign w:val="top"/>
          </w:tcPr>
          <w:p>
            <w:pPr>
              <w:adjustRightInd w:val="0"/>
              <w:snapToGrid w:val="0"/>
              <w:spacing w:line="360" w:lineRule="auto"/>
              <w:rPr>
                <w:rFonts w:hint="eastAsia" w:ascii="仿宋_GB2312" w:hAnsi="宋体"/>
                <w:sz w:val="21"/>
                <w:szCs w:val="21"/>
              </w:rPr>
            </w:pPr>
            <w:r>
              <w:rPr>
                <w:rFonts w:hint="eastAsia" w:ascii="仿宋_GB2312" w:hAnsi="宋体"/>
                <w:sz w:val="21"/>
                <w:szCs w:val="21"/>
              </w:rPr>
              <w:t>（设计单位的意见）</w:t>
            </w:r>
          </w:p>
          <w:p>
            <w:pPr>
              <w:adjustRightInd w:val="0"/>
              <w:snapToGrid w:val="0"/>
              <w:spacing w:line="360" w:lineRule="auto"/>
              <w:rPr>
                <w:rFonts w:hint="eastAsia" w:ascii="仿宋_GB2312" w:hAnsi="宋体"/>
                <w:sz w:val="21"/>
                <w:szCs w:val="21"/>
              </w:rPr>
            </w:pPr>
          </w:p>
          <w:p>
            <w:pPr>
              <w:adjustRightInd w:val="0"/>
              <w:snapToGrid w:val="0"/>
              <w:spacing w:line="360" w:lineRule="auto"/>
              <w:rPr>
                <w:rFonts w:hint="eastAsia" w:ascii="仿宋_GB2312" w:hAnsi="宋体"/>
                <w:sz w:val="21"/>
                <w:szCs w:val="21"/>
              </w:rPr>
            </w:pPr>
          </w:p>
          <w:p>
            <w:pPr>
              <w:adjustRightInd w:val="0"/>
              <w:snapToGrid w:val="0"/>
              <w:spacing w:line="360" w:lineRule="auto"/>
              <w:jc w:val="right"/>
              <w:rPr>
                <w:rFonts w:hint="eastAsia" w:ascii="仿宋_GB2312" w:hAnsi="宋体"/>
                <w:sz w:val="21"/>
                <w:szCs w:val="21"/>
              </w:rPr>
            </w:pPr>
          </w:p>
          <w:p>
            <w:pPr>
              <w:wordWrap w:val="0"/>
              <w:adjustRightInd w:val="0"/>
              <w:snapToGrid w:val="0"/>
              <w:spacing w:line="360" w:lineRule="auto"/>
              <w:jc w:val="right"/>
              <w:rPr>
                <w:rFonts w:hint="eastAsia" w:ascii="仿宋_GB2312" w:hAnsi="宋体"/>
                <w:sz w:val="21"/>
                <w:szCs w:val="21"/>
              </w:rPr>
            </w:pPr>
            <w:r>
              <w:rPr>
                <w:rFonts w:hint="eastAsia" w:ascii="仿宋_GB2312" w:hAnsi="宋体"/>
                <w:sz w:val="21"/>
                <w:szCs w:val="21"/>
              </w:rPr>
              <w:t xml:space="preserve">设计单位法人代表或授权人（签字）        单位盖章  </w:t>
            </w:r>
          </w:p>
          <w:p>
            <w:pPr>
              <w:adjustRightInd w:val="0"/>
              <w:snapToGrid w:val="0"/>
              <w:spacing w:line="360" w:lineRule="auto"/>
              <w:jc w:val="right"/>
              <w:rPr>
                <w:rFonts w:hint="eastAsia" w:ascii="仿宋_GB2312" w:hAnsi="宋体"/>
                <w:sz w:val="21"/>
                <w:szCs w:val="21"/>
              </w:rPr>
            </w:pPr>
          </w:p>
          <w:p>
            <w:pPr>
              <w:wordWrap w:val="0"/>
              <w:adjustRightInd w:val="0"/>
              <w:snapToGrid w:val="0"/>
              <w:spacing w:line="360" w:lineRule="auto"/>
              <w:ind w:firstLine="1260"/>
              <w:jc w:val="right"/>
              <w:rPr>
                <w:rFonts w:hint="eastAsia" w:ascii="仿宋_GB2312" w:hAnsi="宋体"/>
                <w:sz w:val="21"/>
                <w:szCs w:val="21"/>
              </w:rPr>
            </w:pPr>
            <w:r>
              <w:rPr>
                <w:rFonts w:hint="eastAsia" w:ascii="仿宋_GB2312" w:hAnsi="宋体"/>
                <w:sz w:val="21"/>
                <w:szCs w:val="21"/>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40" w:hRule="atLeast"/>
          <w:jc w:val="center"/>
        </w:trPr>
        <w:tc>
          <w:tcPr>
            <w:tcW w:w="8852" w:type="dxa"/>
            <w:gridSpan w:val="6"/>
            <w:vAlign w:val="top"/>
          </w:tcPr>
          <w:p>
            <w:pPr>
              <w:adjustRightInd w:val="0"/>
              <w:snapToGrid w:val="0"/>
              <w:spacing w:line="360" w:lineRule="auto"/>
              <w:rPr>
                <w:rFonts w:hint="eastAsia" w:ascii="仿宋_GB2312" w:hAnsi="宋体"/>
                <w:sz w:val="21"/>
                <w:szCs w:val="21"/>
              </w:rPr>
            </w:pPr>
            <w:r>
              <w:rPr>
                <w:rFonts w:hint="eastAsia" w:ascii="仿宋_GB2312" w:hAnsi="宋体"/>
                <w:sz w:val="21"/>
                <w:szCs w:val="21"/>
              </w:rPr>
              <w:t>（项目法人的意见）</w:t>
            </w:r>
          </w:p>
          <w:p>
            <w:pPr>
              <w:adjustRightInd w:val="0"/>
              <w:snapToGrid w:val="0"/>
              <w:spacing w:line="360" w:lineRule="auto"/>
              <w:rPr>
                <w:rFonts w:hint="eastAsia" w:ascii="仿宋_GB2312" w:hAnsi="宋体"/>
                <w:sz w:val="21"/>
                <w:szCs w:val="21"/>
              </w:rPr>
            </w:pPr>
          </w:p>
          <w:p>
            <w:pPr>
              <w:adjustRightInd w:val="0"/>
              <w:snapToGrid w:val="0"/>
              <w:spacing w:line="360" w:lineRule="auto"/>
              <w:rPr>
                <w:rFonts w:hint="eastAsia" w:ascii="仿宋_GB2312" w:hAnsi="宋体"/>
                <w:sz w:val="21"/>
                <w:szCs w:val="21"/>
              </w:rPr>
            </w:pPr>
          </w:p>
          <w:p>
            <w:pPr>
              <w:adjustRightInd w:val="0"/>
              <w:snapToGrid w:val="0"/>
              <w:spacing w:line="360" w:lineRule="auto"/>
              <w:rPr>
                <w:rFonts w:hint="eastAsia" w:ascii="仿宋_GB2312" w:hAnsi="宋体"/>
                <w:sz w:val="21"/>
                <w:szCs w:val="21"/>
              </w:rPr>
            </w:pPr>
          </w:p>
          <w:p>
            <w:pPr>
              <w:wordWrap w:val="0"/>
              <w:adjustRightInd w:val="0"/>
              <w:snapToGrid w:val="0"/>
              <w:spacing w:line="360" w:lineRule="auto"/>
              <w:jc w:val="right"/>
              <w:rPr>
                <w:rFonts w:hint="eastAsia" w:ascii="仿宋_GB2312" w:hAnsi="宋体"/>
                <w:sz w:val="21"/>
                <w:szCs w:val="21"/>
              </w:rPr>
            </w:pPr>
            <w:r>
              <w:rPr>
                <w:rFonts w:hint="eastAsia" w:ascii="仿宋_GB2312" w:hAnsi="宋体"/>
                <w:sz w:val="21"/>
                <w:szCs w:val="21"/>
              </w:rPr>
              <w:t xml:space="preserve">项目法人代表或授权人（签字）                  单位盖章  </w:t>
            </w:r>
          </w:p>
          <w:p>
            <w:pPr>
              <w:adjustRightInd w:val="0"/>
              <w:snapToGrid w:val="0"/>
              <w:spacing w:line="360" w:lineRule="auto"/>
              <w:jc w:val="right"/>
              <w:rPr>
                <w:rFonts w:hint="eastAsia" w:ascii="仿宋_GB2312" w:hAnsi="宋体"/>
                <w:sz w:val="21"/>
                <w:szCs w:val="21"/>
              </w:rPr>
            </w:pPr>
            <w:r>
              <w:rPr>
                <w:rFonts w:hint="eastAsia" w:ascii="仿宋_GB2312" w:hAnsi="宋体"/>
                <w:sz w:val="21"/>
                <w:szCs w:val="21"/>
              </w:rPr>
              <w:t xml:space="preserve">                                               </w:t>
            </w:r>
          </w:p>
          <w:p>
            <w:pPr>
              <w:wordWrap w:val="0"/>
              <w:adjustRightInd w:val="0"/>
              <w:snapToGrid w:val="0"/>
              <w:spacing w:line="360" w:lineRule="auto"/>
              <w:jc w:val="right"/>
              <w:rPr>
                <w:rFonts w:hint="eastAsia" w:ascii="仿宋_GB2312" w:hAnsi="宋体"/>
                <w:sz w:val="21"/>
                <w:szCs w:val="21"/>
              </w:rPr>
            </w:pPr>
            <w:r>
              <w:rPr>
                <w:rFonts w:hint="eastAsia" w:ascii="仿宋_GB2312" w:hAnsi="宋体"/>
                <w:sz w:val="21"/>
                <w:szCs w:val="21"/>
              </w:rPr>
              <w:t xml:space="preserve">    年      月     日        </w:t>
            </w:r>
          </w:p>
        </w:tc>
      </w:tr>
    </w:tbl>
    <w:p>
      <w:pPr>
        <w:adjustRightInd w:val="0"/>
        <w:snapToGrid w:val="0"/>
        <w:spacing w:line="360" w:lineRule="auto"/>
        <w:rPr>
          <w:rFonts w:hint="eastAsia" w:ascii="仿宋_GB2312"/>
          <w:sz w:val="22"/>
        </w:rPr>
      </w:pPr>
      <w:r>
        <w:rPr>
          <w:rFonts w:hint="eastAsia" w:ascii="仿宋_GB2312" w:hAnsi="宋体"/>
          <w:sz w:val="22"/>
        </w:rPr>
        <w:t>（注：表中内容较多时，可用附件。）</w:t>
      </w:r>
    </w:p>
    <w:p>
      <w:pPr>
        <w:adjustRightInd w:val="0"/>
        <w:snapToGrid w:val="0"/>
        <w:spacing w:line="580" w:lineRule="exact"/>
        <w:rPr>
          <w:rFonts w:hint="eastAsia" w:ascii="黑体" w:hAnsi="黑体" w:eastAsia="黑体"/>
          <w:sz w:val="30"/>
          <w:szCs w:val="30"/>
        </w:rPr>
      </w:pPr>
      <w:r>
        <w:rPr>
          <w:rFonts w:ascii="仿宋_GB2312" w:hAnsi="宋体"/>
          <w:b/>
          <w:sz w:val="28"/>
        </w:rPr>
        <w:br w:type="page"/>
      </w:r>
      <w:r>
        <w:rPr>
          <w:rFonts w:hint="eastAsia" w:ascii="黑体" w:hAnsi="黑体" w:eastAsia="黑体"/>
          <w:szCs w:val="30"/>
        </w:rPr>
        <w:t>附件4</w:t>
      </w:r>
    </w:p>
    <w:p>
      <w:pPr>
        <w:adjustRightInd w:val="0"/>
        <w:snapToGrid w:val="0"/>
        <w:spacing w:line="580" w:lineRule="exact"/>
        <w:rPr>
          <w:rFonts w:hint="eastAsia" w:ascii="仿宋_GB2312" w:hAnsi="宋体"/>
          <w:b/>
          <w:sz w:val="28"/>
          <w:szCs w:val="28"/>
        </w:rPr>
      </w:pPr>
    </w:p>
    <w:p>
      <w:pPr>
        <w:adjustRightInd w:val="0"/>
        <w:snapToGrid w:val="0"/>
        <w:spacing w:line="360" w:lineRule="auto"/>
        <w:jc w:val="center"/>
        <w:rPr>
          <w:rFonts w:hint="eastAsia" w:ascii="方正小标宋简体" w:hAnsi="宋体" w:eastAsia="方正小标宋简体"/>
          <w:sz w:val="44"/>
        </w:rPr>
      </w:pPr>
      <w:r>
        <w:rPr>
          <w:rFonts w:hint="eastAsia" w:ascii="方正小标宋简体" w:hAnsi="宋体" w:eastAsia="方正小标宋简体"/>
          <w:sz w:val="44"/>
        </w:rPr>
        <w:t>公路工程交工验收报告</w:t>
      </w:r>
    </w:p>
    <w:tbl>
      <w:tblPr>
        <w:tblStyle w:val="12"/>
        <w:tblW w:w="88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340"/>
        <w:gridCol w:w="5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8" w:type="dxa"/>
            <w:tcBorders>
              <w:bottom w:val="single" w:color="auto" w:sz="4" w:space="0"/>
            </w:tcBorders>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一</w:t>
            </w:r>
          </w:p>
        </w:tc>
        <w:tc>
          <w:tcPr>
            <w:tcW w:w="2340" w:type="dxa"/>
            <w:tcBorders>
              <w:bottom w:val="single" w:color="auto" w:sz="4" w:space="0"/>
            </w:tcBorders>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工程名称</w:t>
            </w:r>
          </w:p>
        </w:tc>
        <w:tc>
          <w:tcPr>
            <w:tcW w:w="5504" w:type="dxa"/>
            <w:tcBorders>
              <w:bottom w:val="single" w:color="auto" w:sz="4" w:space="0"/>
            </w:tcBorders>
            <w:vAlign w:val="center"/>
          </w:tcPr>
          <w:p>
            <w:pPr>
              <w:adjustRightInd w:val="0"/>
              <w:snapToGrid w:val="0"/>
              <w:spacing w:line="360" w:lineRule="auto"/>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8" w:type="dxa"/>
            <w:tcBorders>
              <w:bottom w:val="single" w:color="auto" w:sz="4" w:space="0"/>
            </w:tcBorders>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二</w:t>
            </w:r>
          </w:p>
        </w:tc>
        <w:tc>
          <w:tcPr>
            <w:tcW w:w="2340" w:type="dxa"/>
            <w:tcBorders>
              <w:bottom w:val="single" w:color="auto" w:sz="4" w:space="0"/>
            </w:tcBorders>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工程地点及</w:t>
            </w:r>
          </w:p>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主要控制点</w:t>
            </w:r>
          </w:p>
        </w:tc>
        <w:tc>
          <w:tcPr>
            <w:tcW w:w="5504" w:type="dxa"/>
            <w:tcBorders>
              <w:bottom w:val="single" w:color="auto" w:sz="4" w:space="0"/>
            </w:tcBorders>
            <w:vAlign w:val="center"/>
          </w:tcPr>
          <w:p>
            <w:pPr>
              <w:adjustRightInd w:val="0"/>
              <w:snapToGrid w:val="0"/>
              <w:spacing w:line="360" w:lineRule="auto"/>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8" w:type="dxa"/>
            <w:tcBorders>
              <w:bottom w:val="single" w:color="auto" w:sz="4" w:space="0"/>
            </w:tcBorders>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三</w:t>
            </w:r>
          </w:p>
        </w:tc>
        <w:tc>
          <w:tcPr>
            <w:tcW w:w="2340" w:type="dxa"/>
            <w:tcBorders>
              <w:bottom w:val="single" w:color="auto" w:sz="4" w:space="0"/>
            </w:tcBorders>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建设依据</w:t>
            </w:r>
          </w:p>
        </w:tc>
        <w:tc>
          <w:tcPr>
            <w:tcW w:w="5504" w:type="dxa"/>
            <w:tcBorders>
              <w:bottom w:val="single" w:color="auto" w:sz="4" w:space="0"/>
            </w:tcBorders>
            <w:vAlign w:val="center"/>
          </w:tcPr>
          <w:p>
            <w:pPr>
              <w:adjustRightInd w:val="0"/>
              <w:snapToGrid w:val="0"/>
              <w:spacing w:line="360" w:lineRule="auto"/>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8" w:type="dxa"/>
            <w:tcBorders>
              <w:bottom w:val="single" w:color="auto" w:sz="4" w:space="0"/>
            </w:tcBorders>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四</w:t>
            </w:r>
          </w:p>
        </w:tc>
        <w:tc>
          <w:tcPr>
            <w:tcW w:w="2340" w:type="dxa"/>
            <w:tcBorders>
              <w:bottom w:val="single" w:color="auto" w:sz="4" w:space="0"/>
            </w:tcBorders>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技术标准与</w:t>
            </w:r>
          </w:p>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主要指标</w:t>
            </w:r>
          </w:p>
        </w:tc>
        <w:tc>
          <w:tcPr>
            <w:tcW w:w="5504" w:type="dxa"/>
            <w:tcBorders>
              <w:bottom w:val="single" w:color="auto" w:sz="4" w:space="0"/>
            </w:tcBorders>
            <w:vAlign w:val="center"/>
          </w:tcPr>
          <w:p>
            <w:pPr>
              <w:adjustRightInd w:val="0"/>
              <w:snapToGrid w:val="0"/>
              <w:spacing w:line="360" w:lineRule="auto"/>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8" w:type="dxa"/>
            <w:tcBorders>
              <w:bottom w:val="single" w:color="auto" w:sz="4" w:space="0"/>
            </w:tcBorders>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五</w:t>
            </w:r>
          </w:p>
        </w:tc>
        <w:tc>
          <w:tcPr>
            <w:tcW w:w="2340" w:type="dxa"/>
            <w:tcBorders>
              <w:bottom w:val="single" w:color="auto" w:sz="4" w:space="0"/>
            </w:tcBorders>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建设规模</w:t>
            </w:r>
          </w:p>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及性质</w:t>
            </w:r>
          </w:p>
        </w:tc>
        <w:tc>
          <w:tcPr>
            <w:tcW w:w="5504" w:type="dxa"/>
            <w:tcBorders>
              <w:bottom w:val="single" w:color="auto" w:sz="4" w:space="0"/>
            </w:tcBorders>
            <w:vAlign w:val="center"/>
          </w:tcPr>
          <w:p>
            <w:pPr>
              <w:adjustRightInd w:val="0"/>
              <w:snapToGrid w:val="0"/>
              <w:spacing w:line="360" w:lineRule="auto"/>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08" w:type="dxa"/>
            <w:vMerge w:val="restart"/>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六</w:t>
            </w:r>
          </w:p>
        </w:tc>
        <w:tc>
          <w:tcPr>
            <w:tcW w:w="2340" w:type="dxa"/>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开工日期</w:t>
            </w:r>
          </w:p>
        </w:tc>
        <w:tc>
          <w:tcPr>
            <w:tcW w:w="5504" w:type="dxa"/>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ins w:id="62" w:author="金莹" w:date="2019-10-10T11:20:00Z"/>
        </w:trPr>
        <w:tc>
          <w:tcPr>
            <w:tcW w:w="1008" w:type="dxa"/>
            <w:vMerge w:val="continue"/>
            <w:vAlign w:val="center"/>
          </w:tcPr>
          <w:p>
            <w:pPr>
              <w:adjustRightInd w:val="0"/>
              <w:snapToGrid w:val="0"/>
              <w:spacing w:line="360" w:lineRule="auto"/>
              <w:jc w:val="center"/>
              <w:rPr>
                <w:ins w:id="63" w:author="金莹" w:date="2019-10-10T11:20:00Z"/>
                <w:rFonts w:hint="eastAsia" w:ascii="仿宋_GB2312" w:hAnsi="宋体"/>
                <w:sz w:val="21"/>
                <w:szCs w:val="21"/>
              </w:rPr>
            </w:pPr>
          </w:p>
        </w:tc>
        <w:tc>
          <w:tcPr>
            <w:tcW w:w="2340" w:type="dxa"/>
            <w:vAlign w:val="center"/>
          </w:tcPr>
          <w:p>
            <w:pPr>
              <w:adjustRightInd w:val="0"/>
              <w:snapToGrid w:val="0"/>
              <w:spacing w:line="360" w:lineRule="auto"/>
              <w:jc w:val="center"/>
              <w:rPr>
                <w:ins w:id="64" w:author="金莹" w:date="2019-10-10T11:20:00Z"/>
                <w:rFonts w:hint="eastAsia" w:ascii="仿宋_GB2312" w:hAnsi="宋体"/>
                <w:sz w:val="21"/>
                <w:szCs w:val="21"/>
              </w:rPr>
            </w:pPr>
            <w:ins w:id="65" w:author="金莹" w:date="2019-10-10T11:20:00Z">
              <w:r>
                <w:rPr>
                  <w:rFonts w:hint="eastAsia" w:ascii="仿宋_GB2312" w:hAnsi="宋体"/>
                  <w:bCs/>
                  <w:sz w:val="21"/>
                  <w:szCs w:val="21"/>
                </w:rPr>
                <w:t>完工日期</w:t>
              </w:r>
            </w:ins>
          </w:p>
        </w:tc>
        <w:tc>
          <w:tcPr>
            <w:tcW w:w="5504" w:type="dxa"/>
            <w:vAlign w:val="center"/>
          </w:tcPr>
          <w:p>
            <w:pPr>
              <w:adjustRightInd w:val="0"/>
              <w:snapToGrid w:val="0"/>
              <w:spacing w:line="360" w:lineRule="auto"/>
              <w:jc w:val="center"/>
              <w:rPr>
                <w:ins w:id="66" w:author="金莹" w:date="2019-10-10T11:20:00Z"/>
                <w:rFonts w:hint="eastAsia" w:ascii="仿宋_GB2312" w:hAnsi="宋体"/>
                <w:sz w:val="21"/>
                <w:szCs w:val="21"/>
              </w:rPr>
            </w:pPr>
            <w:ins w:id="67" w:author="金莹" w:date="2019-10-10T11:20:00Z">
              <w:r>
                <w:rPr>
                  <w:rFonts w:hint="eastAsia" w:ascii="仿宋_GB2312" w:hAnsi="宋体"/>
                  <w:sz w:val="21"/>
                  <w:szCs w:val="21"/>
                </w:rPr>
                <w:t>年      月      日</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8" w:type="dxa"/>
            <w:tcBorders>
              <w:bottom w:val="single" w:color="auto" w:sz="4" w:space="0"/>
            </w:tcBorders>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七</w:t>
            </w:r>
          </w:p>
        </w:tc>
        <w:tc>
          <w:tcPr>
            <w:tcW w:w="2340" w:type="dxa"/>
            <w:tcBorders>
              <w:bottom w:val="single" w:color="auto" w:sz="4" w:space="0"/>
            </w:tcBorders>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批准概算</w:t>
            </w:r>
          </w:p>
        </w:tc>
        <w:tc>
          <w:tcPr>
            <w:tcW w:w="5504" w:type="dxa"/>
            <w:tcBorders>
              <w:bottom w:val="single" w:color="auto" w:sz="4" w:space="0"/>
            </w:tcBorders>
            <w:vAlign w:val="center"/>
          </w:tcPr>
          <w:p>
            <w:pPr>
              <w:adjustRightInd w:val="0"/>
              <w:snapToGrid w:val="0"/>
              <w:spacing w:line="360" w:lineRule="auto"/>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8" w:type="dxa"/>
            <w:tcBorders>
              <w:bottom w:val="single" w:color="auto" w:sz="4" w:space="0"/>
            </w:tcBorders>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八</w:t>
            </w:r>
          </w:p>
        </w:tc>
        <w:tc>
          <w:tcPr>
            <w:tcW w:w="2340" w:type="dxa"/>
            <w:tcBorders>
              <w:bottom w:val="single" w:color="auto" w:sz="4" w:space="0"/>
            </w:tcBorders>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工程建设</w:t>
            </w:r>
          </w:p>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主要内容</w:t>
            </w:r>
          </w:p>
        </w:tc>
        <w:tc>
          <w:tcPr>
            <w:tcW w:w="5504" w:type="dxa"/>
            <w:tcBorders>
              <w:bottom w:val="single" w:color="auto" w:sz="4" w:space="0"/>
            </w:tcBorders>
            <w:vAlign w:val="center"/>
          </w:tcPr>
          <w:p>
            <w:pPr>
              <w:adjustRightInd w:val="0"/>
              <w:snapToGrid w:val="0"/>
              <w:spacing w:line="360" w:lineRule="auto"/>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8" w:type="dxa"/>
            <w:tcBorders>
              <w:bottom w:val="single" w:color="auto" w:sz="4" w:space="0"/>
            </w:tcBorders>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九</w:t>
            </w:r>
          </w:p>
        </w:tc>
        <w:tc>
          <w:tcPr>
            <w:tcW w:w="2340" w:type="dxa"/>
            <w:tcBorders>
              <w:bottom w:val="single" w:color="auto" w:sz="4" w:space="0"/>
            </w:tcBorders>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实际征用土</w:t>
            </w:r>
          </w:p>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地数（亩）</w:t>
            </w:r>
          </w:p>
        </w:tc>
        <w:tc>
          <w:tcPr>
            <w:tcW w:w="5504" w:type="dxa"/>
            <w:tcBorders>
              <w:bottom w:val="single" w:color="auto" w:sz="4" w:space="0"/>
            </w:tcBorders>
            <w:vAlign w:val="center"/>
          </w:tcPr>
          <w:p>
            <w:pPr>
              <w:adjustRightInd w:val="0"/>
              <w:snapToGrid w:val="0"/>
              <w:spacing w:line="360" w:lineRule="auto"/>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8" w:type="dxa"/>
            <w:tcBorders>
              <w:bottom w:val="single" w:color="auto" w:sz="4" w:space="0"/>
            </w:tcBorders>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十</w:t>
            </w:r>
          </w:p>
        </w:tc>
        <w:tc>
          <w:tcPr>
            <w:tcW w:w="2340" w:type="dxa"/>
            <w:tcBorders>
              <w:bottom w:val="single" w:color="auto" w:sz="4" w:space="0"/>
            </w:tcBorders>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建设项目工程</w:t>
            </w:r>
          </w:p>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质量交工验收</w:t>
            </w:r>
          </w:p>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结论</w:t>
            </w:r>
          </w:p>
        </w:tc>
        <w:tc>
          <w:tcPr>
            <w:tcW w:w="5504" w:type="dxa"/>
            <w:tcBorders>
              <w:bottom w:val="single" w:color="auto" w:sz="4" w:space="0"/>
            </w:tcBorders>
            <w:vAlign w:val="center"/>
          </w:tcPr>
          <w:p>
            <w:pPr>
              <w:adjustRightInd w:val="0"/>
              <w:snapToGrid w:val="0"/>
              <w:spacing w:line="360" w:lineRule="auto"/>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8" w:type="dxa"/>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十一</w:t>
            </w:r>
          </w:p>
        </w:tc>
        <w:tc>
          <w:tcPr>
            <w:tcW w:w="2340" w:type="dxa"/>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存在问题</w:t>
            </w:r>
          </w:p>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处理措施</w:t>
            </w:r>
          </w:p>
        </w:tc>
        <w:tc>
          <w:tcPr>
            <w:tcW w:w="5504" w:type="dxa"/>
            <w:vAlign w:val="center"/>
          </w:tcPr>
          <w:p>
            <w:pPr>
              <w:adjustRightInd w:val="0"/>
              <w:snapToGrid w:val="0"/>
              <w:spacing w:line="360" w:lineRule="auto"/>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jc w:val="center"/>
        </w:trPr>
        <w:tc>
          <w:tcPr>
            <w:tcW w:w="1008" w:type="dxa"/>
            <w:tcBorders>
              <w:bottom w:val="single" w:color="auto" w:sz="4" w:space="0"/>
            </w:tcBorders>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十二</w:t>
            </w:r>
          </w:p>
        </w:tc>
        <w:tc>
          <w:tcPr>
            <w:tcW w:w="2340" w:type="dxa"/>
            <w:tcBorders>
              <w:bottom w:val="single" w:color="auto" w:sz="4" w:space="0"/>
            </w:tcBorders>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附件</w:t>
            </w:r>
          </w:p>
        </w:tc>
        <w:tc>
          <w:tcPr>
            <w:tcW w:w="5504" w:type="dxa"/>
            <w:tcBorders>
              <w:bottom w:val="single" w:color="auto" w:sz="4" w:space="0"/>
            </w:tcBorders>
            <w:vAlign w:val="center"/>
          </w:tcPr>
          <w:p>
            <w:pPr>
              <w:adjustRightInd w:val="0"/>
              <w:snapToGrid w:val="0"/>
              <w:spacing w:line="360" w:lineRule="auto"/>
              <w:rPr>
                <w:rFonts w:hint="eastAsia" w:ascii="仿宋_GB2312" w:hAnsi="宋体"/>
                <w:sz w:val="21"/>
                <w:szCs w:val="21"/>
              </w:rPr>
            </w:pPr>
            <w:r>
              <w:rPr>
                <w:rFonts w:hint="eastAsia" w:ascii="仿宋_GB2312" w:hAnsi="宋体"/>
                <w:sz w:val="21"/>
                <w:szCs w:val="21"/>
              </w:rPr>
              <w:t>1.公路工程交工验收合同段工程质量评分一览表</w:t>
            </w:r>
          </w:p>
          <w:p>
            <w:pPr>
              <w:adjustRightInd w:val="0"/>
              <w:snapToGrid w:val="0"/>
              <w:spacing w:line="360" w:lineRule="auto"/>
              <w:rPr>
                <w:rFonts w:hint="eastAsia" w:ascii="仿宋_GB2312" w:hAnsi="宋体"/>
                <w:sz w:val="21"/>
                <w:szCs w:val="21"/>
              </w:rPr>
            </w:pPr>
            <w:r>
              <w:rPr>
                <w:rFonts w:hint="eastAsia" w:ascii="仿宋_GB2312" w:hAnsi="宋体"/>
                <w:sz w:val="21"/>
                <w:szCs w:val="21"/>
              </w:rPr>
              <w:t>2.公路工程交工验收证书（见附件3）</w:t>
            </w:r>
          </w:p>
        </w:tc>
      </w:tr>
    </w:tbl>
    <w:p>
      <w:pPr>
        <w:adjustRightInd w:val="0"/>
        <w:snapToGrid w:val="0"/>
        <w:spacing w:line="360" w:lineRule="auto"/>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公路工程交工验收合同段工程质量评分一览表</w:t>
      </w:r>
    </w:p>
    <w:p>
      <w:pPr>
        <w:adjustRightInd w:val="0"/>
        <w:snapToGrid w:val="0"/>
        <w:spacing w:line="360" w:lineRule="auto"/>
        <w:rPr>
          <w:rFonts w:hint="eastAsia" w:ascii="仿宋_GB2312" w:hAnsi="宋体"/>
          <w:sz w:val="22"/>
        </w:rPr>
      </w:pPr>
      <w:r>
        <w:rPr>
          <w:rFonts w:hint="eastAsia" w:ascii="仿宋_GB2312" w:hAnsi="宋体"/>
          <w:sz w:val="22"/>
        </w:rPr>
        <w:t>项目名称：</w:t>
      </w:r>
    </w:p>
    <w:tbl>
      <w:tblPr>
        <w:tblStyle w:val="12"/>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980"/>
        <w:gridCol w:w="1980"/>
        <w:gridCol w:w="19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jc w:val="center"/>
        </w:trPr>
        <w:tc>
          <w:tcPr>
            <w:tcW w:w="1980" w:type="dxa"/>
            <w:tcBorders>
              <w:bottom w:val="single" w:color="auto" w:sz="4" w:space="0"/>
            </w:tcBorders>
            <w:vAlign w:val="center"/>
          </w:tcPr>
          <w:p>
            <w:pPr>
              <w:adjustRightInd w:val="0"/>
              <w:snapToGrid w:val="0"/>
              <w:jc w:val="center"/>
              <w:rPr>
                <w:rFonts w:hint="eastAsia" w:ascii="仿宋_GB2312" w:hAnsi="宋体"/>
                <w:sz w:val="21"/>
                <w:szCs w:val="21"/>
              </w:rPr>
            </w:pPr>
            <w:r>
              <w:rPr>
                <w:rFonts w:hint="eastAsia" w:ascii="仿宋_GB2312" w:hAnsi="宋体"/>
                <w:sz w:val="21"/>
                <w:szCs w:val="21"/>
              </w:rPr>
              <w:t>施工合同段号</w:t>
            </w:r>
          </w:p>
        </w:tc>
        <w:tc>
          <w:tcPr>
            <w:tcW w:w="1980" w:type="dxa"/>
            <w:tcBorders>
              <w:bottom w:val="single" w:color="auto" w:sz="4" w:space="0"/>
            </w:tcBorders>
            <w:vAlign w:val="center"/>
          </w:tcPr>
          <w:p>
            <w:pPr>
              <w:adjustRightInd w:val="0"/>
              <w:snapToGrid w:val="0"/>
              <w:jc w:val="center"/>
              <w:rPr>
                <w:rFonts w:hint="eastAsia" w:ascii="仿宋_GB2312" w:hAnsi="宋体"/>
                <w:sz w:val="21"/>
                <w:szCs w:val="21"/>
              </w:rPr>
            </w:pPr>
            <w:r>
              <w:rPr>
                <w:rFonts w:hint="eastAsia" w:ascii="仿宋_GB2312" w:hAnsi="宋体"/>
                <w:sz w:val="21"/>
                <w:szCs w:val="21"/>
              </w:rPr>
              <w:t>实得分</w:t>
            </w:r>
          </w:p>
        </w:tc>
        <w:tc>
          <w:tcPr>
            <w:tcW w:w="1980" w:type="dxa"/>
            <w:tcBorders>
              <w:bottom w:val="single" w:color="auto" w:sz="4" w:space="0"/>
            </w:tcBorders>
            <w:vAlign w:val="center"/>
          </w:tcPr>
          <w:p>
            <w:pPr>
              <w:adjustRightInd w:val="0"/>
              <w:snapToGrid w:val="0"/>
              <w:jc w:val="center"/>
              <w:rPr>
                <w:rFonts w:hint="eastAsia" w:ascii="仿宋_GB2312" w:hAnsi="宋体"/>
                <w:sz w:val="21"/>
                <w:szCs w:val="21"/>
              </w:rPr>
            </w:pPr>
            <w:r>
              <w:rPr>
                <w:rFonts w:hint="eastAsia" w:ascii="仿宋_GB2312" w:hAnsi="宋体"/>
                <w:sz w:val="21"/>
                <w:szCs w:val="21"/>
              </w:rPr>
              <w:t>监理合同段号</w:t>
            </w:r>
          </w:p>
        </w:tc>
        <w:tc>
          <w:tcPr>
            <w:tcW w:w="1980" w:type="dxa"/>
            <w:tcBorders>
              <w:bottom w:val="single" w:color="auto" w:sz="4" w:space="0"/>
            </w:tcBorders>
            <w:vAlign w:val="center"/>
          </w:tcPr>
          <w:p>
            <w:pPr>
              <w:adjustRightInd w:val="0"/>
              <w:snapToGrid w:val="0"/>
              <w:jc w:val="center"/>
              <w:rPr>
                <w:rFonts w:hint="eastAsia" w:ascii="仿宋_GB2312" w:hAnsi="宋体"/>
                <w:sz w:val="21"/>
                <w:szCs w:val="21"/>
              </w:rPr>
            </w:pPr>
            <w:r>
              <w:rPr>
                <w:rFonts w:hint="eastAsia" w:ascii="仿宋_GB2312" w:hAnsi="宋体"/>
                <w:sz w:val="21"/>
                <w:szCs w:val="21"/>
              </w:rPr>
              <w:t>设计合同段号</w:t>
            </w:r>
          </w:p>
        </w:tc>
        <w:tc>
          <w:tcPr>
            <w:tcW w:w="1080" w:type="dxa"/>
            <w:tcBorders>
              <w:bottom w:val="single" w:color="auto" w:sz="4" w:space="0"/>
            </w:tcBorders>
            <w:vAlign w:val="center"/>
          </w:tcPr>
          <w:p>
            <w:pPr>
              <w:adjustRightInd w:val="0"/>
              <w:snapToGrid w:val="0"/>
              <w:jc w:val="center"/>
              <w:rPr>
                <w:rFonts w:hint="eastAsia" w:ascii="仿宋_GB2312" w:hAnsi="宋体"/>
                <w:sz w:val="21"/>
                <w:szCs w:val="21"/>
              </w:rPr>
            </w:pPr>
            <w:r>
              <w:rPr>
                <w:rFonts w:hint="eastAsia" w:ascii="仿宋_GB2312" w:hAnsi="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exact"/>
          <w:jc w:val="center"/>
        </w:trPr>
        <w:tc>
          <w:tcPr>
            <w:tcW w:w="1980" w:type="dxa"/>
            <w:vAlign w:val="center"/>
          </w:tcPr>
          <w:p>
            <w:pPr>
              <w:adjustRightInd w:val="0"/>
              <w:snapToGrid w:val="0"/>
              <w:jc w:val="center"/>
              <w:rPr>
                <w:rFonts w:hint="eastAsia" w:ascii="仿宋_GB2312" w:hAnsi="宋体"/>
                <w:sz w:val="21"/>
                <w:szCs w:val="21"/>
              </w:rPr>
            </w:pPr>
          </w:p>
        </w:tc>
        <w:tc>
          <w:tcPr>
            <w:tcW w:w="1980" w:type="dxa"/>
            <w:vAlign w:val="center"/>
          </w:tcPr>
          <w:p>
            <w:pPr>
              <w:adjustRightInd w:val="0"/>
              <w:snapToGrid w:val="0"/>
              <w:jc w:val="center"/>
              <w:rPr>
                <w:rFonts w:hint="eastAsia" w:ascii="仿宋_GB2312" w:hAnsi="宋体"/>
                <w:sz w:val="21"/>
                <w:szCs w:val="21"/>
              </w:rPr>
            </w:pPr>
          </w:p>
        </w:tc>
        <w:tc>
          <w:tcPr>
            <w:tcW w:w="1980" w:type="dxa"/>
            <w:vMerge w:val="restart"/>
            <w:vAlign w:val="center"/>
          </w:tcPr>
          <w:p>
            <w:pPr>
              <w:adjustRightInd w:val="0"/>
              <w:snapToGrid w:val="0"/>
              <w:jc w:val="center"/>
              <w:rPr>
                <w:rFonts w:hint="eastAsia" w:ascii="仿宋_GB2312" w:hAnsi="宋体"/>
                <w:sz w:val="21"/>
                <w:szCs w:val="21"/>
              </w:rPr>
            </w:pPr>
          </w:p>
        </w:tc>
        <w:tc>
          <w:tcPr>
            <w:tcW w:w="1980" w:type="dxa"/>
            <w:vMerge w:val="restart"/>
            <w:vAlign w:val="center"/>
          </w:tcPr>
          <w:p>
            <w:pPr>
              <w:adjustRightInd w:val="0"/>
              <w:snapToGrid w:val="0"/>
              <w:jc w:val="center"/>
              <w:rPr>
                <w:rFonts w:hint="eastAsia" w:ascii="仿宋_GB2312" w:hAnsi="宋体"/>
                <w:sz w:val="21"/>
                <w:szCs w:val="21"/>
              </w:rPr>
            </w:pPr>
          </w:p>
        </w:tc>
        <w:tc>
          <w:tcPr>
            <w:tcW w:w="1080" w:type="dxa"/>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exact"/>
          <w:jc w:val="center"/>
        </w:trPr>
        <w:tc>
          <w:tcPr>
            <w:tcW w:w="1980" w:type="dxa"/>
            <w:vAlign w:val="center"/>
          </w:tcPr>
          <w:p>
            <w:pPr>
              <w:adjustRightInd w:val="0"/>
              <w:snapToGrid w:val="0"/>
              <w:jc w:val="center"/>
              <w:rPr>
                <w:rFonts w:hint="eastAsia" w:ascii="仿宋_GB2312" w:hAnsi="宋体"/>
                <w:sz w:val="21"/>
                <w:szCs w:val="21"/>
              </w:rPr>
            </w:pPr>
          </w:p>
        </w:tc>
        <w:tc>
          <w:tcPr>
            <w:tcW w:w="1980" w:type="dxa"/>
            <w:vAlign w:val="center"/>
          </w:tcPr>
          <w:p>
            <w:pPr>
              <w:adjustRightInd w:val="0"/>
              <w:snapToGrid w:val="0"/>
              <w:jc w:val="center"/>
              <w:rPr>
                <w:rFonts w:hint="eastAsia" w:ascii="仿宋_GB2312" w:hAnsi="宋体"/>
                <w:sz w:val="21"/>
                <w:szCs w:val="21"/>
              </w:rPr>
            </w:pPr>
          </w:p>
        </w:tc>
        <w:tc>
          <w:tcPr>
            <w:tcW w:w="1980" w:type="dxa"/>
            <w:vMerge w:val="continue"/>
            <w:vAlign w:val="center"/>
          </w:tcPr>
          <w:p>
            <w:pPr>
              <w:adjustRightInd w:val="0"/>
              <w:snapToGrid w:val="0"/>
              <w:jc w:val="center"/>
              <w:rPr>
                <w:rFonts w:hint="eastAsia" w:ascii="仿宋_GB2312" w:hAnsi="宋体"/>
                <w:sz w:val="21"/>
                <w:szCs w:val="21"/>
              </w:rPr>
            </w:pPr>
          </w:p>
        </w:tc>
        <w:tc>
          <w:tcPr>
            <w:tcW w:w="1980" w:type="dxa"/>
            <w:vMerge w:val="continue"/>
            <w:vAlign w:val="center"/>
          </w:tcPr>
          <w:p>
            <w:pPr>
              <w:adjustRightInd w:val="0"/>
              <w:snapToGrid w:val="0"/>
              <w:jc w:val="center"/>
              <w:rPr>
                <w:rFonts w:hint="eastAsia" w:ascii="仿宋_GB2312" w:hAnsi="宋体"/>
                <w:sz w:val="21"/>
                <w:szCs w:val="21"/>
              </w:rPr>
            </w:pPr>
          </w:p>
        </w:tc>
        <w:tc>
          <w:tcPr>
            <w:tcW w:w="1080" w:type="dxa"/>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exact"/>
          <w:jc w:val="center"/>
        </w:trPr>
        <w:tc>
          <w:tcPr>
            <w:tcW w:w="1980" w:type="dxa"/>
            <w:vAlign w:val="center"/>
          </w:tcPr>
          <w:p>
            <w:pPr>
              <w:adjustRightInd w:val="0"/>
              <w:snapToGrid w:val="0"/>
              <w:jc w:val="center"/>
              <w:rPr>
                <w:rFonts w:hint="eastAsia" w:ascii="仿宋_GB2312" w:hAnsi="宋体"/>
                <w:sz w:val="21"/>
                <w:szCs w:val="21"/>
              </w:rPr>
            </w:pPr>
          </w:p>
        </w:tc>
        <w:tc>
          <w:tcPr>
            <w:tcW w:w="1980" w:type="dxa"/>
            <w:vAlign w:val="center"/>
          </w:tcPr>
          <w:p>
            <w:pPr>
              <w:adjustRightInd w:val="0"/>
              <w:snapToGrid w:val="0"/>
              <w:jc w:val="center"/>
              <w:rPr>
                <w:rFonts w:hint="eastAsia" w:ascii="仿宋_GB2312" w:hAnsi="宋体"/>
                <w:sz w:val="21"/>
                <w:szCs w:val="21"/>
              </w:rPr>
            </w:pPr>
          </w:p>
        </w:tc>
        <w:tc>
          <w:tcPr>
            <w:tcW w:w="1980" w:type="dxa"/>
            <w:vMerge w:val="continue"/>
            <w:vAlign w:val="center"/>
          </w:tcPr>
          <w:p>
            <w:pPr>
              <w:adjustRightInd w:val="0"/>
              <w:snapToGrid w:val="0"/>
              <w:jc w:val="center"/>
              <w:rPr>
                <w:rFonts w:hint="eastAsia" w:ascii="仿宋_GB2312" w:hAnsi="宋体"/>
                <w:sz w:val="21"/>
                <w:szCs w:val="21"/>
              </w:rPr>
            </w:pPr>
          </w:p>
        </w:tc>
        <w:tc>
          <w:tcPr>
            <w:tcW w:w="1980" w:type="dxa"/>
            <w:vMerge w:val="continue"/>
            <w:vAlign w:val="center"/>
          </w:tcPr>
          <w:p>
            <w:pPr>
              <w:adjustRightInd w:val="0"/>
              <w:snapToGrid w:val="0"/>
              <w:jc w:val="center"/>
              <w:rPr>
                <w:rFonts w:hint="eastAsia" w:ascii="仿宋_GB2312" w:hAnsi="宋体"/>
                <w:sz w:val="21"/>
                <w:szCs w:val="21"/>
              </w:rPr>
            </w:pPr>
          </w:p>
        </w:tc>
        <w:tc>
          <w:tcPr>
            <w:tcW w:w="1080" w:type="dxa"/>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exact"/>
          <w:jc w:val="center"/>
        </w:trPr>
        <w:tc>
          <w:tcPr>
            <w:tcW w:w="1980" w:type="dxa"/>
            <w:vAlign w:val="center"/>
          </w:tcPr>
          <w:p>
            <w:pPr>
              <w:adjustRightInd w:val="0"/>
              <w:snapToGrid w:val="0"/>
              <w:jc w:val="center"/>
              <w:rPr>
                <w:rFonts w:hint="eastAsia" w:ascii="仿宋_GB2312" w:hAnsi="宋体"/>
                <w:sz w:val="21"/>
                <w:szCs w:val="21"/>
              </w:rPr>
            </w:pPr>
          </w:p>
        </w:tc>
        <w:tc>
          <w:tcPr>
            <w:tcW w:w="1980" w:type="dxa"/>
            <w:vAlign w:val="center"/>
          </w:tcPr>
          <w:p>
            <w:pPr>
              <w:adjustRightInd w:val="0"/>
              <w:snapToGrid w:val="0"/>
              <w:jc w:val="center"/>
              <w:rPr>
                <w:rFonts w:hint="eastAsia" w:ascii="仿宋_GB2312" w:hAnsi="宋体"/>
                <w:sz w:val="21"/>
                <w:szCs w:val="21"/>
              </w:rPr>
            </w:pPr>
          </w:p>
        </w:tc>
        <w:tc>
          <w:tcPr>
            <w:tcW w:w="1980" w:type="dxa"/>
            <w:vMerge w:val="restart"/>
            <w:vAlign w:val="center"/>
          </w:tcPr>
          <w:p>
            <w:pPr>
              <w:adjustRightInd w:val="0"/>
              <w:snapToGrid w:val="0"/>
              <w:jc w:val="center"/>
              <w:rPr>
                <w:rFonts w:hint="eastAsia" w:ascii="仿宋_GB2312" w:hAnsi="宋体"/>
                <w:sz w:val="21"/>
                <w:szCs w:val="21"/>
              </w:rPr>
            </w:pPr>
          </w:p>
        </w:tc>
        <w:tc>
          <w:tcPr>
            <w:tcW w:w="1980" w:type="dxa"/>
            <w:vMerge w:val="continue"/>
            <w:vAlign w:val="center"/>
          </w:tcPr>
          <w:p>
            <w:pPr>
              <w:adjustRightInd w:val="0"/>
              <w:snapToGrid w:val="0"/>
              <w:jc w:val="center"/>
              <w:rPr>
                <w:rFonts w:hint="eastAsia" w:ascii="仿宋_GB2312" w:hAnsi="宋体"/>
                <w:sz w:val="21"/>
                <w:szCs w:val="21"/>
              </w:rPr>
            </w:pPr>
          </w:p>
        </w:tc>
        <w:tc>
          <w:tcPr>
            <w:tcW w:w="1080" w:type="dxa"/>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exact"/>
          <w:jc w:val="center"/>
        </w:trPr>
        <w:tc>
          <w:tcPr>
            <w:tcW w:w="1980" w:type="dxa"/>
            <w:vAlign w:val="center"/>
          </w:tcPr>
          <w:p>
            <w:pPr>
              <w:adjustRightInd w:val="0"/>
              <w:snapToGrid w:val="0"/>
              <w:jc w:val="center"/>
              <w:rPr>
                <w:rFonts w:hint="eastAsia" w:ascii="仿宋_GB2312" w:hAnsi="宋体"/>
                <w:sz w:val="21"/>
                <w:szCs w:val="21"/>
              </w:rPr>
            </w:pPr>
          </w:p>
        </w:tc>
        <w:tc>
          <w:tcPr>
            <w:tcW w:w="1980" w:type="dxa"/>
            <w:vAlign w:val="center"/>
          </w:tcPr>
          <w:p>
            <w:pPr>
              <w:adjustRightInd w:val="0"/>
              <w:snapToGrid w:val="0"/>
              <w:jc w:val="center"/>
              <w:rPr>
                <w:rFonts w:hint="eastAsia" w:ascii="仿宋_GB2312" w:hAnsi="宋体"/>
                <w:sz w:val="21"/>
                <w:szCs w:val="21"/>
              </w:rPr>
            </w:pPr>
          </w:p>
        </w:tc>
        <w:tc>
          <w:tcPr>
            <w:tcW w:w="1980" w:type="dxa"/>
            <w:vMerge w:val="continue"/>
            <w:vAlign w:val="center"/>
          </w:tcPr>
          <w:p>
            <w:pPr>
              <w:adjustRightInd w:val="0"/>
              <w:snapToGrid w:val="0"/>
              <w:jc w:val="center"/>
              <w:rPr>
                <w:rFonts w:hint="eastAsia" w:ascii="仿宋_GB2312" w:hAnsi="宋体"/>
                <w:sz w:val="21"/>
                <w:szCs w:val="21"/>
              </w:rPr>
            </w:pPr>
          </w:p>
        </w:tc>
        <w:tc>
          <w:tcPr>
            <w:tcW w:w="1980" w:type="dxa"/>
            <w:vMerge w:val="continue"/>
            <w:vAlign w:val="center"/>
          </w:tcPr>
          <w:p>
            <w:pPr>
              <w:adjustRightInd w:val="0"/>
              <w:snapToGrid w:val="0"/>
              <w:jc w:val="center"/>
              <w:rPr>
                <w:rFonts w:hint="eastAsia" w:ascii="仿宋_GB2312" w:hAnsi="宋体"/>
                <w:sz w:val="21"/>
                <w:szCs w:val="21"/>
              </w:rPr>
            </w:pPr>
          </w:p>
        </w:tc>
        <w:tc>
          <w:tcPr>
            <w:tcW w:w="1080" w:type="dxa"/>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exact"/>
          <w:jc w:val="center"/>
        </w:trPr>
        <w:tc>
          <w:tcPr>
            <w:tcW w:w="1980" w:type="dxa"/>
            <w:vAlign w:val="center"/>
          </w:tcPr>
          <w:p>
            <w:pPr>
              <w:adjustRightInd w:val="0"/>
              <w:snapToGrid w:val="0"/>
              <w:jc w:val="center"/>
              <w:rPr>
                <w:rFonts w:hint="eastAsia" w:ascii="仿宋_GB2312" w:hAnsi="宋体"/>
                <w:sz w:val="21"/>
                <w:szCs w:val="21"/>
              </w:rPr>
            </w:pPr>
          </w:p>
        </w:tc>
        <w:tc>
          <w:tcPr>
            <w:tcW w:w="1980" w:type="dxa"/>
            <w:vAlign w:val="center"/>
          </w:tcPr>
          <w:p>
            <w:pPr>
              <w:adjustRightInd w:val="0"/>
              <w:snapToGrid w:val="0"/>
              <w:jc w:val="center"/>
              <w:rPr>
                <w:rFonts w:hint="eastAsia" w:ascii="仿宋_GB2312" w:hAnsi="宋体"/>
                <w:sz w:val="21"/>
                <w:szCs w:val="21"/>
              </w:rPr>
            </w:pPr>
          </w:p>
        </w:tc>
        <w:tc>
          <w:tcPr>
            <w:tcW w:w="1980" w:type="dxa"/>
            <w:vMerge w:val="continue"/>
            <w:vAlign w:val="center"/>
          </w:tcPr>
          <w:p>
            <w:pPr>
              <w:adjustRightInd w:val="0"/>
              <w:snapToGrid w:val="0"/>
              <w:jc w:val="center"/>
              <w:rPr>
                <w:rFonts w:hint="eastAsia" w:ascii="仿宋_GB2312" w:hAnsi="宋体"/>
                <w:sz w:val="21"/>
                <w:szCs w:val="21"/>
              </w:rPr>
            </w:pPr>
          </w:p>
        </w:tc>
        <w:tc>
          <w:tcPr>
            <w:tcW w:w="1980" w:type="dxa"/>
            <w:vMerge w:val="continue"/>
            <w:vAlign w:val="center"/>
          </w:tcPr>
          <w:p>
            <w:pPr>
              <w:adjustRightInd w:val="0"/>
              <w:snapToGrid w:val="0"/>
              <w:jc w:val="center"/>
              <w:rPr>
                <w:rFonts w:hint="eastAsia" w:ascii="仿宋_GB2312" w:hAnsi="宋体"/>
                <w:sz w:val="21"/>
                <w:szCs w:val="21"/>
              </w:rPr>
            </w:pPr>
          </w:p>
        </w:tc>
        <w:tc>
          <w:tcPr>
            <w:tcW w:w="1080" w:type="dxa"/>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exact"/>
          <w:jc w:val="center"/>
        </w:trPr>
        <w:tc>
          <w:tcPr>
            <w:tcW w:w="1980" w:type="dxa"/>
            <w:vAlign w:val="center"/>
          </w:tcPr>
          <w:p>
            <w:pPr>
              <w:adjustRightInd w:val="0"/>
              <w:snapToGrid w:val="0"/>
              <w:jc w:val="center"/>
              <w:rPr>
                <w:rFonts w:hint="eastAsia" w:ascii="仿宋_GB2312" w:hAnsi="宋体"/>
                <w:sz w:val="21"/>
                <w:szCs w:val="21"/>
              </w:rPr>
            </w:pPr>
          </w:p>
        </w:tc>
        <w:tc>
          <w:tcPr>
            <w:tcW w:w="1980" w:type="dxa"/>
            <w:vAlign w:val="center"/>
          </w:tcPr>
          <w:p>
            <w:pPr>
              <w:adjustRightInd w:val="0"/>
              <w:snapToGrid w:val="0"/>
              <w:jc w:val="center"/>
              <w:rPr>
                <w:rFonts w:hint="eastAsia" w:ascii="仿宋_GB2312" w:hAnsi="宋体"/>
                <w:sz w:val="21"/>
                <w:szCs w:val="21"/>
              </w:rPr>
            </w:pPr>
          </w:p>
        </w:tc>
        <w:tc>
          <w:tcPr>
            <w:tcW w:w="1980" w:type="dxa"/>
            <w:vMerge w:val="continue"/>
            <w:vAlign w:val="center"/>
          </w:tcPr>
          <w:p>
            <w:pPr>
              <w:adjustRightInd w:val="0"/>
              <w:snapToGrid w:val="0"/>
              <w:jc w:val="center"/>
              <w:rPr>
                <w:rFonts w:hint="eastAsia" w:ascii="仿宋_GB2312" w:hAnsi="宋体"/>
                <w:sz w:val="21"/>
                <w:szCs w:val="21"/>
              </w:rPr>
            </w:pPr>
          </w:p>
        </w:tc>
        <w:tc>
          <w:tcPr>
            <w:tcW w:w="1980" w:type="dxa"/>
            <w:vMerge w:val="continue"/>
            <w:vAlign w:val="center"/>
          </w:tcPr>
          <w:p>
            <w:pPr>
              <w:adjustRightInd w:val="0"/>
              <w:snapToGrid w:val="0"/>
              <w:jc w:val="center"/>
              <w:rPr>
                <w:rFonts w:hint="eastAsia" w:ascii="仿宋_GB2312" w:hAnsi="宋体"/>
                <w:sz w:val="21"/>
                <w:szCs w:val="21"/>
              </w:rPr>
            </w:pPr>
          </w:p>
        </w:tc>
        <w:tc>
          <w:tcPr>
            <w:tcW w:w="1080" w:type="dxa"/>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exact"/>
          <w:jc w:val="center"/>
        </w:trPr>
        <w:tc>
          <w:tcPr>
            <w:tcW w:w="1980" w:type="dxa"/>
            <w:vAlign w:val="center"/>
          </w:tcPr>
          <w:p>
            <w:pPr>
              <w:adjustRightInd w:val="0"/>
              <w:snapToGrid w:val="0"/>
              <w:jc w:val="center"/>
              <w:rPr>
                <w:rFonts w:hint="eastAsia" w:ascii="仿宋_GB2312" w:hAnsi="宋体"/>
                <w:sz w:val="21"/>
                <w:szCs w:val="21"/>
              </w:rPr>
            </w:pPr>
          </w:p>
        </w:tc>
        <w:tc>
          <w:tcPr>
            <w:tcW w:w="1980" w:type="dxa"/>
            <w:vAlign w:val="center"/>
          </w:tcPr>
          <w:p>
            <w:pPr>
              <w:adjustRightInd w:val="0"/>
              <w:snapToGrid w:val="0"/>
              <w:jc w:val="center"/>
              <w:rPr>
                <w:rFonts w:hint="eastAsia" w:ascii="仿宋_GB2312" w:hAnsi="宋体"/>
                <w:sz w:val="21"/>
                <w:szCs w:val="21"/>
              </w:rPr>
            </w:pPr>
          </w:p>
        </w:tc>
        <w:tc>
          <w:tcPr>
            <w:tcW w:w="1980" w:type="dxa"/>
            <w:vMerge w:val="restart"/>
            <w:vAlign w:val="center"/>
          </w:tcPr>
          <w:p>
            <w:pPr>
              <w:adjustRightInd w:val="0"/>
              <w:snapToGrid w:val="0"/>
              <w:jc w:val="center"/>
              <w:rPr>
                <w:rFonts w:hint="eastAsia" w:ascii="仿宋_GB2312" w:hAnsi="宋体"/>
                <w:sz w:val="21"/>
                <w:szCs w:val="21"/>
              </w:rPr>
            </w:pPr>
          </w:p>
        </w:tc>
        <w:tc>
          <w:tcPr>
            <w:tcW w:w="1980" w:type="dxa"/>
            <w:vMerge w:val="continue"/>
            <w:vAlign w:val="center"/>
          </w:tcPr>
          <w:p>
            <w:pPr>
              <w:adjustRightInd w:val="0"/>
              <w:snapToGrid w:val="0"/>
              <w:jc w:val="center"/>
              <w:rPr>
                <w:rFonts w:hint="eastAsia" w:ascii="仿宋_GB2312" w:hAnsi="宋体"/>
                <w:sz w:val="21"/>
                <w:szCs w:val="21"/>
              </w:rPr>
            </w:pPr>
          </w:p>
        </w:tc>
        <w:tc>
          <w:tcPr>
            <w:tcW w:w="1080" w:type="dxa"/>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exact"/>
          <w:jc w:val="center"/>
        </w:trPr>
        <w:tc>
          <w:tcPr>
            <w:tcW w:w="1980"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w:t>
            </w:r>
          </w:p>
        </w:tc>
        <w:tc>
          <w:tcPr>
            <w:tcW w:w="1980" w:type="dxa"/>
            <w:vAlign w:val="center"/>
          </w:tcPr>
          <w:p>
            <w:pPr>
              <w:adjustRightInd w:val="0"/>
              <w:snapToGrid w:val="0"/>
              <w:jc w:val="center"/>
              <w:rPr>
                <w:rFonts w:hint="eastAsia" w:ascii="仿宋_GB2312" w:hAnsi="宋体"/>
                <w:sz w:val="21"/>
                <w:szCs w:val="21"/>
              </w:rPr>
            </w:pPr>
          </w:p>
        </w:tc>
        <w:tc>
          <w:tcPr>
            <w:tcW w:w="1980" w:type="dxa"/>
            <w:vMerge w:val="continue"/>
            <w:vAlign w:val="center"/>
          </w:tcPr>
          <w:p>
            <w:pPr>
              <w:adjustRightInd w:val="0"/>
              <w:snapToGrid w:val="0"/>
              <w:jc w:val="center"/>
              <w:rPr>
                <w:rFonts w:hint="eastAsia" w:ascii="仿宋_GB2312" w:hAnsi="宋体"/>
                <w:sz w:val="21"/>
                <w:szCs w:val="21"/>
              </w:rPr>
            </w:pPr>
          </w:p>
        </w:tc>
        <w:tc>
          <w:tcPr>
            <w:tcW w:w="1980" w:type="dxa"/>
            <w:vMerge w:val="continue"/>
            <w:vAlign w:val="center"/>
          </w:tcPr>
          <w:p>
            <w:pPr>
              <w:adjustRightInd w:val="0"/>
              <w:snapToGrid w:val="0"/>
              <w:jc w:val="center"/>
              <w:rPr>
                <w:rFonts w:hint="eastAsia" w:ascii="仿宋_GB2312" w:hAnsi="宋体"/>
                <w:sz w:val="21"/>
                <w:szCs w:val="21"/>
              </w:rPr>
            </w:pPr>
          </w:p>
        </w:tc>
        <w:tc>
          <w:tcPr>
            <w:tcW w:w="1080" w:type="dxa"/>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exact"/>
          <w:jc w:val="center"/>
        </w:trPr>
        <w:tc>
          <w:tcPr>
            <w:tcW w:w="1980" w:type="dxa"/>
            <w:vAlign w:val="center"/>
          </w:tcPr>
          <w:p>
            <w:pPr>
              <w:adjustRightInd w:val="0"/>
              <w:snapToGrid w:val="0"/>
              <w:jc w:val="center"/>
              <w:rPr>
                <w:rFonts w:hint="eastAsia" w:ascii="仿宋_GB2312" w:hAnsi="宋体"/>
                <w:sz w:val="21"/>
                <w:szCs w:val="21"/>
              </w:rPr>
            </w:pPr>
          </w:p>
        </w:tc>
        <w:tc>
          <w:tcPr>
            <w:tcW w:w="1980" w:type="dxa"/>
            <w:vAlign w:val="center"/>
          </w:tcPr>
          <w:p>
            <w:pPr>
              <w:adjustRightInd w:val="0"/>
              <w:snapToGrid w:val="0"/>
              <w:jc w:val="center"/>
              <w:rPr>
                <w:rFonts w:hint="eastAsia" w:ascii="仿宋_GB2312" w:hAnsi="宋体"/>
                <w:sz w:val="21"/>
                <w:szCs w:val="21"/>
              </w:rPr>
            </w:pPr>
          </w:p>
        </w:tc>
        <w:tc>
          <w:tcPr>
            <w:tcW w:w="1980" w:type="dxa"/>
            <w:vMerge w:val="continue"/>
            <w:vAlign w:val="center"/>
          </w:tcPr>
          <w:p>
            <w:pPr>
              <w:adjustRightInd w:val="0"/>
              <w:snapToGrid w:val="0"/>
              <w:jc w:val="center"/>
              <w:rPr>
                <w:rFonts w:hint="eastAsia" w:ascii="仿宋_GB2312" w:hAnsi="宋体"/>
                <w:sz w:val="21"/>
                <w:szCs w:val="21"/>
              </w:rPr>
            </w:pPr>
          </w:p>
        </w:tc>
        <w:tc>
          <w:tcPr>
            <w:tcW w:w="1980" w:type="dxa"/>
            <w:vMerge w:val="continue"/>
            <w:vAlign w:val="center"/>
          </w:tcPr>
          <w:p>
            <w:pPr>
              <w:adjustRightInd w:val="0"/>
              <w:snapToGrid w:val="0"/>
              <w:jc w:val="center"/>
              <w:rPr>
                <w:rFonts w:hint="eastAsia" w:ascii="仿宋_GB2312" w:hAnsi="宋体"/>
                <w:sz w:val="21"/>
                <w:szCs w:val="21"/>
              </w:rPr>
            </w:pPr>
          </w:p>
        </w:tc>
        <w:tc>
          <w:tcPr>
            <w:tcW w:w="1080" w:type="dxa"/>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exact"/>
          <w:jc w:val="center"/>
        </w:trPr>
        <w:tc>
          <w:tcPr>
            <w:tcW w:w="1980" w:type="dxa"/>
            <w:vAlign w:val="center"/>
          </w:tcPr>
          <w:p>
            <w:pPr>
              <w:adjustRightInd w:val="0"/>
              <w:snapToGrid w:val="0"/>
              <w:jc w:val="center"/>
              <w:rPr>
                <w:rFonts w:hint="eastAsia" w:ascii="仿宋_GB2312" w:hAnsi="宋体"/>
                <w:sz w:val="21"/>
                <w:szCs w:val="21"/>
              </w:rPr>
            </w:pPr>
          </w:p>
        </w:tc>
        <w:tc>
          <w:tcPr>
            <w:tcW w:w="1980" w:type="dxa"/>
            <w:vAlign w:val="center"/>
          </w:tcPr>
          <w:p>
            <w:pPr>
              <w:adjustRightInd w:val="0"/>
              <w:snapToGrid w:val="0"/>
              <w:jc w:val="center"/>
              <w:rPr>
                <w:rFonts w:hint="eastAsia" w:ascii="仿宋_GB2312" w:hAnsi="宋体"/>
                <w:sz w:val="21"/>
                <w:szCs w:val="21"/>
              </w:rPr>
            </w:pPr>
          </w:p>
        </w:tc>
        <w:tc>
          <w:tcPr>
            <w:tcW w:w="1980" w:type="dxa"/>
            <w:vMerge w:val="restart"/>
            <w:vAlign w:val="center"/>
          </w:tcPr>
          <w:p>
            <w:pPr>
              <w:adjustRightInd w:val="0"/>
              <w:snapToGrid w:val="0"/>
              <w:jc w:val="center"/>
              <w:rPr>
                <w:rFonts w:hint="eastAsia" w:ascii="仿宋_GB2312" w:hAnsi="宋体"/>
                <w:sz w:val="21"/>
                <w:szCs w:val="21"/>
              </w:rPr>
            </w:pPr>
          </w:p>
        </w:tc>
        <w:tc>
          <w:tcPr>
            <w:tcW w:w="1980" w:type="dxa"/>
            <w:vMerge w:val="restart"/>
            <w:vAlign w:val="center"/>
          </w:tcPr>
          <w:p>
            <w:pPr>
              <w:adjustRightInd w:val="0"/>
              <w:snapToGrid w:val="0"/>
              <w:jc w:val="center"/>
              <w:rPr>
                <w:rFonts w:hint="eastAsia" w:ascii="仿宋_GB2312" w:hAnsi="宋体"/>
                <w:sz w:val="21"/>
                <w:szCs w:val="21"/>
              </w:rPr>
            </w:pPr>
          </w:p>
        </w:tc>
        <w:tc>
          <w:tcPr>
            <w:tcW w:w="1080" w:type="dxa"/>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exact"/>
          <w:jc w:val="center"/>
        </w:trPr>
        <w:tc>
          <w:tcPr>
            <w:tcW w:w="1980" w:type="dxa"/>
            <w:vAlign w:val="center"/>
          </w:tcPr>
          <w:p>
            <w:pPr>
              <w:adjustRightInd w:val="0"/>
              <w:snapToGrid w:val="0"/>
              <w:jc w:val="center"/>
              <w:rPr>
                <w:rFonts w:hint="eastAsia" w:ascii="仿宋_GB2312" w:hAnsi="宋体"/>
                <w:sz w:val="21"/>
                <w:szCs w:val="21"/>
              </w:rPr>
            </w:pPr>
          </w:p>
        </w:tc>
        <w:tc>
          <w:tcPr>
            <w:tcW w:w="1980" w:type="dxa"/>
            <w:vAlign w:val="center"/>
          </w:tcPr>
          <w:p>
            <w:pPr>
              <w:adjustRightInd w:val="0"/>
              <w:snapToGrid w:val="0"/>
              <w:jc w:val="center"/>
              <w:rPr>
                <w:rFonts w:hint="eastAsia" w:ascii="仿宋_GB2312" w:hAnsi="宋体"/>
                <w:sz w:val="21"/>
                <w:szCs w:val="21"/>
              </w:rPr>
            </w:pPr>
          </w:p>
        </w:tc>
        <w:tc>
          <w:tcPr>
            <w:tcW w:w="1980" w:type="dxa"/>
            <w:vMerge w:val="continue"/>
            <w:vAlign w:val="center"/>
          </w:tcPr>
          <w:p>
            <w:pPr>
              <w:adjustRightInd w:val="0"/>
              <w:snapToGrid w:val="0"/>
              <w:jc w:val="center"/>
              <w:rPr>
                <w:rFonts w:hint="eastAsia" w:ascii="仿宋_GB2312" w:hAnsi="宋体"/>
                <w:sz w:val="21"/>
                <w:szCs w:val="21"/>
              </w:rPr>
            </w:pPr>
          </w:p>
        </w:tc>
        <w:tc>
          <w:tcPr>
            <w:tcW w:w="1980" w:type="dxa"/>
            <w:vMerge w:val="continue"/>
            <w:vAlign w:val="center"/>
          </w:tcPr>
          <w:p>
            <w:pPr>
              <w:adjustRightInd w:val="0"/>
              <w:snapToGrid w:val="0"/>
              <w:jc w:val="center"/>
              <w:rPr>
                <w:rFonts w:hint="eastAsia" w:ascii="仿宋_GB2312" w:hAnsi="宋体"/>
                <w:sz w:val="21"/>
                <w:szCs w:val="21"/>
              </w:rPr>
            </w:pPr>
          </w:p>
        </w:tc>
        <w:tc>
          <w:tcPr>
            <w:tcW w:w="1080" w:type="dxa"/>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exact"/>
          <w:jc w:val="center"/>
        </w:trPr>
        <w:tc>
          <w:tcPr>
            <w:tcW w:w="1980" w:type="dxa"/>
            <w:vAlign w:val="center"/>
          </w:tcPr>
          <w:p>
            <w:pPr>
              <w:adjustRightInd w:val="0"/>
              <w:snapToGrid w:val="0"/>
              <w:jc w:val="center"/>
              <w:rPr>
                <w:rFonts w:hint="eastAsia" w:ascii="仿宋_GB2312" w:hAnsi="宋体"/>
                <w:sz w:val="21"/>
                <w:szCs w:val="21"/>
              </w:rPr>
            </w:pPr>
          </w:p>
        </w:tc>
        <w:tc>
          <w:tcPr>
            <w:tcW w:w="1980" w:type="dxa"/>
            <w:vAlign w:val="center"/>
          </w:tcPr>
          <w:p>
            <w:pPr>
              <w:adjustRightInd w:val="0"/>
              <w:snapToGrid w:val="0"/>
              <w:jc w:val="center"/>
              <w:rPr>
                <w:rFonts w:hint="eastAsia" w:ascii="仿宋_GB2312" w:hAnsi="宋体"/>
                <w:sz w:val="21"/>
                <w:szCs w:val="21"/>
              </w:rPr>
            </w:pPr>
          </w:p>
        </w:tc>
        <w:tc>
          <w:tcPr>
            <w:tcW w:w="1980" w:type="dxa"/>
            <w:vMerge w:val="continue"/>
            <w:vAlign w:val="center"/>
          </w:tcPr>
          <w:p>
            <w:pPr>
              <w:adjustRightInd w:val="0"/>
              <w:snapToGrid w:val="0"/>
              <w:jc w:val="center"/>
              <w:rPr>
                <w:rFonts w:hint="eastAsia" w:ascii="仿宋_GB2312" w:hAnsi="宋体"/>
                <w:sz w:val="21"/>
                <w:szCs w:val="21"/>
              </w:rPr>
            </w:pPr>
          </w:p>
        </w:tc>
        <w:tc>
          <w:tcPr>
            <w:tcW w:w="1980" w:type="dxa"/>
            <w:vMerge w:val="continue"/>
            <w:vAlign w:val="center"/>
          </w:tcPr>
          <w:p>
            <w:pPr>
              <w:adjustRightInd w:val="0"/>
              <w:snapToGrid w:val="0"/>
              <w:jc w:val="center"/>
              <w:rPr>
                <w:rFonts w:hint="eastAsia" w:ascii="仿宋_GB2312" w:hAnsi="宋体"/>
                <w:sz w:val="21"/>
                <w:szCs w:val="21"/>
              </w:rPr>
            </w:pPr>
          </w:p>
        </w:tc>
        <w:tc>
          <w:tcPr>
            <w:tcW w:w="1080" w:type="dxa"/>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exact"/>
          <w:jc w:val="center"/>
        </w:trPr>
        <w:tc>
          <w:tcPr>
            <w:tcW w:w="1980" w:type="dxa"/>
            <w:vAlign w:val="center"/>
          </w:tcPr>
          <w:p>
            <w:pPr>
              <w:adjustRightInd w:val="0"/>
              <w:snapToGrid w:val="0"/>
              <w:jc w:val="center"/>
              <w:rPr>
                <w:rFonts w:hint="eastAsia" w:ascii="仿宋_GB2312" w:hAnsi="宋体"/>
                <w:sz w:val="21"/>
                <w:szCs w:val="21"/>
              </w:rPr>
            </w:pPr>
          </w:p>
        </w:tc>
        <w:tc>
          <w:tcPr>
            <w:tcW w:w="1980" w:type="dxa"/>
            <w:vAlign w:val="center"/>
          </w:tcPr>
          <w:p>
            <w:pPr>
              <w:adjustRightInd w:val="0"/>
              <w:snapToGrid w:val="0"/>
              <w:jc w:val="center"/>
              <w:rPr>
                <w:rFonts w:hint="eastAsia" w:ascii="仿宋_GB2312" w:hAnsi="宋体"/>
                <w:sz w:val="21"/>
                <w:szCs w:val="21"/>
              </w:rPr>
            </w:pPr>
          </w:p>
        </w:tc>
        <w:tc>
          <w:tcPr>
            <w:tcW w:w="1980" w:type="dxa"/>
            <w:vMerge w:val="continue"/>
            <w:vAlign w:val="center"/>
          </w:tcPr>
          <w:p>
            <w:pPr>
              <w:adjustRightInd w:val="0"/>
              <w:snapToGrid w:val="0"/>
              <w:jc w:val="center"/>
              <w:rPr>
                <w:rFonts w:hint="eastAsia" w:ascii="仿宋_GB2312" w:hAnsi="宋体"/>
                <w:sz w:val="21"/>
                <w:szCs w:val="21"/>
              </w:rPr>
            </w:pPr>
          </w:p>
        </w:tc>
        <w:tc>
          <w:tcPr>
            <w:tcW w:w="1980" w:type="dxa"/>
            <w:vMerge w:val="continue"/>
            <w:vAlign w:val="center"/>
          </w:tcPr>
          <w:p>
            <w:pPr>
              <w:adjustRightInd w:val="0"/>
              <w:snapToGrid w:val="0"/>
              <w:jc w:val="center"/>
              <w:rPr>
                <w:rFonts w:hint="eastAsia" w:ascii="仿宋_GB2312" w:hAnsi="宋体"/>
                <w:sz w:val="21"/>
                <w:szCs w:val="21"/>
              </w:rPr>
            </w:pPr>
          </w:p>
        </w:tc>
        <w:tc>
          <w:tcPr>
            <w:tcW w:w="1080" w:type="dxa"/>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exact"/>
          <w:jc w:val="center"/>
        </w:trPr>
        <w:tc>
          <w:tcPr>
            <w:tcW w:w="1980" w:type="dxa"/>
            <w:vAlign w:val="center"/>
          </w:tcPr>
          <w:p>
            <w:pPr>
              <w:adjustRightInd w:val="0"/>
              <w:snapToGrid w:val="0"/>
              <w:jc w:val="center"/>
              <w:rPr>
                <w:rFonts w:hint="eastAsia" w:ascii="仿宋_GB2312" w:hAnsi="宋体"/>
                <w:sz w:val="21"/>
                <w:szCs w:val="21"/>
              </w:rPr>
            </w:pPr>
          </w:p>
        </w:tc>
        <w:tc>
          <w:tcPr>
            <w:tcW w:w="1980" w:type="dxa"/>
            <w:vAlign w:val="center"/>
          </w:tcPr>
          <w:p>
            <w:pPr>
              <w:adjustRightInd w:val="0"/>
              <w:snapToGrid w:val="0"/>
              <w:jc w:val="center"/>
              <w:rPr>
                <w:rFonts w:hint="eastAsia" w:ascii="仿宋_GB2312" w:hAnsi="宋体"/>
                <w:sz w:val="21"/>
                <w:szCs w:val="21"/>
              </w:rPr>
            </w:pPr>
          </w:p>
        </w:tc>
        <w:tc>
          <w:tcPr>
            <w:tcW w:w="1980" w:type="dxa"/>
            <w:vMerge w:val="restart"/>
            <w:vAlign w:val="center"/>
          </w:tcPr>
          <w:p>
            <w:pPr>
              <w:adjustRightInd w:val="0"/>
              <w:snapToGrid w:val="0"/>
              <w:jc w:val="center"/>
              <w:rPr>
                <w:rFonts w:hint="eastAsia" w:ascii="仿宋_GB2312" w:hAnsi="宋体"/>
                <w:sz w:val="21"/>
                <w:szCs w:val="21"/>
              </w:rPr>
            </w:pPr>
          </w:p>
        </w:tc>
        <w:tc>
          <w:tcPr>
            <w:tcW w:w="1980" w:type="dxa"/>
            <w:vMerge w:val="continue"/>
            <w:vAlign w:val="center"/>
          </w:tcPr>
          <w:p>
            <w:pPr>
              <w:adjustRightInd w:val="0"/>
              <w:snapToGrid w:val="0"/>
              <w:jc w:val="center"/>
              <w:rPr>
                <w:rFonts w:hint="eastAsia" w:ascii="仿宋_GB2312" w:hAnsi="宋体"/>
                <w:sz w:val="21"/>
                <w:szCs w:val="21"/>
              </w:rPr>
            </w:pPr>
          </w:p>
        </w:tc>
        <w:tc>
          <w:tcPr>
            <w:tcW w:w="1080" w:type="dxa"/>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exact"/>
          <w:jc w:val="center"/>
        </w:trPr>
        <w:tc>
          <w:tcPr>
            <w:tcW w:w="1980" w:type="dxa"/>
            <w:vAlign w:val="center"/>
          </w:tcPr>
          <w:p>
            <w:pPr>
              <w:adjustRightInd w:val="0"/>
              <w:snapToGrid w:val="0"/>
              <w:jc w:val="center"/>
              <w:rPr>
                <w:rFonts w:hint="eastAsia" w:ascii="仿宋_GB2312" w:hAnsi="宋体"/>
                <w:sz w:val="21"/>
                <w:szCs w:val="21"/>
              </w:rPr>
            </w:pPr>
          </w:p>
        </w:tc>
        <w:tc>
          <w:tcPr>
            <w:tcW w:w="1980" w:type="dxa"/>
            <w:vAlign w:val="center"/>
          </w:tcPr>
          <w:p>
            <w:pPr>
              <w:adjustRightInd w:val="0"/>
              <w:snapToGrid w:val="0"/>
              <w:jc w:val="center"/>
              <w:rPr>
                <w:rFonts w:hint="eastAsia" w:ascii="仿宋_GB2312" w:hAnsi="宋体"/>
                <w:sz w:val="21"/>
                <w:szCs w:val="21"/>
              </w:rPr>
            </w:pPr>
          </w:p>
        </w:tc>
        <w:tc>
          <w:tcPr>
            <w:tcW w:w="1980" w:type="dxa"/>
            <w:vMerge w:val="continue"/>
            <w:vAlign w:val="center"/>
          </w:tcPr>
          <w:p>
            <w:pPr>
              <w:adjustRightInd w:val="0"/>
              <w:snapToGrid w:val="0"/>
              <w:jc w:val="center"/>
              <w:rPr>
                <w:rFonts w:hint="eastAsia" w:ascii="仿宋_GB2312" w:hAnsi="宋体"/>
                <w:sz w:val="21"/>
                <w:szCs w:val="21"/>
              </w:rPr>
            </w:pPr>
          </w:p>
        </w:tc>
        <w:tc>
          <w:tcPr>
            <w:tcW w:w="1980" w:type="dxa"/>
            <w:vMerge w:val="continue"/>
            <w:vAlign w:val="center"/>
          </w:tcPr>
          <w:p>
            <w:pPr>
              <w:adjustRightInd w:val="0"/>
              <w:snapToGrid w:val="0"/>
              <w:jc w:val="center"/>
              <w:rPr>
                <w:rFonts w:hint="eastAsia" w:ascii="仿宋_GB2312" w:hAnsi="宋体"/>
                <w:sz w:val="21"/>
                <w:szCs w:val="21"/>
              </w:rPr>
            </w:pPr>
          </w:p>
        </w:tc>
        <w:tc>
          <w:tcPr>
            <w:tcW w:w="1080" w:type="dxa"/>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exact"/>
          <w:jc w:val="center"/>
        </w:trPr>
        <w:tc>
          <w:tcPr>
            <w:tcW w:w="1980" w:type="dxa"/>
            <w:vAlign w:val="center"/>
          </w:tcPr>
          <w:p>
            <w:pPr>
              <w:adjustRightInd w:val="0"/>
              <w:snapToGrid w:val="0"/>
              <w:jc w:val="center"/>
              <w:rPr>
                <w:rFonts w:hint="eastAsia" w:ascii="仿宋_GB2312" w:hAnsi="宋体"/>
                <w:sz w:val="21"/>
                <w:szCs w:val="21"/>
              </w:rPr>
            </w:pPr>
          </w:p>
        </w:tc>
        <w:tc>
          <w:tcPr>
            <w:tcW w:w="1980" w:type="dxa"/>
            <w:vAlign w:val="center"/>
          </w:tcPr>
          <w:p>
            <w:pPr>
              <w:adjustRightInd w:val="0"/>
              <w:snapToGrid w:val="0"/>
              <w:jc w:val="center"/>
              <w:rPr>
                <w:rFonts w:hint="eastAsia" w:ascii="仿宋_GB2312" w:hAnsi="宋体"/>
                <w:sz w:val="21"/>
                <w:szCs w:val="21"/>
              </w:rPr>
            </w:pPr>
          </w:p>
        </w:tc>
        <w:tc>
          <w:tcPr>
            <w:tcW w:w="1980" w:type="dxa"/>
            <w:vMerge w:val="continue"/>
            <w:vAlign w:val="center"/>
          </w:tcPr>
          <w:p>
            <w:pPr>
              <w:adjustRightInd w:val="0"/>
              <w:snapToGrid w:val="0"/>
              <w:jc w:val="center"/>
              <w:rPr>
                <w:rFonts w:hint="eastAsia" w:ascii="仿宋_GB2312" w:hAnsi="宋体"/>
                <w:sz w:val="21"/>
                <w:szCs w:val="21"/>
              </w:rPr>
            </w:pPr>
          </w:p>
        </w:tc>
        <w:tc>
          <w:tcPr>
            <w:tcW w:w="1980" w:type="dxa"/>
            <w:vMerge w:val="continue"/>
            <w:vAlign w:val="center"/>
          </w:tcPr>
          <w:p>
            <w:pPr>
              <w:adjustRightInd w:val="0"/>
              <w:snapToGrid w:val="0"/>
              <w:jc w:val="center"/>
              <w:rPr>
                <w:rFonts w:hint="eastAsia" w:ascii="仿宋_GB2312" w:hAnsi="宋体"/>
                <w:sz w:val="21"/>
                <w:szCs w:val="21"/>
              </w:rPr>
            </w:pPr>
          </w:p>
        </w:tc>
        <w:tc>
          <w:tcPr>
            <w:tcW w:w="1080" w:type="dxa"/>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exact"/>
          <w:jc w:val="center"/>
        </w:trPr>
        <w:tc>
          <w:tcPr>
            <w:tcW w:w="1980" w:type="dxa"/>
            <w:vAlign w:val="center"/>
          </w:tcPr>
          <w:p>
            <w:pPr>
              <w:adjustRightInd w:val="0"/>
              <w:snapToGrid w:val="0"/>
              <w:jc w:val="center"/>
              <w:rPr>
                <w:rFonts w:hint="eastAsia" w:ascii="仿宋_GB2312" w:hAnsi="宋体"/>
                <w:sz w:val="21"/>
                <w:szCs w:val="21"/>
              </w:rPr>
            </w:pPr>
          </w:p>
        </w:tc>
        <w:tc>
          <w:tcPr>
            <w:tcW w:w="1980" w:type="dxa"/>
            <w:vAlign w:val="center"/>
          </w:tcPr>
          <w:p>
            <w:pPr>
              <w:adjustRightInd w:val="0"/>
              <w:snapToGrid w:val="0"/>
              <w:jc w:val="center"/>
              <w:rPr>
                <w:rFonts w:hint="eastAsia" w:ascii="仿宋_GB2312" w:hAnsi="宋体"/>
                <w:sz w:val="21"/>
                <w:szCs w:val="21"/>
              </w:rPr>
            </w:pPr>
          </w:p>
        </w:tc>
        <w:tc>
          <w:tcPr>
            <w:tcW w:w="1980" w:type="dxa"/>
            <w:vMerge w:val="continue"/>
            <w:vAlign w:val="center"/>
          </w:tcPr>
          <w:p>
            <w:pPr>
              <w:adjustRightInd w:val="0"/>
              <w:snapToGrid w:val="0"/>
              <w:jc w:val="center"/>
              <w:rPr>
                <w:rFonts w:hint="eastAsia" w:ascii="仿宋_GB2312" w:hAnsi="宋体"/>
                <w:sz w:val="21"/>
                <w:szCs w:val="21"/>
              </w:rPr>
            </w:pPr>
          </w:p>
        </w:tc>
        <w:tc>
          <w:tcPr>
            <w:tcW w:w="1980" w:type="dxa"/>
            <w:vMerge w:val="continue"/>
            <w:vAlign w:val="center"/>
          </w:tcPr>
          <w:p>
            <w:pPr>
              <w:adjustRightInd w:val="0"/>
              <w:snapToGrid w:val="0"/>
              <w:jc w:val="center"/>
              <w:rPr>
                <w:rFonts w:hint="eastAsia" w:ascii="仿宋_GB2312" w:hAnsi="宋体"/>
                <w:sz w:val="21"/>
                <w:szCs w:val="21"/>
              </w:rPr>
            </w:pPr>
          </w:p>
        </w:tc>
        <w:tc>
          <w:tcPr>
            <w:tcW w:w="1080" w:type="dxa"/>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exact"/>
          <w:jc w:val="center"/>
        </w:trPr>
        <w:tc>
          <w:tcPr>
            <w:tcW w:w="1980" w:type="dxa"/>
            <w:vAlign w:val="center"/>
          </w:tcPr>
          <w:p>
            <w:pPr>
              <w:adjustRightInd w:val="0"/>
              <w:snapToGrid w:val="0"/>
              <w:jc w:val="center"/>
              <w:rPr>
                <w:rFonts w:hint="eastAsia" w:ascii="仿宋_GB2312" w:hAnsi="宋体"/>
                <w:sz w:val="21"/>
                <w:szCs w:val="21"/>
              </w:rPr>
            </w:pPr>
          </w:p>
        </w:tc>
        <w:tc>
          <w:tcPr>
            <w:tcW w:w="1980" w:type="dxa"/>
            <w:vAlign w:val="center"/>
          </w:tcPr>
          <w:p>
            <w:pPr>
              <w:adjustRightInd w:val="0"/>
              <w:snapToGrid w:val="0"/>
              <w:jc w:val="center"/>
              <w:rPr>
                <w:rFonts w:hint="eastAsia" w:ascii="仿宋_GB2312" w:hAnsi="宋体"/>
                <w:sz w:val="21"/>
                <w:szCs w:val="21"/>
              </w:rPr>
            </w:pPr>
          </w:p>
        </w:tc>
        <w:tc>
          <w:tcPr>
            <w:tcW w:w="1980" w:type="dxa"/>
            <w:vMerge w:val="restart"/>
            <w:vAlign w:val="center"/>
          </w:tcPr>
          <w:p>
            <w:pPr>
              <w:adjustRightInd w:val="0"/>
              <w:snapToGrid w:val="0"/>
              <w:jc w:val="center"/>
              <w:rPr>
                <w:rFonts w:hint="eastAsia" w:ascii="仿宋_GB2312" w:hAnsi="宋体"/>
                <w:sz w:val="21"/>
                <w:szCs w:val="21"/>
              </w:rPr>
            </w:pPr>
          </w:p>
        </w:tc>
        <w:tc>
          <w:tcPr>
            <w:tcW w:w="1980" w:type="dxa"/>
            <w:vMerge w:val="continue"/>
            <w:vAlign w:val="center"/>
          </w:tcPr>
          <w:p>
            <w:pPr>
              <w:adjustRightInd w:val="0"/>
              <w:snapToGrid w:val="0"/>
              <w:jc w:val="center"/>
              <w:rPr>
                <w:rFonts w:hint="eastAsia" w:ascii="仿宋_GB2312" w:hAnsi="宋体"/>
                <w:sz w:val="21"/>
                <w:szCs w:val="21"/>
              </w:rPr>
            </w:pPr>
          </w:p>
        </w:tc>
        <w:tc>
          <w:tcPr>
            <w:tcW w:w="1080" w:type="dxa"/>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exact"/>
          <w:jc w:val="center"/>
        </w:trPr>
        <w:tc>
          <w:tcPr>
            <w:tcW w:w="1980" w:type="dxa"/>
            <w:vAlign w:val="center"/>
          </w:tcPr>
          <w:p>
            <w:pPr>
              <w:adjustRightInd w:val="0"/>
              <w:snapToGrid w:val="0"/>
              <w:jc w:val="center"/>
              <w:rPr>
                <w:rFonts w:hint="eastAsia" w:ascii="仿宋_GB2312" w:hAnsi="宋体"/>
                <w:sz w:val="21"/>
                <w:szCs w:val="21"/>
              </w:rPr>
            </w:pPr>
          </w:p>
        </w:tc>
        <w:tc>
          <w:tcPr>
            <w:tcW w:w="1980" w:type="dxa"/>
            <w:vAlign w:val="center"/>
          </w:tcPr>
          <w:p>
            <w:pPr>
              <w:adjustRightInd w:val="0"/>
              <w:snapToGrid w:val="0"/>
              <w:jc w:val="center"/>
              <w:rPr>
                <w:rFonts w:hint="eastAsia" w:ascii="仿宋_GB2312" w:hAnsi="宋体"/>
                <w:sz w:val="21"/>
                <w:szCs w:val="21"/>
              </w:rPr>
            </w:pPr>
          </w:p>
        </w:tc>
        <w:tc>
          <w:tcPr>
            <w:tcW w:w="1980" w:type="dxa"/>
            <w:vMerge w:val="continue"/>
            <w:vAlign w:val="center"/>
          </w:tcPr>
          <w:p>
            <w:pPr>
              <w:adjustRightInd w:val="0"/>
              <w:snapToGrid w:val="0"/>
              <w:jc w:val="center"/>
              <w:rPr>
                <w:rFonts w:hint="eastAsia" w:ascii="仿宋_GB2312" w:hAnsi="宋体"/>
                <w:sz w:val="21"/>
                <w:szCs w:val="21"/>
              </w:rPr>
            </w:pPr>
          </w:p>
        </w:tc>
        <w:tc>
          <w:tcPr>
            <w:tcW w:w="1980" w:type="dxa"/>
            <w:vMerge w:val="continue"/>
            <w:vAlign w:val="center"/>
          </w:tcPr>
          <w:p>
            <w:pPr>
              <w:adjustRightInd w:val="0"/>
              <w:snapToGrid w:val="0"/>
              <w:jc w:val="center"/>
              <w:rPr>
                <w:rFonts w:hint="eastAsia" w:ascii="仿宋_GB2312" w:hAnsi="宋体"/>
                <w:sz w:val="21"/>
                <w:szCs w:val="21"/>
              </w:rPr>
            </w:pPr>
          </w:p>
        </w:tc>
        <w:tc>
          <w:tcPr>
            <w:tcW w:w="1080" w:type="dxa"/>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exact"/>
          <w:jc w:val="center"/>
        </w:trPr>
        <w:tc>
          <w:tcPr>
            <w:tcW w:w="1980" w:type="dxa"/>
            <w:vAlign w:val="center"/>
          </w:tcPr>
          <w:p>
            <w:pPr>
              <w:adjustRightInd w:val="0"/>
              <w:snapToGrid w:val="0"/>
              <w:jc w:val="center"/>
              <w:rPr>
                <w:rFonts w:hint="eastAsia" w:ascii="仿宋_GB2312" w:hAnsi="宋体"/>
                <w:sz w:val="21"/>
                <w:szCs w:val="21"/>
              </w:rPr>
            </w:pPr>
          </w:p>
        </w:tc>
        <w:tc>
          <w:tcPr>
            <w:tcW w:w="1980" w:type="dxa"/>
            <w:vAlign w:val="center"/>
          </w:tcPr>
          <w:p>
            <w:pPr>
              <w:adjustRightInd w:val="0"/>
              <w:snapToGrid w:val="0"/>
              <w:jc w:val="center"/>
              <w:rPr>
                <w:rFonts w:hint="eastAsia" w:ascii="仿宋_GB2312" w:hAnsi="宋体"/>
                <w:sz w:val="21"/>
                <w:szCs w:val="21"/>
              </w:rPr>
            </w:pPr>
          </w:p>
        </w:tc>
        <w:tc>
          <w:tcPr>
            <w:tcW w:w="1980" w:type="dxa"/>
            <w:vMerge w:val="continue"/>
            <w:vAlign w:val="center"/>
          </w:tcPr>
          <w:p>
            <w:pPr>
              <w:adjustRightInd w:val="0"/>
              <w:snapToGrid w:val="0"/>
              <w:jc w:val="center"/>
              <w:rPr>
                <w:rFonts w:hint="eastAsia" w:ascii="仿宋_GB2312" w:hAnsi="宋体"/>
                <w:sz w:val="21"/>
                <w:szCs w:val="21"/>
              </w:rPr>
            </w:pPr>
          </w:p>
        </w:tc>
        <w:tc>
          <w:tcPr>
            <w:tcW w:w="1980" w:type="dxa"/>
            <w:vMerge w:val="continue"/>
            <w:vAlign w:val="center"/>
          </w:tcPr>
          <w:p>
            <w:pPr>
              <w:adjustRightInd w:val="0"/>
              <w:snapToGrid w:val="0"/>
              <w:jc w:val="center"/>
              <w:rPr>
                <w:rFonts w:hint="eastAsia" w:ascii="仿宋_GB2312" w:hAnsi="宋体"/>
                <w:sz w:val="21"/>
                <w:szCs w:val="21"/>
              </w:rPr>
            </w:pPr>
          </w:p>
        </w:tc>
        <w:tc>
          <w:tcPr>
            <w:tcW w:w="1080" w:type="dxa"/>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exact"/>
          <w:jc w:val="center"/>
        </w:trPr>
        <w:tc>
          <w:tcPr>
            <w:tcW w:w="1980" w:type="dxa"/>
            <w:tcBorders>
              <w:bottom w:val="double" w:color="auto" w:sz="4" w:space="0"/>
            </w:tcBorders>
            <w:vAlign w:val="center"/>
          </w:tcPr>
          <w:p>
            <w:pPr>
              <w:adjustRightInd w:val="0"/>
              <w:snapToGrid w:val="0"/>
              <w:jc w:val="center"/>
              <w:rPr>
                <w:rFonts w:hint="eastAsia" w:ascii="仿宋_GB2312" w:hAnsi="宋体"/>
                <w:sz w:val="21"/>
                <w:szCs w:val="21"/>
              </w:rPr>
            </w:pPr>
          </w:p>
        </w:tc>
        <w:tc>
          <w:tcPr>
            <w:tcW w:w="1980" w:type="dxa"/>
            <w:tcBorders>
              <w:bottom w:val="double" w:color="auto" w:sz="4" w:space="0"/>
            </w:tcBorders>
            <w:vAlign w:val="center"/>
          </w:tcPr>
          <w:p>
            <w:pPr>
              <w:adjustRightInd w:val="0"/>
              <w:snapToGrid w:val="0"/>
              <w:jc w:val="center"/>
              <w:rPr>
                <w:rFonts w:hint="eastAsia" w:ascii="仿宋_GB2312" w:hAnsi="宋体"/>
                <w:sz w:val="21"/>
                <w:szCs w:val="21"/>
              </w:rPr>
            </w:pPr>
          </w:p>
        </w:tc>
        <w:tc>
          <w:tcPr>
            <w:tcW w:w="1980" w:type="dxa"/>
            <w:vMerge w:val="continue"/>
            <w:tcBorders>
              <w:bottom w:val="double" w:color="auto" w:sz="4" w:space="0"/>
            </w:tcBorders>
            <w:vAlign w:val="center"/>
          </w:tcPr>
          <w:p>
            <w:pPr>
              <w:adjustRightInd w:val="0"/>
              <w:snapToGrid w:val="0"/>
              <w:jc w:val="center"/>
              <w:rPr>
                <w:rFonts w:hint="eastAsia" w:ascii="仿宋_GB2312" w:hAnsi="宋体"/>
                <w:sz w:val="21"/>
                <w:szCs w:val="21"/>
              </w:rPr>
            </w:pPr>
          </w:p>
        </w:tc>
        <w:tc>
          <w:tcPr>
            <w:tcW w:w="1980" w:type="dxa"/>
            <w:vMerge w:val="continue"/>
            <w:tcBorders>
              <w:bottom w:val="double" w:color="auto" w:sz="4" w:space="0"/>
            </w:tcBorders>
            <w:vAlign w:val="center"/>
          </w:tcPr>
          <w:p>
            <w:pPr>
              <w:adjustRightInd w:val="0"/>
              <w:snapToGrid w:val="0"/>
              <w:jc w:val="center"/>
              <w:rPr>
                <w:rFonts w:hint="eastAsia" w:ascii="仿宋_GB2312" w:hAnsi="宋体"/>
                <w:sz w:val="21"/>
                <w:szCs w:val="21"/>
              </w:rPr>
            </w:pPr>
          </w:p>
        </w:tc>
        <w:tc>
          <w:tcPr>
            <w:tcW w:w="1080" w:type="dxa"/>
            <w:tcBorders>
              <w:bottom w:val="double" w:color="auto" w:sz="4" w:space="0"/>
            </w:tcBorders>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3960" w:type="dxa"/>
            <w:gridSpan w:val="2"/>
            <w:tcBorders>
              <w:top w:val="double" w:color="auto" w:sz="4" w:space="0"/>
            </w:tcBorders>
            <w:vAlign w:val="center"/>
          </w:tcPr>
          <w:p>
            <w:pPr>
              <w:adjustRightInd w:val="0"/>
              <w:snapToGrid w:val="0"/>
              <w:jc w:val="center"/>
              <w:rPr>
                <w:rFonts w:hint="eastAsia" w:ascii="仿宋_GB2312" w:hAnsi="宋体"/>
                <w:sz w:val="21"/>
                <w:szCs w:val="21"/>
              </w:rPr>
            </w:pPr>
            <w:r>
              <w:rPr>
                <w:rFonts w:hint="eastAsia" w:ascii="仿宋_GB2312" w:hAnsi="宋体"/>
                <w:sz w:val="21"/>
                <w:szCs w:val="21"/>
              </w:rPr>
              <w:t>工程项目质量评分</w:t>
            </w:r>
          </w:p>
        </w:tc>
        <w:tc>
          <w:tcPr>
            <w:tcW w:w="3960" w:type="dxa"/>
            <w:gridSpan w:val="2"/>
            <w:tcBorders>
              <w:top w:val="double" w:color="auto" w:sz="4" w:space="0"/>
            </w:tcBorders>
            <w:vAlign w:val="center"/>
          </w:tcPr>
          <w:p>
            <w:pPr>
              <w:adjustRightInd w:val="0"/>
              <w:snapToGrid w:val="0"/>
              <w:jc w:val="center"/>
              <w:rPr>
                <w:rFonts w:hint="eastAsia" w:ascii="仿宋_GB2312" w:hAnsi="宋体"/>
                <w:sz w:val="21"/>
                <w:szCs w:val="21"/>
              </w:rPr>
            </w:pPr>
          </w:p>
        </w:tc>
        <w:tc>
          <w:tcPr>
            <w:tcW w:w="1080" w:type="dxa"/>
            <w:tcBorders>
              <w:top w:val="double" w:color="auto" w:sz="4" w:space="0"/>
            </w:tcBorders>
            <w:vAlign w:val="center"/>
          </w:tcPr>
          <w:p>
            <w:pPr>
              <w:adjustRightInd w:val="0"/>
              <w:snapToGrid w:val="0"/>
              <w:jc w:val="center"/>
              <w:rPr>
                <w:rFonts w:hint="eastAsia" w:ascii="仿宋_GB2312" w:hAnsi="宋体"/>
                <w:sz w:val="21"/>
                <w:szCs w:val="21"/>
              </w:rPr>
            </w:pPr>
          </w:p>
        </w:tc>
      </w:tr>
    </w:tbl>
    <w:p>
      <w:pPr>
        <w:adjustRightInd w:val="0"/>
        <w:snapToGrid w:val="0"/>
        <w:spacing w:line="360" w:lineRule="auto"/>
        <w:rPr>
          <w:rFonts w:hint="eastAsia" w:ascii="仿宋_GB2312" w:hAnsi="宋体"/>
          <w:sz w:val="28"/>
        </w:rPr>
      </w:pPr>
      <w:r>
        <w:rPr>
          <w:rFonts w:hint="eastAsia" w:ascii="仿宋_GB2312" w:hAnsi="宋体"/>
          <w:sz w:val="28"/>
        </w:rPr>
        <w:t>计算：                 复核：                   年   月   日</w:t>
      </w:r>
    </w:p>
    <w:p>
      <w:pPr>
        <w:adjustRightInd w:val="0"/>
        <w:snapToGrid w:val="0"/>
        <w:spacing w:line="580" w:lineRule="exact"/>
        <w:rPr>
          <w:rFonts w:hint="eastAsia" w:ascii="黑体" w:hAnsi="黑体" w:eastAsia="黑体"/>
          <w:szCs w:val="30"/>
        </w:rPr>
      </w:pPr>
      <w:r>
        <w:rPr>
          <w:rFonts w:hint="eastAsia" w:ascii="黑体" w:hAnsi="黑体" w:eastAsia="黑体"/>
          <w:szCs w:val="30"/>
        </w:rPr>
        <w:t>附件5</w:t>
      </w:r>
    </w:p>
    <w:p>
      <w:pPr>
        <w:adjustRightInd w:val="0"/>
        <w:snapToGrid w:val="0"/>
        <w:spacing w:line="360" w:lineRule="auto"/>
        <w:rPr>
          <w:rFonts w:hint="eastAsia" w:ascii="仿宋_GB2312" w:hAnsi="宋体"/>
          <w:sz w:val="28"/>
        </w:rPr>
      </w:pPr>
    </w:p>
    <w:p>
      <w:pPr>
        <w:adjustRightInd w:val="0"/>
        <w:snapToGrid w:val="0"/>
        <w:spacing w:line="580" w:lineRule="exact"/>
        <w:jc w:val="center"/>
        <w:rPr>
          <w:rFonts w:hint="eastAsia" w:ascii="方正小标宋简体" w:hAnsi="宋体" w:eastAsia="方正小标宋简体"/>
          <w:szCs w:val="32"/>
        </w:rPr>
      </w:pPr>
      <w:r>
        <w:rPr>
          <w:rFonts w:hint="eastAsia" w:ascii="方正小标宋简体" w:hAnsi="宋体" w:eastAsia="方正小标宋简体"/>
          <w:sz w:val="44"/>
          <w:szCs w:val="32"/>
        </w:rPr>
        <w:t>公路工程参建单位工作总结报告</w:t>
      </w:r>
    </w:p>
    <w:p>
      <w:pPr>
        <w:adjustRightInd w:val="0"/>
        <w:snapToGrid w:val="0"/>
        <w:spacing w:line="580" w:lineRule="exact"/>
        <w:jc w:val="center"/>
        <w:rPr>
          <w:rFonts w:hint="eastAsia" w:ascii="黑体" w:hAnsi="黑体" w:eastAsia="黑体"/>
          <w:szCs w:val="32"/>
        </w:rPr>
      </w:pPr>
      <w:r>
        <w:rPr>
          <w:rFonts w:hint="eastAsia" w:ascii="黑体" w:hAnsi="黑体" w:eastAsia="黑体"/>
          <w:szCs w:val="32"/>
        </w:rPr>
        <w:t>第一部分  公路工程项目执行报告</w:t>
      </w:r>
    </w:p>
    <w:p>
      <w:pPr>
        <w:adjustRightInd w:val="0"/>
        <w:snapToGrid w:val="0"/>
        <w:spacing w:line="580" w:lineRule="exact"/>
        <w:ind w:firstLine="628" w:firstLineChars="200"/>
        <w:rPr>
          <w:rFonts w:hint="eastAsia" w:ascii="仿宋_GB2312" w:hAnsi="宋体"/>
          <w:szCs w:val="32"/>
        </w:rPr>
      </w:pPr>
    </w:p>
    <w:p>
      <w:pPr>
        <w:adjustRightInd w:val="0"/>
        <w:snapToGrid w:val="0"/>
        <w:spacing w:line="580" w:lineRule="exact"/>
        <w:ind w:firstLine="628" w:firstLineChars="200"/>
        <w:rPr>
          <w:rFonts w:hint="eastAsia" w:ascii="黑体" w:hAnsi="宋体" w:eastAsia="黑体"/>
          <w:szCs w:val="32"/>
        </w:rPr>
      </w:pPr>
      <w:r>
        <w:rPr>
          <w:rFonts w:hint="eastAsia" w:ascii="黑体" w:hAnsi="宋体" w:eastAsia="黑体"/>
          <w:szCs w:val="32"/>
        </w:rPr>
        <w:t>一、概况</w:t>
      </w:r>
    </w:p>
    <w:p>
      <w:pPr>
        <w:adjustRightInd w:val="0"/>
        <w:snapToGrid w:val="0"/>
        <w:spacing w:line="580" w:lineRule="exact"/>
        <w:rPr>
          <w:rFonts w:hint="eastAsia" w:ascii="仿宋_GB2312" w:hAnsi="宋体"/>
          <w:szCs w:val="32"/>
        </w:rPr>
      </w:pPr>
      <w:r>
        <w:rPr>
          <w:rFonts w:hint="eastAsia" w:ascii="仿宋_GB2312" w:hAnsi="宋体"/>
          <w:szCs w:val="32"/>
        </w:rPr>
        <w:t xml:space="preserve">    （一）建设依据。</w:t>
      </w:r>
    </w:p>
    <w:p>
      <w:pPr>
        <w:adjustRightInd w:val="0"/>
        <w:snapToGrid w:val="0"/>
        <w:spacing w:line="580" w:lineRule="exact"/>
        <w:rPr>
          <w:rFonts w:hint="eastAsia" w:ascii="仿宋_GB2312" w:hAnsi="宋体"/>
          <w:szCs w:val="32"/>
        </w:rPr>
      </w:pPr>
      <w:r>
        <w:rPr>
          <w:rFonts w:hint="eastAsia" w:ascii="仿宋_GB2312" w:hAnsi="宋体"/>
          <w:szCs w:val="32"/>
        </w:rPr>
        <w:t xml:space="preserve">    （二）建设规模及主要技术指标。</w:t>
      </w:r>
    </w:p>
    <w:p>
      <w:pPr>
        <w:adjustRightInd w:val="0"/>
        <w:snapToGrid w:val="0"/>
        <w:spacing w:line="580" w:lineRule="exact"/>
        <w:rPr>
          <w:rFonts w:hint="eastAsia" w:ascii="仿宋_GB2312" w:hAnsi="宋体"/>
          <w:szCs w:val="32"/>
        </w:rPr>
      </w:pPr>
      <w:r>
        <w:rPr>
          <w:rFonts w:hint="eastAsia" w:ascii="仿宋_GB2312" w:hAnsi="宋体"/>
          <w:szCs w:val="32"/>
        </w:rPr>
        <w:t xml:space="preserve">    （三）工程进度。</w:t>
      </w:r>
    </w:p>
    <w:p>
      <w:pPr>
        <w:adjustRightInd w:val="0"/>
        <w:snapToGrid w:val="0"/>
        <w:spacing w:line="580" w:lineRule="exact"/>
        <w:rPr>
          <w:rFonts w:hint="eastAsia" w:ascii="仿宋_GB2312" w:hAnsi="宋体"/>
          <w:szCs w:val="32"/>
        </w:rPr>
      </w:pPr>
      <w:r>
        <w:rPr>
          <w:rFonts w:hint="eastAsia" w:ascii="仿宋_GB2312" w:hAnsi="宋体"/>
          <w:szCs w:val="32"/>
        </w:rPr>
        <w:t xml:space="preserve">    （四）项目投资及来源。</w:t>
      </w:r>
    </w:p>
    <w:p>
      <w:pPr>
        <w:adjustRightInd w:val="0"/>
        <w:snapToGrid w:val="0"/>
        <w:spacing w:line="580" w:lineRule="exact"/>
        <w:rPr>
          <w:rFonts w:hint="eastAsia" w:ascii="仿宋_GB2312" w:hAnsi="宋体"/>
          <w:szCs w:val="32"/>
        </w:rPr>
      </w:pPr>
      <w:r>
        <w:rPr>
          <w:rFonts w:hint="eastAsia" w:ascii="仿宋_GB2312" w:hAnsi="宋体"/>
          <w:szCs w:val="32"/>
        </w:rPr>
        <w:t xml:space="preserve">    （五）主要工程数量。</w:t>
      </w:r>
    </w:p>
    <w:p>
      <w:pPr>
        <w:adjustRightInd w:val="0"/>
        <w:snapToGrid w:val="0"/>
        <w:spacing w:line="580" w:lineRule="exact"/>
        <w:rPr>
          <w:rFonts w:hint="eastAsia" w:ascii="仿宋_GB2312" w:hAnsi="宋体"/>
          <w:szCs w:val="32"/>
        </w:rPr>
      </w:pPr>
      <w:r>
        <w:rPr>
          <w:rFonts w:hint="eastAsia" w:ascii="仿宋_GB2312" w:hAnsi="宋体"/>
          <w:szCs w:val="32"/>
        </w:rPr>
        <w:t xml:space="preserve">    （六）主要参建单位，包括设计、施工、监理等单位一览表。</w:t>
      </w:r>
    </w:p>
    <w:p>
      <w:pPr>
        <w:adjustRightInd w:val="0"/>
        <w:snapToGrid w:val="0"/>
        <w:spacing w:line="580" w:lineRule="exact"/>
        <w:ind w:firstLine="628" w:firstLineChars="200"/>
        <w:rPr>
          <w:rFonts w:hint="eastAsia" w:ascii="黑体" w:hAnsi="宋体" w:eastAsia="黑体"/>
          <w:szCs w:val="32"/>
        </w:rPr>
      </w:pPr>
      <w:r>
        <w:rPr>
          <w:rFonts w:hint="eastAsia" w:ascii="黑体" w:hAnsi="宋体" w:eastAsia="黑体"/>
          <w:szCs w:val="32"/>
        </w:rPr>
        <w:t>二、建设管理情况</w:t>
      </w:r>
    </w:p>
    <w:p>
      <w:pPr>
        <w:adjustRightInd w:val="0"/>
        <w:snapToGrid w:val="0"/>
        <w:spacing w:line="580" w:lineRule="exact"/>
        <w:ind w:firstLine="628" w:firstLineChars="200"/>
        <w:rPr>
          <w:rFonts w:hint="eastAsia" w:ascii="仿宋_GB2312" w:hAnsi="宋体"/>
          <w:szCs w:val="32"/>
        </w:rPr>
      </w:pPr>
      <w:r>
        <w:rPr>
          <w:rFonts w:hint="eastAsia" w:ascii="仿宋_GB2312" w:hAnsi="宋体"/>
          <w:szCs w:val="32"/>
        </w:rPr>
        <w:t>（一）前期工作。</w:t>
      </w:r>
    </w:p>
    <w:p>
      <w:pPr>
        <w:adjustRightInd w:val="0"/>
        <w:snapToGrid w:val="0"/>
        <w:spacing w:line="580" w:lineRule="exact"/>
        <w:rPr>
          <w:rFonts w:hint="eastAsia" w:ascii="仿宋_GB2312" w:hAnsi="宋体"/>
          <w:szCs w:val="32"/>
        </w:rPr>
      </w:pPr>
      <w:r>
        <w:rPr>
          <w:rFonts w:hint="eastAsia" w:ascii="仿宋_GB2312" w:hAnsi="宋体"/>
          <w:szCs w:val="32"/>
        </w:rPr>
        <w:t xml:space="preserve">    1.设计单位招标。</w:t>
      </w:r>
    </w:p>
    <w:p>
      <w:pPr>
        <w:adjustRightInd w:val="0"/>
        <w:snapToGrid w:val="0"/>
        <w:spacing w:line="580" w:lineRule="exact"/>
        <w:rPr>
          <w:rFonts w:hint="eastAsia" w:ascii="仿宋_GB2312" w:hAnsi="宋体"/>
          <w:szCs w:val="32"/>
        </w:rPr>
      </w:pPr>
      <w:r>
        <w:rPr>
          <w:rFonts w:hint="eastAsia" w:ascii="仿宋_GB2312" w:hAnsi="宋体"/>
          <w:szCs w:val="32"/>
        </w:rPr>
        <w:t xml:space="preserve">    2.施工单位招标。</w:t>
      </w:r>
    </w:p>
    <w:p>
      <w:pPr>
        <w:adjustRightInd w:val="0"/>
        <w:snapToGrid w:val="0"/>
        <w:spacing w:line="580" w:lineRule="exact"/>
        <w:rPr>
          <w:rFonts w:hint="eastAsia" w:ascii="仿宋_GB2312" w:hAnsi="宋体"/>
          <w:szCs w:val="32"/>
        </w:rPr>
      </w:pPr>
      <w:r>
        <w:rPr>
          <w:rFonts w:hint="eastAsia" w:ascii="仿宋_GB2312" w:hAnsi="宋体"/>
          <w:szCs w:val="32"/>
        </w:rPr>
        <w:t xml:space="preserve">    3.监理单位招标。</w:t>
      </w:r>
    </w:p>
    <w:p>
      <w:pPr>
        <w:adjustRightInd w:val="0"/>
        <w:snapToGrid w:val="0"/>
        <w:spacing w:line="580" w:lineRule="exact"/>
        <w:ind w:firstLine="628" w:firstLineChars="200"/>
        <w:rPr>
          <w:rFonts w:hint="eastAsia" w:ascii="仿宋_GB2312" w:hAnsi="宋体"/>
          <w:szCs w:val="32"/>
        </w:rPr>
      </w:pPr>
      <w:r>
        <w:rPr>
          <w:rFonts w:hint="eastAsia" w:ascii="仿宋_GB2312" w:hAnsi="宋体"/>
          <w:szCs w:val="32"/>
        </w:rPr>
        <w:t>（二）征地拆迁。</w:t>
      </w:r>
    </w:p>
    <w:p>
      <w:pPr>
        <w:adjustRightInd w:val="0"/>
        <w:snapToGrid w:val="0"/>
        <w:spacing w:line="580" w:lineRule="exact"/>
        <w:ind w:firstLine="628" w:firstLineChars="200"/>
        <w:rPr>
          <w:rFonts w:hint="eastAsia" w:ascii="仿宋_GB2312" w:hAnsi="宋体"/>
          <w:szCs w:val="32"/>
        </w:rPr>
      </w:pPr>
      <w:r>
        <w:rPr>
          <w:rFonts w:hint="eastAsia" w:ascii="仿宋_GB2312" w:hAnsi="宋体"/>
          <w:szCs w:val="32"/>
        </w:rPr>
        <w:t>（三）项目管理。</w:t>
      </w:r>
    </w:p>
    <w:p>
      <w:pPr>
        <w:adjustRightInd w:val="0"/>
        <w:snapToGrid w:val="0"/>
        <w:spacing w:line="580" w:lineRule="exact"/>
        <w:ind w:firstLine="320"/>
        <w:rPr>
          <w:rFonts w:hint="eastAsia" w:ascii="仿宋_GB2312" w:hAnsi="宋体"/>
          <w:szCs w:val="32"/>
        </w:rPr>
      </w:pPr>
      <w:r>
        <w:rPr>
          <w:rFonts w:hint="eastAsia" w:ascii="仿宋_GB2312" w:hAnsi="宋体"/>
          <w:szCs w:val="32"/>
        </w:rPr>
        <w:t xml:space="preserve">  1.项目管理机构设置及职能。</w:t>
      </w:r>
    </w:p>
    <w:p>
      <w:pPr>
        <w:adjustRightInd w:val="0"/>
        <w:snapToGrid w:val="0"/>
        <w:spacing w:line="580" w:lineRule="exact"/>
        <w:ind w:firstLine="570"/>
        <w:rPr>
          <w:rFonts w:hint="eastAsia" w:ascii="仿宋_GB2312" w:hAnsi="宋体"/>
          <w:szCs w:val="32"/>
        </w:rPr>
      </w:pPr>
      <w:r>
        <w:rPr>
          <w:rFonts w:hint="eastAsia" w:ascii="仿宋_GB2312" w:hAnsi="宋体"/>
          <w:szCs w:val="32"/>
        </w:rPr>
        <w:t>2.质量控制措施与效果（</w:t>
      </w:r>
      <w:r>
        <w:rPr>
          <w:rFonts w:hint="eastAsia" w:ascii="仿宋_GB2312" w:hAnsi="宋体"/>
          <w:bCs/>
          <w:szCs w:val="32"/>
        </w:rPr>
        <w:t>包括发生重大及以上质量事故及处理情况）</w:t>
      </w:r>
      <w:r>
        <w:rPr>
          <w:rFonts w:hint="eastAsia" w:ascii="仿宋_GB2312" w:hAnsi="宋体"/>
          <w:szCs w:val="32"/>
        </w:rPr>
        <w:t>。</w:t>
      </w:r>
    </w:p>
    <w:p>
      <w:pPr>
        <w:adjustRightInd w:val="0"/>
        <w:snapToGrid w:val="0"/>
        <w:spacing w:line="580" w:lineRule="exact"/>
        <w:ind w:firstLine="570"/>
        <w:rPr>
          <w:rFonts w:hint="eastAsia" w:ascii="仿宋_GB2312" w:hAnsi="宋体"/>
          <w:szCs w:val="32"/>
        </w:rPr>
      </w:pPr>
      <w:r>
        <w:rPr>
          <w:rFonts w:hint="eastAsia" w:ascii="仿宋_GB2312" w:hAnsi="宋体"/>
          <w:bCs/>
          <w:szCs w:val="32"/>
        </w:rPr>
        <w:t>3.安全生产（包括发生重大及以上生产安全事故及处理情况</w:t>
      </w:r>
      <w:r>
        <w:rPr>
          <w:rFonts w:hint="eastAsia" w:ascii="仿宋_GB2312" w:hAnsi="宋体"/>
          <w:szCs w:val="32"/>
        </w:rPr>
        <w:t>）。</w:t>
      </w:r>
    </w:p>
    <w:p>
      <w:pPr>
        <w:adjustRightInd w:val="0"/>
        <w:snapToGrid w:val="0"/>
        <w:spacing w:line="580" w:lineRule="exact"/>
        <w:ind w:firstLine="570"/>
        <w:rPr>
          <w:rFonts w:hint="eastAsia" w:ascii="仿宋_GB2312" w:hAnsi="宋体"/>
          <w:szCs w:val="32"/>
        </w:rPr>
      </w:pPr>
      <w:r>
        <w:rPr>
          <w:rFonts w:hint="eastAsia" w:ascii="仿宋_GB2312" w:hAnsi="宋体"/>
          <w:szCs w:val="32"/>
        </w:rPr>
        <w:t>4.进度管理。</w:t>
      </w:r>
    </w:p>
    <w:p>
      <w:pPr>
        <w:adjustRightInd w:val="0"/>
        <w:snapToGrid w:val="0"/>
        <w:spacing w:line="580" w:lineRule="exact"/>
        <w:ind w:firstLine="570"/>
        <w:rPr>
          <w:rFonts w:hint="eastAsia" w:ascii="仿宋_GB2312" w:hAnsi="宋体"/>
          <w:szCs w:val="32"/>
        </w:rPr>
      </w:pPr>
      <w:r>
        <w:rPr>
          <w:rFonts w:hint="eastAsia" w:ascii="仿宋_GB2312" w:hAnsi="宋体"/>
          <w:bCs/>
          <w:szCs w:val="32"/>
        </w:rPr>
        <w:t>5.工程变更</w:t>
      </w:r>
      <w:r>
        <w:rPr>
          <w:rFonts w:hint="eastAsia" w:ascii="仿宋_GB2312" w:hAnsi="宋体"/>
          <w:szCs w:val="32"/>
        </w:rPr>
        <w:t>。</w:t>
      </w:r>
    </w:p>
    <w:p>
      <w:pPr>
        <w:adjustRightInd w:val="0"/>
        <w:snapToGrid w:val="0"/>
        <w:spacing w:line="580" w:lineRule="exact"/>
        <w:ind w:firstLine="570"/>
        <w:rPr>
          <w:rFonts w:hint="eastAsia" w:ascii="仿宋_GB2312" w:hAnsi="宋体"/>
          <w:szCs w:val="32"/>
        </w:rPr>
      </w:pPr>
      <w:r>
        <w:rPr>
          <w:rFonts w:hint="eastAsia" w:ascii="仿宋_GB2312" w:hAnsi="宋体"/>
          <w:szCs w:val="32"/>
        </w:rPr>
        <w:t>6.工程造价控制（包括工程决算、</w:t>
      </w:r>
      <w:r>
        <w:rPr>
          <w:rFonts w:hint="eastAsia" w:ascii="仿宋_GB2312" w:hAnsi="宋体"/>
          <w:bCs/>
          <w:szCs w:val="32"/>
        </w:rPr>
        <w:t>工程款支付</w:t>
      </w:r>
      <w:r>
        <w:rPr>
          <w:rFonts w:hint="eastAsia" w:ascii="仿宋_GB2312" w:hAnsi="宋体"/>
          <w:szCs w:val="32"/>
        </w:rPr>
        <w:t>）。</w:t>
      </w:r>
    </w:p>
    <w:p>
      <w:pPr>
        <w:adjustRightInd w:val="0"/>
        <w:snapToGrid w:val="0"/>
        <w:spacing w:line="580" w:lineRule="exact"/>
        <w:ind w:firstLine="570"/>
        <w:rPr>
          <w:rFonts w:hint="eastAsia" w:ascii="仿宋_GB2312" w:hAnsi="宋体"/>
          <w:bCs/>
          <w:szCs w:val="32"/>
        </w:rPr>
      </w:pPr>
      <w:r>
        <w:rPr>
          <w:rFonts w:hint="eastAsia" w:ascii="仿宋_GB2312" w:hAnsi="宋体"/>
          <w:bCs/>
          <w:szCs w:val="32"/>
        </w:rPr>
        <w:t>7.廉政建设（包括措施建设和执行，有无人员违法、违纪，以及因不廉政被处分或被起诉）。</w:t>
      </w:r>
    </w:p>
    <w:p>
      <w:pPr>
        <w:adjustRightInd w:val="0"/>
        <w:snapToGrid w:val="0"/>
        <w:spacing w:line="580" w:lineRule="exact"/>
        <w:ind w:firstLine="640"/>
        <w:rPr>
          <w:rFonts w:hint="eastAsia" w:ascii="仿宋_GB2312" w:hAnsi="宋体"/>
          <w:szCs w:val="32"/>
        </w:rPr>
      </w:pPr>
      <w:r>
        <w:rPr>
          <w:rFonts w:hint="eastAsia" w:ascii="仿宋_GB2312" w:hAnsi="宋体"/>
          <w:szCs w:val="32"/>
        </w:rPr>
        <w:t>8.其它情况。</w:t>
      </w:r>
    </w:p>
    <w:p>
      <w:pPr>
        <w:adjustRightInd w:val="0"/>
        <w:snapToGrid w:val="0"/>
        <w:spacing w:line="580" w:lineRule="exact"/>
        <w:ind w:firstLine="628" w:firstLineChars="200"/>
        <w:rPr>
          <w:rFonts w:hint="eastAsia" w:ascii="黑体" w:hAnsi="宋体" w:eastAsia="黑体"/>
          <w:szCs w:val="32"/>
        </w:rPr>
      </w:pPr>
      <w:r>
        <w:rPr>
          <w:rFonts w:hint="eastAsia" w:ascii="黑体" w:hAnsi="宋体" w:eastAsia="黑体"/>
          <w:szCs w:val="32"/>
        </w:rPr>
        <w:t>三、交工验收及相关问题</w:t>
      </w:r>
    </w:p>
    <w:p>
      <w:pPr>
        <w:adjustRightInd w:val="0"/>
        <w:snapToGrid w:val="0"/>
        <w:spacing w:line="580" w:lineRule="exact"/>
        <w:ind w:firstLine="570"/>
        <w:rPr>
          <w:rFonts w:hint="eastAsia" w:ascii="仿宋_GB2312" w:hAnsi="宋体"/>
          <w:szCs w:val="32"/>
        </w:rPr>
      </w:pPr>
      <w:r>
        <w:rPr>
          <w:rFonts w:hint="eastAsia" w:ascii="仿宋_GB2312" w:hAnsi="宋体"/>
          <w:szCs w:val="32"/>
        </w:rPr>
        <w:t>（一）各合同段交工验收、存在主要问题及处理情况。</w:t>
      </w:r>
    </w:p>
    <w:p>
      <w:pPr>
        <w:adjustRightInd w:val="0"/>
        <w:snapToGrid w:val="0"/>
        <w:spacing w:line="580" w:lineRule="exact"/>
        <w:ind w:firstLine="570"/>
        <w:rPr>
          <w:rFonts w:hint="eastAsia" w:ascii="仿宋_GB2312" w:hAnsi="宋体"/>
          <w:szCs w:val="32"/>
        </w:rPr>
      </w:pPr>
      <w:r>
        <w:rPr>
          <w:rFonts w:hint="eastAsia" w:ascii="仿宋_GB2312" w:hAnsi="宋体"/>
          <w:szCs w:val="32"/>
        </w:rPr>
        <w:t>（二）</w:t>
      </w:r>
      <w:r>
        <w:rPr>
          <w:rFonts w:hint="eastAsia" w:ascii="仿宋_GB2312" w:hAnsi="宋体"/>
          <w:bCs/>
          <w:szCs w:val="32"/>
        </w:rPr>
        <w:t>交工验收、工程竣工质量监督</w:t>
      </w:r>
      <w:r>
        <w:rPr>
          <w:rFonts w:hint="eastAsia" w:ascii="仿宋_GB2312" w:hAnsi="宋体"/>
          <w:szCs w:val="32"/>
        </w:rPr>
        <w:t>提出的及缺陷责任期、</w:t>
      </w:r>
      <w:r>
        <w:rPr>
          <w:rFonts w:hint="eastAsia" w:ascii="仿宋_GB2312" w:hAnsi="宋体"/>
          <w:bCs/>
          <w:szCs w:val="32"/>
        </w:rPr>
        <w:t>试运营期间</w:t>
      </w:r>
      <w:r>
        <w:rPr>
          <w:rFonts w:hint="eastAsia" w:ascii="仿宋_GB2312" w:hAnsi="宋体"/>
          <w:szCs w:val="32"/>
        </w:rPr>
        <w:t>出现的质量问题处理结果。</w:t>
      </w:r>
    </w:p>
    <w:p>
      <w:pPr>
        <w:adjustRightInd w:val="0"/>
        <w:snapToGrid w:val="0"/>
        <w:spacing w:line="580" w:lineRule="exact"/>
        <w:ind w:firstLine="570"/>
        <w:rPr>
          <w:rFonts w:hint="eastAsia" w:ascii="仿宋_GB2312" w:hAnsi="宋体"/>
          <w:bCs/>
          <w:szCs w:val="32"/>
        </w:rPr>
      </w:pPr>
      <w:r>
        <w:rPr>
          <w:rFonts w:hint="eastAsia" w:ascii="仿宋_GB2312" w:hAnsi="宋体"/>
          <w:szCs w:val="32"/>
        </w:rPr>
        <w:t>（三）</w:t>
      </w:r>
      <w:r>
        <w:rPr>
          <w:rFonts w:hint="eastAsia" w:ascii="仿宋_GB2312" w:hAnsi="宋体"/>
          <w:bCs/>
          <w:szCs w:val="32"/>
        </w:rPr>
        <w:t>档案、环保等单项验收及竣工决算审计。</w:t>
      </w:r>
    </w:p>
    <w:p>
      <w:pPr>
        <w:adjustRightInd w:val="0"/>
        <w:snapToGrid w:val="0"/>
        <w:spacing w:line="580" w:lineRule="exact"/>
        <w:ind w:firstLine="570"/>
        <w:rPr>
          <w:rFonts w:hint="eastAsia" w:ascii="仿宋_GB2312" w:hAnsi="宋体"/>
          <w:szCs w:val="32"/>
        </w:rPr>
      </w:pPr>
      <w:r>
        <w:rPr>
          <w:rFonts w:hint="eastAsia" w:ascii="仿宋_GB2312" w:hAnsi="宋体"/>
          <w:szCs w:val="32"/>
        </w:rPr>
        <w:t>（四）竣工质量评定情况及质量备案情况</w:t>
      </w:r>
    </w:p>
    <w:p>
      <w:pPr>
        <w:adjustRightInd w:val="0"/>
        <w:snapToGrid w:val="0"/>
        <w:spacing w:line="580" w:lineRule="exact"/>
        <w:ind w:firstLine="628" w:firstLineChars="200"/>
        <w:rPr>
          <w:rFonts w:hint="eastAsia" w:ascii="黑体" w:hAnsi="宋体" w:eastAsia="黑体"/>
          <w:szCs w:val="32"/>
        </w:rPr>
      </w:pPr>
      <w:r>
        <w:rPr>
          <w:rFonts w:hint="eastAsia" w:ascii="黑体" w:hAnsi="宋体" w:eastAsia="黑体"/>
          <w:szCs w:val="32"/>
        </w:rPr>
        <w:t>四、科研和新技术应用</w:t>
      </w:r>
    </w:p>
    <w:p>
      <w:pPr>
        <w:adjustRightInd w:val="0"/>
        <w:snapToGrid w:val="0"/>
        <w:spacing w:line="580" w:lineRule="exact"/>
        <w:ind w:firstLine="628" w:firstLineChars="200"/>
        <w:rPr>
          <w:rFonts w:hint="eastAsia" w:ascii="黑体" w:hAnsi="宋体" w:eastAsia="黑体"/>
          <w:szCs w:val="32"/>
        </w:rPr>
      </w:pPr>
      <w:r>
        <w:rPr>
          <w:rFonts w:hint="eastAsia" w:ascii="黑体" w:hAnsi="宋体" w:eastAsia="黑体"/>
          <w:szCs w:val="32"/>
        </w:rPr>
        <w:t>五、对各参与单位的总体评价</w:t>
      </w:r>
    </w:p>
    <w:p>
      <w:pPr>
        <w:adjustRightInd w:val="0"/>
        <w:snapToGrid w:val="0"/>
        <w:spacing w:line="580" w:lineRule="exact"/>
        <w:ind w:left="570"/>
        <w:rPr>
          <w:rFonts w:hint="eastAsia" w:ascii="仿宋_GB2312" w:hAnsi="宋体"/>
          <w:szCs w:val="32"/>
        </w:rPr>
      </w:pPr>
      <w:r>
        <w:rPr>
          <w:rFonts w:hint="eastAsia" w:ascii="仿宋_GB2312" w:hAnsi="宋体"/>
          <w:szCs w:val="32"/>
        </w:rPr>
        <w:t>（一）对设计单位的评价。</w:t>
      </w:r>
    </w:p>
    <w:p>
      <w:pPr>
        <w:adjustRightInd w:val="0"/>
        <w:snapToGrid w:val="0"/>
        <w:spacing w:line="580" w:lineRule="exact"/>
        <w:ind w:left="570"/>
        <w:rPr>
          <w:rFonts w:hint="eastAsia" w:ascii="仿宋_GB2312" w:hAnsi="宋体"/>
          <w:szCs w:val="32"/>
        </w:rPr>
      </w:pPr>
      <w:r>
        <w:rPr>
          <w:rFonts w:hint="eastAsia" w:ascii="仿宋_GB2312" w:hAnsi="宋体"/>
          <w:szCs w:val="32"/>
        </w:rPr>
        <w:t>（二）对施工单位的评价。</w:t>
      </w:r>
    </w:p>
    <w:p>
      <w:pPr>
        <w:adjustRightInd w:val="0"/>
        <w:snapToGrid w:val="0"/>
        <w:spacing w:line="580" w:lineRule="exact"/>
        <w:ind w:left="570"/>
        <w:rPr>
          <w:rFonts w:hint="eastAsia" w:ascii="仿宋_GB2312" w:hAnsi="宋体"/>
          <w:szCs w:val="32"/>
        </w:rPr>
      </w:pPr>
      <w:r>
        <w:rPr>
          <w:rFonts w:hint="eastAsia" w:ascii="仿宋_GB2312" w:hAnsi="宋体"/>
          <w:szCs w:val="32"/>
        </w:rPr>
        <w:t>（三）对监理单位的评价。</w:t>
      </w:r>
    </w:p>
    <w:p>
      <w:pPr>
        <w:adjustRightInd w:val="0"/>
        <w:snapToGrid w:val="0"/>
        <w:spacing w:line="580" w:lineRule="exact"/>
        <w:ind w:firstLine="628" w:firstLineChars="200"/>
        <w:rPr>
          <w:rFonts w:hint="eastAsia" w:ascii="黑体" w:hAnsi="宋体" w:eastAsia="黑体"/>
          <w:szCs w:val="32"/>
        </w:rPr>
      </w:pPr>
      <w:r>
        <w:rPr>
          <w:rFonts w:hint="eastAsia" w:ascii="黑体" w:hAnsi="宋体" w:eastAsia="黑体"/>
          <w:szCs w:val="32"/>
        </w:rPr>
        <w:t>六、对工程质量的总体评价</w:t>
      </w:r>
    </w:p>
    <w:p>
      <w:pPr>
        <w:adjustRightInd w:val="0"/>
        <w:snapToGrid w:val="0"/>
        <w:spacing w:line="580" w:lineRule="exact"/>
        <w:ind w:firstLine="628" w:firstLineChars="200"/>
        <w:rPr>
          <w:rFonts w:hint="eastAsia" w:ascii="黑体" w:hAnsi="宋体" w:eastAsia="黑体"/>
          <w:szCs w:val="32"/>
        </w:rPr>
      </w:pPr>
      <w:r>
        <w:rPr>
          <w:rFonts w:hint="eastAsia" w:ascii="黑体" w:hAnsi="宋体" w:eastAsia="黑体"/>
          <w:szCs w:val="32"/>
        </w:rPr>
        <w:t>七、项目管理体会</w:t>
      </w:r>
    </w:p>
    <w:p>
      <w:pPr>
        <w:adjustRightInd w:val="0"/>
        <w:snapToGrid w:val="0"/>
        <w:spacing w:line="580" w:lineRule="exact"/>
        <w:ind w:firstLine="628" w:firstLineChars="200"/>
        <w:rPr>
          <w:rFonts w:hint="eastAsia" w:ascii="仿宋_GB2312" w:hAnsi="宋体"/>
          <w:szCs w:val="32"/>
        </w:rPr>
      </w:pPr>
      <w:r>
        <w:rPr>
          <w:rFonts w:hint="eastAsia" w:ascii="仿宋_GB2312" w:hAnsi="宋体"/>
          <w:szCs w:val="32"/>
        </w:rPr>
        <w:t>注：对建设规模、标准、工程数量、造价等有较大变更或变更较多的，应增加附表与批复情况对比，并说明理由。</w:t>
      </w:r>
    </w:p>
    <w:p>
      <w:pPr>
        <w:adjustRightInd w:val="0"/>
        <w:snapToGrid w:val="0"/>
        <w:spacing w:line="580" w:lineRule="exact"/>
        <w:rPr>
          <w:rFonts w:hint="eastAsia" w:ascii="仿宋_GB2312" w:hAnsi="宋体"/>
          <w:szCs w:val="32"/>
        </w:rPr>
      </w:pPr>
    </w:p>
    <w:p>
      <w:pPr>
        <w:adjustRightInd w:val="0"/>
        <w:snapToGrid w:val="0"/>
        <w:spacing w:line="580" w:lineRule="exact"/>
        <w:jc w:val="center"/>
        <w:rPr>
          <w:rFonts w:hint="eastAsia" w:ascii="黑体" w:hAnsi="黑体" w:eastAsia="黑体"/>
          <w:szCs w:val="32"/>
        </w:rPr>
      </w:pPr>
      <w:r>
        <w:rPr>
          <w:rFonts w:hint="eastAsia" w:ascii="黑体" w:hAnsi="黑体" w:eastAsia="黑体"/>
          <w:szCs w:val="32"/>
        </w:rPr>
        <w:t>第二部分  公路工程设计工作报告</w:t>
      </w:r>
    </w:p>
    <w:p>
      <w:pPr>
        <w:adjustRightInd w:val="0"/>
        <w:snapToGrid w:val="0"/>
        <w:spacing w:line="580" w:lineRule="exact"/>
        <w:rPr>
          <w:rFonts w:hint="eastAsia" w:ascii="仿宋_GB2312" w:hAnsi="宋体"/>
          <w:szCs w:val="32"/>
        </w:rPr>
      </w:pPr>
    </w:p>
    <w:p>
      <w:pPr>
        <w:adjustRightInd w:val="0"/>
        <w:snapToGrid w:val="0"/>
        <w:spacing w:line="580" w:lineRule="exact"/>
        <w:ind w:firstLine="628" w:firstLineChars="200"/>
        <w:rPr>
          <w:rFonts w:hint="eastAsia" w:ascii="黑体" w:hAnsi="宋体" w:eastAsia="黑体"/>
          <w:szCs w:val="32"/>
        </w:rPr>
      </w:pPr>
      <w:r>
        <w:rPr>
          <w:rFonts w:hint="eastAsia" w:ascii="黑体" w:hAnsi="宋体" w:eastAsia="黑体"/>
          <w:szCs w:val="32"/>
        </w:rPr>
        <w:t>一、概况</w:t>
      </w:r>
    </w:p>
    <w:p>
      <w:pPr>
        <w:adjustRightInd w:val="0"/>
        <w:snapToGrid w:val="0"/>
        <w:spacing w:line="580" w:lineRule="exact"/>
        <w:ind w:firstLine="628" w:firstLineChars="200"/>
        <w:rPr>
          <w:rFonts w:hint="eastAsia" w:ascii="仿宋_GB2312" w:hAnsi="宋体"/>
          <w:szCs w:val="32"/>
        </w:rPr>
      </w:pPr>
      <w:r>
        <w:rPr>
          <w:rFonts w:hint="eastAsia" w:ascii="仿宋_GB2312" w:hAnsi="宋体"/>
          <w:szCs w:val="32"/>
        </w:rPr>
        <w:t>（一）任务来源及依据。</w:t>
      </w:r>
    </w:p>
    <w:p>
      <w:pPr>
        <w:adjustRightInd w:val="0"/>
        <w:snapToGrid w:val="0"/>
        <w:spacing w:line="580" w:lineRule="exact"/>
        <w:ind w:firstLine="628" w:firstLineChars="200"/>
        <w:rPr>
          <w:rFonts w:hint="eastAsia" w:ascii="仿宋_GB2312" w:hAnsi="宋体"/>
          <w:szCs w:val="32"/>
        </w:rPr>
      </w:pPr>
      <w:r>
        <w:rPr>
          <w:rFonts w:hint="eastAsia" w:ascii="仿宋_GB2312" w:hAnsi="宋体"/>
          <w:szCs w:val="32"/>
        </w:rPr>
        <w:t>（二）沿线自然地理概况。</w:t>
      </w:r>
    </w:p>
    <w:p>
      <w:pPr>
        <w:adjustRightInd w:val="0"/>
        <w:snapToGrid w:val="0"/>
        <w:spacing w:line="580" w:lineRule="exact"/>
        <w:ind w:firstLine="628" w:firstLineChars="200"/>
        <w:rPr>
          <w:rFonts w:hint="eastAsia" w:ascii="仿宋_GB2312" w:hAnsi="宋体"/>
          <w:szCs w:val="32"/>
        </w:rPr>
      </w:pPr>
      <w:r>
        <w:rPr>
          <w:rFonts w:hint="eastAsia" w:ascii="仿宋_GB2312" w:hAnsi="宋体"/>
          <w:szCs w:val="32"/>
        </w:rPr>
        <w:t>（三）主要技术指标的运用情况。</w:t>
      </w:r>
    </w:p>
    <w:p>
      <w:pPr>
        <w:adjustRightInd w:val="0"/>
        <w:snapToGrid w:val="0"/>
        <w:spacing w:line="580" w:lineRule="exact"/>
        <w:ind w:firstLine="628" w:firstLineChars="200"/>
        <w:rPr>
          <w:rFonts w:hint="eastAsia" w:ascii="黑体" w:hAnsi="宋体" w:eastAsia="黑体"/>
          <w:szCs w:val="32"/>
        </w:rPr>
      </w:pPr>
      <w:r>
        <w:rPr>
          <w:rFonts w:hint="eastAsia" w:ascii="黑体" w:hAnsi="宋体" w:eastAsia="黑体"/>
          <w:szCs w:val="32"/>
        </w:rPr>
        <w:t>二、设计要点</w:t>
      </w:r>
    </w:p>
    <w:p>
      <w:pPr>
        <w:adjustRightInd w:val="0"/>
        <w:snapToGrid w:val="0"/>
        <w:spacing w:line="580" w:lineRule="exact"/>
        <w:rPr>
          <w:rFonts w:hint="eastAsia" w:ascii="仿宋_GB2312" w:hAnsi="宋体"/>
          <w:szCs w:val="32"/>
        </w:rPr>
      </w:pPr>
      <w:r>
        <w:rPr>
          <w:rFonts w:hint="eastAsia" w:ascii="仿宋_GB2312" w:hAnsi="宋体"/>
          <w:szCs w:val="32"/>
        </w:rPr>
        <w:t xml:space="preserve">    （一）路线设计。</w:t>
      </w:r>
    </w:p>
    <w:p>
      <w:pPr>
        <w:adjustRightInd w:val="0"/>
        <w:snapToGrid w:val="0"/>
        <w:spacing w:line="580" w:lineRule="exact"/>
        <w:rPr>
          <w:rFonts w:hint="eastAsia" w:ascii="仿宋_GB2312" w:hAnsi="宋体"/>
          <w:szCs w:val="32"/>
        </w:rPr>
      </w:pPr>
      <w:r>
        <w:rPr>
          <w:rFonts w:hint="eastAsia" w:ascii="仿宋_GB2312" w:hAnsi="宋体"/>
          <w:szCs w:val="32"/>
        </w:rPr>
        <w:t xml:space="preserve">    （二）路基路面及防护工程设计。</w:t>
      </w:r>
    </w:p>
    <w:p>
      <w:pPr>
        <w:adjustRightInd w:val="0"/>
        <w:snapToGrid w:val="0"/>
        <w:spacing w:line="580" w:lineRule="exact"/>
        <w:rPr>
          <w:rFonts w:hint="eastAsia" w:ascii="仿宋_GB2312" w:hAnsi="宋体"/>
          <w:szCs w:val="32"/>
        </w:rPr>
      </w:pPr>
      <w:r>
        <w:rPr>
          <w:rFonts w:hint="eastAsia" w:ascii="仿宋_GB2312" w:hAnsi="宋体"/>
          <w:szCs w:val="32"/>
        </w:rPr>
        <w:t xml:space="preserve">    （三）桥梁、涵洞、通道设计。</w:t>
      </w:r>
    </w:p>
    <w:p>
      <w:pPr>
        <w:adjustRightInd w:val="0"/>
        <w:snapToGrid w:val="0"/>
        <w:spacing w:line="580" w:lineRule="exact"/>
        <w:rPr>
          <w:rFonts w:hint="eastAsia" w:ascii="仿宋_GB2312" w:hAnsi="宋体"/>
          <w:szCs w:val="32"/>
        </w:rPr>
      </w:pPr>
      <w:r>
        <w:rPr>
          <w:rFonts w:hint="eastAsia" w:ascii="仿宋_GB2312" w:hAnsi="宋体"/>
          <w:szCs w:val="32"/>
        </w:rPr>
        <w:t xml:space="preserve">    （四）隧道设计。</w:t>
      </w:r>
    </w:p>
    <w:p>
      <w:pPr>
        <w:adjustRightInd w:val="0"/>
        <w:snapToGrid w:val="0"/>
        <w:spacing w:line="580" w:lineRule="exact"/>
        <w:rPr>
          <w:rFonts w:hint="eastAsia" w:ascii="仿宋_GB2312" w:hAnsi="宋体"/>
          <w:szCs w:val="32"/>
        </w:rPr>
      </w:pPr>
      <w:r>
        <w:rPr>
          <w:rFonts w:hint="eastAsia" w:ascii="仿宋_GB2312" w:hAnsi="宋体"/>
          <w:szCs w:val="32"/>
        </w:rPr>
        <w:t xml:space="preserve">    （五）立体交叉工程设计。</w:t>
      </w:r>
    </w:p>
    <w:p>
      <w:pPr>
        <w:adjustRightInd w:val="0"/>
        <w:snapToGrid w:val="0"/>
        <w:spacing w:line="580" w:lineRule="exact"/>
        <w:rPr>
          <w:rFonts w:hint="eastAsia" w:ascii="仿宋_GB2312" w:hAnsi="宋体"/>
          <w:szCs w:val="32"/>
        </w:rPr>
      </w:pPr>
      <w:r>
        <w:rPr>
          <w:rFonts w:hint="eastAsia" w:ascii="仿宋_GB2312" w:hAnsi="宋体"/>
          <w:szCs w:val="32"/>
        </w:rPr>
        <w:t xml:space="preserve">    （六）环保、景观等工程设计。</w:t>
      </w:r>
    </w:p>
    <w:p>
      <w:pPr>
        <w:adjustRightInd w:val="0"/>
        <w:snapToGrid w:val="0"/>
        <w:spacing w:line="580" w:lineRule="exact"/>
        <w:rPr>
          <w:rFonts w:hint="eastAsia" w:ascii="仿宋_GB2312" w:hAnsi="宋体"/>
          <w:szCs w:val="32"/>
        </w:rPr>
      </w:pPr>
      <w:r>
        <w:rPr>
          <w:rFonts w:hint="eastAsia" w:ascii="仿宋_GB2312" w:hAnsi="宋体"/>
          <w:szCs w:val="32"/>
        </w:rPr>
        <w:t xml:space="preserve">    （七）交通工程及沿线设施设计。</w:t>
      </w:r>
    </w:p>
    <w:p>
      <w:pPr>
        <w:adjustRightInd w:val="0"/>
        <w:snapToGrid w:val="0"/>
        <w:spacing w:line="580" w:lineRule="exact"/>
        <w:rPr>
          <w:rFonts w:hint="eastAsia" w:ascii="仿宋_GB2312" w:hAnsi="宋体"/>
          <w:szCs w:val="32"/>
        </w:rPr>
      </w:pPr>
      <w:r>
        <w:rPr>
          <w:rFonts w:hint="eastAsia" w:ascii="仿宋_GB2312" w:hAnsi="宋体"/>
          <w:szCs w:val="32"/>
        </w:rPr>
        <w:t xml:space="preserve">    （八）房建等其它工程设计。</w:t>
      </w:r>
    </w:p>
    <w:p>
      <w:pPr>
        <w:adjustRightInd w:val="0"/>
        <w:snapToGrid w:val="0"/>
        <w:spacing w:line="580" w:lineRule="exact"/>
        <w:ind w:firstLine="628" w:firstLineChars="200"/>
        <w:rPr>
          <w:rFonts w:hint="eastAsia" w:ascii="黑体" w:hAnsi="宋体" w:eastAsia="黑体"/>
          <w:szCs w:val="32"/>
        </w:rPr>
      </w:pPr>
      <w:r>
        <w:rPr>
          <w:rFonts w:hint="eastAsia" w:ascii="黑体" w:hAnsi="宋体" w:eastAsia="黑体"/>
          <w:szCs w:val="32"/>
        </w:rPr>
        <w:t>三、施工期间设计服务情况</w:t>
      </w:r>
    </w:p>
    <w:p>
      <w:pPr>
        <w:adjustRightInd w:val="0"/>
        <w:snapToGrid w:val="0"/>
        <w:spacing w:line="580" w:lineRule="exact"/>
        <w:ind w:firstLine="628" w:firstLineChars="200"/>
        <w:rPr>
          <w:rFonts w:hint="eastAsia" w:ascii="黑体" w:hAnsi="宋体" w:eastAsia="黑体"/>
          <w:szCs w:val="32"/>
        </w:rPr>
      </w:pPr>
      <w:r>
        <w:rPr>
          <w:rFonts w:hint="eastAsia" w:ascii="黑体" w:hAnsi="宋体" w:eastAsia="黑体"/>
          <w:szCs w:val="32"/>
        </w:rPr>
        <w:t>四、设计变更情况</w:t>
      </w:r>
    </w:p>
    <w:p>
      <w:pPr>
        <w:adjustRightInd w:val="0"/>
        <w:snapToGrid w:val="0"/>
        <w:spacing w:line="580" w:lineRule="exact"/>
        <w:rPr>
          <w:rFonts w:hint="eastAsia" w:ascii="仿宋_GB2312" w:hAnsi="宋体"/>
          <w:szCs w:val="32"/>
        </w:rPr>
      </w:pPr>
      <w:r>
        <w:rPr>
          <w:rFonts w:hint="eastAsia" w:ascii="仿宋_GB2312" w:hAnsi="宋体"/>
          <w:szCs w:val="32"/>
        </w:rPr>
        <w:t xml:space="preserve">    （一）（较）重大设计变更理由。</w:t>
      </w:r>
    </w:p>
    <w:p>
      <w:pPr>
        <w:adjustRightInd w:val="0"/>
        <w:snapToGrid w:val="0"/>
        <w:spacing w:line="580" w:lineRule="exact"/>
        <w:rPr>
          <w:rFonts w:hint="eastAsia" w:ascii="仿宋_GB2312" w:hAnsi="宋体"/>
          <w:szCs w:val="32"/>
        </w:rPr>
      </w:pPr>
      <w:r>
        <w:rPr>
          <w:rFonts w:hint="eastAsia" w:ascii="仿宋_GB2312" w:hAnsi="宋体"/>
          <w:szCs w:val="32"/>
        </w:rPr>
        <w:t xml:space="preserve">    （二）设计中存在问题的变更。</w:t>
      </w:r>
    </w:p>
    <w:p>
      <w:pPr>
        <w:adjustRightInd w:val="0"/>
        <w:snapToGrid w:val="0"/>
        <w:spacing w:line="580" w:lineRule="exact"/>
        <w:rPr>
          <w:rFonts w:hint="eastAsia" w:ascii="仿宋_GB2312" w:hAnsi="宋体"/>
          <w:szCs w:val="32"/>
        </w:rPr>
      </w:pPr>
      <w:r>
        <w:rPr>
          <w:rFonts w:hint="eastAsia" w:ascii="仿宋_GB2312" w:hAnsi="宋体"/>
          <w:szCs w:val="32"/>
        </w:rPr>
        <w:t xml:space="preserve">    （三）设计变更一览表（与原设计工程量和造价比较）。</w:t>
      </w:r>
    </w:p>
    <w:p>
      <w:pPr>
        <w:adjustRightInd w:val="0"/>
        <w:snapToGrid w:val="0"/>
        <w:spacing w:line="580" w:lineRule="exact"/>
        <w:ind w:firstLine="628" w:firstLineChars="200"/>
        <w:rPr>
          <w:rFonts w:hint="eastAsia" w:ascii="黑体" w:hAnsi="宋体" w:eastAsia="黑体"/>
          <w:szCs w:val="32"/>
        </w:rPr>
      </w:pPr>
      <w:r>
        <w:rPr>
          <w:rFonts w:hint="eastAsia" w:ascii="黑体" w:hAnsi="宋体" w:eastAsia="黑体"/>
          <w:szCs w:val="32"/>
        </w:rPr>
        <w:t>五、设计体会</w:t>
      </w:r>
    </w:p>
    <w:p>
      <w:pPr>
        <w:adjustRightInd w:val="0"/>
        <w:snapToGrid w:val="0"/>
        <w:spacing w:line="580" w:lineRule="exact"/>
        <w:rPr>
          <w:rFonts w:hint="eastAsia" w:ascii="仿宋_GB2312" w:hAnsi="宋体"/>
          <w:b/>
          <w:szCs w:val="32"/>
        </w:rPr>
      </w:pPr>
    </w:p>
    <w:p>
      <w:pPr>
        <w:adjustRightInd w:val="0"/>
        <w:snapToGrid w:val="0"/>
        <w:spacing w:line="580" w:lineRule="exact"/>
        <w:jc w:val="center"/>
        <w:rPr>
          <w:rFonts w:hint="eastAsia" w:ascii="黑体" w:hAnsi="黑体" w:eastAsia="黑体"/>
          <w:szCs w:val="32"/>
        </w:rPr>
      </w:pPr>
      <w:r>
        <w:rPr>
          <w:rFonts w:hint="eastAsia" w:ascii="黑体" w:hAnsi="黑体" w:eastAsia="黑体"/>
          <w:szCs w:val="32"/>
        </w:rPr>
        <w:t>第三部分  公路工程施工总结报告</w:t>
      </w:r>
    </w:p>
    <w:p>
      <w:pPr>
        <w:adjustRightInd w:val="0"/>
        <w:snapToGrid w:val="0"/>
        <w:spacing w:line="580" w:lineRule="exact"/>
        <w:rPr>
          <w:rFonts w:hint="eastAsia" w:ascii="仿宋_GB2312" w:hAnsi="宋体"/>
          <w:szCs w:val="32"/>
        </w:rPr>
      </w:pPr>
    </w:p>
    <w:p>
      <w:pPr>
        <w:adjustRightInd w:val="0"/>
        <w:snapToGrid w:val="0"/>
        <w:spacing w:line="580" w:lineRule="exact"/>
        <w:ind w:firstLine="628" w:firstLineChars="200"/>
        <w:rPr>
          <w:rFonts w:hint="eastAsia" w:ascii="黑体" w:hAnsi="宋体" w:eastAsia="黑体"/>
          <w:szCs w:val="32"/>
        </w:rPr>
      </w:pPr>
      <w:r>
        <w:rPr>
          <w:rFonts w:hint="eastAsia" w:ascii="黑体" w:hAnsi="宋体" w:eastAsia="黑体"/>
          <w:szCs w:val="32"/>
        </w:rPr>
        <w:t>一、工程概况</w:t>
      </w:r>
    </w:p>
    <w:p>
      <w:pPr>
        <w:adjustRightInd w:val="0"/>
        <w:snapToGrid w:val="0"/>
        <w:spacing w:line="580" w:lineRule="exact"/>
        <w:ind w:firstLine="640"/>
        <w:rPr>
          <w:rFonts w:hint="eastAsia" w:ascii="仿宋_GB2312" w:hAnsi="宋体"/>
          <w:szCs w:val="32"/>
        </w:rPr>
      </w:pPr>
      <w:r>
        <w:rPr>
          <w:rFonts w:hint="eastAsia" w:ascii="仿宋_GB2312" w:hAnsi="宋体"/>
          <w:szCs w:val="32"/>
        </w:rPr>
        <w:t>合同段工程起止时间、主要工程内容。</w:t>
      </w:r>
    </w:p>
    <w:p>
      <w:pPr>
        <w:adjustRightInd w:val="0"/>
        <w:snapToGrid w:val="0"/>
        <w:spacing w:line="580" w:lineRule="exact"/>
        <w:ind w:firstLine="628" w:firstLineChars="200"/>
        <w:rPr>
          <w:rFonts w:hint="eastAsia" w:ascii="黑体" w:hAnsi="宋体" w:eastAsia="黑体"/>
          <w:szCs w:val="32"/>
        </w:rPr>
      </w:pPr>
      <w:r>
        <w:rPr>
          <w:rFonts w:hint="eastAsia" w:ascii="黑体" w:hAnsi="宋体" w:eastAsia="黑体"/>
          <w:szCs w:val="32"/>
        </w:rPr>
        <w:t>二、机构组成</w:t>
      </w:r>
    </w:p>
    <w:p>
      <w:pPr>
        <w:adjustRightInd w:val="0"/>
        <w:snapToGrid w:val="0"/>
        <w:spacing w:line="580" w:lineRule="exact"/>
        <w:ind w:firstLine="560"/>
        <w:rPr>
          <w:rFonts w:hint="eastAsia" w:ascii="仿宋_GB2312" w:hAnsi="宋体"/>
          <w:szCs w:val="32"/>
        </w:rPr>
      </w:pPr>
      <w:r>
        <w:rPr>
          <w:rFonts w:hint="eastAsia" w:ascii="仿宋_GB2312" w:hAnsi="宋体"/>
          <w:szCs w:val="32"/>
        </w:rPr>
        <w:t>主要人员、设备投入情况、管理机构设置。</w:t>
      </w:r>
    </w:p>
    <w:p>
      <w:pPr>
        <w:adjustRightInd w:val="0"/>
        <w:snapToGrid w:val="0"/>
        <w:spacing w:line="580" w:lineRule="exact"/>
        <w:ind w:firstLine="628" w:firstLineChars="200"/>
        <w:rPr>
          <w:rFonts w:hint="eastAsia" w:ascii="黑体" w:hAnsi="宋体" w:eastAsia="黑体"/>
          <w:szCs w:val="32"/>
        </w:rPr>
      </w:pPr>
      <w:r>
        <w:rPr>
          <w:rFonts w:hint="eastAsia" w:ascii="黑体" w:hAnsi="宋体" w:eastAsia="黑体"/>
          <w:szCs w:val="32"/>
        </w:rPr>
        <w:t>三、质量管理情况</w:t>
      </w:r>
    </w:p>
    <w:p>
      <w:pPr>
        <w:adjustRightInd w:val="0"/>
        <w:snapToGrid w:val="0"/>
        <w:spacing w:line="580" w:lineRule="exact"/>
        <w:ind w:firstLine="628" w:firstLineChars="200"/>
        <w:rPr>
          <w:rFonts w:hint="eastAsia" w:ascii="黑体" w:hAnsi="宋体" w:eastAsia="黑体"/>
          <w:szCs w:val="32"/>
        </w:rPr>
      </w:pPr>
      <w:r>
        <w:rPr>
          <w:rFonts w:hint="eastAsia" w:ascii="仿宋_GB2312" w:hAnsi="宋体"/>
          <w:szCs w:val="32"/>
        </w:rPr>
        <w:t>质量控制措施；施工中工程质量自检情况及工程质量问题的处理情况；对完工质量的评价。</w:t>
      </w:r>
    </w:p>
    <w:p>
      <w:pPr>
        <w:adjustRightInd w:val="0"/>
        <w:snapToGrid w:val="0"/>
        <w:spacing w:line="580" w:lineRule="exact"/>
        <w:ind w:firstLine="628" w:firstLineChars="200"/>
        <w:rPr>
          <w:rFonts w:hint="eastAsia" w:ascii="黑体" w:hAnsi="宋体" w:eastAsia="黑体"/>
          <w:szCs w:val="32"/>
        </w:rPr>
      </w:pPr>
      <w:r>
        <w:rPr>
          <w:rFonts w:hint="eastAsia" w:ascii="黑体" w:hAnsi="宋体" w:eastAsia="黑体"/>
          <w:szCs w:val="32"/>
        </w:rPr>
        <w:t>四、施工进度控制</w:t>
      </w:r>
    </w:p>
    <w:p>
      <w:pPr>
        <w:adjustRightInd w:val="0"/>
        <w:snapToGrid w:val="0"/>
        <w:spacing w:line="580" w:lineRule="exact"/>
        <w:ind w:firstLine="628" w:firstLineChars="200"/>
        <w:rPr>
          <w:rFonts w:hint="eastAsia" w:ascii="黑体" w:hAnsi="宋体" w:eastAsia="黑体"/>
          <w:szCs w:val="32"/>
        </w:rPr>
      </w:pPr>
      <w:r>
        <w:rPr>
          <w:rFonts w:hint="eastAsia" w:ascii="黑体" w:hAnsi="宋体" w:eastAsia="黑体"/>
          <w:szCs w:val="32"/>
        </w:rPr>
        <w:t>五、施工安全与文明施工情况</w:t>
      </w:r>
    </w:p>
    <w:p>
      <w:pPr>
        <w:adjustRightInd w:val="0"/>
        <w:snapToGrid w:val="0"/>
        <w:spacing w:line="580" w:lineRule="exact"/>
        <w:ind w:firstLine="628" w:firstLineChars="200"/>
        <w:rPr>
          <w:rFonts w:hint="eastAsia" w:ascii="黑体" w:hAnsi="宋体" w:eastAsia="黑体"/>
          <w:szCs w:val="32"/>
        </w:rPr>
      </w:pPr>
      <w:r>
        <w:rPr>
          <w:rFonts w:hint="eastAsia" w:ascii="黑体" w:hAnsi="宋体" w:eastAsia="黑体"/>
          <w:szCs w:val="32"/>
        </w:rPr>
        <w:t>六、环境保护与节约用地措施</w:t>
      </w:r>
    </w:p>
    <w:p>
      <w:pPr>
        <w:adjustRightInd w:val="0"/>
        <w:snapToGrid w:val="0"/>
        <w:spacing w:line="580" w:lineRule="exact"/>
        <w:ind w:firstLine="628" w:firstLineChars="200"/>
        <w:rPr>
          <w:rFonts w:hint="eastAsia" w:ascii="黑体" w:hAnsi="宋体" w:eastAsia="黑体"/>
          <w:szCs w:val="32"/>
        </w:rPr>
      </w:pPr>
      <w:r>
        <w:rPr>
          <w:rFonts w:hint="eastAsia" w:ascii="黑体" w:hAnsi="宋体" w:eastAsia="黑体"/>
          <w:szCs w:val="32"/>
        </w:rPr>
        <w:t>七、施工中新技术、新材料、新工艺的应用情况</w:t>
      </w:r>
    </w:p>
    <w:p>
      <w:pPr>
        <w:adjustRightInd w:val="0"/>
        <w:snapToGrid w:val="0"/>
        <w:spacing w:line="580" w:lineRule="exact"/>
        <w:ind w:firstLine="628" w:firstLineChars="200"/>
        <w:rPr>
          <w:rFonts w:hint="eastAsia" w:ascii="黑体" w:hAnsi="宋体" w:eastAsia="黑体"/>
          <w:szCs w:val="32"/>
        </w:rPr>
      </w:pPr>
      <w:r>
        <w:rPr>
          <w:rFonts w:hint="eastAsia" w:ascii="黑体" w:hAnsi="宋体" w:eastAsia="黑体"/>
          <w:szCs w:val="32"/>
        </w:rPr>
        <w:t>八、工程款支付情况</w:t>
      </w:r>
    </w:p>
    <w:p>
      <w:pPr>
        <w:adjustRightInd w:val="0"/>
        <w:snapToGrid w:val="0"/>
        <w:spacing w:line="580" w:lineRule="exact"/>
        <w:ind w:firstLine="570"/>
        <w:rPr>
          <w:rFonts w:hint="eastAsia" w:ascii="仿宋_GB2312" w:hAnsi="宋体"/>
          <w:szCs w:val="32"/>
        </w:rPr>
      </w:pPr>
      <w:r>
        <w:rPr>
          <w:rFonts w:hint="eastAsia" w:ascii="仿宋_GB2312" w:hAnsi="宋体"/>
          <w:szCs w:val="32"/>
        </w:rPr>
        <w:t>承认工程款全部支付到位，一切劳务、机械、材料等债务纠纷与建设单位无关。</w:t>
      </w:r>
    </w:p>
    <w:p>
      <w:pPr>
        <w:adjustRightInd w:val="0"/>
        <w:snapToGrid w:val="0"/>
        <w:spacing w:line="580" w:lineRule="exact"/>
        <w:ind w:firstLine="628" w:firstLineChars="200"/>
        <w:rPr>
          <w:rFonts w:hint="eastAsia" w:ascii="黑体" w:hAnsi="宋体" w:eastAsia="黑体"/>
          <w:szCs w:val="32"/>
        </w:rPr>
      </w:pPr>
      <w:r>
        <w:rPr>
          <w:rFonts w:hint="eastAsia" w:ascii="黑体" w:hAnsi="宋体" w:eastAsia="黑体"/>
          <w:szCs w:val="32"/>
        </w:rPr>
        <w:t>九、施工体会</w:t>
      </w:r>
    </w:p>
    <w:p>
      <w:pPr>
        <w:adjustRightInd w:val="0"/>
        <w:snapToGrid w:val="0"/>
        <w:spacing w:line="580" w:lineRule="exact"/>
        <w:ind w:firstLine="573"/>
        <w:jc w:val="center"/>
        <w:rPr>
          <w:rFonts w:hint="eastAsia" w:ascii="仿宋_GB2312" w:hAnsi="宋体"/>
          <w:b/>
          <w:szCs w:val="32"/>
        </w:rPr>
      </w:pPr>
    </w:p>
    <w:p>
      <w:pPr>
        <w:adjustRightInd w:val="0"/>
        <w:snapToGrid w:val="0"/>
        <w:spacing w:line="580" w:lineRule="exact"/>
        <w:jc w:val="center"/>
        <w:rPr>
          <w:rFonts w:hint="eastAsia" w:ascii="黑体" w:hAnsi="黑体" w:eastAsia="黑体"/>
          <w:szCs w:val="32"/>
        </w:rPr>
      </w:pPr>
      <w:r>
        <w:rPr>
          <w:rFonts w:hint="eastAsia" w:ascii="黑体" w:hAnsi="黑体" w:eastAsia="黑体"/>
          <w:szCs w:val="32"/>
        </w:rPr>
        <w:t>第四部分  公路工程监理工作报告</w:t>
      </w:r>
    </w:p>
    <w:p>
      <w:pPr>
        <w:adjustRightInd w:val="0"/>
        <w:snapToGrid w:val="0"/>
        <w:spacing w:line="580" w:lineRule="exact"/>
        <w:rPr>
          <w:rFonts w:hint="eastAsia" w:ascii="仿宋_GB2312" w:hAnsi="宋体"/>
          <w:szCs w:val="32"/>
        </w:rPr>
      </w:pPr>
    </w:p>
    <w:p>
      <w:pPr>
        <w:adjustRightInd w:val="0"/>
        <w:snapToGrid w:val="0"/>
        <w:spacing w:line="580" w:lineRule="exact"/>
        <w:ind w:firstLine="628" w:firstLineChars="200"/>
        <w:jc w:val="left"/>
        <w:rPr>
          <w:rFonts w:hint="eastAsia" w:ascii="黑体" w:hAnsi="黑体" w:eastAsia="黑体"/>
          <w:szCs w:val="32"/>
        </w:rPr>
      </w:pPr>
      <w:r>
        <w:rPr>
          <w:rFonts w:hint="eastAsia" w:ascii="黑体" w:hAnsi="黑体" w:eastAsia="黑体"/>
          <w:szCs w:val="32"/>
        </w:rPr>
        <w:t>一、监理工作概况</w:t>
      </w:r>
    </w:p>
    <w:p>
      <w:pPr>
        <w:adjustRightInd w:val="0"/>
        <w:snapToGrid w:val="0"/>
        <w:spacing w:line="580" w:lineRule="exact"/>
        <w:ind w:firstLine="560"/>
        <w:rPr>
          <w:rFonts w:hint="eastAsia" w:ascii="仿宋_GB2312" w:hAnsi="宋体"/>
          <w:szCs w:val="32"/>
        </w:rPr>
      </w:pPr>
      <w:r>
        <w:rPr>
          <w:rFonts w:hint="eastAsia" w:ascii="仿宋_GB2312" w:hAnsi="宋体"/>
          <w:szCs w:val="32"/>
        </w:rPr>
        <w:t>合同段监理组织形式、管理结构、人员投入情况。</w:t>
      </w:r>
    </w:p>
    <w:p>
      <w:pPr>
        <w:adjustRightInd w:val="0"/>
        <w:snapToGrid w:val="0"/>
        <w:spacing w:line="580" w:lineRule="exact"/>
        <w:ind w:firstLine="628" w:firstLineChars="200"/>
        <w:jc w:val="left"/>
        <w:rPr>
          <w:rFonts w:hint="eastAsia" w:ascii="黑体" w:hAnsi="黑体" w:eastAsia="黑体"/>
          <w:szCs w:val="32"/>
        </w:rPr>
      </w:pPr>
      <w:r>
        <w:rPr>
          <w:rFonts w:hint="eastAsia" w:ascii="黑体" w:hAnsi="黑体" w:eastAsia="黑体"/>
          <w:szCs w:val="32"/>
        </w:rPr>
        <w:t>二、工程质量管理</w:t>
      </w:r>
    </w:p>
    <w:p>
      <w:pPr>
        <w:adjustRightInd w:val="0"/>
        <w:snapToGrid w:val="0"/>
        <w:spacing w:line="580" w:lineRule="exact"/>
        <w:ind w:firstLine="628" w:firstLineChars="200"/>
        <w:rPr>
          <w:rFonts w:hint="eastAsia" w:ascii="仿宋_GB2312" w:hAnsi="宋体"/>
          <w:szCs w:val="32"/>
        </w:rPr>
      </w:pPr>
      <w:r>
        <w:rPr>
          <w:rFonts w:hint="eastAsia" w:ascii="仿宋_GB2312" w:hAnsi="宋体"/>
          <w:szCs w:val="32"/>
        </w:rPr>
        <w:t>质量管理措施；施工过程中质量检查情况汇总；质量问题和事故处理情况总结；工程质量评定情况。</w:t>
      </w:r>
    </w:p>
    <w:p>
      <w:pPr>
        <w:adjustRightInd w:val="0"/>
        <w:snapToGrid w:val="0"/>
        <w:spacing w:line="580" w:lineRule="exact"/>
        <w:ind w:firstLine="628" w:firstLineChars="200"/>
        <w:jc w:val="left"/>
        <w:rPr>
          <w:rFonts w:hint="eastAsia" w:ascii="黑体" w:hAnsi="黑体" w:eastAsia="黑体"/>
          <w:szCs w:val="32"/>
        </w:rPr>
      </w:pPr>
      <w:r>
        <w:rPr>
          <w:rFonts w:hint="eastAsia" w:ascii="黑体" w:hAnsi="黑体" w:eastAsia="黑体"/>
          <w:szCs w:val="32"/>
        </w:rPr>
        <w:t>三、计量支付、工程进度和合同管理情况</w:t>
      </w:r>
    </w:p>
    <w:p>
      <w:pPr>
        <w:adjustRightInd w:val="0"/>
        <w:snapToGrid w:val="0"/>
        <w:spacing w:line="580" w:lineRule="exact"/>
        <w:ind w:firstLine="628" w:firstLineChars="200"/>
        <w:jc w:val="left"/>
        <w:rPr>
          <w:rFonts w:hint="eastAsia" w:ascii="黑体" w:hAnsi="黑体" w:eastAsia="黑体"/>
          <w:szCs w:val="32"/>
        </w:rPr>
      </w:pPr>
      <w:r>
        <w:rPr>
          <w:rFonts w:hint="eastAsia" w:ascii="黑体" w:hAnsi="黑体" w:eastAsia="黑体"/>
          <w:szCs w:val="32"/>
        </w:rPr>
        <w:t>四、设计变更情况</w:t>
      </w:r>
    </w:p>
    <w:p>
      <w:pPr>
        <w:adjustRightInd w:val="0"/>
        <w:snapToGrid w:val="0"/>
        <w:spacing w:line="580" w:lineRule="exact"/>
        <w:ind w:firstLine="628" w:firstLineChars="200"/>
        <w:jc w:val="left"/>
        <w:rPr>
          <w:rFonts w:hint="eastAsia" w:ascii="黑体" w:hAnsi="黑体" w:eastAsia="黑体"/>
          <w:szCs w:val="32"/>
        </w:rPr>
      </w:pPr>
      <w:r>
        <w:rPr>
          <w:rFonts w:hint="eastAsia" w:ascii="黑体" w:hAnsi="黑体" w:eastAsia="黑体"/>
          <w:szCs w:val="32"/>
        </w:rPr>
        <w:t>五、环保监理工作开展情况</w:t>
      </w:r>
    </w:p>
    <w:p>
      <w:pPr>
        <w:adjustRightInd w:val="0"/>
        <w:snapToGrid w:val="0"/>
        <w:spacing w:line="580" w:lineRule="exact"/>
        <w:ind w:firstLine="628" w:firstLineChars="200"/>
        <w:jc w:val="left"/>
        <w:rPr>
          <w:rFonts w:hint="eastAsia" w:ascii="黑体" w:hAnsi="黑体" w:eastAsia="黑体"/>
          <w:szCs w:val="32"/>
        </w:rPr>
      </w:pPr>
      <w:r>
        <w:rPr>
          <w:rFonts w:hint="eastAsia" w:ascii="黑体" w:hAnsi="黑体" w:eastAsia="黑体"/>
          <w:szCs w:val="32"/>
        </w:rPr>
        <w:t>六、交工验收中存在问题及处理情况</w:t>
      </w:r>
    </w:p>
    <w:p>
      <w:pPr>
        <w:adjustRightInd w:val="0"/>
        <w:snapToGrid w:val="0"/>
        <w:spacing w:line="580" w:lineRule="exact"/>
        <w:ind w:firstLine="628" w:firstLineChars="200"/>
        <w:jc w:val="left"/>
        <w:rPr>
          <w:rFonts w:hint="eastAsia" w:ascii="黑体" w:hAnsi="黑体" w:eastAsia="黑体"/>
          <w:szCs w:val="32"/>
        </w:rPr>
      </w:pPr>
      <w:r>
        <w:rPr>
          <w:rFonts w:hint="eastAsia" w:ascii="黑体" w:hAnsi="黑体" w:eastAsia="黑体"/>
          <w:szCs w:val="32"/>
        </w:rPr>
        <w:t>七、监理工作体会</w:t>
      </w:r>
    </w:p>
    <w:p>
      <w:pPr>
        <w:adjustRightInd w:val="0"/>
        <w:snapToGrid w:val="0"/>
        <w:spacing w:line="580" w:lineRule="exact"/>
        <w:ind w:firstLine="573"/>
        <w:jc w:val="center"/>
        <w:rPr>
          <w:rFonts w:hint="eastAsia" w:ascii="仿宋_GB2312" w:hAnsi="宋体"/>
          <w:b/>
          <w:szCs w:val="32"/>
        </w:rPr>
      </w:pPr>
    </w:p>
    <w:p>
      <w:pPr>
        <w:adjustRightInd w:val="0"/>
        <w:snapToGrid w:val="0"/>
        <w:spacing w:line="580" w:lineRule="exact"/>
        <w:jc w:val="center"/>
        <w:rPr>
          <w:rFonts w:hint="eastAsia" w:ascii="黑体" w:hAnsi="黑体" w:eastAsia="黑体"/>
          <w:szCs w:val="32"/>
        </w:rPr>
      </w:pPr>
      <w:r>
        <w:rPr>
          <w:rFonts w:hint="eastAsia" w:ascii="黑体" w:hAnsi="黑体" w:eastAsia="黑体"/>
          <w:szCs w:val="32"/>
        </w:rPr>
        <w:t>第五部分  公路工程质量监督报告</w:t>
      </w:r>
    </w:p>
    <w:p>
      <w:pPr>
        <w:adjustRightInd w:val="0"/>
        <w:snapToGrid w:val="0"/>
        <w:spacing w:line="580" w:lineRule="exact"/>
        <w:rPr>
          <w:rFonts w:hint="eastAsia" w:ascii="仿宋_GB2312" w:hAnsi="宋体"/>
          <w:szCs w:val="32"/>
        </w:rPr>
      </w:pPr>
    </w:p>
    <w:p>
      <w:pPr>
        <w:adjustRightInd w:val="0"/>
        <w:snapToGrid w:val="0"/>
        <w:spacing w:line="580" w:lineRule="exact"/>
        <w:ind w:firstLine="628" w:firstLineChars="200"/>
        <w:jc w:val="left"/>
        <w:rPr>
          <w:rFonts w:hint="eastAsia" w:ascii="黑体" w:hAnsi="黑体" w:eastAsia="黑体"/>
          <w:szCs w:val="32"/>
        </w:rPr>
      </w:pPr>
      <w:r>
        <w:rPr>
          <w:rFonts w:hint="eastAsia" w:ascii="黑体" w:hAnsi="黑体" w:eastAsia="黑体"/>
          <w:szCs w:val="32"/>
        </w:rPr>
        <w:t>一、质量监督概况</w:t>
      </w:r>
    </w:p>
    <w:p>
      <w:pPr>
        <w:adjustRightInd w:val="0"/>
        <w:snapToGrid w:val="0"/>
        <w:spacing w:line="580" w:lineRule="exact"/>
        <w:ind w:firstLine="628" w:firstLineChars="200"/>
        <w:jc w:val="left"/>
        <w:rPr>
          <w:rFonts w:hint="eastAsia" w:ascii="黑体" w:hAnsi="黑体" w:eastAsia="黑体"/>
          <w:szCs w:val="32"/>
        </w:rPr>
      </w:pPr>
      <w:r>
        <w:rPr>
          <w:rFonts w:hint="eastAsia" w:ascii="黑体" w:hAnsi="黑体" w:eastAsia="黑体"/>
          <w:szCs w:val="32"/>
        </w:rPr>
        <w:t>二、质量保证体系监督检查</w:t>
      </w:r>
    </w:p>
    <w:p>
      <w:pPr>
        <w:adjustRightInd w:val="0"/>
        <w:snapToGrid w:val="0"/>
        <w:spacing w:line="580" w:lineRule="exact"/>
        <w:ind w:firstLine="628" w:firstLineChars="200"/>
        <w:rPr>
          <w:rFonts w:hint="eastAsia" w:ascii="仿宋_GB2312" w:hAnsi="宋体"/>
          <w:bCs/>
          <w:szCs w:val="32"/>
        </w:rPr>
      </w:pPr>
      <w:r>
        <w:rPr>
          <w:rFonts w:hint="eastAsia" w:ascii="仿宋_GB2312" w:hAnsi="宋体"/>
          <w:bCs/>
          <w:szCs w:val="32"/>
        </w:rPr>
        <w:t>（一）建设单位质量管理。</w:t>
      </w:r>
    </w:p>
    <w:p>
      <w:pPr>
        <w:adjustRightInd w:val="0"/>
        <w:snapToGrid w:val="0"/>
        <w:spacing w:line="580" w:lineRule="exact"/>
        <w:ind w:firstLine="628" w:firstLineChars="200"/>
        <w:rPr>
          <w:rFonts w:hint="eastAsia" w:ascii="仿宋_GB2312" w:hAnsi="宋体"/>
          <w:bCs/>
          <w:szCs w:val="32"/>
        </w:rPr>
      </w:pPr>
      <w:r>
        <w:rPr>
          <w:rFonts w:hint="eastAsia" w:ascii="仿宋_GB2312" w:hAnsi="宋体"/>
          <w:bCs/>
          <w:szCs w:val="32"/>
        </w:rPr>
        <w:t>（二）施工单位自检体系。</w:t>
      </w:r>
    </w:p>
    <w:p>
      <w:pPr>
        <w:adjustRightInd w:val="0"/>
        <w:snapToGrid w:val="0"/>
        <w:spacing w:line="580" w:lineRule="exact"/>
        <w:ind w:firstLine="628" w:firstLineChars="200"/>
        <w:rPr>
          <w:rFonts w:hint="eastAsia" w:ascii="仿宋_GB2312" w:hAnsi="宋体"/>
          <w:bCs/>
          <w:szCs w:val="32"/>
        </w:rPr>
      </w:pPr>
      <w:r>
        <w:rPr>
          <w:rFonts w:hint="eastAsia" w:ascii="仿宋_GB2312" w:hAnsi="宋体"/>
          <w:bCs/>
          <w:szCs w:val="32"/>
        </w:rPr>
        <w:t>（三）监理单位抽检体系。</w:t>
      </w:r>
    </w:p>
    <w:p>
      <w:pPr>
        <w:adjustRightInd w:val="0"/>
        <w:snapToGrid w:val="0"/>
        <w:spacing w:line="580" w:lineRule="exact"/>
        <w:ind w:firstLine="628" w:firstLineChars="200"/>
        <w:rPr>
          <w:rFonts w:hint="eastAsia" w:ascii="仿宋_GB2312" w:hAnsi="宋体"/>
          <w:bCs/>
          <w:szCs w:val="32"/>
        </w:rPr>
      </w:pPr>
      <w:r>
        <w:rPr>
          <w:rFonts w:hint="eastAsia" w:ascii="仿宋_GB2312" w:hAnsi="宋体"/>
          <w:bCs/>
          <w:szCs w:val="32"/>
        </w:rPr>
        <w:t>（四）动态管理。</w:t>
      </w:r>
    </w:p>
    <w:p>
      <w:pPr>
        <w:adjustRightInd w:val="0"/>
        <w:snapToGrid w:val="0"/>
        <w:spacing w:line="580" w:lineRule="exact"/>
        <w:ind w:firstLine="628" w:firstLineChars="200"/>
        <w:jc w:val="left"/>
        <w:rPr>
          <w:rFonts w:hint="eastAsia" w:ascii="黑体" w:hAnsi="黑体" w:eastAsia="黑体"/>
          <w:szCs w:val="32"/>
        </w:rPr>
      </w:pPr>
      <w:r>
        <w:rPr>
          <w:rFonts w:hint="eastAsia" w:ascii="黑体" w:hAnsi="黑体" w:eastAsia="黑体"/>
          <w:szCs w:val="32"/>
        </w:rPr>
        <w:t>三、监理工作监督检查</w:t>
      </w:r>
    </w:p>
    <w:p>
      <w:pPr>
        <w:adjustRightInd w:val="0"/>
        <w:snapToGrid w:val="0"/>
        <w:spacing w:line="580" w:lineRule="exact"/>
        <w:ind w:firstLine="628" w:firstLineChars="200"/>
        <w:jc w:val="left"/>
        <w:rPr>
          <w:rFonts w:hint="eastAsia" w:ascii="仿宋_GB2312" w:hAnsi="宋体"/>
          <w:szCs w:val="32"/>
        </w:rPr>
      </w:pPr>
      <w:r>
        <w:rPr>
          <w:rFonts w:hint="eastAsia" w:ascii="黑体" w:hAnsi="黑体" w:eastAsia="黑体"/>
          <w:szCs w:val="32"/>
        </w:rPr>
        <w:t>四、施工过程质量监督</w:t>
      </w:r>
      <w:r>
        <w:rPr>
          <w:rFonts w:hint="eastAsia" w:ascii="仿宋_GB2312" w:hAnsi="宋体"/>
          <w:szCs w:val="32"/>
        </w:rPr>
        <w:t>（工程实体质量、质量行为、存在问题处理结果及对工程质量的意见）</w:t>
      </w:r>
    </w:p>
    <w:p>
      <w:pPr>
        <w:adjustRightInd w:val="0"/>
        <w:snapToGrid w:val="0"/>
        <w:spacing w:line="580" w:lineRule="exact"/>
        <w:ind w:firstLine="628" w:firstLineChars="200"/>
        <w:jc w:val="left"/>
        <w:rPr>
          <w:rFonts w:hint="eastAsia" w:ascii="黑体" w:hAnsi="黑体" w:eastAsia="黑体"/>
          <w:szCs w:val="32"/>
        </w:rPr>
      </w:pPr>
      <w:r>
        <w:rPr>
          <w:rFonts w:hint="eastAsia" w:ascii="黑体" w:hAnsi="黑体" w:eastAsia="黑体"/>
          <w:szCs w:val="32"/>
        </w:rPr>
        <w:t>五、交工验收前工程质量检测</w:t>
      </w:r>
    </w:p>
    <w:p>
      <w:pPr>
        <w:adjustRightInd w:val="0"/>
        <w:snapToGrid w:val="0"/>
        <w:spacing w:line="580" w:lineRule="exact"/>
        <w:ind w:firstLine="628" w:firstLineChars="200"/>
        <w:jc w:val="left"/>
        <w:rPr>
          <w:rFonts w:hint="eastAsia" w:ascii="黑体" w:hAnsi="黑体" w:eastAsia="黑体"/>
          <w:szCs w:val="32"/>
        </w:rPr>
      </w:pPr>
      <w:r>
        <w:rPr>
          <w:rFonts w:hint="eastAsia" w:ascii="黑体" w:hAnsi="黑体" w:eastAsia="黑体"/>
          <w:szCs w:val="32"/>
        </w:rPr>
        <w:t>六、对设计单位、施工单位、监理单位的评价</w:t>
      </w:r>
    </w:p>
    <w:p>
      <w:pPr>
        <w:adjustRightInd w:val="0"/>
        <w:snapToGrid w:val="0"/>
        <w:spacing w:line="580" w:lineRule="exact"/>
        <w:ind w:firstLine="628" w:firstLineChars="200"/>
        <w:jc w:val="left"/>
        <w:rPr>
          <w:rFonts w:hint="eastAsia" w:ascii="黑体" w:hAnsi="黑体" w:eastAsia="黑体"/>
          <w:szCs w:val="32"/>
        </w:rPr>
      </w:pPr>
      <w:r>
        <w:rPr>
          <w:rFonts w:hint="eastAsia" w:ascii="黑体" w:hAnsi="黑体" w:eastAsia="黑体"/>
          <w:szCs w:val="32"/>
        </w:rPr>
        <w:t>七、对建设单位管理情况的评价</w:t>
      </w:r>
    </w:p>
    <w:p>
      <w:pPr>
        <w:adjustRightInd w:val="0"/>
        <w:snapToGrid w:val="0"/>
        <w:spacing w:line="580" w:lineRule="exact"/>
        <w:ind w:firstLine="628" w:firstLineChars="200"/>
        <w:jc w:val="left"/>
        <w:rPr>
          <w:rFonts w:hint="eastAsia" w:ascii="黑体" w:hAnsi="黑体" w:eastAsia="黑体"/>
          <w:szCs w:val="32"/>
        </w:rPr>
      </w:pPr>
      <w:r>
        <w:rPr>
          <w:rFonts w:hint="eastAsia" w:ascii="黑体" w:hAnsi="黑体" w:eastAsia="黑体"/>
          <w:szCs w:val="32"/>
        </w:rPr>
        <w:t>八、监督工作体会</w:t>
      </w:r>
    </w:p>
    <w:p>
      <w:pPr>
        <w:adjustRightInd w:val="0"/>
        <w:snapToGrid w:val="0"/>
        <w:spacing w:line="580" w:lineRule="exact"/>
        <w:rPr>
          <w:rFonts w:hint="eastAsia" w:ascii="仿宋_GB2312" w:hAnsi="宋体"/>
          <w:szCs w:val="32"/>
        </w:rPr>
      </w:pPr>
    </w:p>
    <w:p>
      <w:pPr>
        <w:adjustRightInd w:val="0"/>
        <w:snapToGrid w:val="0"/>
        <w:spacing w:line="580" w:lineRule="exact"/>
        <w:jc w:val="center"/>
        <w:rPr>
          <w:rFonts w:hint="eastAsia" w:ascii="黑体" w:hAnsi="黑体" w:eastAsia="黑体"/>
          <w:szCs w:val="32"/>
        </w:rPr>
      </w:pPr>
      <w:r>
        <w:rPr>
          <w:rFonts w:hint="eastAsia" w:ascii="黑体" w:hAnsi="黑体" w:eastAsia="黑体"/>
          <w:szCs w:val="32"/>
        </w:rPr>
        <w:t>第六部分  接管养护单位使用情况报告</w:t>
      </w:r>
    </w:p>
    <w:p>
      <w:pPr>
        <w:adjustRightInd w:val="0"/>
        <w:snapToGrid w:val="0"/>
        <w:spacing w:line="580" w:lineRule="exact"/>
        <w:rPr>
          <w:rFonts w:hint="eastAsia" w:ascii="仿宋_GB2312" w:hAnsi="宋体"/>
          <w:szCs w:val="32"/>
        </w:rPr>
      </w:pPr>
    </w:p>
    <w:p>
      <w:pPr>
        <w:adjustRightInd w:val="0"/>
        <w:snapToGrid w:val="0"/>
        <w:spacing w:line="580" w:lineRule="exact"/>
        <w:ind w:firstLine="628" w:firstLineChars="200"/>
        <w:jc w:val="left"/>
        <w:rPr>
          <w:rFonts w:hint="eastAsia" w:ascii="黑体" w:hAnsi="黑体" w:eastAsia="黑体"/>
          <w:szCs w:val="32"/>
        </w:rPr>
      </w:pPr>
      <w:r>
        <w:rPr>
          <w:rFonts w:hint="eastAsia" w:ascii="黑体" w:hAnsi="黑体" w:eastAsia="黑体"/>
          <w:szCs w:val="32"/>
        </w:rPr>
        <w:t>一、试运营期间养护管理情况</w:t>
      </w:r>
    </w:p>
    <w:p>
      <w:pPr>
        <w:adjustRightInd w:val="0"/>
        <w:snapToGrid w:val="0"/>
        <w:spacing w:line="580" w:lineRule="exact"/>
        <w:ind w:firstLine="628" w:firstLineChars="200"/>
        <w:jc w:val="left"/>
        <w:rPr>
          <w:rFonts w:hint="eastAsia" w:ascii="黑体" w:hAnsi="黑体" w:eastAsia="黑体"/>
          <w:szCs w:val="32"/>
        </w:rPr>
      </w:pPr>
      <w:r>
        <w:rPr>
          <w:rFonts w:hint="eastAsia" w:ascii="黑体" w:hAnsi="黑体" w:eastAsia="黑体"/>
          <w:szCs w:val="32"/>
        </w:rPr>
        <w:t>二、运营交通量、收费、运营安全状况</w:t>
      </w:r>
    </w:p>
    <w:p>
      <w:pPr>
        <w:adjustRightInd w:val="0"/>
        <w:snapToGrid w:val="0"/>
        <w:spacing w:line="580" w:lineRule="exact"/>
        <w:ind w:firstLine="628" w:firstLineChars="200"/>
        <w:rPr>
          <w:rFonts w:hint="eastAsia" w:ascii="仿宋_GB2312" w:hAnsi="宋体"/>
          <w:bCs/>
          <w:szCs w:val="32"/>
        </w:rPr>
      </w:pPr>
      <w:r>
        <w:rPr>
          <w:rFonts w:hint="eastAsia" w:ascii="黑体" w:hAnsi="黑体" w:eastAsia="黑体"/>
          <w:szCs w:val="32"/>
        </w:rPr>
        <w:t>三、项目总体使用情况</w:t>
      </w:r>
      <w:r>
        <w:rPr>
          <w:rFonts w:hint="eastAsia" w:ascii="仿宋_GB2312" w:hAnsi="宋体"/>
          <w:bCs/>
          <w:szCs w:val="32"/>
        </w:rPr>
        <w:t>（设施使用性能、功能满足情况）</w:t>
      </w:r>
    </w:p>
    <w:p>
      <w:pPr>
        <w:adjustRightInd w:val="0"/>
        <w:snapToGrid w:val="0"/>
        <w:spacing w:line="580" w:lineRule="exact"/>
        <w:ind w:firstLine="628" w:firstLineChars="200"/>
        <w:rPr>
          <w:rFonts w:hint="eastAsia" w:ascii="仿宋_GB2312" w:hAnsi="宋体"/>
          <w:bCs/>
          <w:szCs w:val="32"/>
        </w:rPr>
      </w:pPr>
      <w:r>
        <w:rPr>
          <w:rFonts w:hint="eastAsia" w:ascii="黑体" w:hAnsi="黑体" w:eastAsia="黑体"/>
          <w:szCs w:val="32"/>
        </w:rPr>
        <w:t>四、修复完善和养护状况</w:t>
      </w:r>
      <w:r>
        <w:rPr>
          <w:rFonts w:hint="eastAsia" w:ascii="仿宋_GB2312" w:hAnsi="宋体"/>
          <w:bCs/>
          <w:szCs w:val="32"/>
        </w:rPr>
        <w:t>（包括维修费用）</w:t>
      </w:r>
    </w:p>
    <w:p>
      <w:pPr>
        <w:adjustRightInd w:val="0"/>
        <w:snapToGrid w:val="0"/>
        <w:spacing w:line="580" w:lineRule="exact"/>
        <w:ind w:firstLine="628" w:firstLineChars="200"/>
        <w:jc w:val="left"/>
        <w:rPr>
          <w:rFonts w:hint="eastAsia" w:ascii="黑体" w:hAnsi="黑体" w:eastAsia="黑体"/>
          <w:szCs w:val="32"/>
        </w:rPr>
      </w:pPr>
      <w:r>
        <w:rPr>
          <w:rFonts w:hint="eastAsia" w:ascii="黑体" w:hAnsi="黑体" w:eastAsia="黑体"/>
          <w:szCs w:val="32"/>
        </w:rPr>
        <w:t>五、存在的问题及建议</w:t>
      </w:r>
    </w:p>
    <w:p>
      <w:pPr>
        <w:adjustRightInd w:val="0"/>
        <w:snapToGrid w:val="0"/>
        <w:spacing w:line="580" w:lineRule="exact"/>
        <w:rPr>
          <w:rFonts w:hint="eastAsia" w:ascii="黑体" w:hAnsi="黑体" w:eastAsia="黑体"/>
          <w:szCs w:val="30"/>
        </w:rPr>
      </w:pPr>
      <w:r>
        <w:rPr>
          <w:rFonts w:ascii="仿宋_GB2312" w:hAnsi="宋体"/>
          <w:sz w:val="28"/>
          <w:szCs w:val="28"/>
        </w:rPr>
        <w:br w:type="page"/>
      </w:r>
      <w:r>
        <w:rPr>
          <w:rFonts w:hint="eastAsia" w:ascii="黑体" w:hAnsi="黑体" w:eastAsia="黑体"/>
          <w:szCs w:val="30"/>
        </w:rPr>
        <w:t>附件6</w:t>
      </w:r>
    </w:p>
    <w:p>
      <w:pPr>
        <w:adjustRightInd w:val="0"/>
        <w:snapToGrid w:val="0"/>
        <w:spacing w:line="580" w:lineRule="exact"/>
        <w:rPr>
          <w:rFonts w:hint="eastAsia" w:ascii="黑体" w:hAnsi="黑体" w:eastAsia="黑体"/>
          <w:sz w:val="28"/>
          <w:szCs w:val="28"/>
        </w:rPr>
      </w:pPr>
    </w:p>
    <w:p>
      <w:pPr>
        <w:adjustRightInd w:val="0"/>
        <w:snapToGrid w:val="0"/>
        <w:spacing w:line="500" w:lineRule="exact"/>
        <w:jc w:val="center"/>
        <w:rPr>
          <w:rFonts w:hint="eastAsia" w:ascii="方正小标宋简体" w:hAnsi="宋体" w:eastAsia="方正小标宋简体"/>
          <w:sz w:val="44"/>
        </w:rPr>
      </w:pPr>
      <w:r>
        <w:rPr>
          <w:rFonts w:hint="eastAsia" w:ascii="方正小标宋简体" w:hAnsi="宋体" w:eastAsia="方正小标宋简体"/>
          <w:sz w:val="44"/>
        </w:rPr>
        <w:t>公路工程参建单位工作综合评价表</w:t>
      </w:r>
    </w:p>
    <w:p>
      <w:pPr>
        <w:adjustRightInd w:val="0"/>
        <w:snapToGrid w:val="0"/>
        <w:spacing w:line="360" w:lineRule="auto"/>
        <w:jc w:val="center"/>
        <w:rPr>
          <w:rFonts w:hint="eastAsia" w:ascii="黑体" w:hAnsi="黑体" w:eastAsia="黑体"/>
          <w:szCs w:val="32"/>
        </w:rPr>
      </w:pPr>
      <w:r>
        <w:rPr>
          <w:rFonts w:hint="eastAsia" w:ascii="黑体" w:hAnsi="黑体" w:eastAsia="黑体"/>
          <w:szCs w:val="32"/>
        </w:rPr>
        <w:t>公路工程建设管理工作综合评价表</w:t>
      </w:r>
    </w:p>
    <w:p>
      <w:pPr>
        <w:adjustRightInd w:val="0"/>
        <w:snapToGrid w:val="0"/>
        <w:spacing w:line="380" w:lineRule="exact"/>
        <w:rPr>
          <w:rFonts w:hint="eastAsia" w:ascii="仿宋_GB2312" w:hAnsi="宋体"/>
          <w:sz w:val="21"/>
          <w:szCs w:val="21"/>
        </w:rPr>
      </w:pPr>
      <w:r>
        <w:rPr>
          <w:rFonts w:hint="eastAsia" w:ascii="仿宋_GB2312" w:hAnsi="宋体"/>
          <w:sz w:val="21"/>
          <w:szCs w:val="21"/>
        </w:rPr>
        <w:t>工程名称：                       项目法人：                              表6-1</w:t>
      </w:r>
    </w:p>
    <w:tbl>
      <w:tblPr>
        <w:tblStyle w:val="12"/>
        <w:tblW w:w="8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
        <w:gridCol w:w="659"/>
        <w:gridCol w:w="5400"/>
        <w:gridCol w:w="90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20" w:type="dxa"/>
            <w:vAlign w:val="center"/>
          </w:tcPr>
          <w:p>
            <w:pPr>
              <w:adjustRightInd w:val="0"/>
              <w:snapToGrid w:val="0"/>
              <w:spacing w:line="380" w:lineRule="exact"/>
              <w:jc w:val="center"/>
              <w:rPr>
                <w:rFonts w:hint="eastAsia" w:ascii="仿宋_GB2312" w:hAnsi="宋体"/>
                <w:sz w:val="21"/>
                <w:szCs w:val="21"/>
              </w:rPr>
            </w:pPr>
            <w:r>
              <w:rPr>
                <w:rFonts w:hint="eastAsia" w:ascii="仿宋_GB2312" w:hAnsi="宋体"/>
                <w:sz w:val="21"/>
                <w:szCs w:val="21"/>
              </w:rPr>
              <w:t>序号</w:t>
            </w:r>
          </w:p>
        </w:tc>
        <w:tc>
          <w:tcPr>
            <w:tcW w:w="659" w:type="dxa"/>
            <w:vAlign w:val="center"/>
          </w:tcPr>
          <w:p>
            <w:pPr>
              <w:adjustRightInd w:val="0"/>
              <w:snapToGrid w:val="0"/>
              <w:spacing w:line="380" w:lineRule="exact"/>
              <w:jc w:val="center"/>
              <w:rPr>
                <w:rFonts w:hint="eastAsia" w:ascii="仿宋_GB2312" w:hAnsi="宋体"/>
                <w:sz w:val="21"/>
                <w:szCs w:val="21"/>
              </w:rPr>
            </w:pPr>
            <w:r>
              <w:rPr>
                <w:rFonts w:hint="eastAsia" w:ascii="仿宋_GB2312" w:hAnsi="宋体"/>
                <w:sz w:val="21"/>
                <w:szCs w:val="21"/>
              </w:rPr>
              <w:t>项目</w:t>
            </w:r>
          </w:p>
        </w:tc>
        <w:tc>
          <w:tcPr>
            <w:tcW w:w="5400" w:type="dxa"/>
            <w:vAlign w:val="center"/>
          </w:tcPr>
          <w:p>
            <w:pPr>
              <w:adjustRightInd w:val="0"/>
              <w:snapToGrid w:val="0"/>
              <w:spacing w:line="380" w:lineRule="exact"/>
              <w:jc w:val="center"/>
              <w:rPr>
                <w:rFonts w:hint="eastAsia" w:ascii="仿宋_GB2312" w:hAnsi="宋体"/>
                <w:sz w:val="21"/>
                <w:szCs w:val="21"/>
              </w:rPr>
            </w:pPr>
            <w:r>
              <w:rPr>
                <w:rFonts w:hint="eastAsia" w:ascii="仿宋_GB2312" w:hAnsi="宋体"/>
                <w:sz w:val="21"/>
                <w:szCs w:val="21"/>
              </w:rPr>
              <w:t>评定方法</w:t>
            </w:r>
          </w:p>
        </w:tc>
        <w:tc>
          <w:tcPr>
            <w:tcW w:w="900" w:type="dxa"/>
            <w:vAlign w:val="center"/>
          </w:tcPr>
          <w:p>
            <w:pPr>
              <w:adjustRightInd w:val="0"/>
              <w:snapToGrid w:val="0"/>
              <w:spacing w:line="380" w:lineRule="exact"/>
              <w:jc w:val="center"/>
              <w:rPr>
                <w:rFonts w:hint="eastAsia" w:ascii="仿宋_GB2312" w:hAnsi="宋体"/>
                <w:sz w:val="21"/>
                <w:szCs w:val="21"/>
              </w:rPr>
            </w:pPr>
            <w:r>
              <w:rPr>
                <w:rFonts w:hint="eastAsia" w:ascii="仿宋_GB2312" w:hAnsi="宋体"/>
                <w:sz w:val="21"/>
                <w:szCs w:val="21"/>
              </w:rPr>
              <w:t>应得分</w:t>
            </w:r>
          </w:p>
        </w:tc>
        <w:tc>
          <w:tcPr>
            <w:tcW w:w="1080" w:type="dxa"/>
            <w:vAlign w:val="center"/>
          </w:tcPr>
          <w:p>
            <w:pPr>
              <w:adjustRightInd w:val="0"/>
              <w:snapToGrid w:val="0"/>
              <w:spacing w:line="380" w:lineRule="exact"/>
              <w:jc w:val="center"/>
              <w:rPr>
                <w:rFonts w:hint="eastAsia" w:ascii="仿宋_GB2312" w:hAnsi="宋体"/>
                <w:sz w:val="21"/>
                <w:szCs w:val="21"/>
              </w:rPr>
            </w:pPr>
            <w:r>
              <w:rPr>
                <w:rFonts w:hint="eastAsia" w:ascii="仿宋_GB2312" w:hAnsi="宋体"/>
                <w:sz w:val="21"/>
                <w:szCs w:val="21"/>
              </w:rPr>
              <w:t>实得分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920" w:type="dxa"/>
            <w:vAlign w:val="center"/>
          </w:tcPr>
          <w:p>
            <w:pPr>
              <w:adjustRightInd w:val="0"/>
              <w:snapToGrid w:val="0"/>
              <w:spacing w:line="380" w:lineRule="exact"/>
              <w:jc w:val="center"/>
              <w:rPr>
                <w:rFonts w:hint="eastAsia" w:ascii="仿宋_GB2312" w:hAnsi="宋体"/>
                <w:sz w:val="21"/>
                <w:szCs w:val="21"/>
              </w:rPr>
            </w:pPr>
            <w:r>
              <w:rPr>
                <w:rFonts w:hint="eastAsia" w:ascii="仿宋_GB2312" w:hAnsi="宋体"/>
                <w:sz w:val="21"/>
                <w:szCs w:val="21"/>
              </w:rPr>
              <w:t>一</w:t>
            </w:r>
          </w:p>
        </w:tc>
        <w:tc>
          <w:tcPr>
            <w:tcW w:w="659" w:type="dxa"/>
            <w:vAlign w:val="center"/>
          </w:tcPr>
          <w:p>
            <w:pPr>
              <w:adjustRightInd w:val="0"/>
              <w:snapToGrid w:val="0"/>
              <w:spacing w:line="380" w:lineRule="exact"/>
              <w:jc w:val="center"/>
              <w:rPr>
                <w:rFonts w:hint="eastAsia" w:ascii="仿宋_GB2312" w:hAnsi="宋体"/>
                <w:sz w:val="21"/>
                <w:szCs w:val="21"/>
              </w:rPr>
            </w:pPr>
            <w:r>
              <w:rPr>
                <w:rFonts w:hint="eastAsia" w:ascii="仿宋_GB2312" w:hAnsi="宋体"/>
                <w:sz w:val="21"/>
                <w:szCs w:val="21"/>
              </w:rPr>
              <w:t>建设</w:t>
            </w:r>
          </w:p>
          <w:p>
            <w:pPr>
              <w:adjustRightInd w:val="0"/>
              <w:snapToGrid w:val="0"/>
              <w:spacing w:line="380" w:lineRule="exact"/>
              <w:jc w:val="center"/>
              <w:rPr>
                <w:rFonts w:hint="eastAsia" w:ascii="仿宋_GB2312" w:hAnsi="宋体"/>
                <w:sz w:val="21"/>
                <w:szCs w:val="21"/>
              </w:rPr>
            </w:pPr>
            <w:r>
              <w:rPr>
                <w:rFonts w:hint="eastAsia" w:ascii="仿宋_GB2312" w:hAnsi="宋体"/>
                <w:sz w:val="21"/>
                <w:szCs w:val="21"/>
              </w:rPr>
              <w:t>程序</w:t>
            </w:r>
          </w:p>
        </w:tc>
        <w:tc>
          <w:tcPr>
            <w:tcW w:w="5400" w:type="dxa"/>
            <w:vAlign w:val="center"/>
          </w:tcPr>
          <w:p>
            <w:pPr>
              <w:adjustRightInd w:val="0"/>
              <w:snapToGrid w:val="0"/>
              <w:spacing w:line="380" w:lineRule="exact"/>
              <w:rPr>
                <w:rFonts w:hint="eastAsia" w:ascii="仿宋_GB2312" w:hAnsi="宋体"/>
                <w:sz w:val="21"/>
                <w:szCs w:val="21"/>
              </w:rPr>
            </w:pPr>
            <w:r>
              <w:rPr>
                <w:rFonts w:hint="eastAsia" w:ascii="仿宋_GB2312" w:hAnsi="宋体"/>
                <w:sz w:val="21"/>
                <w:szCs w:val="21"/>
              </w:rPr>
              <w:t>应依法办理的项目建议书、可行性研究、初步设计、施工图设计、</w:t>
            </w:r>
            <w:r>
              <w:rPr>
                <w:rFonts w:hint="eastAsia" w:ascii="仿宋_GB2312" w:hAnsi="宋体"/>
                <w:bCs/>
                <w:sz w:val="21"/>
                <w:szCs w:val="21"/>
              </w:rPr>
              <w:t>施工许可</w:t>
            </w:r>
            <w:r>
              <w:rPr>
                <w:rFonts w:hint="eastAsia" w:ascii="仿宋_GB2312" w:hAnsi="宋体"/>
                <w:sz w:val="21"/>
                <w:szCs w:val="21"/>
              </w:rPr>
              <w:t>等批复情况，每缺一项扣2分。</w:t>
            </w:r>
          </w:p>
        </w:tc>
        <w:tc>
          <w:tcPr>
            <w:tcW w:w="900" w:type="dxa"/>
            <w:vAlign w:val="center"/>
          </w:tcPr>
          <w:p>
            <w:pPr>
              <w:adjustRightInd w:val="0"/>
              <w:snapToGrid w:val="0"/>
              <w:spacing w:line="380" w:lineRule="exact"/>
              <w:jc w:val="center"/>
              <w:rPr>
                <w:rFonts w:hint="eastAsia" w:ascii="仿宋_GB2312" w:hAnsi="宋体"/>
                <w:sz w:val="21"/>
                <w:szCs w:val="21"/>
              </w:rPr>
            </w:pPr>
            <w:r>
              <w:rPr>
                <w:rFonts w:hint="eastAsia" w:ascii="仿宋_GB2312" w:hAnsi="宋体"/>
                <w:sz w:val="21"/>
                <w:szCs w:val="21"/>
              </w:rPr>
              <w:t>10</w:t>
            </w:r>
          </w:p>
        </w:tc>
        <w:tc>
          <w:tcPr>
            <w:tcW w:w="1080" w:type="dxa"/>
            <w:vAlign w:val="center"/>
          </w:tcPr>
          <w:p>
            <w:pPr>
              <w:adjustRightInd w:val="0"/>
              <w:snapToGrid w:val="0"/>
              <w:spacing w:line="380" w:lineRule="exact"/>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jc w:val="center"/>
        </w:trPr>
        <w:tc>
          <w:tcPr>
            <w:tcW w:w="920" w:type="dxa"/>
            <w:tcBorders>
              <w:bottom w:val="single" w:color="auto" w:sz="4" w:space="0"/>
            </w:tcBorders>
            <w:vAlign w:val="center"/>
          </w:tcPr>
          <w:p>
            <w:pPr>
              <w:adjustRightInd w:val="0"/>
              <w:snapToGrid w:val="0"/>
              <w:spacing w:line="380" w:lineRule="exact"/>
              <w:jc w:val="center"/>
              <w:rPr>
                <w:rFonts w:hint="eastAsia" w:ascii="仿宋_GB2312" w:hAnsi="宋体"/>
                <w:sz w:val="21"/>
                <w:szCs w:val="21"/>
              </w:rPr>
            </w:pPr>
            <w:r>
              <w:rPr>
                <w:rFonts w:hint="eastAsia" w:ascii="仿宋_GB2312" w:hAnsi="宋体"/>
                <w:sz w:val="21"/>
                <w:szCs w:val="21"/>
              </w:rPr>
              <w:t>二</w:t>
            </w:r>
          </w:p>
        </w:tc>
        <w:tc>
          <w:tcPr>
            <w:tcW w:w="659" w:type="dxa"/>
            <w:tcBorders>
              <w:bottom w:val="single" w:color="auto" w:sz="4" w:space="0"/>
            </w:tcBorders>
            <w:vAlign w:val="center"/>
          </w:tcPr>
          <w:p>
            <w:pPr>
              <w:adjustRightInd w:val="0"/>
              <w:snapToGrid w:val="0"/>
              <w:spacing w:line="380" w:lineRule="exact"/>
              <w:jc w:val="center"/>
              <w:rPr>
                <w:rFonts w:hint="eastAsia" w:ascii="仿宋_GB2312" w:hAnsi="宋体"/>
                <w:sz w:val="21"/>
                <w:szCs w:val="21"/>
              </w:rPr>
            </w:pPr>
            <w:r>
              <w:rPr>
                <w:rFonts w:hint="eastAsia" w:ascii="仿宋_GB2312" w:hAnsi="宋体"/>
                <w:sz w:val="21"/>
                <w:szCs w:val="21"/>
              </w:rPr>
              <w:t>执行</w:t>
            </w:r>
          </w:p>
          <w:p>
            <w:pPr>
              <w:adjustRightInd w:val="0"/>
              <w:snapToGrid w:val="0"/>
              <w:spacing w:line="380" w:lineRule="exact"/>
              <w:jc w:val="center"/>
              <w:rPr>
                <w:rFonts w:hint="eastAsia" w:ascii="仿宋_GB2312" w:hAnsi="宋体"/>
                <w:sz w:val="21"/>
                <w:szCs w:val="21"/>
              </w:rPr>
            </w:pPr>
            <w:r>
              <w:rPr>
                <w:rFonts w:hint="eastAsia" w:ascii="仿宋_GB2312" w:hAnsi="宋体"/>
                <w:sz w:val="21"/>
                <w:szCs w:val="21"/>
              </w:rPr>
              <w:t>法规</w:t>
            </w:r>
          </w:p>
        </w:tc>
        <w:tc>
          <w:tcPr>
            <w:tcW w:w="5400" w:type="dxa"/>
            <w:tcBorders>
              <w:bottom w:val="single" w:color="auto" w:sz="4" w:space="0"/>
            </w:tcBorders>
            <w:vAlign w:val="center"/>
          </w:tcPr>
          <w:p>
            <w:pPr>
              <w:adjustRightInd w:val="0"/>
              <w:snapToGrid w:val="0"/>
              <w:spacing w:line="380" w:lineRule="exact"/>
              <w:rPr>
                <w:rFonts w:hint="eastAsia" w:ascii="仿宋_GB2312" w:hAnsi="宋体"/>
                <w:sz w:val="21"/>
                <w:szCs w:val="21"/>
              </w:rPr>
            </w:pPr>
            <w:r>
              <w:rPr>
                <w:rFonts w:hint="eastAsia" w:ascii="仿宋_GB2312" w:hAnsi="宋体"/>
                <w:sz w:val="21"/>
                <w:szCs w:val="21"/>
              </w:rPr>
              <w:t>未按规定招标选择设计、施工、监理单位，一个方面有问题扣2分，未按规定申请质量监督扣2分，未落实质量与安全责任扣2分，未按批准规模、标准组织建设扣2分，其它方面未执行有关法规的，每一项扣2分。</w:t>
            </w:r>
          </w:p>
        </w:tc>
        <w:tc>
          <w:tcPr>
            <w:tcW w:w="900" w:type="dxa"/>
            <w:tcBorders>
              <w:bottom w:val="single" w:color="auto" w:sz="4" w:space="0"/>
            </w:tcBorders>
            <w:vAlign w:val="center"/>
          </w:tcPr>
          <w:p>
            <w:pPr>
              <w:adjustRightInd w:val="0"/>
              <w:snapToGrid w:val="0"/>
              <w:spacing w:line="380" w:lineRule="exact"/>
              <w:jc w:val="center"/>
              <w:rPr>
                <w:rFonts w:hint="eastAsia" w:ascii="仿宋_GB2312" w:hAnsi="宋体"/>
                <w:sz w:val="21"/>
                <w:szCs w:val="21"/>
              </w:rPr>
            </w:pPr>
            <w:r>
              <w:rPr>
                <w:rFonts w:hint="eastAsia" w:ascii="仿宋_GB2312" w:hAnsi="宋体"/>
                <w:sz w:val="21"/>
                <w:szCs w:val="21"/>
              </w:rPr>
              <w:t>10</w:t>
            </w:r>
          </w:p>
        </w:tc>
        <w:tc>
          <w:tcPr>
            <w:tcW w:w="1080" w:type="dxa"/>
            <w:tcBorders>
              <w:bottom w:val="single" w:color="auto" w:sz="4" w:space="0"/>
            </w:tcBorders>
            <w:vAlign w:val="center"/>
          </w:tcPr>
          <w:p>
            <w:pPr>
              <w:adjustRightInd w:val="0"/>
              <w:snapToGrid w:val="0"/>
              <w:spacing w:line="380" w:lineRule="exact"/>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920" w:type="dxa"/>
            <w:vAlign w:val="center"/>
          </w:tcPr>
          <w:p>
            <w:pPr>
              <w:adjustRightInd w:val="0"/>
              <w:snapToGrid w:val="0"/>
              <w:spacing w:line="380" w:lineRule="exact"/>
              <w:jc w:val="center"/>
              <w:rPr>
                <w:rFonts w:hint="eastAsia" w:ascii="仿宋_GB2312" w:hAnsi="宋体"/>
                <w:sz w:val="21"/>
                <w:szCs w:val="21"/>
              </w:rPr>
            </w:pPr>
            <w:r>
              <w:rPr>
                <w:rFonts w:hint="eastAsia" w:ascii="仿宋_GB2312" w:hAnsi="宋体"/>
                <w:sz w:val="21"/>
                <w:szCs w:val="21"/>
              </w:rPr>
              <w:t>三</w:t>
            </w:r>
          </w:p>
        </w:tc>
        <w:tc>
          <w:tcPr>
            <w:tcW w:w="659" w:type="dxa"/>
            <w:vAlign w:val="center"/>
          </w:tcPr>
          <w:p>
            <w:pPr>
              <w:adjustRightInd w:val="0"/>
              <w:snapToGrid w:val="0"/>
              <w:spacing w:line="380" w:lineRule="exact"/>
              <w:jc w:val="center"/>
              <w:rPr>
                <w:rFonts w:hint="eastAsia" w:ascii="仿宋_GB2312" w:hAnsi="宋体"/>
                <w:sz w:val="21"/>
                <w:szCs w:val="21"/>
              </w:rPr>
            </w:pPr>
            <w:r>
              <w:rPr>
                <w:rFonts w:hint="eastAsia" w:ascii="仿宋_GB2312" w:hAnsi="宋体"/>
                <w:sz w:val="21"/>
                <w:szCs w:val="21"/>
              </w:rPr>
              <w:t>履行</w:t>
            </w:r>
          </w:p>
          <w:p>
            <w:pPr>
              <w:adjustRightInd w:val="0"/>
              <w:snapToGrid w:val="0"/>
              <w:spacing w:line="380" w:lineRule="exact"/>
              <w:jc w:val="center"/>
              <w:rPr>
                <w:rFonts w:hint="eastAsia" w:ascii="仿宋_GB2312" w:hAnsi="宋体"/>
                <w:sz w:val="21"/>
                <w:szCs w:val="21"/>
              </w:rPr>
            </w:pPr>
            <w:r>
              <w:rPr>
                <w:rFonts w:hint="eastAsia" w:ascii="仿宋_GB2312" w:hAnsi="宋体"/>
                <w:sz w:val="21"/>
                <w:szCs w:val="21"/>
              </w:rPr>
              <w:t>合同</w:t>
            </w:r>
          </w:p>
        </w:tc>
        <w:tc>
          <w:tcPr>
            <w:tcW w:w="5400" w:type="dxa"/>
            <w:vAlign w:val="center"/>
          </w:tcPr>
          <w:p>
            <w:pPr>
              <w:adjustRightInd w:val="0"/>
              <w:snapToGrid w:val="0"/>
              <w:spacing w:line="380" w:lineRule="exact"/>
              <w:rPr>
                <w:rFonts w:hint="eastAsia" w:ascii="仿宋_GB2312" w:hAnsi="宋体"/>
                <w:sz w:val="21"/>
                <w:szCs w:val="21"/>
              </w:rPr>
            </w:pPr>
            <w:r>
              <w:rPr>
                <w:rFonts w:hint="eastAsia" w:ascii="仿宋_GB2312" w:hAnsi="宋体"/>
                <w:sz w:val="21"/>
                <w:szCs w:val="21"/>
              </w:rPr>
              <w:t>拖欠应支付款时，</w:t>
            </w:r>
            <w:r>
              <w:rPr>
                <w:rFonts w:hint="eastAsia" w:ascii="仿宋_GB2312" w:hAnsi="宋体"/>
                <w:bCs/>
                <w:sz w:val="21"/>
                <w:szCs w:val="21"/>
              </w:rPr>
              <w:t>按合同约定每欠一个单位一期计量工程款扣1分，</w:t>
            </w:r>
            <w:r>
              <w:rPr>
                <w:rFonts w:hint="eastAsia" w:ascii="仿宋_GB2312" w:hAnsi="宋体"/>
                <w:sz w:val="21"/>
                <w:szCs w:val="21"/>
              </w:rPr>
              <w:t>其它方面视情节轻重酌情扣分。</w:t>
            </w:r>
          </w:p>
        </w:tc>
        <w:tc>
          <w:tcPr>
            <w:tcW w:w="900" w:type="dxa"/>
            <w:vAlign w:val="center"/>
          </w:tcPr>
          <w:p>
            <w:pPr>
              <w:adjustRightInd w:val="0"/>
              <w:snapToGrid w:val="0"/>
              <w:spacing w:line="380" w:lineRule="exact"/>
              <w:jc w:val="center"/>
              <w:rPr>
                <w:rFonts w:hint="eastAsia" w:ascii="仿宋_GB2312" w:hAnsi="宋体"/>
                <w:sz w:val="21"/>
                <w:szCs w:val="21"/>
              </w:rPr>
            </w:pPr>
            <w:r>
              <w:rPr>
                <w:rFonts w:hint="eastAsia" w:ascii="仿宋_GB2312" w:hAnsi="宋体"/>
                <w:sz w:val="21"/>
                <w:szCs w:val="21"/>
              </w:rPr>
              <w:t>10</w:t>
            </w:r>
          </w:p>
        </w:tc>
        <w:tc>
          <w:tcPr>
            <w:tcW w:w="1080" w:type="dxa"/>
            <w:vAlign w:val="center"/>
          </w:tcPr>
          <w:p>
            <w:pPr>
              <w:adjustRightInd w:val="0"/>
              <w:snapToGrid w:val="0"/>
              <w:spacing w:line="380" w:lineRule="exact"/>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920" w:type="dxa"/>
            <w:vAlign w:val="center"/>
          </w:tcPr>
          <w:p>
            <w:pPr>
              <w:adjustRightInd w:val="0"/>
              <w:snapToGrid w:val="0"/>
              <w:spacing w:line="380" w:lineRule="exact"/>
              <w:jc w:val="center"/>
              <w:rPr>
                <w:rFonts w:hint="eastAsia" w:ascii="仿宋_GB2312" w:hAnsi="宋体"/>
                <w:sz w:val="21"/>
                <w:szCs w:val="21"/>
              </w:rPr>
            </w:pPr>
            <w:r>
              <w:rPr>
                <w:rFonts w:hint="eastAsia" w:ascii="仿宋_GB2312" w:hAnsi="宋体"/>
                <w:sz w:val="21"/>
                <w:szCs w:val="21"/>
              </w:rPr>
              <w:t>四</w:t>
            </w:r>
          </w:p>
        </w:tc>
        <w:tc>
          <w:tcPr>
            <w:tcW w:w="659" w:type="dxa"/>
            <w:vAlign w:val="center"/>
          </w:tcPr>
          <w:p>
            <w:pPr>
              <w:adjustRightInd w:val="0"/>
              <w:snapToGrid w:val="0"/>
              <w:spacing w:line="380" w:lineRule="exact"/>
              <w:jc w:val="center"/>
              <w:rPr>
                <w:rFonts w:hint="eastAsia" w:ascii="仿宋_GB2312" w:hAnsi="宋体"/>
                <w:sz w:val="21"/>
                <w:szCs w:val="21"/>
              </w:rPr>
            </w:pPr>
            <w:r>
              <w:rPr>
                <w:rFonts w:hint="eastAsia" w:ascii="仿宋_GB2312" w:hAnsi="宋体"/>
                <w:sz w:val="21"/>
                <w:szCs w:val="21"/>
              </w:rPr>
              <w:t>工程</w:t>
            </w:r>
          </w:p>
          <w:p>
            <w:pPr>
              <w:adjustRightInd w:val="0"/>
              <w:snapToGrid w:val="0"/>
              <w:spacing w:line="380" w:lineRule="exact"/>
              <w:jc w:val="center"/>
              <w:rPr>
                <w:rFonts w:hint="eastAsia" w:ascii="仿宋_GB2312" w:hAnsi="宋体"/>
                <w:sz w:val="21"/>
                <w:szCs w:val="21"/>
              </w:rPr>
            </w:pPr>
            <w:r>
              <w:rPr>
                <w:rFonts w:hint="eastAsia" w:ascii="仿宋_GB2312" w:hAnsi="宋体"/>
                <w:sz w:val="21"/>
                <w:szCs w:val="21"/>
              </w:rPr>
              <w:t>进度</w:t>
            </w:r>
          </w:p>
        </w:tc>
        <w:tc>
          <w:tcPr>
            <w:tcW w:w="5400" w:type="dxa"/>
            <w:vAlign w:val="center"/>
          </w:tcPr>
          <w:p>
            <w:pPr>
              <w:adjustRightInd w:val="0"/>
              <w:snapToGrid w:val="0"/>
              <w:spacing w:line="380" w:lineRule="exact"/>
              <w:rPr>
                <w:rFonts w:hint="eastAsia" w:ascii="仿宋_GB2312" w:hAnsi="宋体"/>
                <w:bCs/>
                <w:sz w:val="21"/>
                <w:szCs w:val="21"/>
              </w:rPr>
            </w:pPr>
            <w:r>
              <w:rPr>
                <w:rFonts w:hint="eastAsia" w:ascii="仿宋_GB2312" w:hAnsi="宋体"/>
                <w:bCs/>
                <w:sz w:val="21"/>
                <w:szCs w:val="21"/>
              </w:rPr>
              <w:t>按合同工期每拖延一个月扣2分，随意提前工期每三个月扣2分。</w:t>
            </w:r>
          </w:p>
        </w:tc>
        <w:tc>
          <w:tcPr>
            <w:tcW w:w="900" w:type="dxa"/>
            <w:vAlign w:val="center"/>
          </w:tcPr>
          <w:p>
            <w:pPr>
              <w:adjustRightInd w:val="0"/>
              <w:snapToGrid w:val="0"/>
              <w:spacing w:line="380" w:lineRule="exact"/>
              <w:jc w:val="center"/>
              <w:rPr>
                <w:rFonts w:hint="eastAsia" w:ascii="仿宋_GB2312" w:hAnsi="宋体"/>
                <w:sz w:val="21"/>
                <w:szCs w:val="21"/>
              </w:rPr>
            </w:pPr>
            <w:r>
              <w:rPr>
                <w:rFonts w:hint="eastAsia" w:ascii="仿宋_GB2312" w:hAnsi="宋体"/>
                <w:sz w:val="21"/>
                <w:szCs w:val="21"/>
              </w:rPr>
              <w:t>10</w:t>
            </w:r>
          </w:p>
        </w:tc>
        <w:tc>
          <w:tcPr>
            <w:tcW w:w="1080" w:type="dxa"/>
            <w:vAlign w:val="center"/>
          </w:tcPr>
          <w:p>
            <w:pPr>
              <w:adjustRightInd w:val="0"/>
              <w:snapToGrid w:val="0"/>
              <w:spacing w:line="380" w:lineRule="exact"/>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920" w:type="dxa"/>
            <w:vAlign w:val="center"/>
          </w:tcPr>
          <w:p>
            <w:pPr>
              <w:adjustRightInd w:val="0"/>
              <w:snapToGrid w:val="0"/>
              <w:spacing w:line="380" w:lineRule="exact"/>
              <w:jc w:val="center"/>
              <w:rPr>
                <w:rFonts w:hint="eastAsia" w:ascii="仿宋_GB2312" w:hAnsi="宋体"/>
                <w:sz w:val="21"/>
                <w:szCs w:val="21"/>
              </w:rPr>
            </w:pPr>
            <w:r>
              <w:rPr>
                <w:rFonts w:hint="eastAsia" w:ascii="仿宋_GB2312" w:hAnsi="宋体"/>
                <w:sz w:val="21"/>
                <w:szCs w:val="21"/>
              </w:rPr>
              <w:t>五</w:t>
            </w:r>
          </w:p>
        </w:tc>
        <w:tc>
          <w:tcPr>
            <w:tcW w:w="659" w:type="dxa"/>
            <w:vAlign w:val="center"/>
          </w:tcPr>
          <w:p>
            <w:pPr>
              <w:adjustRightInd w:val="0"/>
              <w:snapToGrid w:val="0"/>
              <w:spacing w:line="380" w:lineRule="exact"/>
              <w:jc w:val="center"/>
              <w:rPr>
                <w:rFonts w:hint="eastAsia" w:ascii="仿宋_GB2312" w:hAnsi="宋体"/>
                <w:sz w:val="21"/>
                <w:szCs w:val="21"/>
              </w:rPr>
            </w:pPr>
            <w:r>
              <w:rPr>
                <w:rFonts w:hint="eastAsia" w:ascii="仿宋_GB2312" w:hAnsi="宋体"/>
                <w:sz w:val="21"/>
                <w:szCs w:val="21"/>
              </w:rPr>
              <w:t>投资</w:t>
            </w:r>
          </w:p>
          <w:p>
            <w:pPr>
              <w:adjustRightInd w:val="0"/>
              <w:snapToGrid w:val="0"/>
              <w:spacing w:line="380" w:lineRule="exact"/>
              <w:jc w:val="center"/>
              <w:rPr>
                <w:rFonts w:hint="eastAsia" w:ascii="仿宋_GB2312" w:hAnsi="宋体"/>
                <w:sz w:val="21"/>
                <w:szCs w:val="21"/>
              </w:rPr>
            </w:pPr>
            <w:r>
              <w:rPr>
                <w:rFonts w:hint="eastAsia" w:ascii="仿宋_GB2312" w:hAnsi="宋体"/>
                <w:sz w:val="21"/>
                <w:szCs w:val="21"/>
              </w:rPr>
              <w:t>控制</w:t>
            </w:r>
          </w:p>
        </w:tc>
        <w:tc>
          <w:tcPr>
            <w:tcW w:w="5400" w:type="dxa"/>
            <w:vAlign w:val="center"/>
          </w:tcPr>
          <w:p>
            <w:pPr>
              <w:adjustRightInd w:val="0"/>
              <w:snapToGrid w:val="0"/>
              <w:spacing w:line="380" w:lineRule="exact"/>
              <w:rPr>
                <w:rFonts w:hint="eastAsia" w:ascii="仿宋_GB2312" w:hAnsi="宋体"/>
                <w:bCs/>
                <w:sz w:val="21"/>
                <w:szCs w:val="21"/>
              </w:rPr>
            </w:pPr>
            <w:r>
              <w:rPr>
                <w:rFonts w:hint="eastAsia" w:ascii="仿宋_GB2312" w:hAnsi="宋体"/>
                <w:bCs/>
                <w:sz w:val="21"/>
                <w:szCs w:val="21"/>
              </w:rPr>
              <w:t>每超概算（或批准的调整概算）1%扣1分。</w:t>
            </w:r>
          </w:p>
        </w:tc>
        <w:tc>
          <w:tcPr>
            <w:tcW w:w="900" w:type="dxa"/>
            <w:vAlign w:val="center"/>
          </w:tcPr>
          <w:p>
            <w:pPr>
              <w:adjustRightInd w:val="0"/>
              <w:snapToGrid w:val="0"/>
              <w:spacing w:line="380" w:lineRule="exact"/>
              <w:jc w:val="center"/>
              <w:rPr>
                <w:rFonts w:hint="eastAsia" w:ascii="仿宋_GB2312" w:hAnsi="宋体"/>
                <w:sz w:val="21"/>
                <w:szCs w:val="21"/>
              </w:rPr>
            </w:pPr>
            <w:r>
              <w:rPr>
                <w:rFonts w:hint="eastAsia" w:ascii="仿宋_GB2312" w:hAnsi="宋体"/>
                <w:sz w:val="21"/>
                <w:szCs w:val="21"/>
              </w:rPr>
              <w:t>10</w:t>
            </w:r>
          </w:p>
        </w:tc>
        <w:tc>
          <w:tcPr>
            <w:tcW w:w="1080" w:type="dxa"/>
            <w:vAlign w:val="center"/>
          </w:tcPr>
          <w:p>
            <w:pPr>
              <w:adjustRightInd w:val="0"/>
              <w:snapToGrid w:val="0"/>
              <w:spacing w:line="380" w:lineRule="exact"/>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920" w:type="dxa"/>
            <w:vAlign w:val="center"/>
          </w:tcPr>
          <w:p>
            <w:pPr>
              <w:adjustRightInd w:val="0"/>
              <w:snapToGrid w:val="0"/>
              <w:spacing w:line="380" w:lineRule="exact"/>
              <w:jc w:val="center"/>
              <w:rPr>
                <w:rFonts w:hint="eastAsia" w:ascii="仿宋_GB2312" w:hAnsi="宋体"/>
                <w:sz w:val="21"/>
                <w:szCs w:val="21"/>
              </w:rPr>
            </w:pPr>
            <w:r>
              <w:rPr>
                <w:rFonts w:hint="eastAsia" w:ascii="仿宋_GB2312" w:hAnsi="宋体"/>
                <w:sz w:val="21"/>
                <w:szCs w:val="21"/>
              </w:rPr>
              <w:t>六</w:t>
            </w:r>
          </w:p>
        </w:tc>
        <w:tc>
          <w:tcPr>
            <w:tcW w:w="659" w:type="dxa"/>
            <w:vAlign w:val="center"/>
          </w:tcPr>
          <w:p>
            <w:pPr>
              <w:adjustRightInd w:val="0"/>
              <w:snapToGrid w:val="0"/>
              <w:spacing w:line="380" w:lineRule="exact"/>
              <w:jc w:val="center"/>
              <w:rPr>
                <w:rFonts w:hint="eastAsia" w:ascii="仿宋_GB2312" w:hAnsi="宋体"/>
                <w:bCs/>
                <w:sz w:val="21"/>
                <w:szCs w:val="21"/>
              </w:rPr>
            </w:pPr>
            <w:r>
              <w:rPr>
                <w:rFonts w:hint="eastAsia" w:ascii="仿宋_GB2312" w:hAnsi="宋体"/>
                <w:bCs/>
                <w:sz w:val="21"/>
                <w:szCs w:val="21"/>
              </w:rPr>
              <w:t>安全</w:t>
            </w:r>
          </w:p>
          <w:p>
            <w:pPr>
              <w:adjustRightInd w:val="0"/>
              <w:snapToGrid w:val="0"/>
              <w:spacing w:line="380" w:lineRule="exact"/>
              <w:jc w:val="center"/>
              <w:rPr>
                <w:rFonts w:hint="eastAsia" w:ascii="仿宋_GB2312" w:hAnsi="宋体"/>
                <w:sz w:val="21"/>
                <w:szCs w:val="21"/>
              </w:rPr>
            </w:pPr>
            <w:r>
              <w:rPr>
                <w:rFonts w:hint="eastAsia" w:ascii="仿宋_GB2312" w:hAnsi="宋体"/>
                <w:bCs/>
                <w:sz w:val="21"/>
                <w:szCs w:val="21"/>
              </w:rPr>
              <w:t>环保</w:t>
            </w:r>
          </w:p>
        </w:tc>
        <w:tc>
          <w:tcPr>
            <w:tcW w:w="5400" w:type="dxa"/>
            <w:vAlign w:val="center"/>
          </w:tcPr>
          <w:p>
            <w:pPr>
              <w:adjustRightInd w:val="0"/>
              <w:snapToGrid w:val="0"/>
              <w:spacing w:line="360" w:lineRule="exact"/>
              <w:rPr>
                <w:rFonts w:hint="eastAsia" w:ascii="仿宋_GB2312" w:hAnsi="宋体"/>
                <w:sz w:val="21"/>
                <w:szCs w:val="21"/>
              </w:rPr>
            </w:pPr>
            <w:r>
              <w:rPr>
                <w:rFonts w:hint="eastAsia" w:ascii="仿宋_GB2312" w:hAnsi="宋体"/>
                <w:sz w:val="21"/>
                <w:szCs w:val="21"/>
              </w:rPr>
              <w:t>每发生一起发生重大安全事故扣5分，</w:t>
            </w:r>
            <w:r>
              <w:rPr>
                <w:rFonts w:hint="eastAsia" w:ascii="仿宋_GB2312" w:hAnsi="宋体"/>
                <w:bCs/>
                <w:sz w:val="21"/>
                <w:szCs w:val="21"/>
              </w:rPr>
              <w:t>每发生一起较大安全事故扣3分，</w:t>
            </w:r>
            <w:r>
              <w:rPr>
                <w:rFonts w:hint="eastAsia" w:ascii="仿宋_GB2312" w:hAnsi="宋体"/>
                <w:sz w:val="21"/>
                <w:szCs w:val="21"/>
              </w:rPr>
              <w:t>每发生一起一般安全事故扣1分。</w:t>
            </w:r>
          </w:p>
          <w:p>
            <w:pPr>
              <w:adjustRightInd w:val="0"/>
              <w:snapToGrid w:val="0"/>
              <w:spacing w:line="360" w:lineRule="exact"/>
              <w:rPr>
                <w:rFonts w:hint="eastAsia" w:ascii="仿宋_GB2312" w:hAnsi="宋体"/>
                <w:bCs/>
                <w:sz w:val="21"/>
                <w:szCs w:val="21"/>
              </w:rPr>
            </w:pPr>
            <w:r>
              <w:rPr>
                <w:rFonts w:hint="eastAsia" w:ascii="仿宋_GB2312" w:hAnsi="宋体"/>
                <w:bCs/>
                <w:sz w:val="21"/>
                <w:szCs w:val="21"/>
              </w:rPr>
              <w:t>环境保护出现问题的扣1-5分。</w:t>
            </w:r>
          </w:p>
        </w:tc>
        <w:tc>
          <w:tcPr>
            <w:tcW w:w="900" w:type="dxa"/>
            <w:vAlign w:val="center"/>
          </w:tcPr>
          <w:p>
            <w:pPr>
              <w:adjustRightInd w:val="0"/>
              <w:snapToGrid w:val="0"/>
              <w:spacing w:line="380" w:lineRule="exact"/>
              <w:jc w:val="center"/>
              <w:rPr>
                <w:rFonts w:hint="eastAsia" w:ascii="仿宋_GB2312" w:hAnsi="宋体"/>
                <w:sz w:val="21"/>
                <w:szCs w:val="21"/>
              </w:rPr>
            </w:pPr>
            <w:r>
              <w:rPr>
                <w:rFonts w:hint="eastAsia" w:ascii="仿宋_GB2312" w:hAnsi="宋体"/>
                <w:sz w:val="21"/>
                <w:szCs w:val="21"/>
              </w:rPr>
              <w:t>10</w:t>
            </w:r>
          </w:p>
        </w:tc>
        <w:tc>
          <w:tcPr>
            <w:tcW w:w="1080" w:type="dxa"/>
            <w:vAlign w:val="center"/>
          </w:tcPr>
          <w:p>
            <w:pPr>
              <w:adjustRightInd w:val="0"/>
              <w:snapToGrid w:val="0"/>
              <w:spacing w:line="380" w:lineRule="exact"/>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920" w:type="dxa"/>
            <w:vAlign w:val="center"/>
          </w:tcPr>
          <w:p>
            <w:pPr>
              <w:adjustRightInd w:val="0"/>
              <w:snapToGrid w:val="0"/>
              <w:spacing w:line="380" w:lineRule="exact"/>
              <w:jc w:val="center"/>
              <w:rPr>
                <w:rFonts w:hint="eastAsia" w:ascii="仿宋_GB2312" w:hAnsi="宋体"/>
                <w:sz w:val="21"/>
                <w:szCs w:val="21"/>
              </w:rPr>
            </w:pPr>
            <w:r>
              <w:rPr>
                <w:rFonts w:hint="eastAsia" w:ascii="仿宋_GB2312" w:hAnsi="宋体"/>
                <w:sz w:val="21"/>
                <w:szCs w:val="21"/>
              </w:rPr>
              <w:t>七</w:t>
            </w:r>
          </w:p>
        </w:tc>
        <w:tc>
          <w:tcPr>
            <w:tcW w:w="659" w:type="dxa"/>
            <w:vAlign w:val="center"/>
          </w:tcPr>
          <w:p>
            <w:pPr>
              <w:adjustRightInd w:val="0"/>
              <w:snapToGrid w:val="0"/>
              <w:spacing w:line="380" w:lineRule="exact"/>
              <w:jc w:val="center"/>
              <w:rPr>
                <w:rFonts w:hint="eastAsia" w:ascii="仿宋_GB2312" w:hAnsi="宋体"/>
                <w:sz w:val="21"/>
                <w:szCs w:val="21"/>
              </w:rPr>
            </w:pPr>
            <w:r>
              <w:rPr>
                <w:rFonts w:hint="eastAsia" w:ascii="仿宋_GB2312" w:hAnsi="宋体"/>
                <w:sz w:val="21"/>
                <w:szCs w:val="21"/>
              </w:rPr>
              <w:t>廉政</w:t>
            </w:r>
          </w:p>
          <w:p>
            <w:pPr>
              <w:adjustRightInd w:val="0"/>
              <w:snapToGrid w:val="0"/>
              <w:spacing w:line="380" w:lineRule="exact"/>
              <w:jc w:val="center"/>
              <w:rPr>
                <w:rFonts w:hint="eastAsia" w:ascii="仿宋_GB2312" w:hAnsi="宋体"/>
                <w:sz w:val="21"/>
                <w:szCs w:val="21"/>
              </w:rPr>
            </w:pPr>
            <w:r>
              <w:rPr>
                <w:rFonts w:hint="eastAsia" w:ascii="仿宋_GB2312" w:hAnsi="宋体"/>
                <w:sz w:val="21"/>
                <w:szCs w:val="21"/>
              </w:rPr>
              <w:t>建设</w:t>
            </w:r>
          </w:p>
        </w:tc>
        <w:tc>
          <w:tcPr>
            <w:tcW w:w="5400" w:type="dxa"/>
            <w:vAlign w:val="center"/>
          </w:tcPr>
          <w:p>
            <w:pPr>
              <w:adjustRightInd w:val="0"/>
              <w:snapToGrid w:val="0"/>
              <w:spacing w:line="380" w:lineRule="exact"/>
              <w:rPr>
                <w:rFonts w:hint="eastAsia" w:ascii="仿宋_GB2312" w:hAnsi="宋体"/>
                <w:sz w:val="21"/>
                <w:szCs w:val="21"/>
              </w:rPr>
            </w:pPr>
            <w:r>
              <w:rPr>
                <w:rFonts w:hint="eastAsia" w:ascii="仿宋_GB2312" w:hAnsi="宋体"/>
                <w:sz w:val="21"/>
                <w:szCs w:val="21"/>
              </w:rPr>
              <w:t>措施不健全扣2分，</w:t>
            </w:r>
            <w:r>
              <w:rPr>
                <w:rFonts w:hint="eastAsia" w:ascii="仿宋_GB2312" w:hAnsi="宋体"/>
                <w:bCs/>
                <w:sz w:val="21"/>
                <w:szCs w:val="21"/>
              </w:rPr>
              <w:t>有廉政问题的扣5分</w:t>
            </w:r>
            <w:r>
              <w:rPr>
                <w:rFonts w:hint="eastAsia" w:ascii="仿宋_GB2312" w:hAnsi="宋体"/>
                <w:sz w:val="21"/>
                <w:szCs w:val="21"/>
              </w:rPr>
              <w:t>，有被起诉的扣10分。</w:t>
            </w:r>
          </w:p>
        </w:tc>
        <w:tc>
          <w:tcPr>
            <w:tcW w:w="900" w:type="dxa"/>
            <w:vAlign w:val="center"/>
          </w:tcPr>
          <w:p>
            <w:pPr>
              <w:adjustRightInd w:val="0"/>
              <w:snapToGrid w:val="0"/>
              <w:spacing w:line="380" w:lineRule="exact"/>
              <w:jc w:val="center"/>
              <w:rPr>
                <w:rFonts w:hint="eastAsia" w:ascii="仿宋_GB2312" w:hAnsi="宋体"/>
                <w:sz w:val="21"/>
                <w:szCs w:val="21"/>
              </w:rPr>
            </w:pPr>
            <w:r>
              <w:rPr>
                <w:rFonts w:hint="eastAsia" w:ascii="仿宋_GB2312" w:hAnsi="宋体"/>
                <w:sz w:val="21"/>
                <w:szCs w:val="21"/>
              </w:rPr>
              <w:t>10</w:t>
            </w:r>
          </w:p>
        </w:tc>
        <w:tc>
          <w:tcPr>
            <w:tcW w:w="1080" w:type="dxa"/>
            <w:vAlign w:val="center"/>
          </w:tcPr>
          <w:p>
            <w:pPr>
              <w:adjustRightInd w:val="0"/>
              <w:snapToGrid w:val="0"/>
              <w:spacing w:line="380" w:lineRule="exact"/>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0" w:type="dxa"/>
            <w:vAlign w:val="center"/>
          </w:tcPr>
          <w:p>
            <w:pPr>
              <w:adjustRightInd w:val="0"/>
              <w:snapToGrid w:val="0"/>
              <w:spacing w:line="380" w:lineRule="exact"/>
              <w:jc w:val="center"/>
              <w:rPr>
                <w:rFonts w:hint="eastAsia" w:ascii="仿宋_GB2312" w:hAnsi="宋体"/>
                <w:sz w:val="21"/>
                <w:szCs w:val="21"/>
              </w:rPr>
            </w:pPr>
            <w:r>
              <w:rPr>
                <w:rFonts w:hint="eastAsia" w:ascii="仿宋_GB2312" w:hAnsi="宋体"/>
                <w:sz w:val="21"/>
                <w:szCs w:val="21"/>
              </w:rPr>
              <w:t>八</w:t>
            </w:r>
          </w:p>
        </w:tc>
        <w:tc>
          <w:tcPr>
            <w:tcW w:w="659" w:type="dxa"/>
            <w:vAlign w:val="center"/>
          </w:tcPr>
          <w:p>
            <w:pPr>
              <w:adjustRightInd w:val="0"/>
              <w:snapToGrid w:val="0"/>
              <w:spacing w:line="380" w:lineRule="exact"/>
              <w:jc w:val="center"/>
              <w:rPr>
                <w:rFonts w:hint="eastAsia" w:ascii="仿宋_GB2312" w:hAnsi="宋体"/>
                <w:sz w:val="21"/>
                <w:szCs w:val="21"/>
              </w:rPr>
            </w:pPr>
            <w:r>
              <w:rPr>
                <w:rFonts w:hint="eastAsia" w:ascii="仿宋_GB2312" w:hAnsi="宋体"/>
                <w:sz w:val="21"/>
                <w:szCs w:val="21"/>
              </w:rPr>
              <w:t>工程</w:t>
            </w:r>
          </w:p>
          <w:p>
            <w:pPr>
              <w:adjustRightInd w:val="0"/>
              <w:snapToGrid w:val="0"/>
              <w:spacing w:line="380" w:lineRule="exact"/>
              <w:jc w:val="center"/>
              <w:rPr>
                <w:rFonts w:hint="eastAsia" w:ascii="仿宋_GB2312" w:hAnsi="宋体"/>
                <w:sz w:val="21"/>
                <w:szCs w:val="21"/>
              </w:rPr>
            </w:pPr>
            <w:r>
              <w:rPr>
                <w:rFonts w:hint="eastAsia" w:ascii="仿宋_GB2312" w:hAnsi="宋体"/>
                <w:sz w:val="21"/>
                <w:szCs w:val="21"/>
              </w:rPr>
              <w:t>质量</w:t>
            </w:r>
          </w:p>
        </w:tc>
        <w:tc>
          <w:tcPr>
            <w:tcW w:w="5400" w:type="dxa"/>
            <w:vAlign w:val="center"/>
          </w:tcPr>
          <w:p>
            <w:pPr>
              <w:adjustRightInd w:val="0"/>
              <w:snapToGrid w:val="0"/>
              <w:spacing w:line="380" w:lineRule="exact"/>
              <w:rPr>
                <w:rFonts w:hint="eastAsia" w:ascii="仿宋_GB2312" w:hAnsi="宋体"/>
                <w:dstrike/>
                <w:sz w:val="21"/>
                <w:szCs w:val="21"/>
              </w:rPr>
            </w:pPr>
            <w:r>
              <w:rPr>
                <w:rFonts w:hint="eastAsia" w:ascii="仿宋_GB2312" w:hAnsi="宋体"/>
                <w:bCs/>
                <w:sz w:val="21"/>
                <w:szCs w:val="21"/>
              </w:rPr>
              <w:t>以项目法人工程竣工质量评分乘以30%</w:t>
            </w:r>
            <w:r>
              <w:rPr>
                <w:rFonts w:hint="eastAsia" w:ascii="仿宋_GB2312" w:hAnsi="宋体"/>
                <w:sz w:val="21"/>
                <w:szCs w:val="21"/>
              </w:rPr>
              <w:t>，作为本项得分。</w:t>
            </w:r>
          </w:p>
        </w:tc>
        <w:tc>
          <w:tcPr>
            <w:tcW w:w="900" w:type="dxa"/>
            <w:vAlign w:val="center"/>
          </w:tcPr>
          <w:p>
            <w:pPr>
              <w:adjustRightInd w:val="0"/>
              <w:snapToGrid w:val="0"/>
              <w:spacing w:line="380" w:lineRule="exact"/>
              <w:jc w:val="center"/>
              <w:rPr>
                <w:rFonts w:hint="eastAsia" w:ascii="仿宋_GB2312" w:hAnsi="宋体"/>
                <w:sz w:val="21"/>
                <w:szCs w:val="21"/>
              </w:rPr>
            </w:pPr>
            <w:r>
              <w:rPr>
                <w:rFonts w:hint="eastAsia" w:ascii="仿宋_GB2312" w:hAnsi="宋体"/>
                <w:sz w:val="21"/>
                <w:szCs w:val="21"/>
              </w:rPr>
              <w:t>30</w:t>
            </w:r>
          </w:p>
        </w:tc>
        <w:tc>
          <w:tcPr>
            <w:tcW w:w="1080" w:type="dxa"/>
            <w:vAlign w:val="center"/>
          </w:tcPr>
          <w:p>
            <w:pPr>
              <w:adjustRightInd w:val="0"/>
              <w:snapToGrid w:val="0"/>
              <w:spacing w:line="380" w:lineRule="exact"/>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979" w:type="dxa"/>
            <w:gridSpan w:val="3"/>
            <w:vAlign w:val="center"/>
          </w:tcPr>
          <w:p>
            <w:pPr>
              <w:adjustRightInd w:val="0"/>
              <w:snapToGrid w:val="0"/>
              <w:spacing w:line="380" w:lineRule="exact"/>
              <w:ind w:firstLine="2310"/>
              <w:rPr>
                <w:rFonts w:hint="eastAsia" w:ascii="仿宋_GB2312" w:hAnsi="宋体"/>
                <w:sz w:val="21"/>
                <w:szCs w:val="21"/>
              </w:rPr>
            </w:pPr>
            <w:r>
              <w:rPr>
                <w:rFonts w:hint="eastAsia" w:ascii="仿宋_GB2312" w:hAnsi="宋体"/>
                <w:sz w:val="21"/>
                <w:szCs w:val="21"/>
              </w:rPr>
              <w:t>合                  计</w:t>
            </w:r>
          </w:p>
        </w:tc>
        <w:tc>
          <w:tcPr>
            <w:tcW w:w="900" w:type="dxa"/>
            <w:vAlign w:val="center"/>
          </w:tcPr>
          <w:p>
            <w:pPr>
              <w:adjustRightInd w:val="0"/>
              <w:snapToGrid w:val="0"/>
              <w:spacing w:line="380" w:lineRule="exact"/>
              <w:jc w:val="center"/>
              <w:rPr>
                <w:rFonts w:hint="eastAsia" w:ascii="仿宋_GB2312" w:hAnsi="宋体"/>
                <w:sz w:val="21"/>
                <w:szCs w:val="21"/>
              </w:rPr>
            </w:pPr>
            <w:r>
              <w:rPr>
                <w:rFonts w:hint="eastAsia" w:ascii="仿宋_GB2312" w:hAnsi="宋体"/>
                <w:sz w:val="21"/>
                <w:szCs w:val="21"/>
              </w:rPr>
              <w:t>100</w:t>
            </w:r>
          </w:p>
        </w:tc>
        <w:tc>
          <w:tcPr>
            <w:tcW w:w="1080" w:type="dxa"/>
            <w:vAlign w:val="center"/>
          </w:tcPr>
          <w:p>
            <w:pPr>
              <w:adjustRightInd w:val="0"/>
              <w:snapToGrid w:val="0"/>
              <w:spacing w:line="380" w:lineRule="exact"/>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579" w:type="dxa"/>
            <w:gridSpan w:val="2"/>
            <w:vAlign w:val="center"/>
          </w:tcPr>
          <w:p>
            <w:pPr>
              <w:adjustRightInd w:val="0"/>
              <w:snapToGrid w:val="0"/>
              <w:spacing w:line="320" w:lineRule="atLeast"/>
              <w:rPr>
                <w:rFonts w:hint="eastAsia" w:ascii="仿宋_GB2312" w:hAnsi="宋体"/>
                <w:sz w:val="21"/>
                <w:szCs w:val="21"/>
              </w:rPr>
            </w:pPr>
            <w:r>
              <w:rPr>
                <w:rFonts w:hint="eastAsia" w:ascii="仿宋_GB2312" w:hAnsi="宋体"/>
                <w:sz w:val="21"/>
                <w:szCs w:val="21"/>
              </w:rPr>
              <w:t>评定等级</w:t>
            </w:r>
          </w:p>
        </w:tc>
        <w:tc>
          <w:tcPr>
            <w:tcW w:w="7380" w:type="dxa"/>
            <w:gridSpan w:val="3"/>
            <w:vAlign w:val="center"/>
          </w:tcPr>
          <w:p>
            <w:pPr>
              <w:adjustRightInd w:val="0"/>
              <w:snapToGrid w:val="0"/>
              <w:spacing w:line="380" w:lineRule="exact"/>
              <w:rPr>
                <w:rFonts w:hint="eastAsia" w:ascii="仿宋_GB2312" w:hAnsi="宋体"/>
                <w:sz w:val="21"/>
                <w:szCs w:val="21"/>
              </w:rPr>
            </w:pPr>
          </w:p>
        </w:tc>
      </w:tr>
    </w:tbl>
    <w:p>
      <w:pPr>
        <w:adjustRightInd w:val="0"/>
        <w:snapToGrid w:val="0"/>
        <w:spacing w:line="380" w:lineRule="exact"/>
        <w:rPr>
          <w:rFonts w:hint="eastAsia" w:ascii="仿宋_GB2312" w:hAnsi="宋体"/>
          <w:sz w:val="21"/>
          <w:szCs w:val="21"/>
        </w:rPr>
      </w:pPr>
      <w:r>
        <w:rPr>
          <w:rFonts w:hint="eastAsia" w:ascii="仿宋_GB2312" w:hAnsi="宋体"/>
          <w:sz w:val="21"/>
          <w:szCs w:val="21"/>
        </w:rPr>
        <w:t>注：竣工验收委员会根据项目执行报告和有关资料对一至七项进行综合评价，最终实得分以竣工验收委会委员得分的平均值计。项目法人单位代表不参与此表打分。</w:t>
      </w:r>
    </w:p>
    <w:p>
      <w:pPr>
        <w:adjustRightInd w:val="0"/>
        <w:snapToGrid w:val="0"/>
        <w:spacing w:line="360" w:lineRule="auto"/>
        <w:jc w:val="center"/>
        <w:rPr>
          <w:rFonts w:hint="eastAsia" w:ascii="黑体" w:hAnsi="黑体" w:eastAsia="黑体"/>
          <w:szCs w:val="32"/>
        </w:rPr>
      </w:pPr>
      <w:r>
        <w:rPr>
          <w:rFonts w:hint="eastAsia" w:ascii="黑体" w:hAnsi="黑体" w:eastAsia="黑体"/>
          <w:szCs w:val="32"/>
        </w:rPr>
        <w:t>公路工程设计工作综合评价表</w:t>
      </w:r>
    </w:p>
    <w:p>
      <w:pPr>
        <w:adjustRightInd w:val="0"/>
        <w:snapToGrid w:val="0"/>
        <w:spacing w:line="360" w:lineRule="auto"/>
        <w:rPr>
          <w:rFonts w:hint="eastAsia" w:ascii="仿宋_GB2312" w:hAnsi="宋体"/>
          <w:sz w:val="24"/>
          <w:szCs w:val="24"/>
        </w:rPr>
      </w:pPr>
      <w:r>
        <w:rPr>
          <w:rFonts w:hint="eastAsia" w:ascii="仿宋_GB2312" w:hAnsi="宋体"/>
          <w:sz w:val="24"/>
          <w:szCs w:val="24"/>
        </w:rPr>
        <w:t xml:space="preserve">工程名称：                    </w:t>
      </w:r>
    </w:p>
    <w:p>
      <w:pPr>
        <w:adjustRightInd w:val="0"/>
        <w:snapToGrid w:val="0"/>
        <w:spacing w:line="360" w:lineRule="auto"/>
        <w:rPr>
          <w:rFonts w:hint="eastAsia" w:ascii="仿宋_GB2312" w:hAnsi="宋体"/>
          <w:sz w:val="24"/>
          <w:szCs w:val="24"/>
        </w:rPr>
      </w:pPr>
      <w:r>
        <w:rPr>
          <w:rFonts w:hint="eastAsia" w:ascii="仿宋_GB2312" w:hAnsi="宋体"/>
          <w:sz w:val="24"/>
          <w:szCs w:val="24"/>
        </w:rPr>
        <w:t>设计段编号：                        设计单位：                         表6-2</w:t>
      </w:r>
    </w:p>
    <w:tbl>
      <w:tblPr>
        <w:tblStyle w:val="12"/>
        <w:tblW w:w="88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659"/>
        <w:gridCol w:w="1440"/>
        <w:gridCol w:w="3960"/>
        <w:gridCol w:w="90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807" w:type="dxa"/>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序号</w:t>
            </w:r>
          </w:p>
        </w:tc>
        <w:tc>
          <w:tcPr>
            <w:tcW w:w="659" w:type="dxa"/>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项目</w:t>
            </w:r>
          </w:p>
        </w:tc>
        <w:tc>
          <w:tcPr>
            <w:tcW w:w="5400" w:type="dxa"/>
            <w:gridSpan w:val="2"/>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评定方法</w:t>
            </w:r>
          </w:p>
        </w:tc>
        <w:tc>
          <w:tcPr>
            <w:tcW w:w="900" w:type="dxa"/>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应得分</w:t>
            </w:r>
          </w:p>
        </w:tc>
        <w:tc>
          <w:tcPr>
            <w:tcW w:w="1080" w:type="dxa"/>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实得分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807" w:type="dxa"/>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一</w:t>
            </w:r>
          </w:p>
        </w:tc>
        <w:tc>
          <w:tcPr>
            <w:tcW w:w="659" w:type="dxa"/>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设计</w:t>
            </w:r>
          </w:p>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方案</w:t>
            </w:r>
          </w:p>
        </w:tc>
        <w:tc>
          <w:tcPr>
            <w:tcW w:w="5400" w:type="dxa"/>
            <w:gridSpan w:val="2"/>
            <w:vAlign w:val="center"/>
          </w:tcPr>
          <w:p>
            <w:pPr>
              <w:adjustRightInd w:val="0"/>
              <w:snapToGrid w:val="0"/>
              <w:spacing w:line="360" w:lineRule="auto"/>
              <w:rPr>
                <w:rFonts w:hint="eastAsia" w:ascii="仿宋_GB2312" w:hAnsi="宋体"/>
                <w:sz w:val="21"/>
                <w:szCs w:val="21"/>
              </w:rPr>
            </w:pPr>
            <w:r>
              <w:rPr>
                <w:rFonts w:hint="eastAsia" w:ascii="仿宋_GB2312" w:hAnsi="宋体"/>
                <w:sz w:val="21"/>
                <w:szCs w:val="21"/>
              </w:rPr>
              <w:t>总体方案是否经济合理，存在不足扣2-10分。</w:t>
            </w:r>
          </w:p>
          <w:p>
            <w:pPr>
              <w:adjustRightInd w:val="0"/>
              <w:snapToGrid w:val="0"/>
              <w:spacing w:line="360" w:lineRule="auto"/>
              <w:rPr>
                <w:rFonts w:hint="eastAsia" w:ascii="仿宋_GB2312" w:hAnsi="宋体"/>
                <w:sz w:val="21"/>
                <w:szCs w:val="21"/>
              </w:rPr>
            </w:pPr>
            <w:r>
              <w:rPr>
                <w:rFonts w:hint="eastAsia" w:ascii="仿宋_GB2312" w:hAnsi="宋体"/>
                <w:sz w:val="21"/>
                <w:szCs w:val="21"/>
              </w:rPr>
              <w:t>不符合有关标准、规范，每处问题扣2-5分。</w:t>
            </w:r>
          </w:p>
          <w:p>
            <w:pPr>
              <w:adjustRightInd w:val="0"/>
              <w:snapToGrid w:val="0"/>
              <w:spacing w:line="360" w:lineRule="auto"/>
              <w:rPr>
                <w:rFonts w:hint="eastAsia" w:ascii="仿宋_GB2312" w:hAnsi="宋体"/>
                <w:bCs/>
                <w:sz w:val="21"/>
                <w:szCs w:val="21"/>
              </w:rPr>
            </w:pPr>
            <w:r>
              <w:rPr>
                <w:rFonts w:hint="eastAsia" w:ascii="仿宋_GB2312" w:hAnsi="宋体"/>
                <w:bCs/>
                <w:sz w:val="21"/>
                <w:szCs w:val="21"/>
              </w:rPr>
              <w:t>设计深度不足，设计变更较多的扣2-5分。</w:t>
            </w:r>
          </w:p>
        </w:tc>
        <w:tc>
          <w:tcPr>
            <w:tcW w:w="900" w:type="dxa"/>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20</w:t>
            </w:r>
          </w:p>
        </w:tc>
        <w:tc>
          <w:tcPr>
            <w:tcW w:w="1080" w:type="dxa"/>
            <w:vAlign w:val="center"/>
          </w:tcPr>
          <w:p>
            <w:pPr>
              <w:adjustRightInd w:val="0"/>
              <w:snapToGrid w:val="0"/>
              <w:spacing w:line="360" w:lineRule="auto"/>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5" w:hRule="atLeast"/>
          <w:jc w:val="center"/>
        </w:trPr>
        <w:tc>
          <w:tcPr>
            <w:tcW w:w="807" w:type="dxa"/>
            <w:tcBorders>
              <w:bottom w:val="single" w:color="auto" w:sz="4" w:space="0"/>
            </w:tcBorders>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二</w:t>
            </w:r>
          </w:p>
          <w:p>
            <w:pPr>
              <w:adjustRightInd w:val="0"/>
              <w:snapToGrid w:val="0"/>
              <w:spacing w:line="360" w:lineRule="auto"/>
              <w:jc w:val="center"/>
              <w:rPr>
                <w:rFonts w:hint="eastAsia" w:ascii="仿宋_GB2312" w:hAnsi="宋体"/>
                <w:sz w:val="21"/>
                <w:szCs w:val="21"/>
              </w:rPr>
            </w:pPr>
          </w:p>
        </w:tc>
        <w:tc>
          <w:tcPr>
            <w:tcW w:w="659" w:type="dxa"/>
            <w:tcBorders>
              <w:bottom w:val="single" w:color="auto" w:sz="4" w:space="0"/>
            </w:tcBorders>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设计</w:t>
            </w:r>
          </w:p>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文件</w:t>
            </w:r>
          </w:p>
        </w:tc>
        <w:tc>
          <w:tcPr>
            <w:tcW w:w="5400" w:type="dxa"/>
            <w:gridSpan w:val="2"/>
            <w:tcBorders>
              <w:bottom w:val="single" w:color="auto" w:sz="4" w:space="0"/>
            </w:tcBorders>
            <w:vAlign w:val="center"/>
          </w:tcPr>
          <w:p>
            <w:pPr>
              <w:adjustRightInd w:val="0"/>
              <w:snapToGrid w:val="0"/>
              <w:spacing w:line="360" w:lineRule="auto"/>
              <w:rPr>
                <w:rFonts w:hint="eastAsia" w:ascii="仿宋_GB2312" w:hAnsi="宋体"/>
                <w:sz w:val="21"/>
                <w:szCs w:val="21"/>
              </w:rPr>
            </w:pPr>
            <w:r>
              <w:rPr>
                <w:rFonts w:hint="eastAsia" w:ascii="仿宋_GB2312" w:hAnsi="宋体"/>
                <w:sz w:val="21"/>
                <w:szCs w:val="21"/>
              </w:rPr>
              <w:t>未按编制办法编制扣2-10分。</w:t>
            </w:r>
          </w:p>
          <w:p>
            <w:pPr>
              <w:adjustRightInd w:val="0"/>
              <w:snapToGrid w:val="0"/>
              <w:spacing w:line="360" w:lineRule="auto"/>
              <w:rPr>
                <w:rFonts w:hint="eastAsia" w:ascii="仿宋_GB2312" w:hAnsi="宋体"/>
                <w:sz w:val="21"/>
                <w:szCs w:val="21"/>
              </w:rPr>
            </w:pPr>
            <w:r>
              <w:rPr>
                <w:rFonts w:hint="eastAsia" w:ascii="仿宋_GB2312" w:hAnsi="宋体"/>
                <w:sz w:val="21"/>
                <w:szCs w:val="21"/>
              </w:rPr>
              <w:t>错、漏严重的扣10分，一般扣2-5分。</w:t>
            </w:r>
          </w:p>
          <w:p>
            <w:pPr>
              <w:adjustRightInd w:val="0"/>
              <w:snapToGrid w:val="0"/>
              <w:spacing w:line="360" w:lineRule="auto"/>
              <w:rPr>
                <w:rFonts w:hint="eastAsia" w:ascii="仿宋_GB2312" w:hAnsi="宋体"/>
                <w:sz w:val="21"/>
                <w:szCs w:val="21"/>
              </w:rPr>
            </w:pPr>
            <w:r>
              <w:rPr>
                <w:rFonts w:hint="eastAsia" w:ascii="仿宋_GB2312" w:hAnsi="宋体"/>
                <w:bCs/>
                <w:sz w:val="21"/>
                <w:szCs w:val="21"/>
              </w:rPr>
              <w:t>因设计失误造成质量安全事故，</w:t>
            </w:r>
            <w:r>
              <w:rPr>
                <w:rFonts w:hint="eastAsia" w:ascii="仿宋_GB2312" w:hAnsi="宋体"/>
                <w:sz w:val="21"/>
                <w:szCs w:val="21"/>
              </w:rPr>
              <w:t>较大事故扣30分，一般事故每起扣2-10分。</w:t>
            </w:r>
          </w:p>
          <w:p>
            <w:pPr>
              <w:adjustRightInd w:val="0"/>
              <w:snapToGrid w:val="0"/>
              <w:spacing w:line="360" w:lineRule="auto"/>
              <w:rPr>
                <w:rFonts w:hint="eastAsia" w:ascii="仿宋_GB2312" w:hAnsi="宋体"/>
                <w:bCs/>
                <w:sz w:val="21"/>
                <w:szCs w:val="21"/>
              </w:rPr>
            </w:pPr>
            <w:r>
              <w:rPr>
                <w:rFonts w:hint="eastAsia" w:ascii="仿宋_GB2312" w:hAnsi="宋体"/>
                <w:bCs/>
                <w:sz w:val="21"/>
                <w:szCs w:val="21"/>
              </w:rPr>
              <w:t>因设计原因造成环境问题的扣2-10分。</w:t>
            </w:r>
          </w:p>
          <w:p>
            <w:pPr>
              <w:adjustRightInd w:val="0"/>
              <w:snapToGrid w:val="0"/>
              <w:spacing w:line="360" w:lineRule="auto"/>
              <w:rPr>
                <w:rFonts w:hint="eastAsia" w:ascii="仿宋_GB2312" w:hAnsi="宋体"/>
                <w:sz w:val="21"/>
                <w:szCs w:val="21"/>
              </w:rPr>
            </w:pPr>
            <w:r>
              <w:rPr>
                <w:rFonts w:hint="eastAsia" w:ascii="仿宋_GB2312" w:hAnsi="宋体"/>
                <w:sz w:val="21"/>
                <w:szCs w:val="21"/>
              </w:rPr>
              <w:t>设计变更造成工程费用的变化，每增加合同价的1%扣2分。</w:t>
            </w:r>
          </w:p>
        </w:tc>
        <w:tc>
          <w:tcPr>
            <w:tcW w:w="900" w:type="dxa"/>
            <w:tcBorders>
              <w:bottom w:val="single" w:color="auto" w:sz="4" w:space="0"/>
            </w:tcBorders>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30</w:t>
            </w:r>
          </w:p>
          <w:p>
            <w:pPr>
              <w:adjustRightInd w:val="0"/>
              <w:snapToGrid w:val="0"/>
              <w:spacing w:line="360" w:lineRule="auto"/>
              <w:jc w:val="center"/>
              <w:rPr>
                <w:rFonts w:hint="eastAsia" w:ascii="仿宋_GB2312" w:hAnsi="宋体"/>
                <w:sz w:val="21"/>
                <w:szCs w:val="21"/>
              </w:rPr>
            </w:pPr>
          </w:p>
        </w:tc>
        <w:tc>
          <w:tcPr>
            <w:tcW w:w="1080" w:type="dxa"/>
            <w:tcBorders>
              <w:bottom w:val="single" w:color="auto" w:sz="4" w:space="0"/>
            </w:tcBorders>
            <w:vAlign w:val="center"/>
          </w:tcPr>
          <w:p>
            <w:pPr>
              <w:adjustRightInd w:val="0"/>
              <w:snapToGrid w:val="0"/>
              <w:spacing w:line="360" w:lineRule="auto"/>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807" w:type="dxa"/>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三</w:t>
            </w:r>
          </w:p>
        </w:tc>
        <w:tc>
          <w:tcPr>
            <w:tcW w:w="659" w:type="dxa"/>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设计</w:t>
            </w:r>
          </w:p>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服务</w:t>
            </w:r>
          </w:p>
        </w:tc>
        <w:tc>
          <w:tcPr>
            <w:tcW w:w="5400" w:type="dxa"/>
            <w:gridSpan w:val="2"/>
            <w:vAlign w:val="center"/>
          </w:tcPr>
          <w:p>
            <w:pPr>
              <w:adjustRightInd w:val="0"/>
              <w:snapToGrid w:val="0"/>
              <w:spacing w:line="360" w:lineRule="auto"/>
              <w:rPr>
                <w:rFonts w:hint="eastAsia" w:ascii="仿宋_GB2312" w:hAnsi="宋体"/>
                <w:sz w:val="21"/>
                <w:szCs w:val="21"/>
              </w:rPr>
            </w:pPr>
            <w:r>
              <w:rPr>
                <w:rFonts w:hint="eastAsia" w:ascii="仿宋_GB2312" w:hAnsi="宋体"/>
                <w:sz w:val="21"/>
                <w:szCs w:val="21"/>
              </w:rPr>
              <w:t>未按合同协议派驻设计代表每缺1人或1人不称职扣1-5分。</w:t>
            </w:r>
          </w:p>
          <w:p>
            <w:pPr>
              <w:adjustRightInd w:val="0"/>
              <w:snapToGrid w:val="0"/>
              <w:spacing w:line="360" w:lineRule="auto"/>
              <w:rPr>
                <w:rFonts w:hint="eastAsia" w:ascii="仿宋_GB2312" w:hAnsi="宋体"/>
                <w:sz w:val="21"/>
                <w:szCs w:val="21"/>
              </w:rPr>
            </w:pPr>
            <w:r>
              <w:rPr>
                <w:rFonts w:hint="eastAsia" w:ascii="仿宋_GB2312" w:hAnsi="宋体"/>
                <w:sz w:val="21"/>
                <w:szCs w:val="21"/>
              </w:rPr>
              <w:t>服务不及时扣2-5分。</w:t>
            </w:r>
          </w:p>
        </w:tc>
        <w:tc>
          <w:tcPr>
            <w:tcW w:w="900" w:type="dxa"/>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20</w:t>
            </w:r>
          </w:p>
        </w:tc>
        <w:tc>
          <w:tcPr>
            <w:tcW w:w="1080" w:type="dxa"/>
            <w:vAlign w:val="center"/>
          </w:tcPr>
          <w:p>
            <w:pPr>
              <w:adjustRightInd w:val="0"/>
              <w:snapToGrid w:val="0"/>
              <w:spacing w:line="360" w:lineRule="auto"/>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2" w:hRule="atLeast"/>
          <w:jc w:val="center"/>
        </w:trPr>
        <w:tc>
          <w:tcPr>
            <w:tcW w:w="807" w:type="dxa"/>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四</w:t>
            </w:r>
          </w:p>
        </w:tc>
        <w:tc>
          <w:tcPr>
            <w:tcW w:w="659" w:type="dxa"/>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工程</w:t>
            </w:r>
          </w:p>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质量</w:t>
            </w:r>
          </w:p>
        </w:tc>
        <w:tc>
          <w:tcPr>
            <w:tcW w:w="5400" w:type="dxa"/>
            <w:gridSpan w:val="2"/>
            <w:vAlign w:val="center"/>
          </w:tcPr>
          <w:p>
            <w:pPr>
              <w:adjustRightInd w:val="0"/>
              <w:snapToGrid w:val="0"/>
              <w:spacing w:line="360" w:lineRule="auto"/>
              <w:rPr>
                <w:rFonts w:hint="eastAsia" w:ascii="仿宋_GB2312" w:hAnsi="宋体"/>
                <w:bCs/>
                <w:sz w:val="21"/>
                <w:szCs w:val="21"/>
              </w:rPr>
            </w:pPr>
            <w:r>
              <w:rPr>
                <w:rFonts w:hint="eastAsia" w:ascii="仿宋_GB2312" w:hAnsi="宋体"/>
                <w:bCs/>
                <w:sz w:val="21"/>
                <w:szCs w:val="21"/>
              </w:rPr>
              <w:t>以所设计的各施工合同段项目法人工程竣工质量评分按合同段投资额加权平均后，乘以30%，作为本项得分。</w:t>
            </w:r>
          </w:p>
        </w:tc>
        <w:tc>
          <w:tcPr>
            <w:tcW w:w="900" w:type="dxa"/>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30</w:t>
            </w:r>
          </w:p>
        </w:tc>
        <w:tc>
          <w:tcPr>
            <w:tcW w:w="1080" w:type="dxa"/>
            <w:vAlign w:val="center"/>
          </w:tcPr>
          <w:p>
            <w:pPr>
              <w:adjustRightInd w:val="0"/>
              <w:snapToGrid w:val="0"/>
              <w:spacing w:line="360" w:lineRule="auto"/>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6866" w:type="dxa"/>
            <w:gridSpan w:val="4"/>
            <w:vAlign w:val="center"/>
          </w:tcPr>
          <w:p>
            <w:pPr>
              <w:adjustRightInd w:val="0"/>
              <w:snapToGrid w:val="0"/>
              <w:spacing w:line="360" w:lineRule="auto"/>
              <w:ind w:firstLine="2310"/>
              <w:rPr>
                <w:rFonts w:hint="eastAsia" w:ascii="仿宋_GB2312" w:hAnsi="宋体"/>
                <w:sz w:val="21"/>
                <w:szCs w:val="21"/>
              </w:rPr>
            </w:pPr>
            <w:r>
              <w:rPr>
                <w:rFonts w:hint="eastAsia" w:ascii="仿宋_GB2312" w:hAnsi="宋体"/>
                <w:sz w:val="21"/>
                <w:szCs w:val="21"/>
              </w:rPr>
              <w:t>合              计</w:t>
            </w:r>
          </w:p>
        </w:tc>
        <w:tc>
          <w:tcPr>
            <w:tcW w:w="900" w:type="dxa"/>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100</w:t>
            </w:r>
          </w:p>
        </w:tc>
        <w:tc>
          <w:tcPr>
            <w:tcW w:w="1080" w:type="dxa"/>
            <w:vAlign w:val="center"/>
          </w:tcPr>
          <w:p>
            <w:pPr>
              <w:adjustRightInd w:val="0"/>
              <w:snapToGrid w:val="0"/>
              <w:spacing w:line="360" w:lineRule="auto"/>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2906" w:type="dxa"/>
            <w:gridSpan w:val="3"/>
            <w:vAlign w:val="center"/>
          </w:tcPr>
          <w:p>
            <w:pPr>
              <w:adjustRightInd w:val="0"/>
              <w:snapToGrid w:val="0"/>
              <w:spacing w:line="320" w:lineRule="atLeast"/>
              <w:rPr>
                <w:rFonts w:hint="eastAsia" w:ascii="仿宋_GB2312" w:hAnsi="宋体"/>
                <w:sz w:val="21"/>
                <w:szCs w:val="21"/>
              </w:rPr>
            </w:pPr>
            <w:r>
              <w:rPr>
                <w:rFonts w:hint="eastAsia" w:ascii="仿宋_GB2312" w:hAnsi="宋体"/>
                <w:sz w:val="21"/>
                <w:szCs w:val="21"/>
              </w:rPr>
              <w:t>质量监督机构备案意见</w:t>
            </w:r>
          </w:p>
        </w:tc>
        <w:tc>
          <w:tcPr>
            <w:tcW w:w="5940" w:type="dxa"/>
            <w:gridSpan w:val="3"/>
            <w:vAlign w:val="center"/>
          </w:tcPr>
          <w:p>
            <w:pPr>
              <w:adjustRightInd w:val="0"/>
              <w:snapToGrid w:val="0"/>
              <w:spacing w:line="380" w:lineRule="exact"/>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2906" w:type="dxa"/>
            <w:gridSpan w:val="3"/>
            <w:vAlign w:val="center"/>
          </w:tcPr>
          <w:p>
            <w:pPr>
              <w:adjustRightInd w:val="0"/>
              <w:snapToGrid w:val="0"/>
              <w:spacing w:line="320" w:lineRule="atLeast"/>
              <w:rPr>
                <w:rFonts w:hint="eastAsia" w:ascii="仿宋_GB2312" w:hAnsi="宋体"/>
                <w:sz w:val="21"/>
                <w:szCs w:val="21"/>
              </w:rPr>
            </w:pPr>
            <w:r>
              <w:rPr>
                <w:rFonts w:hint="eastAsia" w:ascii="仿宋_GB2312" w:hAnsi="宋体"/>
                <w:sz w:val="21"/>
                <w:szCs w:val="21"/>
              </w:rPr>
              <w:t>竣工验收委员会审定意见</w:t>
            </w:r>
          </w:p>
        </w:tc>
        <w:tc>
          <w:tcPr>
            <w:tcW w:w="3960" w:type="dxa"/>
            <w:vAlign w:val="center"/>
          </w:tcPr>
          <w:p>
            <w:pPr>
              <w:adjustRightInd w:val="0"/>
              <w:snapToGrid w:val="0"/>
              <w:spacing w:line="380" w:lineRule="exact"/>
              <w:jc w:val="center"/>
              <w:rPr>
                <w:rFonts w:hint="eastAsia" w:ascii="仿宋_GB2312" w:hAnsi="宋体"/>
                <w:sz w:val="21"/>
                <w:szCs w:val="21"/>
              </w:rPr>
            </w:pPr>
          </w:p>
        </w:tc>
        <w:tc>
          <w:tcPr>
            <w:tcW w:w="1980" w:type="dxa"/>
            <w:gridSpan w:val="2"/>
            <w:vAlign w:val="center"/>
          </w:tcPr>
          <w:p>
            <w:pPr>
              <w:adjustRightInd w:val="0"/>
              <w:snapToGrid w:val="0"/>
              <w:spacing w:line="380" w:lineRule="exact"/>
              <w:rPr>
                <w:rFonts w:hint="eastAsia" w:ascii="仿宋_GB2312" w:hAnsi="宋体"/>
                <w:sz w:val="21"/>
                <w:szCs w:val="21"/>
              </w:rPr>
            </w:pPr>
            <w:r>
              <w:rPr>
                <w:rFonts w:hint="eastAsia" w:ascii="仿宋_GB2312" w:hAnsi="宋体"/>
                <w:sz w:val="21"/>
                <w:szCs w:val="21"/>
              </w:rPr>
              <w:t>评定等级：</w:t>
            </w:r>
          </w:p>
        </w:tc>
      </w:tr>
    </w:tbl>
    <w:p>
      <w:pPr>
        <w:adjustRightInd w:val="0"/>
        <w:snapToGrid w:val="0"/>
        <w:spacing w:line="160" w:lineRule="exact"/>
        <w:rPr>
          <w:rFonts w:hint="eastAsia" w:ascii="仿宋_GB2312" w:hAnsi="宋体"/>
          <w:b/>
          <w:szCs w:val="21"/>
        </w:rPr>
      </w:pPr>
    </w:p>
    <w:p>
      <w:pPr>
        <w:adjustRightInd w:val="0"/>
        <w:snapToGrid w:val="0"/>
        <w:spacing w:line="380" w:lineRule="exact"/>
        <w:ind w:left="2"/>
        <w:rPr>
          <w:rFonts w:ascii="仿宋_GB2312" w:hAnsi="宋体"/>
          <w:sz w:val="21"/>
          <w:szCs w:val="21"/>
        </w:rPr>
      </w:pPr>
      <w:r>
        <w:rPr>
          <w:rFonts w:hint="eastAsia" w:ascii="仿宋_GB2312" w:hAnsi="宋体"/>
          <w:sz w:val="21"/>
          <w:szCs w:val="21"/>
        </w:rPr>
        <w:t>注：</w:t>
      </w:r>
      <w:r>
        <w:rPr>
          <w:rFonts w:hint="eastAsia" w:ascii="仿宋_GB2312" w:hAnsi="宋体"/>
          <w:bCs/>
          <w:sz w:val="21"/>
          <w:szCs w:val="21"/>
        </w:rPr>
        <w:t>交工验收时，项目法人按照本表内容（工程质量除外）对设计单位进行初步评价，不定等级；竣工验收时，项目法人填写完善表格，经质量监督机构备案后提交验收委员会审定。</w:t>
      </w:r>
    </w:p>
    <w:p>
      <w:pPr>
        <w:adjustRightInd w:val="0"/>
        <w:snapToGrid w:val="0"/>
        <w:spacing w:line="360" w:lineRule="auto"/>
        <w:jc w:val="center"/>
        <w:rPr>
          <w:rFonts w:hint="eastAsia" w:ascii="仿宋_GB2312" w:hAnsi="宋体"/>
          <w:b/>
          <w:sz w:val="28"/>
          <w:szCs w:val="28"/>
        </w:rPr>
      </w:pPr>
      <w:r>
        <w:rPr>
          <w:rFonts w:ascii="仿宋_GB2312" w:hAnsi="宋体"/>
          <w:b/>
          <w:szCs w:val="21"/>
        </w:rPr>
        <w:br w:type="page"/>
      </w:r>
      <w:r>
        <w:rPr>
          <w:rFonts w:hint="eastAsia" w:ascii="黑体" w:hAnsi="黑体" w:eastAsia="黑体"/>
          <w:szCs w:val="32"/>
        </w:rPr>
        <w:t>公路工程监理工作综合评价表</w:t>
      </w:r>
    </w:p>
    <w:p>
      <w:pPr>
        <w:adjustRightInd w:val="0"/>
        <w:snapToGrid w:val="0"/>
        <w:spacing w:line="360" w:lineRule="auto"/>
        <w:rPr>
          <w:rFonts w:hint="eastAsia" w:ascii="仿宋_GB2312" w:hAnsi="宋体"/>
          <w:sz w:val="21"/>
          <w:szCs w:val="21"/>
        </w:rPr>
      </w:pPr>
      <w:r>
        <w:rPr>
          <w:rFonts w:hint="eastAsia" w:ascii="仿宋_GB2312" w:hAnsi="宋体"/>
          <w:sz w:val="21"/>
          <w:szCs w:val="21"/>
        </w:rPr>
        <w:t>工程名称：</w:t>
      </w:r>
    </w:p>
    <w:p>
      <w:pPr>
        <w:adjustRightInd w:val="0"/>
        <w:snapToGrid w:val="0"/>
        <w:spacing w:line="360" w:lineRule="auto"/>
        <w:rPr>
          <w:rFonts w:hint="eastAsia" w:ascii="仿宋_GB2312" w:hAnsi="宋体"/>
          <w:sz w:val="21"/>
          <w:szCs w:val="21"/>
        </w:rPr>
      </w:pPr>
      <w:r>
        <w:rPr>
          <w:rFonts w:hint="eastAsia" w:ascii="仿宋_GB2312" w:hAnsi="宋体"/>
          <w:sz w:val="21"/>
          <w:szCs w:val="21"/>
        </w:rPr>
        <w:t>监理段编号：                     监理单位：                        表6-3</w:t>
      </w:r>
    </w:p>
    <w:tbl>
      <w:tblPr>
        <w:tblStyle w:val="12"/>
        <w:tblW w:w="89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7"/>
        <w:gridCol w:w="661"/>
        <w:gridCol w:w="1440"/>
        <w:gridCol w:w="3960"/>
        <w:gridCol w:w="900"/>
        <w:gridCol w:w="1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7" w:type="dxa"/>
            <w:vAlign w:val="center"/>
          </w:tcPr>
          <w:p>
            <w:pPr>
              <w:adjustRightInd w:val="0"/>
              <w:snapToGrid w:val="0"/>
              <w:spacing w:line="320" w:lineRule="atLeast"/>
              <w:jc w:val="center"/>
              <w:rPr>
                <w:rFonts w:hint="eastAsia" w:ascii="仿宋_GB2312" w:hAnsi="宋体"/>
                <w:sz w:val="21"/>
                <w:szCs w:val="21"/>
              </w:rPr>
            </w:pPr>
            <w:r>
              <w:rPr>
                <w:rFonts w:hint="eastAsia" w:ascii="仿宋_GB2312" w:hAnsi="宋体"/>
                <w:sz w:val="21"/>
                <w:szCs w:val="21"/>
              </w:rPr>
              <w:t>序号</w:t>
            </w:r>
          </w:p>
        </w:tc>
        <w:tc>
          <w:tcPr>
            <w:tcW w:w="661" w:type="dxa"/>
            <w:vAlign w:val="center"/>
          </w:tcPr>
          <w:p>
            <w:pPr>
              <w:adjustRightInd w:val="0"/>
              <w:snapToGrid w:val="0"/>
              <w:spacing w:line="320" w:lineRule="atLeast"/>
              <w:jc w:val="center"/>
              <w:rPr>
                <w:rFonts w:hint="eastAsia" w:ascii="仿宋_GB2312" w:hAnsi="宋体"/>
                <w:sz w:val="21"/>
                <w:szCs w:val="21"/>
              </w:rPr>
            </w:pPr>
            <w:r>
              <w:rPr>
                <w:rFonts w:hint="eastAsia" w:ascii="仿宋_GB2312" w:hAnsi="宋体"/>
                <w:sz w:val="21"/>
                <w:szCs w:val="21"/>
              </w:rPr>
              <w:t>项目</w:t>
            </w:r>
          </w:p>
        </w:tc>
        <w:tc>
          <w:tcPr>
            <w:tcW w:w="5400" w:type="dxa"/>
            <w:gridSpan w:val="2"/>
            <w:vAlign w:val="center"/>
          </w:tcPr>
          <w:p>
            <w:pPr>
              <w:adjustRightInd w:val="0"/>
              <w:snapToGrid w:val="0"/>
              <w:spacing w:line="320" w:lineRule="atLeast"/>
              <w:jc w:val="center"/>
              <w:rPr>
                <w:rFonts w:hint="eastAsia" w:ascii="仿宋_GB2312" w:hAnsi="宋体"/>
                <w:sz w:val="21"/>
                <w:szCs w:val="21"/>
              </w:rPr>
            </w:pPr>
            <w:r>
              <w:rPr>
                <w:rFonts w:hint="eastAsia" w:ascii="仿宋_GB2312" w:hAnsi="宋体"/>
                <w:sz w:val="21"/>
                <w:szCs w:val="21"/>
              </w:rPr>
              <w:t>评定方法</w:t>
            </w:r>
          </w:p>
        </w:tc>
        <w:tc>
          <w:tcPr>
            <w:tcW w:w="900" w:type="dxa"/>
            <w:vAlign w:val="center"/>
          </w:tcPr>
          <w:p>
            <w:pPr>
              <w:adjustRightInd w:val="0"/>
              <w:snapToGrid w:val="0"/>
              <w:spacing w:line="320" w:lineRule="atLeast"/>
              <w:jc w:val="center"/>
              <w:rPr>
                <w:rFonts w:hint="eastAsia" w:ascii="仿宋_GB2312" w:hAnsi="宋体"/>
                <w:sz w:val="21"/>
                <w:szCs w:val="21"/>
              </w:rPr>
            </w:pPr>
            <w:r>
              <w:rPr>
                <w:rFonts w:hint="eastAsia" w:ascii="仿宋_GB2312" w:hAnsi="宋体"/>
                <w:sz w:val="21"/>
                <w:szCs w:val="21"/>
              </w:rPr>
              <w:t>应得分</w:t>
            </w:r>
          </w:p>
        </w:tc>
        <w:tc>
          <w:tcPr>
            <w:tcW w:w="1419" w:type="dxa"/>
            <w:vAlign w:val="center"/>
          </w:tcPr>
          <w:p>
            <w:pPr>
              <w:adjustRightInd w:val="0"/>
              <w:snapToGrid w:val="0"/>
              <w:spacing w:line="320" w:lineRule="atLeast"/>
              <w:jc w:val="center"/>
              <w:rPr>
                <w:rFonts w:hint="eastAsia" w:ascii="仿宋_GB2312" w:hAnsi="宋体"/>
                <w:sz w:val="21"/>
                <w:szCs w:val="21"/>
              </w:rPr>
            </w:pPr>
            <w:r>
              <w:rPr>
                <w:rFonts w:hint="eastAsia" w:ascii="仿宋_GB2312" w:hAnsi="宋体"/>
                <w:sz w:val="21"/>
                <w:szCs w:val="21"/>
              </w:rPr>
              <w:t>实得分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3" w:hRule="atLeast"/>
          <w:jc w:val="center"/>
        </w:trPr>
        <w:tc>
          <w:tcPr>
            <w:tcW w:w="527" w:type="dxa"/>
            <w:vAlign w:val="center"/>
          </w:tcPr>
          <w:p>
            <w:pPr>
              <w:adjustRightInd w:val="0"/>
              <w:snapToGrid w:val="0"/>
              <w:spacing w:line="320" w:lineRule="atLeast"/>
              <w:jc w:val="center"/>
              <w:rPr>
                <w:rFonts w:hint="eastAsia" w:ascii="仿宋_GB2312" w:hAnsi="宋体"/>
                <w:sz w:val="21"/>
                <w:szCs w:val="21"/>
              </w:rPr>
            </w:pPr>
            <w:r>
              <w:rPr>
                <w:rFonts w:hint="eastAsia" w:ascii="仿宋_GB2312" w:hAnsi="宋体"/>
                <w:sz w:val="21"/>
                <w:szCs w:val="21"/>
              </w:rPr>
              <w:t>一</w:t>
            </w:r>
          </w:p>
        </w:tc>
        <w:tc>
          <w:tcPr>
            <w:tcW w:w="661" w:type="dxa"/>
            <w:vAlign w:val="center"/>
          </w:tcPr>
          <w:p>
            <w:pPr>
              <w:adjustRightInd w:val="0"/>
              <w:snapToGrid w:val="0"/>
              <w:spacing w:line="320" w:lineRule="atLeast"/>
              <w:jc w:val="center"/>
              <w:rPr>
                <w:rFonts w:hint="eastAsia" w:ascii="仿宋_GB2312" w:hAnsi="宋体"/>
                <w:sz w:val="21"/>
                <w:szCs w:val="21"/>
              </w:rPr>
            </w:pPr>
            <w:r>
              <w:rPr>
                <w:rFonts w:hint="eastAsia" w:ascii="仿宋_GB2312" w:hAnsi="宋体"/>
                <w:sz w:val="21"/>
                <w:szCs w:val="21"/>
              </w:rPr>
              <w:t>人员机构</w:t>
            </w:r>
          </w:p>
        </w:tc>
        <w:tc>
          <w:tcPr>
            <w:tcW w:w="5400" w:type="dxa"/>
            <w:gridSpan w:val="2"/>
            <w:vAlign w:val="center"/>
          </w:tcPr>
          <w:p>
            <w:pPr>
              <w:adjustRightInd w:val="0"/>
              <w:snapToGrid w:val="0"/>
              <w:rPr>
                <w:rFonts w:hint="eastAsia" w:ascii="仿宋_GB2312" w:hAnsi="宋体"/>
                <w:bCs/>
                <w:sz w:val="21"/>
                <w:szCs w:val="21"/>
              </w:rPr>
            </w:pPr>
            <w:r>
              <w:rPr>
                <w:rFonts w:hint="eastAsia" w:ascii="仿宋_GB2312" w:hAnsi="宋体"/>
                <w:bCs/>
                <w:sz w:val="21"/>
                <w:szCs w:val="21"/>
              </w:rPr>
              <w:t>监理工程师未按要求持证上岗，每1人扣1分。</w:t>
            </w:r>
          </w:p>
          <w:p>
            <w:pPr>
              <w:adjustRightInd w:val="0"/>
              <w:snapToGrid w:val="0"/>
              <w:rPr>
                <w:rFonts w:hint="eastAsia" w:ascii="仿宋_GB2312" w:hAnsi="宋体"/>
                <w:bCs/>
                <w:sz w:val="21"/>
                <w:szCs w:val="21"/>
              </w:rPr>
            </w:pPr>
            <w:r>
              <w:rPr>
                <w:rFonts w:hint="eastAsia" w:ascii="仿宋_GB2312" w:hAnsi="宋体"/>
                <w:bCs/>
                <w:sz w:val="21"/>
                <w:szCs w:val="21"/>
              </w:rPr>
              <w:t>监理工程师未按合同进场，每1人扣1分，其他人员未按合同进场，每1人扣0.5分。</w:t>
            </w:r>
          </w:p>
          <w:p>
            <w:pPr>
              <w:adjustRightInd w:val="0"/>
              <w:snapToGrid w:val="0"/>
              <w:rPr>
                <w:rFonts w:hint="eastAsia" w:ascii="仿宋_GB2312" w:hAnsi="宋体"/>
                <w:sz w:val="21"/>
                <w:szCs w:val="21"/>
              </w:rPr>
            </w:pPr>
            <w:r>
              <w:rPr>
                <w:rFonts w:hint="eastAsia" w:ascii="仿宋_GB2312" w:hAnsi="宋体"/>
                <w:bCs/>
                <w:sz w:val="21"/>
                <w:szCs w:val="21"/>
              </w:rPr>
              <w:t>监理工程师自行更换，每1人扣1分。</w:t>
            </w:r>
          </w:p>
          <w:p>
            <w:pPr>
              <w:adjustRightInd w:val="0"/>
              <w:snapToGrid w:val="0"/>
              <w:rPr>
                <w:rFonts w:hint="eastAsia" w:ascii="仿宋_GB2312" w:hAnsi="宋体"/>
                <w:sz w:val="21"/>
                <w:szCs w:val="21"/>
              </w:rPr>
            </w:pPr>
            <w:r>
              <w:rPr>
                <w:rFonts w:hint="eastAsia" w:ascii="仿宋_GB2312" w:hAnsi="宋体"/>
                <w:sz w:val="21"/>
                <w:szCs w:val="21"/>
              </w:rPr>
              <w:t>监理工程师被清退，每1人扣2分。</w:t>
            </w:r>
          </w:p>
          <w:p>
            <w:pPr>
              <w:adjustRightInd w:val="0"/>
              <w:snapToGrid w:val="0"/>
              <w:rPr>
                <w:rFonts w:hint="eastAsia" w:ascii="仿宋_GB2312" w:hAnsi="宋体"/>
                <w:sz w:val="21"/>
                <w:szCs w:val="21"/>
              </w:rPr>
            </w:pPr>
            <w:r>
              <w:rPr>
                <w:rFonts w:hint="eastAsia" w:ascii="仿宋_GB2312" w:hAnsi="宋体"/>
                <w:sz w:val="21"/>
                <w:szCs w:val="21"/>
              </w:rPr>
              <w:t>内部管理制度不健全、工作责任不明确，或落实不到位扣3-5分。</w:t>
            </w:r>
          </w:p>
          <w:p>
            <w:pPr>
              <w:adjustRightInd w:val="0"/>
              <w:snapToGrid w:val="0"/>
              <w:rPr>
                <w:rFonts w:hint="eastAsia" w:ascii="仿宋_GB2312" w:hAnsi="宋体"/>
                <w:sz w:val="21"/>
                <w:szCs w:val="21"/>
              </w:rPr>
            </w:pPr>
            <w:r>
              <w:rPr>
                <w:rFonts w:hint="eastAsia" w:ascii="仿宋_GB2312" w:hAnsi="宋体"/>
                <w:sz w:val="21"/>
                <w:szCs w:val="21"/>
              </w:rPr>
              <w:t>试验仪器、交通工具、办公设备未按合同要求配备扣1-3分。</w:t>
            </w:r>
          </w:p>
        </w:tc>
        <w:tc>
          <w:tcPr>
            <w:tcW w:w="900" w:type="dxa"/>
            <w:vAlign w:val="center"/>
          </w:tcPr>
          <w:p>
            <w:pPr>
              <w:adjustRightInd w:val="0"/>
              <w:snapToGrid w:val="0"/>
              <w:spacing w:line="320" w:lineRule="atLeast"/>
              <w:jc w:val="center"/>
              <w:rPr>
                <w:rFonts w:hint="eastAsia" w:ascii="仿宋_GB2312" w:hAnsi="宋体"/>
                <w:sz w:val="21"/>
                <w:szCs w:val="21"/>
              </w:rPr>
            </w:pPr>
            <w:r>
              <w:rPr>
                <w:rFonts w:hint="eastAsia" w:ascii="仿宋_GB2312" w:hAnsi="宋体"/>
                <w:sz w:val="21"/>
                <w:szCs w:val="21"/>
              </w:rPr>
              <w:t>10</w:t>
            </w:r>
          </w:p>
        </w:tc>
        <w:tc>
          <w:tcPr>
            <w:tcW w:w="1419" w:type="dxa"/>
            <w:vAlign w:val="center"/>
          </w:tcPr>
          <w:p>
            <w:pPr>
              <w:adjustRightInd w:val="0"/>
              <w:snapToGrid w:val="0"/>
              <w:spacing w:line="320" w:lineRule="atLeast"/>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7" w:type="dxa"/>
            <w:vAlign w:val="center"/>
          </w:tcPr>
          <w:p>
            <w:pPr>
              <w:adjustRightInd w:val="0"/>
              <w:snapToGrid w:val="0"/>
              <w:spacing w:line="320" w:lineRule="atLeast"/>
              <w:jc w:val="center"/>
              <w:rPr>
                <w:rFonts w:hint="eastAsia" w:ascii="仿宋_GB2312" w:hAnsi="宋体"/>
                <w:sz w:val="21"/>
                <w:szCs w:val="21"/>
              </w:rPr>
            </w:pPr>
            <w:r>
              <w:rPr>
                <w:rFonts w:hint="eastAsia" w:ascii="仿宋_GB2312" w:hAnsi="宋体"/>
                <w:sz w:val="21"/>
                <w:szCs w:val="21"/>
              </w:rPr>
              <w:t>二</w:t>
            </w:r>
          </w:p>
        </w:tc>
        <w:tc>
          <w:tcPr>
            <w:tcW w:w="661" w:type="dxa"/>
            <w:vAlign w:val="center"/>
          </w:tcPr>
          <w:p>
            <w:pPr>
              <w:adjustRightInd w:val="0"/>
              <w:snapToGrid w:val="0"/>
              <w:spacing w:line="320" w:lineRule="atLeast"/>
              <w:jc w:val="center"/>
              <w:rPr>
                <w:rFonts w:hint="eastAsia" w:ascii="仿宋_GB2312" w:hAnsi="宋体"/>
                <w:sz w:val="21"/>
                <w:szCs w:val="21"/>
              </w:rPr>
            </w:pPr>
            <w:r>
              <w:rPr>
                <w:rFonts w:hint="eastAsia" w:ascii="仿宋_GB2312" w:hAnsi="宋体"/>
                <w:sz w:val="21"/>
                <w:szCs w:val="21"/>
              </w:rPr>
              <w:t>质量控制</w:t>
            </w:r>
          </w:p>
        </w:tc>
        <w:tc>
          <w:tcPr>
            <w:tcW w:w="5400" w:type="dxa"/>
            <w:gridSpan w:val="2"/>
            <w:vAlign w:val="center"/>
          </w:tcPr>
          <w:p>
            <w:pPr>
              <w:adjustRightInd w:val="0"/>
              <w:snapToGrid w:val="0"/>
              <w:rPr>
                <w:rFonts w:hint="eastAsia" w:ascii="仿宋_GB2312" w:hAnsi="宋体"/>
                <w:sz w:val="21"/>
                <w:szCs w:val="21"/>
              </w:rPr>
            </w:pPr>
            <w:r>
              <w:rPr>
                <w:rFonts w:hint="eastAsia" w:ascii="仿宋_GB2312" w:hAnsi="宋体"/>
                <w:bCs/>
                <w:sz w:val="21"/>
                <w:szCs w:val="21"/>
              </w:rPr>
              <w:t>独立抽检频率达不到合同要求的扣1-5分</w:t>
            </w:r>
            <w:r>
              <w:rPr>
                <w:rFonts w:hint="eastAsia" w:ascii="仿宋_GB2312" w:hAnsi="宋体"/>
                <w:sz w:val="21"/>
                <w:szCs w:val="21"/>
              </w:rPr>
              <w:t>，工地巡查、重要工序旁站不足扣2-5分，资料签认不规范扣1-3分，</w:t>
            </w:r>
            <w:r>
              <w:rPr>
                <w:rFonts w:hint="eastAsia" w:ascii="仿宋_GB2312" w:hAnsi="宋体"/>
                <w:bCs/>
                <w:sz w:val="21"/>
                <w:szCs w:val="21"/>
              </w:rPr>
              <w:t>发生重大质量事故扣5分，每发生一起较大质量事故扣3分，每发生一起一般质量事故扣1分。扣完为止。</w:t>
            </w:r>
          </w:p>
        </w:tc>
        <w:tc>
          <w:tcPr>
            <w:tcW w:w="900" w:type="dxa"/>
            <w:vAlign w:val="center"/>
          </w:tcPr>
          <w:p>
            <w:pPr>
              <w:adjustRightInd w:val="0"/>
              <w:snapToGrid w:val="0"/>
              <w:spacing w:line="320" w:lineRule="atLeast"/>
              <w:jc w:val="center"/>
              <w:rPr>
                <w:rFonts w:hint="eastAsia" w:ascii="仿宋_GB2312" w:hAnsi="宋体"/>
                <w:dstrike/>
                <w:sz w:val="21"/>
                <w:szCs w:val="21"/>
              </w:rPr>
            </w:pPr>
            <w:r>
              <w:rPr>
                <w:rFonts w:hint="eastAsia" w:ascii="仿宋_GB2312" w:hAnsi="宋体"/>
                <w:sz w:val="21"/>
                <w:szCs w:val="21"/>
              </w:rPr>
              <w:t>10</w:t>
            </w:r>
          </w:p>
        </w:tc>
        <w:tc>
          <w:tcPr>
            <w:tcW w:w="1419" w:type="dxa"/>
            <w:vAlign w:val="center"/>
          </w:tcPr>
          <w:p>
            <w:pPr>
              <w:adjustRightInd w:val="0"/>
              <w:snapToGrid w:val="0"/>
              <w:spacing w:line="320" w:lineRule="atLeast"/>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7" w:type="dxa"/>
            <w:vAlign w:val="center"/>
          </w:tcPr>
          <w:p>
            <w:pPr>
              <w:adjustRightInd w:val="0"/>
              <w:snapToGrid w:val="0"/>
              <w:spacing w:line="320" w:lineRule="atLeast"/>
              <w:jc w:val="center"/>
              <w:rPr>
                <w:rFonts w:hint="eastAsia" w:ascii="仿宋_GB2312" w:hAnsi="宋体"/>
                <w:sz w:val="21"/>
                <w:szCs w:val="21"/>
              </w:rPr>
            </w:pPr>
            <w:r>
              <w:rPr>
                <w:rFonts w:hint="eastAsia" w:ascii="仿宋_GB2312" w:hAnsi="宋体"/>
                <w:sz w:val="21"/>
                <w:szCs w:val="21"/>
              </w:rPr>
              <w:t>三</w:t>
            </w:r>
          </w:p>
        </w:tc>
        <w:tc>
          <w:tcPr>
            <w:tcW w:w="661" w:type="dxa"/>
            <w:vAlign w:val="center"/>
          </w:tcPr>
          <w:p>
            <w:pPr>
              <w:adjustRightInd w:val="0"/>
              <w:snapToGrid w:val="0"/>
              <w:spacing w:line="320" w:lineRule="atLeast"/>
              <w:jc w:val="center"/>
              <w:rPr>
                <w:rFonts w:hint="eastAsia" w:ascii="仿宋_GB2312" w:hAnsi="宋体"/>
                <w:sz w:val="21"/>
                <w:szCs w:val="21"/>
              </w:rPr>
            </w:pPr>
            <w:r>
              <w:rPr>
                <w:rFonts w:hint="eastAsia" w:ascii="仿宋_GB2312" w:hAnsi="宋体"/>
                <w:sz w:val="21"/>
                <w:szCs w:val="21"/>
              </w:rPr>
              <w:t>进度控制</w:t>
            </w:r>
          </w:p>
        </w:tc>
        <w:tc>
          <w:tcPr>
            <w:tcW w:w="5400" w:type="dxa"/>
            <w:gridSpan w:val="2"/>
            <w:vAlign w:val="center"/>
          </w:tcPr>
          <w:p>
            <w:pPr>
              <w:adjustRightInd w:val="0"/>
              <w:snapToGrid w:val="0"/>
              <w:rPr>
                <w:rFonts w:hint="eastAsia" w:ascii="仿宋_GB2312" w:hAnsi="宋体"/>
                <w:sz w:val="21"/>
                <w:szCs w:val="21"/>
              </w:rPr>
            </w:pPr>
            <w:r>
              <w:rPr>
                <w:rFonts w:hint="eastAsia" w:ascii="仿宋_GB2312" w:hAnsi="宋体"/>
                <w:sz w:val="21"/>
                <w:szCs w:val="21"/>
              </w:rPr>
              <w:t>拖延工期每月扣1分。</w:t>
            </w:r>
          </w:p>
        </w:tc>
        <w:tc>
          <w:tcPr>
            <w:tcW w:w="900" w:type="dxa"/>
            <w:vAlign w:val="center"/>
          </w:tcPr>
          <w:p>
            <w:pPr>
              <w:adjustRightInd w:val="0"/>
              <w:snapToGrid w:val="0"/>
              <w:spacing w:line="320" w:lineRule="atLeast"/>
              <w:jc w:val="center"/>
              <w:rPr>
                <w:rFonts w:hint="eastAsia" w:ascii="仿宋_GB2312" w:hAnsi="宋体"/>
                <w:sz w:val="21"/>
                <w:szCs w:val="21"/>
              </w:rPr>
            </w:pPr>
            <w:r>
              <w:rPr>
                <w:rFonts w:hint="eastAsia" w:ascii="仿宋_GB2312" w:hAnsi="宋体"/>
                <w:sz w:val="21"/>
                <w:szCs w:val="21"/>
              </w:rPr>
              <w:t>5</w:t>
            </w:r>
          </w:p>
        </w:tc>
        <w:tc>
          <w:tcPr>
            <w:tcW w:w="1419" w:type="dxa"/>
            <w:vAlign w:val="center"/>
          </w:tcPr>
          <w:p>
            <w:pPr>
              <w:adjustRightInd w:val="0"/>
              <w:snapToGrid w:val="0"/>
              <w:spacing w:line="320" w:lineRule="atLeast"/>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527" w:type="dxa"/>
            <w:vAlign w:val="center"/>
          </w:tcPr>
          <w:p>
            <w:pPr>
              <w:adjustRightInd w:val="0"/>
              <w:snapToGrid w:val="0"/>
              <w:spacing w:line="320" w:lineRule="atLeast"/>
              <w:jc w:val="center"/>
              <w:rPr>
                <w:rFonts w:hint="eastAsia" w:ascii="仿宋_GB2312" w:hAnsi="宋体"/>
                <w:sz w:val="21"/>
                <w:szCs w:val="21"/>
              </w:rPr>
            </w:pPr>
            <w:r>
              <w:rPr>
                <w:rFonts w:hint="eastAsia" w:ascii="仿宋_GB2312" w:hAnsi="宋体"/>
                <w:sz w:val="21"/>
                <w:szCs w:val="21"/>
              </w:rPr>
              <w:t>四</w:t>
            </w:r>
          </w:p>
        </w:tc>
        <w:tc>
          <w:tcPr>
            <w:tcW w:w="661" w:type="dxa"/>
            <w:vAlign w:val="center"/>
          </w:tcPr>
          <w:p>
            <w:pPr>
              <w:adjustRightInd w:val="0"/>
              <w:snapToGrid w:val="0"/>
              <w:spacing w:line="320" w:lineRule="atLeast"/>
              <w:jc w:val="center"/>
              <w:rPr>
                <w:rFonts w:hint="eastAsia" w:ascii="仿宋_GB2312" w:hAnsi="宋体"/>
                <w:sz w:val="21"/>
                <w:szCs w:val="21"/>
              </w:rPr>
            </w:pPr>
            <w:r>
              <w:rPr>
                <w:rFonts w:hint="eastAsia" w:ascii="仿宋_GB2312" w:hAnsi="宋体"/>
                <w:sz w:val="21"/>
                <w:szCs w:val="21"/>
              </w:rPr>
              <w:t>投资控制</w:t>
            </w:r>
          </w:p>
        </w:tc>
        <w:tc>
          <w:tcPr>
            <w:tcW w:w="5400" w:type="dxa"/>
            <w:gridSpan w:val="2"/>
            <w:vAlign w:val="center"/>
          </w:tcPr>
          <w:p>
            <w:pPr>
              <w:adjustRightInd w:val="0"/>
              <w:snapToGrid w:val="0"/>
              <w:rPr>
                <w:rFonts w:hint="eastAsia" w:ascii="仿宋_GB2312" w:hAnsi="宋体"/>
                <w:sz w:val="21"/>
                <w:szCs w:val="21"/>
              </w:rPr>
            </w:pPr>
            <w:r>
              <w:rPr>
                <w:rFonts w:hint="eastAsia" w:ascii="仿宋_GB2312" w:hAnsi="宋体"/>
                <w:sz w:val="21"/>
                <w:szCs w:val="21"/>
              </w:rPr>
              <w:t>根据计量支付和</w:t>
            </w:r>
            <w:r>
              <w:rPr>
                <w:rFonts w:hint="eastAsia" w:ascii="仿宋_GB2312" w:hAnsi="宋体"/>
                <w:bCs/>
                <w:sz w:val="21"/>
                <w:szCs w:val="21"/>
              </w:rPr>
              <w:t>设计变更工作情况</w:t>
            </w:r>
            <w:r>
              <w:rPr>
                <w:rFonts w:hint="eastAsia" w:ascii="仿宋_GB2312" w:hAnsi="宋体"/>
                <w:sz w:val="21"/>
                <w:szCs w:val="21"/>
              </w:rPr>
              <w:t>酌情扣分。</w:t>
            </w:r>
          </w:p>
        </w:tc>
        <w:tc>
          <w:tcPr>
            <w:tcW w:w="900" w:type="dxa"/>
            <w:vAlign w:val="center"/>
          </w:tcPr>
          <w:p>
            <w:pPr>
              <w:adjustRightInd w:val="0"/>
              <w:snapToGrid w:val="0"/>
              <w:spacing w:line="320" w:lineRule="atLeast"/>
              <w:jc w:val="center"/>
              <w:rPr>
                <w:rFonts w:hint="eastAsia" w:ascii="仿宋_GB2312" w:hAnsi="宋体"/>
                <w:sz w:val="21"/>
                <w:szCs w:val="21"/>
              </w:rPr>
            </w:pPr>
            <w:r>
              <w:rPr>
                <w:rFonts w:hint="eastAsia" w:ascii="仿宋_GB2312" w:hAnsi="宋体"/>
                <w:sz w:val="21"/>
                <w:szCs w:val="21"/>
              </w:rPr>
              <w:t>5</w:t>
            </w:r>
          </w:p>
        </w:tc>
        <w:tc>
          <w:tcPr>
            <w:tcW w:w="1419" w:type="dxa"/>
            <w:vAlign w:val="center"/>
          </w:tcPr>
          <w:p>
            <w:pPr>
              <w:adjustRightInd w:val="0"/>
              <w:snapToGrid w:val="0"/>
              <w:spacing w:line="320" w:lineRule="atLeast"/>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527" w:type="dxa"/>
            <w:vAlign w:val="center"/>
          </w:tcPr>
          <w:p>
            <w:pPr>
              <w:adjustRightInd w:val="0"/>
              <w:snapToGrid w:val="0"/>
              <w:spacing w:line="320" w:lineRule="atLeast"/>
              <w:jc w:val="center"/>
              <w:rPr>
                <w:rFonts w:hint="eastAsia" w:ascii="仿宋_GB2312" w:hAnsi="宋体"/>
                <w:bCs/>
                <w:sz w:val="21"/>
                <w:szCs w:val="21"/>
              </w:rPr>
            </w:pPr>
            <w:r>
              <w:rPr>
                <w:rFonts w:hint="eastAsia" w:ascii="仿宋_GB2312" w:hAnsi="宋体"/>
                <w:bCs/>
                <w:sz w:val="21"/>
                <w:szCs w:val="21"/>
              </w:rPr>
              <w:t>五</w:t>
            </w:r>
          </w:p>
        </w:tc>
        <w:tc>
          <w:tcPr>
            <w:tcW w:w="661" w:type="dxa"/>
            <w:vAlign w:val="center"/>
          </w:tcPr>
          <w:p>
            <w:pPr>
              <w:adjustRightInd w:val="0"/>
              <w:snapToGrid w:val="0"/>
              <w:spacing w:line="320" w:lineRule="atLeast"/>
              <w:jc w:val="center"/>
              <w:rPr>
                <w:rFonts w:hint="eastAsia" w:ascii="仿宋_GB2312" w:hAnsi="宋体"/>
                <w:bCs/>
                <w:sz w:val="21"/>
                <w:szCs w:val="21"/>
              </w:rPr>
            </w:pPr>
            <w:r>
              <w:rPr>
                <w:rFonts w:hint="eastAsia" w:ascii="仿宋_GB2312" w:hAnsi="宋体"/>
                <w:bCs/>
                <w:sz w:val="21"/>
                <w:szCs w:val="21"/>
              </w:rPr>
              <w:t>安全生产</w:t>
            </w:r>
          </w:p>
        </w:tc>
        <w:tc>
          <w:tcPr>
            <w:tcW w:w="5400" w:type="dxa"/>
            <w:gridSpan w:val="2"/>
            <w:vAlign w:val="center"/>
          </w:tcPr>
          <w:p>
            <w:pPr>
              <w:adjustRightInd w:val="0"/>
              <w:snapToGrid w:val="0"/>
              <w:rPr>
                <w:rFonts w:hint="eastAsia" w:ascii="仿宋_GB2312" w:hAnsi="宋体"/>
                <w:bCs/>
                <w:sz w:val="21"/>
                <w:szCs w:val="21"/>
              </w:rPr>
            </w:pPr>
            <w:r>
              <w:rPr>
                <w:rFonts w:hint="eastAsia" w:ascii="仿宋_GB2312" w:hAnsi="宋体"/>
                <w:bCs/>
                <w:sz w:val="21"/>
                <w:szCs w:val="21"/>
              </w:rPr>
              <w:t>发生重大安全事故扣5分，每发生一起较大安全事故扣3分，每发生一起一般安全事故扣1分。</w:t>
            </w:r>
          </w:p>
        </w:tc>
        <w:tc>
          <w:tcPr>
            <w:tcW w:w="900" w:type="dxa"/>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5</w:t>
            </w:r>
          </w:p>
        </w:tc>
        <w:tc>
          <w:tcPr>
            <w:tcW w:w="1419" w:type="dxa"/>
            <w:vAlign w:val="center"/>
          </w:tcPr>
          <w:p>
            <w:pPr>
              <w:adjustRightInd w:val="0"/>
              <w:snapToGrid w:val="0"/>
              <w:spacing w:line="320" w:lineRule="atLeast"/>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527" w:type="dxa"/>
            <w:vAlign w:val="center"/>
          </w:tcPr>
          <w:p>
            <w:pPr>
              <w:adjustRightInd w:val="0"/>
              <w:snapToGrid w:val="0"/>
              <w:spacing w:line="320" w:lineRule="atLeast"/>
              <w:jc w:val="center"/>
              <w:rPr>
                <w:rFonts w:hint="eastAsia" w:ascii="仿宋_GB2312" w:hAnsi="宋体"/>
                <w:bCs/>
                <w:sz w:val="21"/>
                <w:szCs w:val="21"/>
              </w:rPr>
            </w:pPr>
            <w:r>
              <w:rPr>
                <w:rFonts w:hint="eastAsia" w:ascii="仿宋_GB2312" w:hAnsi="宋体"/>
                <w:bCs/>
                <w:sz w:val="21"/>
                <w:szCs w:val="21"/>
              </w:rPr>
              <w:t>六</w:t>
            </w:r>
          </w:p>
        </w:tc>
        <w:tc>
          <w:tcPr>
            <w:tcW w:w="661" w:type="dxa"/>
            <w:vAlign w:val="center"/>
          </w:tcPr>
          <w:p>
            <w:pPr>
              <w:adjustRightInd w:val="0"/>
              <w:snapToGrid w:val="0"/>
              <w:spacing w:line="320" w:lineRule="atLeast"/>
              <w:jc w:val="center"/>
              <w:rPr>
                <w:rFonts w:hint="eastAsia" w:ascii="仿宋_GB2312" w:hAnsi="宋体"/>
                <w:bCs/>
                <w:sz w:val="21"/>
                <w:szCs w:val="21"/>
              </w:rPr>
            </w:pPr>
            <w:r>
              <w:rPr>
                <w:rFonts w:hint="eastAsia" w:ascii="仿宋_GB2312" w:hAnsi="宋体"/>
                <w:bCs/>
                <w:sz w:val="21"/>
                <w:szCs w:val="21"/>
              </w:rPr>
              <w:t>环境保护</w:t>
            </w:r>
          </w:p>
        </w:tc>
        <w:tc>
          <w:tcPr>
            <w:tcW w:w="5400" w:type="dxa"/>
            <w:gridSpan w:val="2"/>
            <w:vAlign w:val="center"/>
          </w:tcPr>
          <w:p>
            <w:pPr>
              <w:adjustRightInd w:val="0"/>
              <w:snapToGrid w:val="0"/>
              <w:rPr>
                <w:rFonts w:hint="eastAsia" w:ascii="仿宋_GB2312" w:hAnsi="宋体"/>
                <w:bCs/>
                <w:sz w:val="21"/>
                <w:szCs w:val="21"/>
              </w:rPr>
            </w:pPr>
            <w:r>
              <w:rPr>
                <w:rFonts w:hint="eastAsia" w:ascii="仿宋_GB2312" w:hAnsi="宋体"/>
                <w:bCs/>
                <w:sz w:val="21"/>
                <w:szCs w:val="21"/>
              </w:rPr>
              <w:t>出现环境保护问题的扣1-5分。</w:t>
            </w:r>
          </w:p>
        </w:tc>
        <w:tc>
          <w:tcPr>
            <w:tcW w:w="900" w:type="dxa"/>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5</w:t>
            </w:r>
          </w:p>
        </w:tc>
        <w:tc>
          <w:tcPr>
            <w:tcW w:w="1419" w:type="dxa"/>
            <w:vAlign w:val="center"/>
          </w:tcPr>
          <w:p>
            <w:pPr>
              <w:adjustRightInd w:val="0"/>
              <w:snapToGrid w:val="0"/>
              <w:spacing w:line="320" w:lineRule="atLeast"/>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7" w:type="dxa"/>
            <w:vAlign w:val="center"/>
          </w:tcPr>
          <w:p>
            <w:pPr>
              <w:adjustRightInd w:val="0"/>
              <w:snapToGrid w:val="0"/>
              <w:spacing w:line="320" w:lineRule="atLeast"/>
              <w:jc w:val="center"/>
              <w:rPr>
                <w:rFonts w:hint="eastAsia" w:ascii="仿宋_GB2312" w:hAnsi="宋体"/>
                <w:sz w:val="21"/>
                <w:szCs w:val="21"/>
              </w:rPr>
            </w:pPr>
            <w:r>
              <w:rPr>
                <w:rFonts w:hint="eastAsia" w:ascii="仿宋_GB2312" w:hAnsi="宋体"/>
                <w:sz w:val="21"/>
                <w:szCs w:val="21"/>
              </w:rPr>
              <w:t>七</w:t>
            </w:r>
          </w:p>
        </w:tc>
        <w:tc>
          <w:tcPr>
            <w:tcW w:w="661" w:type="dxa"/>
            <w:vAlign w:val="center"/>
          </w:tcPr>
          <w:p>
            <w:pPr>
              <w:adjustRightInd w:val="0"/>
              <w:snapToGrid w:val="0"/>
              <w:spacing w:line="320" w:lineRule="atLeast"/>
              <w:jc w:val="center"/>
              <w:rPr>
                <w:rFonts w:hint="eastAsia" w:ascii="仿宋_GB2312" w:hAnsi="宋体"/>
                <w:sz w:val="21"/>
                <w:szCs w:val="21"/>
              </w:rPr>
            </w:pPr>
            <w:r>
              <w:rPr>
                <w:rFonts w:hint="eastAsia" w:ascii="仿宋_GB2312" w:hAnsi="宋体"/>
                <w:sz w:val="21"/>
                <w:szCs w:val="21"/>
              </w:rPr>
              <w:t>监理资料</w:t>
            </w:r>
          </w:p>
        </w:tc>
        <w:tc>
          <w:tcPr>
            <w:tcW w:w="5400" w:type="dxa"/>
            <w:gridSpan w:val="2"/>
            <w:vAlign w:val="center"/>
          </w:tcPr>
          <w:p>
            <w:pPr>
              <w:adjustRightInd w:val="0"/>
              <w:snapToGrid w:val="0"/>
              <w:rPr>
                <w:rFonts w:hint="eastAsia" w:ascii="仿宋_GB2312" w:hAnsi="宋体"/>
                <w:sz w:val="21"/>
                <w:szCs w:val="21"/>
              </w:rPr>
            </w:pPr>
            <w:r>
              <w:rPr>
                <w:rFonts w:hint="eastAsia" w:ascii="仿宋_GB2312" w:hAnsi="宋体"/>
                <w:sz w:val="21"/>
                <w:szCs w:val="21"/>
              </w:rPr>
              <w:t>不符合竣工验收要求时扣1-5分。</w:t>
            </w:r>
          </w:p>
        </w:tc>
        <w:tc>
          <w:tcPr>
            <w:tcW w:w="900" w:type="dxa"/>
            <w:vAlign w:val="center"/>
          </w:tcPr>
          <w:p>
            <w:pPr>
              <w:adjustRightInd w:val="0"/>
              <w:snapToGrid w:val="0"/>
              <w:spacing w:line="320" w:lineRule="atLeast"/>
              <w:jc w:val="center"/>
              <w:rPr>
                <w:rFonts w:hint="eastAsia" w:ascii="仿宋_GB2312" w:hAnsi="宋体"/>
                <w:sz w:val="21"/>
                <w:szCs w:val="21"/>
              </w:rPr>
            </w:pPr>
            <w:r>
              <w:rPr>
                <w:rFonts w:hint="eastAsia" w:ascii="仿宋_GB2312" w:hAnsi="宋体"/>
                <w:sz w:val="21"/>
                <w:szCs w:val="21"/>
              </w:rPr>
              <w:t>5</w:t>
            </w:r>
          </w:p>
        </w:tc>
        <w:tc>
          <w:tcPr>
            <w:tcW w:w="1419" w:type="dxa"/>
            <w:vAlign w:val="center"/>
          </w:tcPr>
          <w:p>
            <w:pPr>
              <w:adjustRightInd w:val="0"/>
              <w:snapToGrid w:val="0"/>
              <w:spacing w:line="320" w:lineRule="atLeast"/>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527" w:type="dxa"/>
            <w:vAlign w:val="center"/>
          </w:tcPr>
          <w:p>
            <w:pPr>
              <w:adjustRightInd w:val="0"/>
              <w:snapToGrid w:val="0"/>
              <w:spacing w:line="320" w:lineRule="atLeast"/>
              <w:jc w:val="center"/>
              <w:rPr>
                <w:rFonts w:hint="eastAsia" w:ascii="仿宋_GB2312" w:hAnsi="宋体"/>
                <w:sz w:val="21"/>
                <w:szCs w:val="21"/>
              </w:rPr>
            </w:pPr>
            <w:r>
              <w:rPr>
                <w:rFonts w:hint="eastAsia" w:ascii="仿宋_GB2312" w:hAnsi="宋体"/>
                <w:sz w:val="21"/>
                <w:szCs w:val="21"/>
              </w:rPr>
              <w:t>八</w:t>
            </w:r>
          </w:p>
        </w:tc>
        <w:tc>
          <w:tcPr>
            <w:tcW w:w="661" w:type="dxa"/>
            <w:vAlign w:val="center"/>
          </w:tcPr>
          <w:p>
            <w:pPr>
              <w:adjustRightInd w:val="0"/>
              <w:snapToGrid w:val="0"/>
              <w:spacing w:line="320" w:lineRule="atLeast"/>
              <w:jc w:val="center"/>
              <w:rPr>
                <w:rFonts w:hint="eastAsia" w:ascii="仿宋_GB2312" w:hAnsi="宋体"/>
                <w:sz w:val="21"/>
                <w:szCs w:val="21"/>
              </w:rPr>
            </w:pPr>
            <w:r>
              <w:rPr>
                <w:rFonts w:hint="eastAsia" w:ascii="仿宋_GB2312" w:hAnsi="宋体"/>
                <w:sz w:val="21"/>
                <w:szCs w:val="21"/>
              </w:rPr>
              <w:t>廉政建设</w:t>
            </w:r>
          </w:p>
        </w:tc>
        <w:tc>
          <w:tcPr>
            <w:tcW w:w="5400" w:type="dxa"/>
            <w:gridSpan w:val="2"/>
            <w:vAlign w:val="center"/>
          </w:tcPr>
          <w:p>
            <w:pPr>
              <w:adjustRightInd w:val="0"/>
              <w:snapToGrid w:val="0"/>
              <w:rPr>
                <w:rFonts w:hint="eastAsia" w:ascii="仿宋_GB2312" w:hAnsi="宋体"/>
                <w:sz w:val="21"/>
                <w:szCs w:val="21"/>
              </w:rPr>
            </w:pPr>
            <w:r>
              <w:rPr>
                <w:rFonts w:hint="eastAsia" w:ascii="仿宋_GB2312" w:hAnsi="宋体"/>
                <w:sz w:val="21"/>
                <w:szCs w:val="21"/>
              </w:rPr>
              <w:t>措施不健全扣2分，因不廉政被清退或处分每人次扣5分，</w:t>
            </w:r>
            <w:r>
              <w:rPr>
                <w:rFonts w:hint="eastAsia" w:ascii="仿宋_GB2312" w:hAnsi="宋体"/>
                <w:bCs/>
                <w:sz w:val="21"/>
                <w:szCs w:val="21"/>
              </w:rPr>
              <w:t>有被起诉的，每人次扣5分。</w:t>
            </w:r>
          </w:p>
        </w:tc>
        <w:tc>
          <w:tcPr>
            <w:tcW w:w="900" w:type="dxa"/>
            <w:vAlign w:val="center"/>
          </w:tcPr>
          <w:p>
            <w:pPr>
              <w:adjustRightInd w:val="0"/>
              <w:snapToGrid w:val="0"/>
              <w:spacing w:line="320" w:lineRule="atLeast"/>
              <w:jc w:val="center"/>
              <w:rPr>
                <w:rFonts w:hint="eastAsia" w:ascii="仿宋_GB2312" w:hAnsi="宋体"/>
                <w:sz w:val="21"/>
                <w:szCs w:val="21"/>
              </w:rPr>
            </w:pPr>
            <w:r>
              <w:rPr>
                <w:rFonts w:hint="eastAsia" w:ascii="仿宋_GB2312" w:hAnsi="宋体"/>
                <w:sz w:val="21"/>
                <w:szCs w:val="21"/>
              </w:rPr>
              <w:t>5</w:t>
            </w:r>
          </w:p>
        </w:tc>
        <w:tc>
          <w:tcPr>
            <w:tcW w:w="1419" w:type="dxa"/>
            <w:vAlign w:val="center"/>
          </w:tcPr>
          <w:p>
            <w:pPr>
              <w:adjustRightInd w:val="0"/>
              <w:snapToGrid w:val="0"/>
              <w:spacing w:line="320" w:lineRule="atLeast"/>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527" w:type="dxa"/>
            <w:vAlign w:val="center"/>
          </w:tcPr>
          <w:p>
            <w:pPr>
              <w:adjustRightInd w:val="0"/>
              <w:snapToGrid w:val="0"/>
              <w:spacing w:line="320" w:lineRule="atLeast"/>
              <w:jc w:val="center"/>
              <w:rPr>
                <w:rFonts w:hint="eastAsia" w:ascii="仿宋_GB2312" w:hAnsi="宋体"/>
                <w:sz w:val="21"/>
                <w:szCs w:val="21"/>
              </w:rPr>
            </w:pPr>
            <w:r>
              <w:rPr>
                <w:rFonts w:hint="eastAsia" w:ascii="仿宋_GB2312" w:hAnsi="宋体"/>
                <w:sz w:val="21"/>
                <w:szCs w:val="21"/>
              </w:rPr>
              <w:t>九</w:t>
            </w:r>
          </w:p>
        </w:tc>
        <w:tc>
          <w:tcPr>
            <w:tcW w:w="661" w:type="dxa"/>
            <w:vAlign w:val="center"/>
          </w:tcPr>
          <w:p>
            <w:pPr>
              <w:adjustRightInd w:val="0"/>
              <w:snapToGrid w:val="0"/>
              <w:spacing w:line="320" w:lineRule="atLeast"/>
              <w:jc w:val="center"/>
              <w:rPr>
                <w:rFonts w:hint="eastAsia" w:ascii="仿宋_GB2312" w:hAnsi="宋体"/>
                <w:sz w:val="21"/>
                <w:szCs w:val="21"/>
              </w:rPr>
            </w:pPr>
            <w:r>
              <w:rPr>
                <w:rFonts w:hint="eastAsia" w:ascii="仿宋_GB2312" w:hAnsi="宋体"/>
                <w:sz w:val="21"/>
                <w:szCs w:val="21"/>
              </w:rPr>
              <w:t>工程质量</w:t>
            </w:r>
          </w:p>
        </w:tc>
        <w:tc>
          <w:tcPr>
            <w:tcW w:w="5400" w:type="dxa"/>
            <w:gridSpan w:val="2"/>
            <w:vAlign w:val="center"/>
          </w:tcPr>
          <w:p>
            <w:pPr>
              <w:adjustRightInd w:val="0"/>
              <w:snapToGrid w:val="0"/>
              <w:spacing w:line="340" w:lineRule="exact"/>
              <w:rPr>
                <w:rFonts w:hint="eastAsia" w:ascii="仿宋_GB2312" w:hAnsi="宋体"/>
                <w:bCs/>
                <w:sz w:val="21"/>
                <w:szCs w:val="21"/>
              </w:rPr>
            </w:pPr>
            <w:r>
              <w:rPr>
                <w:rFonts w:hint="eastAsia" w:ascii="仿宋_GB2312" w:hAnsi="宋体"/>
                <w:bCs/>
                <w:sz w:val="21"/>
                <w:szCs w:val="21"/>
              </w:rPr>
              <w:t>以所监理的各施工合同段项目法人工程竣工质量评分按合同段投资额加权平均后，乘以50%，作为本项得分。</w:t>
            </w:r>
          </w:p>
        </w:tc>
        <w:tc>
          <w:tcPr>
            <w:tcW w:w="900" w:type="dxa"/>
            <w:vAlign w:val="center"/>
          </w:tcPr>
          <w:p>
            <w:pPr>
              <w:adjustRightInd w:val="0"/>
              <w:snapToGrid w:val="0"/>
              <w:spacing w:line="320" w:lineRule="atLeast"/>
              <w:jc w:val="center"/>
              <w:rPr>
                <w:rFonts w:hint="eastAsia" w:ascii="仿宋_GB2312" w:hAnsi="宋体"/>
                <w:sz w:val="21"/>
                <w:szCs w:val="21"/>
              </w:rPr>
            </w:pPr>
            <w:r>
              <w:rPr>
                <w:rFonts w:hint="eastAsia" w:ascii="仿宋_GB2312" w:hAnsi="宋体"/>
                <w:sz w:val="21"/>
                <w:szCs w:val="21"/>
              </w:rPr>
              <w:t>50</w:t>
            </w:r>
          </w:p>
        </w:tc>
        <w:tc>
          <w:tcPr>
            <w:tcW w:w="1419" w:type="dxa"/>
            <w:vAlign w:val="center"/>
          </w:tcPr>
          <w:p>
            <w:pPr>
              <w:adjustRightInd w:val="0"/>
              <w:snapToGrid w:val="0"/>
              <w:spacing w:line="320" w:lineRule="atLeast"/>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6588" w:type="dxa"/>
            <w:gridSpan w:val="4"/>
            <w:vAlign w:val="center"/>
          </w:tcPr>
          <w:p>
            <w:pPr>
              <w:adjustRightInd w:val="0"/>
              <w:snapToGrid w:val="0"/>
              <w:spacing w:line="320" w:lineRule="atLeast"/>
              <w:ind w:firstLine="2310"/>
              <w:rPr>
                <w:rFonts w:hint="eastAsia" w:ascii="仿宋_GB2312" w:hAnsi="宋体"/>
                <w:sz w:val="21"/>
                <w:szCs w:val="21"/>
              </w:rPr>
            </w:pPr>
            <w:r>
              <w:rPr>
                <w:rFonts w:hint="eastAsia" w:ascii="仿宋_GB2312" w:hAnsi="宋体"/>
                <w:sz w:val="21"/>
                <w:szCs w:val="21"/>
              </w:rPr>
              <w:t>合             计</w:t>
            </w:r>
          </w:p>
        </w:tc>
        <w:tc>
          <w:tcPr>
            <w:tcW w:w="900" w:type="dxa"/>
            <w:vAlign w:val="center"/>
          </w:tcPr>
          <w:p>
            <w:pPr>
              <w:adjustRightInd w:val="0"/>
              <w:snapToGrid w:val="0"/>
              <w:spacing w:line="320" w:lineRule="atLeast"/>
              <w:jc w:val="center"/>
              <w:rPr>
                <w:rFonts w:hint="eastAsia" w:ascii="仿宋_GB2312" w:hAnsi="宋体"/>
                <w:sz w:val="21"/>
                <w:szCs w:val="21"/>
              </w:rPr>
            </w:pPr>
            <w:r>
              <w:rPr>
                <w:rFonts w:hint="eastAsia" w:ascii="仿宋_GB2312" w:hAnsi="宋体"/>
                <w:sz w:val="21"/>
                <w:szCs w:val="21"/>
              </w:rPr>
              <w:t>100</w:t>
            </w:r>
          </w:p>
        </w:tc>
        <w:tc>
          <w:tcPr>
            <w:tcW w:w="1419" w:type="dxa"/>
            <w:vAlign w:val="center"/>
          </w:tcPr>
          <w:p>
            <w:pPr>
              <w:adjustRightInd w:val="0"/>
              <w:snapToGrid w:val="0"/>
              <w:spacing w:line="320" w:lineRule="atLeast"/>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2628" w:type="dxa"/>
            <w:gridSpan w:val="3"/>
            <w:vAlign w:val="center"/>
          </w:tcPr>
          <w:p>
            <w:pPr>
              <w:adjustRightInd w:val="0"/>
              <w:snapToGrid w:val="0"/>
              <w:spacing w:line="320" w:lineRule="atLeast"/>
              <w:rPr>
                <w:rFonts w:hint="eastAsia" w:ascii="仿宋_GB2312" w:hAnsi="宋体"/>
                <w:sz w:val="21"/>
                <w:szCs w:val="21"/>
              </w:rPr>
            </w:pPr>
            <w:r>
              <w:rPr>
                <w:rFonts w:hint="eastAsia" w:ascii="仿宋_GB2312" w:hAnsi="宋体"/>
                <w:sz w:val="21"/>
                <w:szCs w:val="21"/>
              </w:rPr>
              <w:t>质量监督机构备案意见</w:t>
            </w:r>
          </w:p>
        </w:tc>
        <w:tc>
          <w:tcPr>
            <w:tcW w:w="6279" w:type="dxa"/>
            <w:gridSpan w:val="3"/>
            <w:vAlign w:val="center"/>
          </w:tcPr>
          <w:p>
            <w:pPr>
              <w:adjustRightInd w:val="0"/>
              <w:snapToGrid w:val="0"/>
              <w:spacing w:line="380" w:lineRule="exact"/>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28" w:type="dxa"/>
            <w:gridSpan w:val="3"/>
            <w:vAlign w:val="center"/>
          </w:tcPr>
          <w:p>
            <w:pPr>
              <w:adjustRightInd w:val="0"/>
              <w:snapToGrid w:val="0"/>
              <w:spacing w:line="320" w:lineRule="atLeast"/>
              <w:rPr>
                <w:rFonts w:hint="eastAsia" w:ascii="仿宋_GB2312" w:hAnsi="宋体"/>
                <w:sz w:val="21"/>
                <w:szCs w:val="21"/>
              </w:rPr>
            </w:pPr>
            <w:r>
              <w:rPr>
                <w:rFonts w:hint="eastAsia" w:ascii="仿宋_GB2312" w:hAnsi="宋体"/>
                <w:sz w:val="21"/>
                <w:szCs w:val="21"/>
              </w:rPr>
              <w:t>竣工验收委员会审定意见</w:t>
            </w:r>
          </w:p>
        </w:tc>
        <w:tc>
          <w:tcPr>
            <w:tcW w:w="3960" w:type="dxa"/>
            <w:vAlign w:val="center"/>
          </w:tcPr>
          <w:p>
            <w:pPr>
              <w:adjustRightInd w:val="0"/>
              <w:snapToGrid w:val="0"/>
              <w:spacing w:line="380" w:lineRule="exact"/>
              <w:jc w:val="center"/>
              <w:rPr>
                <w:rFonts w:hint="eastAsia" w:ascii="仿宋_GB2312" w:hAnsi="宋体"/>
                <w:sz w:val="21"/>
                <w:szCs w:val="21"/>
              </w:rPr>
            </w:pPr>
          </w:p>
        </w:tc>
        <w:tc>
          <w:tcPr>
            <w:tcW w:w="2319" w:type="dxa"/>
            <w:gridSpan w:val="2"/>
            <w:vAlign w:val="center"/>
          </w:tcPr>
          <w:p>
            <w:pPr>
              <w:adjustRightInd w:val="0"/>
              <w:snapToGrid w:val="0"/>
              <w:spacing w:line="380" w:lineRule="exact"/>
              <w:rPr>
                <w:rFonts w:hint="eastAsia" w:ascii="仿宋_GB2312" w:hAnsi="宋体"/>
                <w:sz w:val="21"/>
                <w:szCs w:val="21"/>
              </w:rPr>
            </w:pPr>
            <w:r>
              <w:rPr>
                <w:rFonts w:hint="eastAsia" w:ascii="仿宋_GB2312" w:hAnsi="宋体"/>
                <w:sz w:val="21"/>
                <w:szCs w:val="21"/>
              </w:rPr>
              <w:t>评定等级：</w:t>
            </w:r>
          </w:p>
        </w:tc>
      </w:tr>
    </w:tbl>
    <w:p>
      <w:pPr>
        <w:adjustRightInd w:val="0"/>
        <w:snapToGrid w:val="0"/>
        <w:spacing w:line="380" w:lineRule="exact"/>
        <w:ind w:left="2"/>
        <w:rPr>
          <w:rFonts w:hint="eastAsia" w:ascii="仿宋_GB2312" w:hAnsi="宋体"/>
          <w:sz w:val="21"/>
          <w:szCs w:val="21"/>
        </w:rPr>
      </w:pPr>
      <w:r>
        <w:rPr>
          <w:rFonts w:hint="eastAsia" w:ascii="仿宋_GB2312" w:hAnsi="宋体"/>
          <w:sz w:val="21"/>
          <w:szCs w:val="21"/>
        </w:rPr>
        <w:t>注：交工验收时，项目法人按照本表内容（工程质量除外）对监理单位进行初步评价，不定等级；竣工验收时，项目法人填写完善表格，经质量监督机构备案后提交验收委员会审定。</w:t>
      </w:r>
    </w:p>
    <w:p>
      <w:pPr>
        <w:adjustRightInd w:val="0"/>
        <w:snapToGrid w:val="0"/>
        <w:spacing w:line="380" w:lineRule="exact"/>
        <w:ind w:left="2"/>
        <w:rPr>
          <w:rFonts w:hint="eastAsia" w:ascii="仿宋_GB2312" w:hAnsi="宋体"/>
          <w:szCs w:val="21"/>
        </w:rPr>
      </w:pPr>
    </w:p>
    <w:p>
      <w:pPr>
        <w:adjustRightInd w:val="0"/>
        <w:snapToGrid w:val="0"/>
        <w:spacing w:line="360" w:lineRule="auto"/>
        <w:jc w:val="center"/>
        <w:rPr>
          <w:rFonts w:hint="eastAsia" w:ascii="黑体" w:hAnsi="黑体" w:eastAsia="黑体"/>
          <w:szCs w:val="32"/>
        </w:rPr>
      </w:pPr>
      <w:r>
        <w:rPr>
          <w:rFonts w:hint="eastAsia" w:ascii="黑体" w:hAnsi="黑体" w:eastAsia="黑体"/>
          <w:szCs w:val="32"/>
        </w:rPr>
        <w:t>公路工程施工管理综合评价表</w:t>
      </w:r>
    </w:p>
    <w:p>
      <w:pPr>
        <w:adjustRightInd w:val="0"/>
        <w:snapToGrid w:val="0"/>
        <w:spacing w:line="360" w:lineRule="auto"/>
        <w:rPr>
          <w:rFonts w:hint="eastAsia" w:ascii="仿宋_GB2312" w:hAnsi="宋体"/>
          <w:sz w:val="21"/>
          <w:szCs w:val="21"/>
        </w:rPr>
      </w:pPr>
      <w:r>
        <w:rPr>
          <w:rFonts w:hint="eastAsia" w:ascii="仿宋_GB2312" w:hAnsi="宋体"/>
          <w:sz w:val="21"/>
          <w:szCs w:val="21"/>
        </w:rPr>
        <w:t>工程名称：</w:t>
      </w:r>
    </w:p>
    <w:p>
      <w:pPr>
        <w:adjustRightInd w:val="0"/>
        <w:snapToGrid w:val="0"/>
        <w:spacing w:line="360" w:lineRule="auto"/>
        <w:rPr>
          <w:rFonts w:hint="eastAsia" w:ascii="仿宋_GB2312" w:hAnsi="宋体"/>
          <w:sz w:val="21"/>
          <w:szCs w:val="21"/>
        </w:rPr>
      </w:pPr>
      <w:r>
        <w:rPr>
          <w:rFonts w:hint="eastAsia" w:ascii="仿宋_GB2312" w:hAnsi="宋体"/>
          <w:sz w:val="21"/>
          <w:szCs w:val="21"/>
        </w:rPr>
        <w:t>合同段编号：                    施工单位：                             表6-4</w:t>
      </w:r>
    </w:p>
    <w:tbl>
      <w:tblPr>
        <w:tblStyle w:val="12"/>
        <w:tblW w:w="89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7"/>
        <w:gridCol w:w="661"/>
        <w:gridCol w:w="1440"/>
        <w:gridCol w:w="3960"/>
        <w:gridCol w:w="900"/>
        <w:gridCol w:w="1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27" w:type="dxa"/>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序号</w:t>
            </w:r>
          </w:p>
        </w:tc>
        <w:tc>
          <w:tcPr>
            <w:tcW w:w="661" w:type="dxa"/>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项目</w:t>
            </w:r>
          </w:p>
        </w:tc>
        <w:tc>
          <w:tcPr>
            <w:tcW w:w="5400" w:type="dxa"/>
            <w:gridSpan w:val="2"/>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评定方法</w:t>
            </w:r>
          </w:p>
        </w:tc>
        <w:tc>
          <w:tcPr>
            <w:tcW w:w="900"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应得分</w:t>
            </w:r>
          </w:p>
        </w:tc>
        <w:tc>
          <w:tcPr>
            <w:tcW w:w="1488"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实得分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527" w:type="dxa"/>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一</w:t>
            </w:r>
          </w:p>
        </w:tc>
        <w:tc>
          <w:tcPr>
            <w:tcW w:w="661" w:type="dxa"/>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工期</w:t>
            </w:r>
          </w:p>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进度</w:t>
            </w:r>
          </w:p>
        </w:tc>
        <w:tc>
          <w:tcPr>
            <w:tcW w:w="5400" w:type="dxa"/>
            <w:gridSpan w:val="2"/>
            <w:vAlign w:val="center"/>
          </w:tcPr>
          <w:p>
            <w:pPr>
              <w:adjustRightInd w:val="0"/>
              <w:snapToGrid w:val="0"/>
              <w:spacing w:line="360" w:lineRule="auto"/>
              <w:rPr>
                <w:rFonts w:hint="eastAsia" w:ascii="仿宋_GB2312" w:hAnsi="宋体"/>
                <w:sz w:val="21"/>
                <w:szCs w:val="21"/>
              </w:rPr>
            </w:pPr>
            <w:r>
              <w:rPr>
                <w:rFonts w:hint="eastAsia" w:ascii="仿宋_GB2312" w:hAnsi="宋体"/>
                <w:sz w:val="21"/>
                <w:szCs w:val="21"/>
              </w:rPr>
              <w:t>每拖延一个月扣2分。</w:t>
            </w:r>
          </w:p>
          <w:p>
            <w:pPr>
              <w:adjustRightInd w:val="0"/>
              <w:snapToGrid w:val="0"/>
              <w:spacing w:line="360" w:lineRule="auto"/>
              <w:rPr>
                <w:rFonts w:hint="eastAsia" w:ascii="仿宋_GB2312" w:hAnsi="宋体"/>
                <w:sz w:val="21"/>
                <w:szCs w:val="21"/>
              </w:rPr>
            </w:pPr>
            <w:r>
              <w:rPr>
                <w:rFonts w:hint="eastAsia" w:ascii="仿宋_GB2312" w:hAnsi="宋体"/>
                <w:sz w:val="21"/>
                <w:szCs w:val="21"/>
              </w:rPr>
              <w:t>生产组织不均衡扣1分。</w:t>
            </w:r>
          </w:p>
        </w:tc>
        <w:tc>
          <w:tcPr>
            <w:tcW w:w="900"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10</w:t>
            </w:r>
          </w:p>
        </w:tc>
        <w:tc>
          <w:tcPr>
            <w:tcW w:w="1488" w:type="dxa"/>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3" w:hRule="atLeast"/>
          <w:jc w:val="center"/>
        </w:trPr>
        <w:tc>
          <w:tcPr>
            <w:tcW w:w="527" w:type="dxa"/>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二</w:t>
            </w:r>
          </w:p>
        </w:tc>
        <w:tc>
          <w:tcPr>
            <w:tcW w:w="661" w:type="dxa"/>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履行</w:t>
            </w:r>
          </w:p>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合同</w:t>
            </w:r>
          </w:p>
        </w:tc>
        <w:tc>
          <w:tcPr>
            <w:tcW w:w="5400" w:type="dxa"/>
            <w:gridSpan w:val="2"/>
            <w:vAlign w:val="center"/>
          </w:tcPr>
          <w:p>
            <w:pPr>
              <w:adjustRightInd w:val="0"/>
              <w:snapToGrid w:val="0"/>
              <w:spacing w:line="360" w:lineRule="auto"/>
              <w:rPr>
                <w:rFonts w:hint="eastAsia" w:ascii="仿宋_GB2312" w:hAnsi="宋体"/>
                <w:sz w:val="21"/>
                <w:szCs w:val="21"/>
              </w:rPr>
            </w:pPr>
            <w:r>
              <w:rPr>
                <w:rFonts w:hint="eastAsia" w:ascii="仿宋_GB2312" w:hAnsi="宋体"/>
                <w:sz w:val="21"/>
                <w:szCs w:val="21"/>
              </w:rPr>
              <w:t>项目经理、总工程师每更换1人次或1人不称职扣2分，专业工程师每更换1人次扣1分，主要机械不足或性能不良扣1分，进场不及时或未经许可撤离，扣0.5分，试验室达不到要求扣2-5分，有拖欠分包人工程款和劳务人员工资的，扣2-5分。</w:t>
            </w:r>
          </w:p>
        </w:tc>
        <w:tc>
          <w:tcPr>
            <w:tcW w:w="900"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15</w:t>
            </w:r>
          </w:p>
        </w:tc>
        <w:tc>
          <w:tcPr>
            <w:tcW w:w="1488" w:type="dxa"/>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527" w:type="dxa"/>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三</w:t>
            </w:r>
          </w:p>
        </w:tc>
        <w:tc>
          <w:tcPr>
            <w:tcW w:w="661" w:type="dxa"/>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竣工</w:t>
            </w:r>
          </w:p>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文件</w:t>
            </w:r>
          </w:p>
        </w:tc>
        <w:tc>
          <w:tcPr>
            <w:tcW w:w="5400" w:type="dxa"/>
            <w:gridSpan w:val="2"/>
            <w:vAlign w:val="center"/>
          </w:tcPr>
          <w:p>
            <w:pPr>
              <w:adjustRightInd w:val="0"/>
              <w:snapToGrid w:val="0"/>
              <w:spacing w:line="360" w:lineRule="auto"/>
              <w:rPr>
                <w:rFonts w:hint="eastAsia" w:ascii="仿宋_GB2312" w:hAnsi="宋体"/>
                <w:sz w:val="21"/>
                <w:szCs w:val="21"/>
              </w:rPr>
            </w:pPr>
            <w:r>
              <w:rPr>
                <w:rFonts w:hint="eastAsia" w:ascii="仿宋_GB2312" w:hAnsi="宋体"/>
                <w:sz w:val="21"/>
                <w:szCs w:val="21"/>
              </w:rPr>
              <w:t>竣工图与竣工工程不符每处扣1分；施工原始记录、自检资料不齐全扣2-4分；资料的真实可信度有问题扣2-4分。</w:t>
            </w:r>
          </w:p>
        </w:tc>
        <w:tc>
          <w:tcPr>
            <w:tcW w:w="900"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5</w:t>
            </w:r>
          </w:p>
        </w:tc>
        <w:tc>
          <w:tcPr>
            <w:tcW w:w="1488" w:type="dxa"/>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527" w:type="dxa"/>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四</w:t>
            </w:r>
          </w:p>
        </w:tc>
        <w:tc>
          <w:tcPr>
            <w:tcW w:w="661" w:type="dxa"/>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安全生产</w:t>
            </w:r>
          </w:p>
        </w:tc>
        <w:tc>
          <w:tcPr>
            <w:tcW w:w="5400" w:type="dxa"/>
            <w:gridSpan w:val="2"/>
            <w:vAlign w:val="center"/>
          </w:tcPr>
          <w:p>
            <w:pPr>
              <w:adjustRightInd w:val="0"/>
              <w:snapToGrid w:val="0"/>
              <w:spacing w:line="360" w:lineRule="auto"/>
              <w:rPr>
                <w:rFonts w:hint="eastAsia" w:ascii="仿宋_GB2312" w:hAnsi="宋体"/>
                <w:sz w:val="21"/>
                <w:szCs w:val="21"/>
              </w:rPr>
            </w:pPr>
            <w:r>
              <w:rPr>
                <w:rFonts w:hint="eastAsia" w:ascii="仿宋_GB2312" w:hAnsi="宋体"/>
                <w:bCs/>
                <w:sz w:val="21"/>
                <w:szCs w:val="21"/>
              </w:rPr>
              <w:t>发生重大安全事故扣10分，每发生一起较大安全事故扣5分，</w:t>
            </w:r>
            <w:r>
              <w:rPr>
                <w:rFonts w:hint="eastAsia" w:ascii="仿宋_GB2312" w:hAnsi="宋体"/>
                <w:sz w:val="21"/>
                <w:szCs w:val="21"/>
              </w:rPr>
              <w:t>每发生一起一般安全事故扣2分。</w:t>
            </w:r>
          </w:p>
        </w:tc>
        <w:tc>
          <w:tcPr>
            <w:tcW w:w="900"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10</w:t>
            </w:r>
          </w:p>
        </w:tc>
        <w:tc>
          <w:tcPr>
            <w:tcW w:w="1488" w:type="dxa"/>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527" w:type="dxa"/>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五</w:t>
            </w:r>
          </w:p>
        </w:tc>
        <w:tc>
          <w:tcPr>
            <w:tcW w:w="661" w:type="dxa"/>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文明</w:t>
            </w:r>
          </w:p>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施工</w:t>
            </w:r>
          </w:p>
        </w:tc>
        <w:tc>
          <w:tcPr>
            <w:tcW w:w="5400" w:type="dxa"/>
            <w:gridSpan w:val="2"/>
            <w:vAlign w:val="center"/>
          </w:tcPr>
          <w:p>
            <w:pPr>
              <w:adjustRightInd w:val="0"/>
              <w:snapToGrid w:val="0"/>
              <w:spacing w:line="360" w:lineRule="auto"/>
              <w:rPr>
                <w:rFonts w:hint="eastAsia" w:ascii="仿宋_GB2312" w:hAnsi="宋体"/>
                <w:sz w:val="21"/>
                <w:szCs w:val="21"/>
              </w:rPr>
            </w:pPr>
            <w:r>
              <w:rPr>
                <w:rFonts w:hint="eastAsia" w:ascii="仿宋_GB2312" w:hAnsi="宋体"/>
                <w:sz w:val="21"/>
                <w:szCs w:val="21"/>
              </w:rPr>
              <w:t>规章制度不健全扣1-2分，文明工地建设差扣2-3分</w:t>
            </w:r>
          </w:p>
          <w:p>
            <w:pPr>
              <w:adjustRightInd w:val="0"/>
              <w:snapToGrid w:val="0"/>
              <w:spacing w:line="360" w:lineRule="auto"/>
              <w:rPr>
                <w:rFonts w:hint="eastAsia" w:ascii="仿宋_GB2312" w:hAnsi="宋体"/>
                <w:sz w:val="21"/>
                <w:szCs w:val="21"/>
              </w:rPr>
            </w:pPr>
            <w:r>
              <w:rPr>
                <w:rFonts w:hint="eastAsia" w:ascii="仿宋_GB2312" w:hAnsi="宋体"/>
                <w:sz w:val="21"/>
                <w:szCs w:val="21"/>
              </w:rPr>
              <w:t>出现破坏环境和乱占土地等问题的，扣3-5分。</w:t>
            </w:r>
          </w:p>
        </w:tc>
        <w:tc>
          <w:tcPr>
            <w:tcW w:w="900"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5</w:t>
            </w:r>
          </w:p>
        </w:tc>
        <w:tc>
          <w:tcPr>
            <w:tcW w:w="1488" w:type="dxa"/>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527" w:type="dxa"/>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六</w:t>
            </w:r>
          </w:p>
        </w:tc>
        <w:tc>
          <w:tcPr>
            <w:tcW w:w="661" w:type="dxa"/>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廉政</w:t>
            </w:r>
          </w:p>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建设</w:t>
            </w:r>
          </w:p>
        </w:tc>
        <w:tc>
          <w:tcPr>
            <w:tcW w:w="5400" w:type="dxa"/>
            <w:gridSpan w:val="2"/>
            <w:vAlign w:val="center"/>
          </w:tcPr>
          <w:p>
            <w:pPr>
              <w:adjustRightInd w:val="0"/>
              <w:snapToGrid w:val="0"/>
              <w:spacing w:line="360" w:lineRule="auto"/>
              <w:rPr>
                <w:rFonts w:hint="eastAsia" w:ascii="仿宋_GB2312" w:hAnsi="宋体"/>
                <w:sz w:val="21"/>
                <w:szCs w:val="21"/>
              </w:rPr>
            </w:pPr>
            <w:r>
              <w:rPr>
                <w:rFonts w:hint="eastAsia" w:ascii="仿宋_GB2312" w:hAnsi="宋体"/>
                <w:sz w:val="21"/>
                <w:szCs w:val="21"/>
              </w:rPr>
              <w:t>措施不健全扣1分，因不廉政被清退或处分每人次扣2分，有被起诉的，每人次扣5分。</w:t>
            </w:r>
          </w:p>
        </w:tc>
        <w:tc>
          <w:tcPr>
            <w:tcW w:w="900"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5</w:t>
            </w:r>
          </w:p>
        </w:tc>
        <w:tc>
          <w:tcPr>
            <w:tcW w:w="1488" w:type="dxa"/>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527" w:type="dxa"/>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七</w:t>
            </w:r>
          </w:p>
        </w:tc>
        <w:tc>
          <w:tcPr>
            <w:tcW w:w="661" w:type="dxa"/>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工程</w:t>
            </w:r>
          </w:p>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质量</w:t>
            </w:r>
          </w:p>
        </w:tc>
        <w:tc>
          <w:tcPr>
            <w:tcW w:w="5400" w:type="dxa"/>
            <w:gridSpan w:val="2"/>
            <w:vAlign w:val="center"/>
          </w:tcPr>
          <w:p>
            <w:pPr>
              <w:adjustRightInd w:val="0"/>
              <w:snapToGrid w:val="0"/>
              <w:spacing w:line="360" w:lineRule="auto"/>
              <w:rPr>
                <w:rFonts w:hint="eastAsia" w:ascii="仿宋_GB2312" w:hAnsi="宋体"/>
                <w:bCs/>
                <w:sz w:val="21"/>
                <w:szCs w:val="21"/>
              </w:rPr>
            </w:pPr>
            <w:r>
              <w:rPr>
                <w:rFonts w:hint="eastAsia" w:ascii="仿宋_GB2312" w:hAnsi="宋体"/>
                <w:bCs/>
                <w:sz w:val="21"/>
                <w:szCs w:val="21"/>
              </w:rPr>
              <w:t>竣工验收时本合同段项目法人工程竣工质量评分乘以50%，作为本项得分。</w:t>
            </w:r>
          </w:p>
        </w:tc>
        <w:tc>
          <w:tcPr>
            <w:tcW w:w="900"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50</w:t>
            </w:r>
          </w:p>
        </w:tc>
        <w:tc>
          <w:tcPr>
            <w:tcW w:w="1488" w:type="dxa"/>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88" w:type="dxa"/>
            <w:gridSpan w:val="4"/>
            <w:vAlign w:val="center"/>
          </w:tcPr>
          <w:p>
            <w:pPr>
              <w:adjustRightInd w:val="0"/>
              <w:snapToGrid w:val="0"/>
              <w:ind w:firstLine="2100"/>
              <w:rPr>
                <w:rFonts w:hint="eastAsia" w:ascii="仿宋_GB2312" w:hAnsi="宋体"/>
                <w:sz w:val="21"/>
                <w:szCs w:val="21"/>
              </w:rPr>
            </w:pPr>
            <w:r>
              <w:rPr>
                <w:rFonts w:hint="eastAsia" w:ascii="仿宋_GB2312" w:hAnsi="宋体"/>
                <w:sz w:val="21"/>
                <w:szCs w:val="21"/>
              </w:rPr>
              <w:t>合                 计</w:t>
            </w:r>
          </w:p>
        </w:tc>
        <w:tc>
          <w:tcPr>
            <w:tcW w:w="900" w:type="dxa"/>
            <w:vAlign w:val="center"/>
          </w:tcPr>
          <w:p>
            <w:pPr>
              <w:adjustRightInd w:val="0"/>
              <w:snapToGrid w:val="0"/>
              <w:jc w:val="center"/>
              <w:rPr>
                <w:rFonts w:hint="eastAsia" w:ascii="仿宋_GB2312" w:hAnsi="宋体"/>
                <w:sz w:val="21"/>
                <w:szCs w:val="21"/>
              </w:rPr>
            </w:pPr>
            <w:r>
              <w:rPr>
                <w:rFonts w:hint="eastAsia" w:ascii="仿宋_GB2312" w:hAnsi="宋体"/>
                <w:sz w:val="21"/>
                <w:szCs w:val="21"/>
              </w:rPr>
              <w:t>100</w:t>
            </w:r>
          </w:p>
        </w:tc>
        <w:tc>
          <w:tcPr>
            <w:tcW w:w="1488" w:type="dxa"/>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8" w:type="dxa"/>
            <w:gridSpan w:val="3"/>
            <w:vAlign w:val="center"/>
          </w:tcPr>
          <w:p>
            <w:pPr>
              <w:adjustRightInd w:val="0"/>
              <w:snapToGrid w:val="0"/>
              <w:spacing w:line="320" w:lineRule="atLeast"/>
              <w:rPr>
                <w:rFonts w:hint="eastAsia" w:ascii="仿宋_GB2312" w:hAnsi="宋体"/>
                <w:sz w:val="21"/>
                <w:szCs w:val="21"/>
              </w:rPr>
            </w:pPr>
            <w:r>
              <w:rPr>
                <w:rFonts w:hint="eastAsia" w:ascii="仿宋_GB2312" w:hAnsi="宋体"/>
                <w:sz w:val="21"/>
                <w:szCs w:val="21"/>
              </w:rPr>
              <w:t>质量监督机构审查意见</w:t>
            </w:r>
          </w:p>
        </w:tc>
        <w:tc>
          <w:tcPr>
            <w:tcW w:w="6348" w:type="dxa"/>
            <w:gridSpan w:val="3"/>
            <w:vAlign w:val="center"/>
          </w:tcPr>
          <w:p>
            <w:pPr>
              <w:adjustRightInd w:val="0"/>
              <w:snapToGrid w:val="0"/>
              <w:spacing w:line="380" w:lineRule="exact"/>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8" w:type="dxa"/>
            <w:gridSpan w:val="3"/>
            <w:vAlign w:val="center"/>
          </w:tcPr>
          <w:p>
            <w:pPr>
              <w:adjustRightInd w:val="0"/>
              <w:snapToGrid w:val="0"/>
              <w:spacing w:line="320" w:lineRule="atLeast"/>
              <w:rPr>
                <w:rFonts w:hint="eastAsia" w:ascii="仿宋_GB2312" w:hAnsi="宋体"/>
                <w:sz w:val="21"/>
                <w:szCs w:val="21"/>
              </w:rPr>
            </w:pPr>
            <w:r>
              <w:rPr>
                <w:rFonts w:hint="eastAsia" w:ascii="仿宋_GB2312" w:hAnsi="宋体"/>
                <w:sz w:val="21"/>
                <w:szCs w:val="21"/>
              </w:rPr>
              <w:t>竣工验收委员会审定意见</w:t>
            </w:r>
          </w:p>
        </w:tc>
        <w:tc>
          <w:tcPr>
            <w:tcW w:w="3960" w:type="dxa"/>
            <w:vAlign w:val="center"/>
          </w:tcPr>
          <w:p>
            <w:pPr>
              <w:adjustRightInd w:val="0"/>
              <w:snapToGrid w:val="0"/>
              <w:spacing w:line="380" w:lineRule="exact"/>
              <w:jc w:val="center"/>
              <w:rPr>
                <w:rFonts w:hint="eastAsia" w:ascii="仿宋_GB2312" w:hAnsi="宋体"/>
                <w:sz w:val="21"/>
                <w:szCs w:val="21"/>
              </w:rPr>
            </w:pPr>
          </w:p>
        </w:tc>
        <w:tc>
          <w:tcPr>
            <w:tcW w:w="2388" w:type="dxa"/>
            <w:gridSpan w:val="2"/>
            <w:vAlign w:val="center"/>
          </w:tcPr>
          <w:p>
            <w:pPr>
              <w:adjustRightInd w:val="0"/>
              <w:snapToGrid w:val="0"/>
              <w:spacing w:line="380" w:lineRule="exact"/>
              <w:rPr>
                <w:rFonts w:hint="eastAsia" w:ascii="仿宋_GB2312" w:hAnsi="宋体"/>
                <w:sz w:val="21"/>
                <w:szCs w:val="21"/>
              </w:rPr>
            </w:pPr>
            <w:r>
              <w:rPr>
                <w:rFonts w:hint="eastAsia" w:ascii="仿宋_GB2312" w:hAnsi="宋体"/>
                <w:sz w:val="21"/>
                <w:szCs w:val="21"/>
              </w:rPr>
              <w:t>评定等级：</w:t>
            </w:r>
          </w:p>
        </w:tc>
      </w:tr>
    </w:tbl>
    <w:p>
      <w:pPr>
        <w:adjustRightInd w:val="0"/>
        <w:snapToGrid w:val="0"/>
        <w:spacing w:line="160" w:lineRule="exact"/>
        <w:rPr>
          <w:rFonts w:hint="eastAsia" w:ascii="仿宋_GB2312" w:hAnsi="宋体"/>
          <w:sz w:val="10"/>
          <w:szCs w:val="10"/>
        </w:rPr>
      </w:pPr>
    </w:p>
    <w:p>
      <w:pPr>
        <w:adjustRightInd w:val="0"/>
        <w:snapToGrid w:val="0"/>
        <w:spacing w:line="380" w:lineRule="exact"/>
        <w:ind w:left="2"/>
        <w:rPr>
          <w:rFonts w:hint="eastAsia" w:ascii="仿宋_GB2312" w:hAnsi="宋体"/>
          <w:sz w:val="21"/>
          <w:szCs w:val="21"/>
        </w:rPr>
      </w:pPr>
      <w:r>
        <w:rPr>
          <w:rFonts w:hint="eastAsia" w:ascii="仿宋_GB2312" w:hAnsi="宋体"/>
          <w:sz w:val="21"/>
          <w:szCs w:val="21"/>
        </w:rPr>
        <w:t>注：交工验收时项目法人按照本表内容（工程质量除外）对施工单位进行初步评价，不定等级；竣工验收时，项目法人填写完善表格，经质量监督机构审查后提交验收委员会审定。</w:t>
      </w:r>
    </w:p>
    <w:p>
      <w:pPr>
        <w:adjustRightInd w:val="0"/>
        <w:snapToGrid w:val="0"/>
        <w:spacing w:line="580" w:lineRule="exact"/>
        <w:rPr>
          <w:rFonts w:hint="eastAsia" w:ascii="黑体" w:hAnsi="黑体" w:eastAsia="黑体"/>
          <w:szCs w:val="30"/>
        </w:rPr>
      </w:pPr>
      <w:r>
        <w:rPr>
          <w:rFonts w:ascii="仿宋_GB2312" w:hAnsi="宋体"/>
          <w:sz w:val="28"/>
          <w:szCs w:val="28"/>
        </w:rPr>
        <w:br w:type="page"/>
      </w:r>
      <w:r>
        <w:rPr>
          <w:rFonts w:hint="eastAsia" w:ascii="黑体" w:hAnsi="黑体" w:eastAsia="黑体"/>
          <w:szCs w:val="30"/>
        </w:rPr>
        <w:t>附件7</w:t>
      </w:r>
    </w:p>
    <w:p>
      <w:pPr>
        <w:adjustRightInd w:val="0"/>
        <w:snapToGrid w:val="0"/>
        <w:spacing w:line="580" w:lineRule="exact"/>
        <w:rPr>
          <w:rFonts w:hint="eastAsia" w:ascii="仿宋_GB2312" w:hAnsi="宋体"/>
          <w:b/>
          <w:sz w:val="28"/>
          <w:szCs w:val="28"/>
        </w:rPr>
      </w:pPr>
    </w:p>
    <w:p>
      <w:pPr>
        <w:adjustRightInd w:val="0"/>
        <w:snapToGrid w:val="0"/>
        <w:spacing w:line="500" w:lineRule="exact"/>
        <w:jc w:val="center"/>
        <w:rPr>
          <w:rFonts w:hint="eastAsia" w:ascii="方正小标宋简体" w:hAnsi="宋体" w:eastAsia="方正小标宋简体"/>
          <w:sz w:val="44"/>
          <w:szCs w:val="32"/>
        </w:rPr>
      </w:pPr>
      <w:r>
        <w:rPr>
          <w:rFonts w:hint="eastAsia" w:ascii="方正小标宋简体" w:eastAsia="方正小标宋简体"/>
          <w:kern w:val="15"/>
          <w:sz w:val="44"/>
          <w:szCs w:val="32"/>
        </w:rPr>
        <w:t>公路工程竣工验收评价表</w:t>
      </w:r>
    </w:p>
    <w:p>
      <w:pPr>
        <w:adjustRightInd w:val="0"/>
        <w:snapToGrid w:val="0"/>
        <w:spacing w:line="360" w:lineRule="auto"/>
        <w:jc w:val="center"/>
        <w:rPr>
          <w:rFonts w:hint="eastAsia" w:ascii="黑体" w:hAnsi="黑体" w:eastAsia="黑体"/>
          <w:szCs w:val="32"/>
        </w:rPr>
      </w:pPr>
      <w:r>
        <w:rPr>
          <w:rFonts w:hint="eastAsia" w:ascii="黑体" w:hAnsi="黑体" w:eastAsia="黑体"/>
          <w:szCs w:val="32"/>
        </w:rPr>
        <w:t>公路工程竣工验收委员会工程质量评分表</w:t>
      </w:r>
    </w:p>
    <w:p>
      <w:pPr>
        <w:adjustRightInd w:val="0"/>
        <w:snapToGrid w:val="0"/>
        <w:spacing w:line="360" w:lineRule="auto"/>
        <w:rPr>
          <w:rFonts w:hint="eastAsia" w:ascii="仿宋_GB2312" w:hAnsi="宋体"/>
          <w:sz w:val="24"/>
        </w:rPr>
      </w:pPr>
      <w:r>
        <w:rPr>
          <w:rFonts w:hint="eastAsia" w:ascii="仿宋_GB2312" w:hAnsi="宋体"/>
          <w:sz w:val="24"/>
        </w:rPr>
        <w:t>项目名称：                                                 表7-1</w:t>
      </w:r>
    </w:p>
    <w:tbl>
      <w:tblPr>
        <w:tblStyle w:val="12"/>
        <w:tblW w:w="8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1640"/>
        <w:gridCol w:w="3716"/>
        <w:gridCol w:w="1200"/>
        <w:gridCol w:w="1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808" w:type="dxa"/>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序号</w:t>
            </w:r>
          </w:p>
        </w:tc>
        <w:tc>
          <w:tcPr>
            <w:tcW w:w="1640" w:type="dxa"/>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项目</w:t>
            </w:r>
          </w:p>
        </w:tc>
        <w:tc>
          <w:tcPr>
            <w:tcW w:w="3716" w:type="dxa"/>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评定内容</w:t>
            </w:r>
          </w:p>
        </w:tc>
        <w:tc>
          <w:tcPr>
            <w:tcW w:w="1200" w:type="dxa"/>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分值</w:t>
            </w:r>
          </w:p>
        </w:tc>
        <w:tc>
          <w:tcPr>
            <w:tcW w:w="1490" w:type="dxa"/>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实得分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9" w:hRule="atLeast"/>
          <w:jc w:val="center"/>
        </w:trPr>
        <w:tc>
          <w:tcPr>
            <w:tcW w:w="808" w:type="dxa"/>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一</w:t>
            </w:r>
          </w:p>
        </w:tc>
        <w:tc>
          <w:tcPr>
            <w:tcW w:w="1640" w:type="dxa"/>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主体工程质量</w:t>
            </w:r>
          </w:p>
        </w:tc>
        <w:tc>
          <w:tcPr>
            <w:tcW w:w="3716" w:type="dxa"/>
            <w:vAlign w:val="center"/>
          </w:tcPr>
          <w:p>
            <w:pPr>
              <w:adjustRightInd w:val="0"/>
              <w:snapToGrid w:val="0"/>
              <w:spacing w:line="300" w:lineRule="auto"/>
              <w:rPr>
                <w:rFonts w:hint="eastAsia" w:ascii="仿宋_GB2312" w:hAnsi="宋体"/>
                <w:sz w:val="21"/>
                <w:szCs w:val="21"/>
              </w:rPr>
            </w:pPr>
            <w:r>
              <w:rPr>
                <w:rFonts w:hint="eastAsia" w:ascii="仿宋_GB2312" w:hAnsi="宋体"/>
                <w:sz w:val="21"/>
                <w:szCs w:val="21"/>
              </w:rPr>
              <w:t>路基边线直顺度、路基沉陷、亏坡、松石、涵洞及排水系统完善状况，支挡工程外观和稳定情况。</w:t>
            </w:r>
          </w:p>
          <w:p>
            <w:pPr>
              <w:adjustRightInd w:val="0"/>
              <w:snapToGrid w:val="0"/>
              <w:spacing w:line="300" w:lineRule="auto"/>
              <w:rPr>
                <w:rFonts w:hint="eastAsia" w:ascii="仿宋_GB2312" w:hAnsi="宋体"/>
                <w:sz w:val="21"/>
                <w:szCs w:val="21"/>
              </w:rPr>
            </w:pPr>
            <w:r>
              <w:rPr>
                <w:rFonts w:hint="eastAsia" w:ascii="仿宋_GB2312" w:hAnsi="宋体"/>
                <w:sz w:val="21"/>
                <w:szCs w:val="21"/>
              </w:rPr>
              <w:t>路面平整度、裂缝、脱皮、石子外露、沉陷、车辙、桥头（台背）跳车现象，泛油、碾压痕迹等。</w:t>
            </w:r>
          </w:p>
          <w:p>
            <w:pPr>
              <w:adjustRightInd w:val="0"/>
              <w:snapToGrid w:val="0"/>
              <w:spacing w:line="300" w:lineRule="auto"/>
              <w:rPr>
                <w:rFonts w:hint="eastAsia" w:ascii="仿宋_GB2312" w:hAnsi="宋体"/>
                <w:sz w:val="21"/>
                <w:szCs w:val="21"/>
              </w:rPr>
            </w:pPr>
            <w:r>
              <w:rPr>
                <w:rFonts w:hint="eastAsia" w:ascii="仿宋_GB2312" w:hAnsi="宋体"/>
                <w:sz w:val="21"/>
                <w:szCs w:val="21"/>
              </w:rPr>
              <w:t>桥面平整度、栏杆扶手、灯柱、伸缩缝、混凝土外观状况。</w:t>
            </w:r>
          </w:p>
          <w:p>
            <w:pPr>
              <w:adjustRightInd w:val="0"/>
              <w:snapToGrid w:val="0"/>
              <w:spacing w:line="300" w:lineRule="auto"/>
              <w:rPr>
                <w:rFonts w:hint="eastAsia" w:ascii="仿宋_GB2312" w:hAnsi="宋体"/>
                <w:sz w:val="21"/>
                <w:szCs w:val="21"/>
              </w:rPr>
            </w:pPr>
            <w:r>
              <w:rPr>
                <w:rFonts w:hint="eastAsia" w:ascii="仿宋_GB2312" w:hAnsi="宋体"/>
                <w:sz w:val="21"/>
                <w:szCs w:val="21"/>
              </w:rPr>
              <w:t>隧道渗漏、松石、排水、通风、照明以及衬砌外观状况。</w:t>
            </w:r>
          </w:p>
          <w:p>
            <w:pPr>
              <w:adjustRightInd w:val="0"/>
              <w:snapToGrid w:val="0"/>
              <w:spacing w:line="300" w:lineRule="auto"/>
              <w:rPr>
                <w:rFonts w:hint="eastAsia" w:ascii="仿宋_GB2312" w:hAnsi="宋体"/>
                <w:sz w:val="21"/>
                <w:szCs w:val="21"/>
              </w:rPr>
            </w:pPr>
            <w:r>
              <w:rPr>
                <w:rFonts w:hint="eastAsia" w:ascii="仿宋_GB2312" w:hAnsi="宋体"/>
                <w:sz w:val="21"/>
                <w:szCs w:val="21"/>
              </w:rPr>
              <w:t>交通安全设施及交叉工程的外观及使用效果等。</w:t>
            </w:r>
          </w:p>
        </w:tc>
        <w:tc>
          <w:tcPr>
            <w:tcW w:w="1200" w:type="dxa"/>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70</w:t>
            </w:r>
          </w:p>
        </w:tc>
        <w:tc>
          <w:tcPr>
            <w:tcW w:w="1490" w:type="dxa"/>
            <w:vAlign w:val="center"/>
          </w:tcPr>
          <w:p>
            <w:pPr>
              <w:adjustRightInd w:val="0"/>
              <w:snapToGrid w:val="0"/>
              <w:spacing w:line="360" w:lineRule="auto"/>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808" w:type="dxa"/>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二</w:t>
            </w:r>
          </w:p>
        </w:tc>
        <w:tc>
          <w:tcPr>
            <w:tcW w:w="1640" w:type="dxa"/>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沿线服务设施</w:t>
            </w:r>
          </w:p>
        </w:tc>
        <w:tc>
          <w:tcPr>
            <w:tcW w:w="3716" w:type="dxa"/>
            <w:vAlign w:val="center"/>
          </w:tcPr>
          <w:p>
            <w:pPr>
              <w:adjustRightInd w:val="0"/>
              <w:snapToGrid w:val="0"/>
              <w:spacing w:line="340" w:lineRule="exact"/>
              <w:rPr>
                <w:rFonts w:hint="eastAsia" w:ascii="仿宋_GB2312" w:hAnsi="宋体"/>
                <w:sz w:val="21"/>
                <w:szCs w:val="21"/>
              </w:rPr>
            </w:pPr>
            <w:r>
              <w:rPr>
                <w:rFonts w:hint="eastAsia" w:ascii="仿宋_GB2312" w:hAnsi="宋体"/>
                <w:sz w:val="21"/>
                <w:szCs w:val="21"/>
              </w:rPr>
              <w:t>房屋及机电系统等功能和外观；其他设施，如加油站、食宿服务等设施的使用效果及外观。</w:t>
            </w:r>
          </w:p>
        </w:tc>
        <w:tc>
          <w:tcPr>
            <w:tcW w:w="1200" w:type="dxa"/>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10</w:t>
            </w:r>
          </w:p>
        </w:tc>
        <w:tc>
          <w:tcPr>
            <w:tcW w:w="1490" w:type="dxa"/>
            <w:vAlign w:val="center"/>
          </w:tcPr>
          <w:p>
            <w:pPr>
              <w:adjustRightInd w:val="0"/>
              <w:snapToGrid w:val="0"/>
              <w:spacing w:line="360" w:lineRule="auto"/>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808" w:type="dxa"/>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三</w:t>
            </w:r>
          </w:p>
        </w:tc>
        <w:tc>
          <w:tcPr>
            <w:tcW w:w="1640" w:type="dxa"/>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环境保护工程</w:t>
            </w:r>
          </w:p>
        </w:tc>
        <w:tc>
          <w:tcPr>
            <w:tcW w:w="3716" w:type="dxa"/>
            <w:vAlign w:val="center"/>
          </w:tcPr>
          <w:p>
            <w:pPr>
              <w:adjustRightInd w:val="0"/>
              <w:snapToGrid w:val="0"/>
              <w:spacing w:line="340" w:lineRule="exact"/>
              <w:rPr>
                <w:rFonts w:hint="eastAsia" w:ascii="仿宋_GB2312" w:hAnsi="宋体"/>
                <w:sz w:val="21"/>
                <w:szCs w:val="21"/>
              </w:rPr>
            </w:pPr>
            <w:r>
              <w:rPr>
                <w:rFonts w:hint="eastAsia" w:ascii="仿宋_GB2312" w:hAnsi="宋体"/>
                <w:sz w:val="21"/>
                <w:szCs w:val="21"/>
              </w:rPr>
              <w:t>绿化工程、隔音消声屏等，是否符合设计要求。施工现场清理及还耕情况。与自然环境、景观的协调情况。</w:t>
            </w:r>
          </w:p>
        </w:tc>
        <w:tc>
          <w:tcPr>
            <w:tcW w:w="1200" w:type="dxa"/>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10</w:t>
            </w:r>
          </w:p>
        </w:tc>
        <w:tc>
          <w:tcPr>
            <w:tcW w:w="1490" w:type="dxa"/>
            <w:vAlign w:val="center"/>
          </w:tcPr>
          <w:p>
            <w:pPr>
              <w:adjustRightInd w:val="0"/>
              <w:snapToGrid w:val="0"/>
              <w:spacing w:line="360" w:lineRule="auto"/>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808" w:type="dxa"/>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四</w:t>
            </w:r>
          </w:p>
        </w:tc>
        <w:tc>
          <w:tcPr>
            <w:tcW w:w="1640" w:type="dxa"/>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竣工图表</w:t>
            </w:r>
          </w:p>
        </w:tc>
        <w:tc>
          <w:tcPr>
            <w:tcW w:w="3716" w:type="dxa"/>
            <w:vAlign w:val="center"/>
          </w:tcPr>
          <w:p>
            <w:pPr>
              <w:adjustRightInd w:val="0"/>
              <w:snapToGrid w:val="0"/>
              <w:spacing w:line="340" w:lineRule="exact"/>
              <w:rPr>
                <w:rFonts w:hint="eastAsia" w:ascii="仿宋_GB2312" w:hAnsi="宋体"/>
                <w:sz w:val="21"/>
                <w:szCs w:val="21"/>
              </w:rPr>
            </w:pPr>
            <w:r>
              <w:rPr>
                <w:rFonts w:hint="eastAsia" w:ascii="仿宋_GB2312" w:hAnsi="宋体"/>
                <w:sz w:val="21"/>
                <w:szCs w:val="21"/>
              </w:rPr>
              <w:t>内容齐全，书写打印清晰、装订整齐，符合相关要求。</w:t>
            </w:r>
          </w:p>
        </w:tc>
        <w:tc>
          <w:tcPr>
            <w:tcW w:w="1200" w:type="dxa"/>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10</w:t>
            </w:r>
          </w:p>
        </w:tc>
        <w:tc>
          <w:tcPr>
            <w:tcW w:w="1490" w:type="dxa"/>
            <w:vAlign w:val="center"/>
          </w:tcPr>
          <w:p>
            <w:pPr>
              <w:adjustRightInd w:val="0"/>
              <w:snapToGrid w:val="0"/>
              <w:spacing w:line="360" w:lineRule="auto"/>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8" w:type="dxa"/>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合计</w:t>
            </w:r>
          </w:p>
        </w:tc>
        <w:tc>
          <w:tcPr>
            <w:tcW w:w="1640" w:type="dxa"/>
            <w:vAlign w:val="center"/>
          </w:tcPr>
          <w:p>
            <w:pPr>
              <w:adjustRightInd w:val="0"/>
              <w:snapToGrid w:val="0"/>
              <w:spacing w:line="360" w:lineRule="auto"/>
              <w:jc w:val="center"/>
              <w:rPr>
                <w:rFonts w:hint="eastAsia" w:ascii="仿宋_GB2312" w:hAnsi="宋体"/>
                <w:sz w:val="21"/>
                <w:szCs w:val="21"/>
              </w:rPr>
            </w:pPr>
          </w:p>
        </w:tc>
        <w:tc>
          <w:tcPr>
            <w:tcW w:w="3716" w:type="dxa"/>
            <w:vAlign w:val="center"/>
          </w:tcPr>
          <w:p>
            <w:pPr>
              <w:adjustRightInd w:val="0"/>
              <w:snapToGrid w:val="0"/>
              <w:spacing w:line="360" w:lineRule="auto"/>
              <w:rPr>
                <w:rFonts w:hint="eastAsia" w:ascii="仿宋_GB2312" w:hAnsi="宋体"/>
                <w:sz w:val="21"/>
                <w:szCs w:val="21"/>
              </w:rPr>
            </w:pPr>
          </w:p>
        </w:tc>
        <w:tc>
          <w:tcPr>
            <w:tcW w:w="1200" w:type="dxa"/>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100</w:t>
            </w:r>
          </w:p>
        </w:tc>
        <w:tc>
          <w:tcPr>
            <w:tcW w:w="1490" w:type="dxa"/>
            <w:vAlign w:val="center"/>
          </w:tcPr>
          <w:p>
            <w:pPr>
              <w:adjustRightInd w:val="0"/>
              <w:snapToGrid w:val="0"/>
              <w:spacing w:line="360" w:lineRule="auto"/>
              <w:jc w:val="center"/>
              <w:rPr>
                <w:rFonts w:hint="eastAsia" w:ascii="仿宋_GB2312" w:hAnsi="宋体"/>
                <w:sz w:val="21"/>
                <w:szCs w:val="21"/>
              </w:rPr>
            </w:pPr>
          </w:p>
        </w:tc>
      </w:tr>
    </w:tbl>
    <w:p>
      <w:pPr>
        <w:adjustRightInd w:val="0"/>
        <w:snapToGrid w:val="0"/>
        <w:spacing w:line="360" w:lineRule="auto"/>
        <w:ind w:right="-219" w:rightChars="-70"/>
        <w:rPr>
          <w:rFonts w:hint="eastAsia" w:ascii="仿宋_GB2312" w:hAnsi="宋体"/>
          <w:sz w:val="21"/>
          <w:szCs w:val="21"/>
        </w:rPr>
      </w:pPr>
      <w:r>
        <w:rPr>
          <w:rFonts w:hint="eastAsia" w:ascii="仿宋_GB2312" w:hAnsi="宋体"/>
          <w:sz w:val="21"/>
          <w:szCs w:val="21"/>
        </w:rPr>
        <w:t>注：1.缺二、三项时，应得分仍按100分计。例如：缺项目二时，实得分应除以0.9；项目二、三均缺时，实得分应除以0.8，依次类推。</w:t>
      </w:r>
    </w:p>
    <w:p>
      <w:pPr>
        <w:adjustRightInd w:val="0"/>
        <w:snapToGrid w:val="0"/>
        <w:spacing w:line="360" w:lineRule="auto"/>
        <w:ind w:firstLine="420"/>
        <w:rPr>
          <w:rFonts w:hint="eastAsia" w:ascii="仿宋_GB2312" w:hAnsi="宋体"/>
          <w:sz w:val="21"/>
          <w:szCs w:val="21"/>
        </w:rPr>
      </w:pPr>
      <w:r>
        <w:rPr>
          <w:rFonts w:hint="eastAsia" w:ascii="仿宋_GB2312" w:hAnsi="宋体"/>
          <w:sz w:val="21"/>
          <w:szCs w:val="21"/>
        </w:rPr>
        <w:t>2.主体工程评定内容缺项时，其应得分仍按70分计。</w:t>
      </w:r>
    </w:p>
    <w:p>
      <w:pPr>
        <w:adjustRightInd w:val="0"/>
        <w:snapToGrid w:val="0"/>
        <w:spacing w:line="360" w:lineRule="auto"/>
        <w:ind w:firstLine="420"/>
        <w:jc w:val="left"/>
        <w:rPr>
          <w:rFonts w:hint="eastAsia" w:ascii="仿宋_GB2312" w:hAnsi="宋体"/>
          <w:sz w:val="21"/>
          <w:szCs w:val="21"/>
        </w:rPr>
      </w:pPr>
      <w:r>
        <w:rPr>
          <w:rFonts w:hint="eastAsia" w:ascii="仿宋_GB2312" w:hAnsi="宋体"/>
          <w:sz w:val="21"/>
          <w:szCs w:val="21"/>
        </w:rPr>
        <w:t>3.工程质量评分以各委员打分的平均值计。</w:t>
      </w:r>
    </w:p>
    <w:p>
      <w:pPr>
        <w:adjustRightInd w:val="0"/>
        <w:snapToGrid w:val="0"/>
        <w:spacing w:line="360" w:lineRule="auto"/>
        <w:ind w:firstLine="420"/>
        <w:jc w:val="center"/>
        <w:rPr>
          <w:rFonts w:hint="eastAsia" w:ascii="仿宋_GB2312" w:hAnsi="宋体"/>
          <w:sz w:val="21"/>
          <w:szCs w:val="21"/>
        </w:rPr>
      </w:pPr>
      <w:r>
        <w:rPr>
          <w:rFonts w:ascii="仿宋_GB2312" w:hAnsi="宋体"/>
          <w:b/>
          <w:sz w:val="28"/>
          <w:szCs w:val="28"/>
        </w:rPr>
        <w:br w:type="page"/>
      </w:r>
      <w:r>
        <w:rPr>
          <w:rFonts w:hint="eastAsia" w:ascii="黑体" w:hAnsi="黑体" w:eastAsia="黑体"/>
          <w:szCs w:val="32"/>
        </w:rPr>
        <w:t>公路工程竣工验收工程质量评分表</w:t>
      </w:r>
    </w:p>
    <w:p>
      <w:pPr>
        <w:adjustRightInd w:val="0"/>
        <w:snapToGrid w:val="0"/>
        <w:spacing w:line="160" w:lineRule="atLeast"/>
        <w:jc w:val="left"/>
        <w:rPr>
          <w:rFonts w:hint="eastAsia" w:ascii="仿宋_GB2312" w:hAnsi="宋体"/>
          <w:sz w:val="10"/>
          <w:szCs w:val="10"/>
        </w:rPr>
      </w:pPr>
    </w:p>
    <w:p>
      <w:pPr>
        <w:adjustRightInd w:val="0"/>
        <w:snapToGrid w:val="0"/>
        <w:spacing w:line="360" w:lineRule="auto"/>
        <w:jc w:val="left"/>
        <w:rPr>
          <w:rFonts w:hint="eastAsia" w:ascii="仿宋_GB2312" w:hAnsi="宋体"/>
        </w:rPr>
      </w:pPr>
      <w:r>
        <w:rPr>
          <w:rFonts w:hint="eastAsia" w:ascii="仿宋_GB2312" w:hAnsi="宋体"/>
          <w:sz w:val="24"/>
        </w:rPr>
        <w:t>项目名称：                                                表7-2</w:t>
      </w:r>
    </w:p>
    <w:tbl>
      <w:tblPr>
        <w:tblStyle w:val="12"/>
        <w:tblW w:w="89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9"/>
        <w:gridCol w:w="1425"/>
        <w:gridCol w:w="1124"/>
        <w:gridCol w:w="1525"/>
        <w:gridCol w:w="2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629" w:type="dxa"/>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名称</w:t>
            </w:r>
          </w:p>
        </w:tc>
        <w:tc>
          <w:tcPr>
            <w:tcW w:w="1425" w:type="dxa"/>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实得分</w:t>
            </w:r>
          </w:p>
        </w:tc>
        <w:tc>
          <w:tcPr>
            <w:tcW w:w="1124" w:type="dxa"/>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权值</w:t>
            </w:r>
          </w:p>
        </w:tc>
        <w:tc>
          <w:tcPr>
            <w:tcW w:w="1525" w:type="dxa"/>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加权得分</w:t>
            </w:r>
          </w:p>
        </w:tc>
        <w:tc>
          <w:tcPr>
            <w:tcW w:w="2211" w:type="dxa"/>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2629" w:type="dxa"/>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交工验收工程质量</w:t>
            </w:r>
          </w:p>
        </w:tc>
        <w:tc>
          <w:tcPr>
            <w:tcW w:w="1425" w:type="dxa"/>
            <w:vAlign w:val="center"/>
          </w:tcPr>
          <w:p>
            <w:pPr>
              <w:adjustRightInd w:val="0"/>
              <w:snapToGrid w:val="0"/>
              <w:spacing w:line="360" w:lineRule="auto"/>
              <w:jc w:val="center"/>
              <w:rPr>
                <w:rFonts w:hint="eastAsia" w:ascii="仿宋_GB2312" w:hAnsi="宋体"/>
                <w:sz w:val="21"/>
                <w:szCs w:val="21"/>
              </w:rPr>
            </w:pPr>
          </w:p>
        </w:tc>
        <w:tc>
          <w:tcPr>
            <w:tcW w:w="1124" w:type="dxa"/>
            <w:vAlign w:val="center"/>
          </w:tcPr>
          <w:p>
            <w:pPr>
              <w:adjustRightInd w:val="0"/>
              <w:snapToGrid w:val="0"/>
              <w:spacing w:line="360" w:lineRule="auto"/>
              <w:jc w:val="center"/>
              <w:rPr>
                <w:rFonts w:hint="eastAsia" w:ascii="仿宋_GB2312" w:hAnsi="宋体"/>
                <w:sz w:val="21"/>
                <w:szCs w:val="21"/>
              </w:rPr>
            </w:pPr>
          </w:p>
        </w:tc>
        <w:tc>
          <w:tcPr>
            <w:tcW w:w="1525" w:type="dxa"/>
            <w:vAlign w:val="center"/>
          </w:tcPr>
          <w:p>
            <w:pPr>
              <w:adjustRightInd w:val="0"/>
              <w:snapToGrid w:val="0"/>
              <w:spacing w:line="360" w:lineRule="auto"/>
              <w:jc w:val="center"/>
              <w:rPr>
                <w:rFonts w:hint="eastAsia" w:ascii="仿宋_GB2312" w:hAnsi="宋体"/>
                <w:sz w:val="21"/>
                <w:szCs w:val="21"/>
              </w:rPr>
            </w:pPr>
          </w:p>
        </w:tc>
        <w:tc>
          <w:tcPr>
            <w:tcW w:w="2211" w:type="dxa"/>
            <w:vAlign w:val="center"/>
          </w:tcPr>
          <w:p>
            <w:pPr>
              <w:adjustRightInd w:val="0"/>
              <w:snapToGrid w:val="0"/>
              <w:spacing w:line="360" w:lineRule="auto"/>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2629" w:type="dxa"/>
            <w:vAlign w:val="center"/>
          </w:tcPr>
          <w:p>
            <w:pPr>
              <w:adjustRightInd w:val="0"/>
              <w:snapToGrid w:val="0"/>
              <w:spacing w:line="360" w:lineRule="auto"/>
              <w:jc w:val="center"/>
              <w:rPr>
                <w:rFonts w:hint="eastAsia" w:ascii="仿宋_GB2312" w:hAnsi="宋体"/>
                <w:sz w:val="21"/>
                <w:szCs w:val="21"/>
              </w:rPr>
            </w:pPr>
            <w:r>
              <w:rPr>
                <w:rFonts w:hint="eastAsia" w:ascii="仿宋_GB2312" w:hAnsi="宋体"/>
                <w:bCs/>
                <w:sz w:val="21"/>
                <w:szCs w:val="21"/>
              </w:rPr>
              <w:t>项目法人工程竣工质量</w:t>
            </w:r>
          </w:p>
        </w:tc>
        <w:tc>
          <w:tcPr>
            <w:tcW w:w="1425" w:type="dxa"/>
            <w:vAlign w:val="center"/>
          </w:tcPr>
          <w:p>
            <w:pPr>
              <w:adjustRightInd w:val="0"/>
              <w:snapToGrid w:val="0"/>
              <w:spacing w:line="360" w:lineRule="auto"/>
              <w:jc w:val="center"/>
              <w:rPr>
                <w:rFonts w:hint="eastAsia" w:ascii="仿宋_GB2312" w:hAnsi="宋体"/>
                <w:sz w:val="21"/>
                <w:szCs w:val="21"/>
              </w:rPr>
            </w:pPr>
          </w:p>
        </w:tc>
        <w:tc>
          <w:tcPr>
            <w:tcW w:w="1124" w:type="dxa"/>
            <w:vAlign w:val="center"/>
          </w:tcPr>
          <w:p>
            <w:pPr>
              <w:adjustRightInd w:val="0"/>
              <w:snapToGrid w:val="0"/>
              <w:spacing w:line="360" w:lineRule="auto"/>
              <w:jc w:val="center"/>
              <w:rPr>
                <w:rFonts w:hint="eastAsia" w:ascii="仿宋_GB2312" w:hAnsi="宋体"/>
                <w:sz w:val="21"/>
                <w:szCs w:val="21"/>
              </w:rPr>
            </w:pPr>
          </w:p>
        </w:tc>
        <w:tc>
          <w:tcPr>
            <w:tcW w:w="1525" w:type="dxa"/>
            <w:vAlign w:val="center"/>
          </w:tcPr>
          <w:p>
            <w:pPr>
              <w:adjustRightInd w:val="0"/>
              <w:snapToGrid w:val="0"/>
              <w:spacing w:line="360" w:lineRule="auto"/>
              <w:jc w:val="center"/>
              <w:rPr>
                <w:rFonts w:hint="eastAsia" w:ascii="仿宋_GB2312" w:hAnsi="宋体"/>
                <w:sz w:val="21"/>
                <w:szCs w:val="21"/>
              </w:rPr>
            </w:pPr>
          </w:p>
        </w:tc>
        <w:tc>
          <w:tcPr>
            <w:tcW w:w="2211" w:type="dxa"/>
            <w:vAlign w:val="center"/>
          </w:tcPr>
          <w:p>
            <w:pPr>
              <w:adjustRightInd w:val="0"/>
              <w:snapToGrid w:val="0"/>
              <w:spacing w:line="360" w:lineRule="auto"/>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2629" w:type="dxa"/>
            <w:vAlign w:val="center"/>
          </w:tcPr>
          <w:p>
            <w:pPr>
              <w:adjustRightInd w:val="0"/>
              <w:snapToGrid w:val="0"/>
              <w:spacing w:line="360" w:lineRule="auto"/>
              <w:jc w:val="center"/>
              <w:rPr>
                <w:rFonts w:hint="eastAsia" w:ascii="仿宋_GB2312" w:hAnsi="宋体"/>
                <w:bCs/>
                <w:sz w:val="21"/>
                <w:szCs w:val="21"/>
              </w:rPr>
            </w:pPr>
            <w:r>
              <w:rPr>
                <w:rFonts w:hint="eastAsia" w:ascii="仿宋_GB2312" w:hAnsi="宋体"/>
                <w:bCs/>
                <w:sz w:val="21"/>
                <w:szCs w:val="21"/>
              </w:rPr>
              <w:t>竣工验收委员会</w:t>
            </w:r>
          </w:p>
          <w:p>
            <w:pPr>
              <w:adjustRightInd w:val="0"/>
              <w:snapToGrid w:val="0"/>
              <w:spacing w:line="360" w:lineRule="auto"/>
              <w:jc w:val="center"/>
              <w:rPr>
                <w:rFonts w:hint="eastAsia" w:ascii="仿宋_GB2312" w:hAnsi="宋体"/>
                <w:sz w:val="21"/>
                <w:szCs w:val="21"/>
              </w:rPr>
            </w:pPr>
            <w:r>
              <w:rPr>
                <w:rFonts w:hint="eastAsia" w:ascii="仿宋_GB2312" w:hAnsi="宋体"/>
                <w:bCs/>
                <w:sz w:val="21"/>
                <w:szCs w:val="21"/>
              </w:rPr>
              <w:t>工程质量</w:t>
            </w:r>
          </w:p>
        </w:tc>
        <w:tc>
          <w:tcPr>
            <w:tcW w:w="1425" w:type="dxa"/>
            <w:vAlign w:val="center"/>
          </w:tcPr>
          <w:p>
            <w:pPr>
              <w:adjustRightInd w:val="0"/>
              <w:snapToGrid w:val="0"/>
              <w:spacing w:line="360" w:lineRule="auto"/>
              <w:jc w:val="center"/>
              <w:rPr>
                <w:rFonts w:hint="eastAsia" w:ascii="仿宋_GB2312" w:hAnsi="宋体"/>
                <w:sz w:val="21"/>
                <w:szCs w:val="21"/>
              </w:rPr>
            </w:pPr>
          </w:p>
        </w:tc>
        <w:tc>
          <w:tcPr>
            <w:tcW w:w="1124" w:type="dxa"/>
            <w:vAlign w:val="center"/>
          </w:tcPr>
          <w:p>
            <w:pPr>
              <w:adjustRightInd w:val="0"/>
              <w:snapToGrid w:val="0"/>
              <w:spacing w:line="360" w:lineRule="auto"/>
              <w:jc w:val="center"/>
              <w:rPr>
                <w:rFonts w:hint="eastAsia" w:ascii="仿宋_GB2312" w:hAnsi="宋体"/>
                <w:sz w:val="21"/>
                <w:szCs w:val="21"/>
              </w:rPr>
            </w:pPr>
          </w:p>
        </w:tc>
        <w:tc>
          <w:tcPr>
            <w:tcW w:w="1525" w:type="dxa"/>
            <w:vAlign w:val="center"/>
          </w:tcPr>
          <w:p>
            <w:pPr>
              <w:adjustRightInd w:val="0"/>
              <w:snapToGrid w:val="0"/>
              <w:spacing w:line="360" w:lineRule="auto"/>
              <w:jc w:val="center"/>
              <w:rPr>
                <w:rFonts w:hint="eastAsia" w:ascii="仿宋_GB2312" w:hAnsi="宋体"/>
                <w:sz w:val="21"/>
                <w:szCs w:val="21"/>
              </w:rPr>
            </w:pPr>
          </w:p>
        </w:tc>
        <w:tc>
          <w:tcPr>
            <w:tcW w:w="2211" w:type="dxa"/>
            <w:vAlign w:val="center"/>
          </w:tcPr>
          <w:p>
            <w:pPr>
              <w:adjustRightInd w:val="0"/>
              <w:snapToGrid w:val="0"/>
              <w:spacing w:line="360" w:lineRule="auto"/>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2629" w:type="dxa"/>
            <w:vAlign w:val="center"/>
          </w:tcPr>
          <w:p>
            <w:pPr>
              <w:adjustRightInd w:val="0"/>
              <w:snapToGrid w:val="0"/>
              <w:spacing w:line="360" w:lineRule="auto"/>
              <w:jc w:val="center"/>
              <w:rPr>
                <w:rFonts w:hint="eastAsia" w:ascii="仿宋_GB2312" w:hAnsi="宋体"/>
                <w:sz w:val="21"/>
                <w:szCs w:val="21"/>
              </w:rPr>
            </w:pPr>
          </w:p>
        </w:tc>
        <w:tc>
          <w:tcPr>
            <w:tcW w:w="1425" w:type="dxa"/>
            <w:vAlign w:val="center"/>
          </w:tcPr>
          <w:p>
            <w:pPr>
              <w:adjustRightInd w:val="0"/>
              <w:snapToGrid w:val="0"/>
              <w:spacing w:line="360" w:lineRule="auto"/>
              <w:jc w:val="center"/>
              <w:rPr>
                <w:rFonts w:hint="eastAsia" w:ascii="仿宋_GB2312" w:hAnsi="宋体"/>
                <w:sz w:val="21"/>
                <w:szCs w:val="21"/>
              </w:rPr>
            </w:pPr>
          </w:p>
        </w:tc>
        <w:tc>
          <w:tcPr>
            <w:tcW w:w="1124" w:type="dxa"/>
            <w:vAlign w:val="center"/>
          </w:tcPr>
          <w:p>
            <w:pPr>
              <w:adjustRightInd w:val="0"/>
              <w:snapToGrid w:val="0"/>
              <w:spacing w:line="360" w:lineRule="auto"/>
              <w:jc w:val="center"/>
              <w:rPr>
                <w:rFonts w:hint="eastAsia" w:ascii="仿宋_GB2312" w:hAnsi="宋体"/>
                <w:sz w:val="21"/>
                <w:szCs w:val="21"/>
              </w:rPr>
            </w:pPr>
          </w:p>
        </w:tc>
        <w:tc>
          <w:tcPr>
            <w:tcW w:w="1525" w:type="dxa"/>
            <w:vAlign w:val="center"/>
          </w:tcPr>
          <w:p>
            <w:pPr>
              <w:adjustRightInd w:val="0"/>
              <w:snapToGrid w:val="0"/>
              <w:spacing w:line="360" w:lineRule="auto"/>
              <w:jc w:val="center"/>
              <w:rPr>
                <w:rFonts w:hint="eastAsia" w:ascii="仿宋_GB2312" w:hAnsi="宋体"/>
                <w:sz w:val="21"/>
                <w:szCs w:val="21"/>
              </w:rPr>
            </w:pPr>
          </w:p>
        </w:tc>
        <w:tc>
          <w:tcPr>
            <w:tcW w:w="2211" w:type="dxa"/>
            <w:vAlign w:val="center"/>
          </w:tcPr>
          <w:p>
            <w:pPr>
              <w:adjustRightInd w:val="0"/>
              <w:snapToGrid w:val="0"/>
              <w:spacing w:line="360" w:lineRule="auto"/>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2629" w:type="dxa"/>
            <w:vAlign w:val="center"/>
          </w:tcPr>
          <w:p>
            <w:pPr>
              <w:adjustRightInd w:val="0"/>
              <w:snapToGrid w:val="0"/>
              <w:spacing w:line="360" w:lineRule="auto"/>
              <w:jc w:val="center"/>
              <w:rPr>
                <w:rFonts w:hint="eastAsia" w:ascii="仿宋_GB2312" w:hAnsi="宋体"/>
                <w:sz w:val="21"/>
                <w:szCs w:val="21"/>
              </w:rPr>
            </w:pPr>
          </w:p>
        </w:tc>
        <w:tc>
          <w:tcPr>
            <w:tcW w:w="1425" w:type="dxa"/>
            <w:vAlign w:val="center"/>
          </w:tcPr>
          <w:p>
            <w:pPr>
              <w:adjustRightInd w:val="0"/>
              <w:snapToGrid w:val="0"/>
              <w:spacing w:line="360" w:lineRule="auto"/>
              <w:jc w:val="center"/>
              <w:rPr>
                <w:rFonts w:hint="eastAsia" w:ascii="仿宋_GB2312" w:hAnsi="宋体"/>
                <w:sz w:val="21"/>
                <w:szCs w:val="21"/>
              </w:rPr>
            </w:pPr>
          </w:p>
        </w:tc>
        <w:tc>
          <w:tcPr>
            <w:tcW w:w="1124" w:type="dxa"/>
            <w:vAlign w:val="center"/>
          </w:tcPr>
          <w:p>
            <w:pPr>
              <w:adjustRightInd w:val="0"/>
              <w:snapToGrid w:val="0"/>
              <w:spacing w:line="360" w:lineRule="auto"/>
              <w:jc w:val="center"/>
              <w:rPr>
                <w:rFonts w:hint="eastAsia" w:ascii="仿宋_GB2312" w:hAnsi="宋体"/>
                <w:sz w:val="21"/>
                <w:szCs w:val="21"/>
              </w:rPr>
            </w:pPr>
          </w:p>
        </w:tc>
        <w:tc>
          <w:tcPr>
            <w:tcW w:w="1525" w:type="dxa"/>
            <w:vAlign w:val="center"/>
          </w:tcPr>
          <w:p>
            <w:pPr>
              <w:adjustRightInd w:val="0"/>
              <w:snapToGrid w:val="0"/>
              <w:spacing w:line="360" w:lineRule="auto"/>
              <w:jc w:val="center"/>
              <w:rPr>
                <w:rFonts w:hint="eastAsia" w:ascii="仿宋_GB2312" w:hAnsi="宋体"/>
                <w:sz w:val="21"/>
                <w:szCs w:val="21"/>
              </w:rPr>
            </w:pPr>
          </w:p>
        </w:tc>
        <w:tc>
          <w:tcPr>
            <w:tcW w:w="2211" w:type="dxa"/>
            <w:vAlign w:val="center"/>
          </w:tcPr>
          <w:p>
            <w:pPr>
              <w:adjustRightInd w:val="0"/>
              <w:snapToGrid w:val="0"/>
              <w:spacing w:line="360" w:lineRule="auto"/>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2629" w:type="dxa"/>
            <w:vAlign w:val="center"/>
          </w:tcPr>
          <w:p>
            <w:pPr>
              <w:adjustRightInd w:val="0"/>
              <w:snapToGrid w:val="0"/>
              <w:spacing w:line="360" w:lineRule="auto"/>
              <w:jc w:val="center"/>
              <w:rPr>
                <w:rFonts w:hint="eastAsia" w:ascii="仿宋_GB2312" w:hAnsi="宋体"/>
                <w:sz w:val="21"/>
                <w:szCs w:val="21"/>
              </w:rPr>
            </w:pPr>
          </w:p>
        </w:tc>
        <w:tc>
          <w:tcPr>
            <w:tcW w:w="1425" w:type="dxa"/>
            <w:vAlign w:val="center"/>
          </w:tcPr>
          <w:p>
            <w:pPr>
              <w:adjustRightInd w:val="0"/>
              <w:snapToGrid w:val="0"/>
              <w:spacing w:line="360" w:lineRule="auto"/>
              <w:jc w:val="center"/>
              <w:rPr>
                <w:rFonts w:hint="eastAsia" w:ascii="仿宋_GB2312" w:hAnsi="宋体"/>
                <w:sz w:val="21"/>
                <w:szCs w:val="21"/>
              </w:rPr>
            </w:pPr>
          </w:p>
        </w:tc>
        <w:tc>
          <w:tcPr>
            <w:tcW w:w="1124" w:type="dxa"/>
            <w:vAlign w:val="center"/>
          </w:tcPr>
          <w:p>
            <w:pPr>
              <w:adjustRightInd w:val="0"/>
              <w:snapToGrid w:val="0"/>
              <w:spacing w:line="360" w:lineRule="auto"/>
              <w:jc w:val="center"/>
              <w:rPr>
                <w:rFonts w:hint="eastAsia" w:ascii="仿宋_GB2312" w:hAnsi="宋体"/>
                <w:sz w:val="21"/>
                <w:szCs w:val="21"/>
              </w:rPr>
            </w:pPr>
          </w:p>
        </w:tc>
        <w:tc>
          <w:tcPr>
            <w:tcW w:w="1525" w:type="dxa"/>
            <w:vAlign w:val="center"/>
          </w:tcPr>
          <w:p>
            <w:pPr>
              <w:adjustRightInd w:val="0"/>
              <w:snapToGrid w:val="0"/>
              <w:spacing w:line="360" w:lineRule="auto"/>
              <w:jc w:val="center"/>
              <w:rPr>
                <w:rFonts w:hint="eastAsia" w:ascii="仿宋_GB2312" w:hAnsi="宋体"/>
                <w:sz w:val="21"/>
                <w:szCs w:val="21"/>
              </w:rPr>
            </w:pPr>
          </w:p>
        </w:tc>
        <w:tc>
          <w:tcPr>
            <w:tcW w:w="2211" w:type="dxa"/>
            <w:vAlign w:val="center"/>
          </w:tcPr>
          <w:p>
            <w:pPr>
              <w:adjustRightInd w:val="0"/>
              <w:snapToGrid w:val="0"/>
              <w:spacing w:line="360" w:lineRule="auto"/>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2629" w:type="dxa"/>
            <w:vAlign w:val="center"/>
          </w:tcPr>
          <w:p>
            <w:pPr>
              <w:adjustRightInd w:val="0"/>
              <w:snapToGrid w:val="0"/>
              <w:spacing w:line="360" w:lineRule="auto"/>
              <w:jc w:val="center"/>
              <w:rPr>
                <w:rFonts w:hint="eastAsia" w:ascii="仿宋_GB2312" w:hAnsi="宋体"/>
                <w:sz w:val="21"/>
                <w:szCs w:val="21"/>
              </w:rPr>
            </w:pPr>
          </w:p>
        </w:tc>
        <w:tc>
          <w:tcPr>
            <w:tcW w:w="1425" w:type="dxa"/>
            <w:vAlign w:val="center"/>
          </w:tcPr>
          <w:p>
            <w:pPr>
              <w:adjustRightInd w:val="0"/>
              <w:snapToGrid w:val="0"/>
              <w:spacing w:line="360" w:lineRule="auto"/>
              <w:jc w:val="center"/>
              <w:rPr>
                <w:rFonts w:hint="eastAsia" w:ascii="仿宋_GB2312" w:hAnsi="宋体"/>
                <w:sz w:val="21"/>
                <w:szCs w:val="21"/>
              </w:rPr>
            </w:pPr>
          </w:p>
        </w:tc>
        <w:tc>
          <w:tcPr>
            <w:tcW w:w="1124" w:type="dxa"/>
            <w:vAlign w:val="center"/>
          </w:tcPr>
          <w:p>
            <w:pPr>
              <w:adjustRightInd w:val="0"/>
              <w:snapToGrid w:val="0"/>
              <w:spacing w:line="360" w:lineRule="auto"/>
              <w:jc w:val="center"/>
              <w:rPr>
                <w:rFonts w:hint="eastAsia" w:ascii="仿宋_GB2312" w:hAnsi="宋体"/>
                <w:sz w:val="21"/>
                <w:szCs w:val="21"/>
              </w:rPr>
            </w:pPr>
          </w:p>
        </w:tc>
        <w:tc>
          <w:tcPr>
            <w:tcW w:w="1525" w:type="dxa"/>
            <w:vAlign w:val="center"/>
          </w:tcPr>
          <w:p>
            <w:pPr>
              <w:adjustRightInd w:val="0"/>
              <w:snapToGrid w:val="0"/>
              <w:spacing w:line="360" w:lineRule="auto"/>
              <w:jc w:val="center"/>
              <w:rPr>
                <w:rFonts w:hint="eastAsia" w:ascii="仿宋_GB2312" w:hAnsi="宋体"/>
                <w:sz w:val="21"/>
                <w:szCs w:val="21"/>
              </w:rPr>
            </w:pPr>
          </w:p>
        </w:tc>
        <w:tc>
          <w:tcPr>
            <w:tcW w:w="2211" w:type="dxa"/>
            <w:vAlign w:val="center"/>
          </w:tcPr>
          <w:p>
            <w:pPr>
              <w:adjustRightInd w:val="0"/>
              <w:snapToGrid w:val="0"/>
              <w:spacing w:line="360" w:lineRule="auto"/>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2629" w:type="dxa"/>
            <w:vAlign w:val="center"/>
          </w:tcPr>
          <w:p>
            <w:pPr>
              <w:adjustRightInd w:val="0"/>
              <w:snapToGrid w:val="0"/>
              <w:spacing w:line="360" w:lineRule="auto"/>
              <w:jc w:val="center"/>
              <w:rPr>
                <w:rFonts w:hint="eastAsia" w:ascii="仿宋_GB2312" w:hAnsi="宋体"/>
                <w:sz w:val="21"/>
                <w:szCs w:val="21"/>
              </w:rPr>
            </w:pPr>
          </w:p>
        </w:tc>
        <w:tc>
          <w:tcPr>
            <w:tcW w:w="1425" w:type="dxa"/>
            <w:vAlign w:val="center"/>
          </w:tcPr>
          <w:p>
            <w:pPr>
              <w:adjustRightInd w:val="0"/>
              <w:snapToGrid w:val="0"/>
              <w:spacing w:line="360" w:lineRule="auto"/>
              <w:jc w:val="center"/>
              <w:rPr>
                <w:rFonts w:hint="eastAsia" w:ascii="仿宋_GB2312" w:hAnsi="宋体"/>
                <w:sz w:val="21"/>
                <w:szCs w:val="21"/>
              </w:rPr>
            </w:pPr>
          </w:p>
        </w:tc>
        <w:tc>
          <w:tcPr>
            <w:tcW w:w="1124" w:type="dxa"/>
            <w:vAlign w:val="center"/>
          </w:tcPr>
          <w:p>
            <w:pPr>
              <w:adjustRightInd w:val="0"/>
              <w:snapToGrid w:val="0"/>
              <w:spacing w:line="360" w:lineRule="auto"/>
              <w:jc w:val="center"/>
              <w:rPr>
                <w:rFonts w:hint="eastAsia" w:ascii="仿宋_GB2312" w:hAnsi="宋体"/>
                <w:sz w:val="21"/>
                <w:szCs w:val="21"/>
              </w:rPr>
            </w:pPr>
          </w:p>
        </w:tc>
        <w:tc>
          <w:tcPr>
            <w:tcW w:w="1525" w:type="dxa"/>
            <w:vAlign w:val="center"/>
          </w:tcPr>
          <w:p>
            <w:pPr>
              <w:adjustRightInd w:val="0"/>
              <w:snapToGrid w:val="0"/>
              <w:spacing w:line="360" w:lineRule="auto"/>
              <w:jc w:val="center"/>
              <w:rPr>
                <w:rFonts w:hint="eastAsia" w:ascii="仿宋_GB2312" w:hAnsi="宋体"/>
                <w:sz w:val="21"/>
                <w:szCs w:val="21"/>
              </w:rPr>
            </w:pPr>
          </w:p>
        </w:tc>
        <w:tc>
          <w:tcPr>
            <w:tcW w:w="2211" w:type="dxa"/>
            <w:vAlign w:val="center"/>
          </w:tcPr>
          <w:p>
            <w:pPr>
              <w:adjustRightInd w:val="0"/>
              <w:snapToGrid w:val="0"/>
              <w:spacing w:line="360" w:lineRule="auto"/>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2629" w:type="dxa"/>
            <w:vAlign w:val="center"/>
          </w:tcPr>
          <w:p>
            <w:pPr>
              <w:adjustRightInd w:val="0"/>
              <w:snapToGrid w:val="0"/>
              <w:spacing w:line="360" w:lineRule="auto"/>
              <w:jc w:val="center"/>
              <w:rPr>
                <w:rFonts w:hint="eastAsia" w:ascii="仿宋_GB2312" w:hAnsi="宋体"/>
                <w:sz w:val="21"/>
                <w:szCs w:val="21"/>
              </w:rPr>
            </w:pPr>
          </w:p>
        </w:tc>
        <w:tc>
          <w:tcPr>
            <w:tcW w:w="1425" w:type="dxa"/>
            <w:vAlign w:val="center"/>
          </w:tcPr>
          <w:p>
            <w:pPr>
              <w:adjustRightInd w:val="0"/>
              <w:snapToGrid w:val="0"/>
              <w:spacing w:line="360" w:lineRule="auto"/>
              <w:jc w:val="center"/>
              <w:rPr>
                <w:rFonts w:hint="eastAsia" w:ascii="仿宋_GB2312" w:hAnsi="宋体"/>
                <w:sz w:val="21"/>
                <w:szCs w:val="21"/>
              </w:rPr>
            </w:pPr>
          </w:p>
        </w:tc>
        <w:tc>
          <w:tcPr>
            <w:tcW w:w="1124" w:type="dxa"/>
            <w:vAlign w:val="center"/>
          </w:tcPr>
          <w:p>
            <w:pPr>
              <w:adjustRightInd w:val="0"/>
              <w:snapToGrid w:val="0"/>
              <w:spacing w:line="360" w:lineRule="auto"/>
              <w:jc w:val="center"/>
              <w:rPr>
                <w:rFonts w:hint="eastAsia" w:ascii="仿宋_GB2312" w:hAnsi="宋体"/>
                <w:sz w:val="21"/>
                <w:szCs w:val="21"/>
              </w:rPr>
            </w:pPr>
          </w:p>
        </w:tc>
        <w:tc>
          <w:tcPr>
            <w:tcW w:w="1525" w:type="dxa"/>
            <w:vAlign w:val="center"/>
          </w:tcPr>
          <w:p>
            <w:pPr>
              <w:adjustRightInd w:val="0"/>
              <w:snapToGrid w:val="0"/>
              <w:spacing w:line="360" w:lineRule="auto"/>
              <w:jc w:val="center"/>
              <w:rPr>
                <w:rFonts w:hint="eastAsia" w:ascii="仿宋_GB2312" w:hAnsi="宋体"/>
                <w:sz w:val="21"/>
                <w:szCs w:val="21"/>
              </w:rPr>
            </w:pPr>
          </w:p>
        </w:tc>
        <w:tc>
          <w:tcPr>
            <w:tcW w:w="2211" w:type="dxa"/>
            <w:vAlign w:val="center"/>
          </w:tcPr>
          <w:p>
            <w:pPr>
              <w:adjustRightInd w:val="0"/>
              <w:snapToGrid w:val="0"/>
              <w:spacing w:line="360" w:lineRule="auto"/>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4054" w:type="dxa"/>
            <w:gridSpan w:val="2"/>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合    计</w:t>
            </w:r>
          </w:p>
        </w:tc>
        <w:tc>
          <w:tcPr>
            <w:tcW w:w="1124" w:type="dxa"/>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1.0</w:t>
            </w:r>
          </w:p>
        </w:tc>
        <w:tc>
          <w:tcPr>
            <w:tcW w:w="1525" w:type="dxa"/>
            <w:vAlign w:val="center"/>
          </w:tcPr>
          <w:p>
            <w:pPr>
              <w:adjustRightInd w:val="0"/>
              <w:snapToGrid w:val="0"/>
              <w:spacing w:line="360" w:lineRule="auto"/>
              <w:jc w:val="center"/>
              <w:rPr>
                <w:rFonts w:hint="eastAsia" w:ascii="仿宋_GB2312" w:hAnsi="宋体"/>
                <w:sz w:val="21"/>
                <w:szCs w:val="21"/>
              </w:rPr>
            </w:pPr>
          </w:p>
        </w:tc>
        <w:tc>
          <w:tcPr>
            <w:tcW w:w="2211" w:type="dxa"/>
            <w:vAlign w:val="center"/>
          </w:tcPr>
          <w:p>
            <w:pPr>
              <w:adjustRightInd w:val="0"/>
              <w:snapToGrid w:val="0"/>
              <w:spacing w:line="360" w:lineRule="auto"/>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2629" w:type="dxa"/>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加权平均分</w:t>
            </w:r>
          </w:p>
        </w:tc>
        <w:tc>
          <w:tcPr>
            <w:tcW w:w="2549" w:type="dxa"/>
            <w:gridSpan w:val="2"/>
            <w:vAlign w:val="center"/>
          </w:tcPr>
          <w:p>
            <w:pPr>
              <w:adjustRightInd w:val="0"/>
              <w:snapToGrid w:val="0"/>
              <w:spacing w:line="360" w:lineRule="auto"/>
              <w:jc w:val="center"/>
              <w:rPr>
                <w:rFonts w:hint="eastAsia" w:ascii="仿宋_GB2312" w:hAnsi="宋体"/>
                <w:sz w:val="21"/>
                <w:szCs w:val="21"/>
              </w:rPr>
            </w:pPr>
          </w:p>
        </w:tc>
        <w:tc>
          <w:tcPr>
            <w:tcW w:w="1525" w:type="dxa"/>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质量等级</w:t>
            </w:r>
          </w:p>
        </w:tc>
        <w:tc>
          <w:tcPr>
            <w:tcW w:w="2211" w:type="dxa"/>
            <w:vAlign w:val="center"/>
          </w:tcPr>
          <w:p>
            <w:pPr>
              <w:adjustRightInd w:val="0"/>
              <w:snapToGrid w:val="0"/>
              <w:spacing w:line="360" w:lineRule="auto"/>
              <w:jc w:val="center"/>
              <w:rPr>
                <w:rFonts w:hint="eastAsia" w:ascii="仿宋_GB2312" w:hAnsi="宋体"/>
                <w:sz w:val="21"/>
                <w:szCs w:val="21"/>
              </w:rPr>
            </w:pPr>
          </w:p>
        </w:tc>
      </w:tr>
    </w:tbl>
    <w:p>
      <w:pPr>
        <w:adjustRightInd w:val="0"/>
        <w:snapToGrid w:val="0"/>
        <w:spacing w:line="360" w:lineRule="auto"/>
        <w:jc w:val="center"/>
        <w:rPr>
          <w:rFonts w:hint="eastAsia" w:ascii="仿宋_GB2312" w:hAnsi="宋体"/>
          <w:b/>
          <w:sz w:val="28"/>
          <w:szCs w:val="28"/>
        </w:rPr>
      </w:pPr>
      <w:r>
        <w:rPr>
          <w:rFonts w:ascii="仿宋_GB2312" w:hAnsi="宋体"/>
          <w:strike/>
          <w:sz w:val="28"/>
        </w:rPr>
        <w:br w:type="page"/>
      </w:r>
      <w:r>
        <w:rPr>
          <w:rFonts w:hint="eastAsia" w:ascii="黑体" w:hAnsi="黑体" w:eastAsia="黑体"/>
          <w:szCs w:val="32"/>
        </w:rPr>
        <w:t>公路工程竣工验收建设项目综合评价表</w:t>
      </w:r>
    </w:p>
    <w:p>
      <w:pPr>
        <w:adjustRightInd w:val="0"/>
        <w:snapToGrid w:val="0"/>
        <w:spacing w:line="160" w:lineRule="exact"/>
        <w:jc w:val="left"/>
        <w:rPr>
          <w:rFonts w:hint="eastAsia" w:ascii="仿宋_GB2312" w:hAnsi="宋体"/>
          <w:sz w:val="10"/>
          <w:szCs w:val="10"/>
        </w:rPr>
      </w:pPr>
    </w:p>
    <w:p>
      <w:pPr>
        <w:adjustRightInd w:val="0"/>
        <w:snapToGrid w:val="0"/>
        <w:spacing w:line="360" w:lineRule="auto"/>
        <w:jc w:val="left"/>
        <w:rPr>
          <w:rFonts w:hint="eastAsia" w:ascii="仿宋_GB2312" w:hAnsi="宋体"/>
        </w:rPr>
      </w:pPr>
      <w:r>
        <w:rPr>
          <w:rFonts w:hint="eastAsia" w:ascii="仿宋_GB2312" w:hAnsi="宋体"/>
          <w:sz w:val="24"/>
        </w:rPr>
        <w:t>项目名称：                                              表7-3</w:t>
      </w:r>
    </w:p>
    <w:tbl>
      <w:tblPr>
        <w:tblStyle w:val="12"/>
        <w:tblW w:w="89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9"/>
        <w:gridCol w:w="1424"/>
        <w:gridCol w:w="1127"/>
        <w:gridCol w:w="1524"/>
        <w:gridCol w:w="2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629" w:type="dxa"/>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名称</w:t>
            </w:r>
          </w:p>
        </w:tc>
        <w:tc>
          <w:tcPr>
            <w:tcW w:w="1424" w:type="dxa"/>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实得分</w:t>
            </w:r>
          </w:p>
        </w:tc>
        <w:tc>
          <w:tcPr>
            <w:tcW w:w="1127" w:type="dxa"/>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权值</w:t>
            </w:r>
          </w:p>
        </w:tc>
        <w:tc>
          <w:tcPr>
            <w:tcW w:w="1524" w:type="dxa"/>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加权得分</w:t>
            </w:r>
          </w:p>
        </w:tc>
        <w:tc>
          <w:tcPr>
            <w:tcW w:w="2240" w:type="dxa"/>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2629" w:type="dxa"/>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竣工验收工程质量</w:t>
            </w:r>
          </w:p>
        </w:tc>
        <w:tc>
          <w:tcPr>
            <w:tcW w:w="1424" w:type="dxa"/>
            <w:vAlign w:val="center"/>
          </w:tcPr>
          <w:p>
            <w:pPr>
              <w:adjustRightInd w:val="0"/>
              <w:snapToGrid w:val="0"/>
              <w:spacing w:line="360" w:lineRule="auto"/>
              <w:jc w:val="center"/>
              <w:rPr>
                <w:rFonts w:hint="eastAsia" w:ascii="仿宋_GB2312" w:hAnsi="宋体"/>
                <w:sz w:val="21"/>
                <w:szCs w:val="21"/>
              </w:rPr>
            </w:pPr>
          </w:p>
        </w:tc>
        <w:tc>
          <w:tcPr>
            <w:tcW w:w="1127" w:type="dxa"/>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0.7</w:t>
            </w:r>
          </w:p>
        </w:tc>
        <w:tc>
          <w:tcPr>
            <w:tcW w:w="1524" w:type="dxa"/>
            <w:vAlign w:val="center"/>
          </w:tcPr>
          <w:p>
            <w:pPr>
              <w:adjustRightInd w:val="0"/>
              <w:snapToGrid w:val="0"/>
              <w:spacing w:line="360" w:lineRule="auto"/>
              <w:jc w:val="center"/>
              <w:rPr>
                <w:rFonts w:hint="eastAsia" w:ascii="仿宋_GB2312" w:hAnsi="宋体"/>
                <w:sz w:val="21"/>
                <w:szCs w:val="21"/>
              </w:rPr>
            </w:pPr>
          </w:p>
        </w:tc>
        <w:tc>
          <w:tcPr>
            <w:tcW w:w="2240" w:type="dxa"/>
            <w:vAlign w:val="center"/>
          </w:tcPr>
          <w:p>
            <w:pPr>
              <w:adjustRightInd w:val="0"/>
              <w:snapToGrid w:val="0"/>
              <w:spacing w:line="360" w:lineRule="auto"/>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2629" w:type="dxa"/>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项目建设管理工作</w:t>
            </w:r>
          </w:p>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综合评价</w:t>
            </w:r>
          </w:p>
        </w:tc>
        <w:tc>
          <w:tcPr>
            <w:tcW w:w="1424" w:type="dxa"/>
            <w:vAlign w:val="center"/>
          </w:tcPr>
          <w:p>
            <w:pPr>
              <w:adjustRightInd w:val="0"/>
              <w:snapToGrid w:val="0"/>
              <w:spacing w:line="360" w:lineRule="auto"/>
              <w:jc w:val="center"/>
              <w:rPr>
                <w:rFonts w:hint="eastAsia" w:ascii="仿宋_GB2312" w:hAnsi="宋体"/>
                <w:sz w:val="21"/>
                <w:szCs w:val="21"/>
              </w:rPr>
            </w:pPr>
          </w:p>
        </w:tc>
        <w:tc>
          <w:tcPr>
            <w:tcW w:w="1127" w:type="dxa"/>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0.15</w:t>
            </w:r>
          </w:p>
        </w:tc>
        <w:tc>
          <w:tcPr>
            <w:tcW w:w="1524" w:type="dxa"/>
            <w:vAlign w:val="center"/>
          </w:tcPr>
          <w:p>
            <w:pPr>
              <w:adjustRightInd w:val="0"/>
              <w:snapToGrid w:val="0"/>
              <w:spacing w:line="360" w:lineRule="auto"/>
              <w:jc w:val="center"/>
              <w:rPr>
                <w:rFonts w:hint="eastAsia" w:ascii="仿宋_GB2312" w:hAnsi="宋体"/>
                <w:sz w:val="21"/>
                <w:szCs w:val="21"/>
              </w:rPr>
            </w:pPr>
          </w:p>
        </w:tc>
        <w:tc>
          <w:tcPr>
            <w:tcW w:w="2240" w:type="dxa"/>
            <w:vAlign w:val="center"/>
          </w:tcPr>
          <w:p>
            <w:pPr>
              <w:adjustRightInd w:val="0"/>
              <w:snapToGrid w:val="0"/>
              <w:spacing w:line="360" w:lineRule="auto"/>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2629" w:type="dxa"/>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项目设计工作</w:t>
            </w:r>
          </w:p>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综合评价</w:t>
            </w:r>
          </w:p>
        </w:tc>
        <w:tc>
          <w:tcPr>
            <w:tcW w:w="1424" w:type="dxa"/>
            <w:vAlign w:val="center"/>
          </w:tcPr>
          <w:p>
            <w:pPr>
              <w:adjustRightInd w:val="0"/>
              <w:snapToGrid w:val="0"/>
              <w:spacing w:line="360" w:lineRule="auto"/>
              <w:jc w:val="center"/>
              <w:rPr>
                <w:rFonts w:hint="eastAsia" w:ascii="仿宋_GB2312" w:hAnsi="宋体"/>
                <w:sz w:val="21"/>
                <w:szCs w:val="21"/>
              </w:rPr>
            </w:pPr>
          </w:p>
        </w:tc>
        <w:tc>
          <w:tcPr>
            <w:tcW w:w="1127" w:type="dxa"/>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0.05</w:t>
            </w:r>
          </w:p>
        </w:tc>
        <w:tc>
          <w:tcPr>
            <w:tcW w:w="1524" w:type="dxa"/>
            <w:vAlign w:val="center"/>
          </w:tcPr>
          <w:p>
            <w:pPr>
              <w:adjustRightInd w:val="0"/>
              <w:snapToGrid w:val="0"/>
              <w:spacing w:line="360" w:lineRule="auto"/>
              <w:jc w:val="center"/>
              <w:rPr>
                <w:rFonts w:hint="eastAsia" w:ascii="仿宋_GB2312" w:hAnsi="宋体"/>
                <w:sz w:val="21"/>
                <w:szCs w:val="21"/>
              </w:rPr>
            </w:pPr>
          </w:p>
        </w:tc>
        <w:tc>
          <w:tcPr>
            <w:tcW w:w="2240" w:type="dxa"/>
            <w:vAlign w:val="center"/>
          </w:tcPr>
          <w:p>
            <w:pPr>
              <w:adjustRightInd w:val="0"/>
              <w:snapToGrid w:val="0"/>
              <w:spacing w:line="360" w:lineRule="auto"/>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2629" w:type="dxa"/>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项目监理工作</w:t>
            </w:r>
          </w:p>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综合评价</w:t>
            </w:r>
          </w:p>
        </w:tc>
        <w:tc>
          <w:tcPr>
            <w:tcW w:w="1424" w:type="dxa"/>
            <w:vAlign w:val="center"/>
          </w:tcPr>
          <w:p>
            <w:pPr>
              <w:adjustRightInd w:val="0"/>
              <w:snapToGrid w:val="0"/>
              <w:spacing w:line="360" w:lineRule="auto"/>
              <w:jc w:val="center"/>
              <w:rPr>
                <w:rFonts w:hint="eastAsia" w:ascii="仿宋_GB2312" w:hAnsi="宋体"/>
                <w:sz w:val="21"/>
                <w:szCs w:val="21"/>
              </w:rPr>
            </w:pPr>
          </w:p>
        </w:tc>
        <w:tc>
          <w:tcPr>
            <w:tcW w:w="1127" w:type="dxa"/>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0.05</w:t>
            </w:r>
          </w:p>
        </w:tc>
        <w:tc>
          <w:tcPr>
            <w:tcW w:w="1524" w:type="dxa"/>
            <w:vAlign w:val="center"/>
          </w:tcPr>
          <w:p>
            <w:pPr>
              <w:adjustRightInd w:val="0"/>
              <w:snapToGrid w:val="0"/>
              <w:spacing w:line="360" w:lineRule="auto"/>
              <w:jc w:val="center"/>
              <w:rPr>
                <w:rFonts w:hint="eastAsia" w:ascii="仿宋_GB2312" w:hAnsi="宋体"/>
                <w:sz w:val="21"/>
                <w:szCs w:val="21"/>
              </w:rPr>
            </w:pPr>
          </w:p>
        </w:tc>
        <w:tc>
          <w:tcPr>
            <w:tcW w:w="2240" w:type="dxa"/>
            <w:vAlign w:val="center"/>
          </w:tcPr>
          <w:p>
            <w:pPr>
              <w:adjustRightInd w:val="0"/>
              <w:snapToGrid w:val="0"/>
              <w:spacing w:line="360" w:lineRule="auto"/>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2629" w:type="dxa"/>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项目施工管理</w:t>
            </w:r>
          </w:p>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综合评价</w:t>
            </w:r>
          </w:p>
        </w:tc>
        <w:tc>
          <w:tcPr>
            <w:tcW w:w="1424" w:type="dxa"/>
            <w:vAlign w:val="center"/>
          </w:tcPr>
          <w:p>
            <w:pPr>
              <w:adjustRightInd w:val="0"/>
              <w:snapToGrid w:val="0"/>
              <w:spacing w:line="360" w:lineRule="auto"/>
              <w:jc w:val="center"/>
              <w:rPr>
                <w:rFonts w:hint="eastAsia" w:ascii="仿宋_GB2312" w:hAnsi="宋体"/>
                <w:sz w:val="21"/>
                <w:szCs w:val="21"/>
              </w:rPr>
            </w:pPr>
          </w:p>
        </w:tc>
        <w:tc>
          <w:tcPr>
            <w:tcW w:w="1127" w:type="dxa"/>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0.05</w:t>
            </w:r>
          </w:p>
        </w:tc>
        <w:tc>
          <w:tcPr>
            <w:tcW w:w="1524" w:type="dxa"/>
            <w:vAlign w:val="center"/>
          </w:tcPr>
          <w:p>
            <w:pPr>
              <w:adjustRightInd w:val="0"/>
              <w:snapToGrid w:val="0"/>
              <w:spacing w:line="360" w:lineRule="auto"/>
              <w:jc w:val="center"/>
              <w:rPr>
                <w:rFonts w:hint="eastAsia" w:ascii="仿宋_GB2312" w:hAnsi="宋体"/>
                <w:sz w:val="21"/>
                <w:szCs w:val="21"/>
              </w:rPr>
            </w:pPr>
          </w:p>
        </w:tc>
        <w:tc>
          <w:tcPr>
            <w:tcW w:w="2240" w:type="dxa"/>
            <w:vAlign w:val="center"/>
          </w:tcPr>
          <w:p>
            <w:pPr>
              <w:adjustRightInd w:val="0"/>
              <w:snapToGrid w:val="0"/>
              <w:spacing w:line="360" w:lineRule="auto"/>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2629" w:type="dxa"/>
            <w:vAlign w:val="center"/>
          </w:tcPr>
          <w:p>
            <w:pPr>
              <w:adjustRightInd w:val="0"/>
              <w:snapToGrid w:val="0"/>
              <w:spacing w:line="360" w:lineRule="auto"/>
              <w:jc w:val="center"/>
              <w:rPr>
                <w:rFonts w:hint="eastAsia" w:ascii="仿宋_GB2312" w:hAnsi="宋体"/>
                <w:sz w:val="21"/>
                <w:szCs w:val="21"/>
              </w:rPr>
            </w:pPr>
          </w:p>
        </w:tc>
        <w:tc>
          <w:tcPr>
            <w:tcW w:w="1424" w:type="dxa"/>
            <w:vAlign w:val="center"/>
          </w:tcPr>
          <w:p>
            <w:pPr>
              <w:adjustRightInd w:val="0"/>
              <w:snapToGrid w:val="0"/>
              <w:spacing w:line="360" w:lineRule="auto"/>
              <w:jc w:val="center"/>
              <w:rPr>
                <w:rFonts w:hint="eastAsia" w:ascii="仿宋_GB2312" w:hAnsi="宋体"/>
                <w:sz w:val="21"/>
                <w:szCs w:val="21"/>
              </w:rPr>
            </w:pPr>
          </w:p>
        </w:tc>
        <w:tc>
          <w:tcPr>
            <w:tcW w:w="1127" w:type="dxa"/>
            <w:vAlign w:val="center"/>
          </w:tcPr>
          <w:p>
            <w:pPr>
              <w:adjustRightInd w:val="0"/>
              <w:snapToGrid w:val="0"/>
              <w:spacing w:line="360" w:lineRule="auto"/>
              <w:jc w:val="center"/>
              <w:rPr>
                <w:rFonts w:hint="eastAsia" w:ascii="仿宋_GB2312" w:hAnsi="宋体"/>
                <w:sz w:val="21"/>
                <w:szCs w:val="21"/>
              </w:rPr>
            </w:pPr>
          </w:p>
        </w:tc>
        <w:tc>
          <w:tcPr>
            <w:tcW w:w="1524" w:type="dxa"/>
            <w:vAlign w:val="center"/>
          </w:tcPr>
          <w:p>
            <w:pPr>
              <w:adjustRightInd w:val="0"/>
              <w:snapToGrid w:val="0"/>
              <w:spacing w:line="360" w:lineRule="auto"/>
              <w:jc w:val="center"/>
              <w:rPr>
                <w:rFonts w:hint="eastAsia" w:ascii="仿宋_GB2312" w:hAnsi="宋体"/>
                <w:sz w:val="21"/>
                <w:szCs w:val="21"/>
              </w:rPr>
            </w:pPr>
          </w:p>
        </w:tc>
        <w:tc>
          <w:tcPr>
            <w:tcW w:w="2240" w:type="dxa"/>
            <w:vAlign w:val="center"/>
          </w:tcPr>
          <w:p>
            <w:pPr>
              <w:adjustRightInd w:val="0"/>
              <w:snapToGrid w:val="0"/>
              <w:spacing w:line="360" w:lineRule="auto"/>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2629" w:type="dxa"/>
            <w:vAlign w:val="center"/>
          </w:tcPr>
          <w:p>
            <w:pPr>
              <w:adjustRightInd w:val="0"/>
              <w:snapToGrid w:val="0"/>
              <w:spacing w:line="360" w:lineRule="auto"/>
              <w:jc w:val="center"/>
              <w:rPr>
                <w:rFonts w:hint="eastAsia" w:ascii="仿宋_GB2312" w:hAnsi="宋体"/>
                <w:sz w:val="21"/>
                <w:szCs w:val="21"/>
              </w:rPr>
            </w:pPr>
          </w:p>
        </w:tc>
        <w:tc>
          <w:tcPr>
            <w:tcW w:w="1424" w:type="dxa"/>
            <w:vAlign w:val="center"/>
          </w:tcPr>
          <w:p>
            <w:pPr>
              <w:adjustRightInd w:val="0"/>
              <w:snapToGrid w:val="0"/>
              <w:spacing w:line="360" w:lineRule="auto"/>
              <w:jc w:val="center"/>
              <w:rPr>
                <w:rFonts w:hint="eastAsia" w:ascii="仿宋_GB2312" w:hAnsi="宋体"/>
                <w:sz w:val="21"/>
                <w:szCs w:val="21"/>
              </w:rPr>
            </w:pPr>
          </w:p>
        </w:tc>
        <w:tc>
          <w:tcPr>
            <w:tcW w:w="1127" w:type="dxa"/>
            <w:vAlign w:val="center"/>
          </w:tcPr>
          <w:p>
            <w:pPr>
              <w:adjustRightInd w:val="0"/>
              <w:snapToGrid w:val="0"/>
              <w:spacing w:line="360" w:lineRule="auto"/>
              <w:jc w:val="center"/>
              <w:rPr>
                <w:rFonts w:hint="eastAsia" w:ascii="仿宋_GB2312" w:hAnsi="宋体"/>
                <w:sz w:val="21"/>
                <w:szCs w:val="21"/>
              </w:rPr>
            </w:pPr>
          </w:p>
        </w:tc>
        <w:tc>
          <w:tcPr>
            <w:tcW w:w="1524" w:type="dxa"/>
            <w:vAlign w:val="center"/>
          </w:tcPr>
          <w:p>
            <w:pPr>
              <w:adjustRightInd w:val="0"/>
              <w:snapToGrid w:val="0"/>
              <w:spacing w:line="360" w:lineRule="auto"/>
              <w:jc w:val="center"/>
              <w:rPr>
                <w:rFonts w:hint="eastAsia" w:ascii="仿宋_GB2312" w:hAnsi="宋体"/>
                <w:sz w:val="21"/>
                <w:szCs w:val="21"/>
              </w:rPr>
            </w:pPr>
          </w:p>
        </w:tc>
        <w:tc>
          <w:tcPr>
            <w:tcW w:w="2240" w:type="dxa"/>
            <w:vAlign w:val="center"/>
          </w:tcPr>
          <w:p>
            <w:pPr>
              <w:adjustRightInd w:val="0"/>
              <w:snapToGrid w:val="0"/>
              <w:spacing w:line="360" w:lineRule="auto"/>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2629" w:type="dxa"/>
            <w:vAlign w:val="center"/>
          </w:tcPr>
          <w:p>
            <w:pPr>
              <w:adjustRightInd w:val="0"/>
              <w:snapToGrid w:val="0"/>
              <w:spacing w:line="360" w:lineRule="auto"/>
              <w:jc w:val="center"/>
              <w:rPr>
                <w:rFonts w:hint="eastAsia" w:ascii="仿宋_GB2312" w:hAnsi="宋体"/>
                <w:sz w:val="21"/>
                <w:szCs w:val="21"/>
              </w:rPr>
            </w:pPr>
          </w:p>
        </w:tc>
        <w:tc>
          <w:tcPr>
            <w:tcW w:w="1424" w:type="dxa"/>
            <w:vAlign w:val="center"/>
          </w:tcPr>
          <w:p>
            <w:pPr>
              <w:adjustRightInd w:val="0"/>
              <w:snapToGrid w:val="0"/>
              <w:spacing w:line="360" w:lineRule="auto"/>
              <w:jc w:val="center"/>
              <w:rPr>
                <w:rFonts w:hint="eastAsia" w:ascii="仿宋_GB2312" w:hAnsi="宋体"/>
                <w:sz w:val="21"/>
                <w:szCs w:val="21"/>
              </w:rPr>
            </w:pPr>
          </w:p>
        </w:tc>
        <w:tc>
          <w:tcPr>
            <w:tcW w:w="1127" w:type="dxa"/>
            <w:vAlign w:val="center"/>
          </w:tcPr>
          <w:p>
            <w:pPr>
              <w:adjustRightInd w:val="0"/>
              <w:snapToGrid w:val="0"/>
              <w:spacing w:line="360" w:lineRule="auto"/>
              <w:jc w:val="center"/>
              <w:rPr>
                <w:rFonts w:hint="eastAsia" w:ascii="仿宋_GB2312" w:hAnsi="宋体"/>
                <w:sz w:val="21"/>
                <w:szCs w:val="21"/>
              </w:rPr>
            </w:pPr>
          </w:p>
        </w:tc>
        <w:tc>
          <w:tcPr>
            <w:tcW w:w="1524" w:type="dxa"/>
            <w:vAlign w:val="center"/>
          </w:tcPr>
          <w:p>
            <w:pPr>
              <w:adjustRightInd w:val="0"/>
              <w:snapToGrid w:val="0"/>
              <w:spacing w:line="360" w:lineRule="auto"/>
              <w:jc w:val="center"/>
              <w:rPr>
                <w:rFonts w:hint="eastAsia" w:ascii="仿宋_GB2312" w:hAnsi="宋体"/>
                <w:sz w:val="21"/>
                <w:szCs w:val="21"/>
              </w:rPr>
            </w:pPr>
          </w:p>
        </w:tc>
        <w:tc>
          <w:tcPr>
            <w:tcW w:w="2240" w:type="dxa"/>
            <w:vAlign w:val="center"/>
          </w:tcPr>
          <w:p>
            <w:pPr>
              <w:adjustRightInd w:val="0"/>
              <w:snapToGrid w:val="0"/>
              <w:spacing w:line="360" w:lineRule="auto"/>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2629" w:type="dxa"/>
            <w:vAlign w:val="center"/>
          </w:tcPr>
          <w:p>
            <w:pPr>
              <w:adjustRightInd w:val="0"/>
              <w:snapToGrid w:val="0"/>
              <w:spacing w:line="360" w:lineRule="auto"/>
              <w:jc w:val="center"/>
              <w:rPr>
                <w:rFonts w:hint="eastAsia" w:ascii="仿宋_GB2312" w:hAnsi="宋体"/>
                <w:sz w:val="21"/>
                <w:szCs w:val="21"/>
              </w:rPr>
            </w:pPr>
          </w:p>
        </w:tc>
        <w:tc>
          <w:tcPr>
            <w:tcW w:w="1424" w:type="dxa"/>
            <w:vAlign w:val="center"/>
          </w:tcPr>
          <w:p>
            <w:pPr>
              <w:adjustRightInd w:val="0"/>
              <w:snapToGrid w:val="0"/>
              <w:spacing w:line="360" w:lineRule="auto"/>
              <w:jc w:val="center"/>
              <w:rPr>
                <w:rFonts w:hint="eastAsia" w:ascii="仿宋_GB2312" w:hAnsi="宋体"/>
                <w:sz w:val="21"/>
                <w:szCs w:val="21"/>
              </w:rPr>
            </w:pPr>
          </w:p>
        </w:tc>
        <w:tc>
          <w:tcPr>
            <w:tcW w:w="1127" w:type="dxa"/>
            <w:vAlign w:val="center"/>
          </w:tcPr>
          <w:p>
            <w:pPr>
              <w:adjustRightInd w:val="0"/>
              <w:snapToGrid w:val="0"/>
              <w:spacing w:line="360" w:lineRule="auto"/>
              <w:jc w:val="center"/>
              <w:rPr>
                <w:rFonts w:hint="eastAsia" w:ascii="仿宋_GB2312" w:hAnsi="宋体"/>
                <w:sz w:val="21"/>
                <w:szCs w:val="21"/>
              </w:rPr>
            </w:pPr>
          </w:p>
        </w:tc>
        <w:tc>
          <w:tcPr>
            <w:tcW w:w="1524" w:type="dxa"/>
            <w:vAlign w:val="center"/>
          </w:tcPr>
          <w:p>
            <w:pPr>
              <w:adjustRightInd w:val="0"/>
              <w:snapToGrid w:val="0"/>
              <w:spacing w:line="360" w:lineRule="auto"/>
              <w:jc w:val="center"/>
              <w:rPr>
                <w:rFonts w:hint="eastAsia" w:ascii="仿宋_GB2312" w:hAnsi="宋体"/>
                <w:sz w:val="21"/>
                <w:szCs w:val="21"/>
              </w:rPr>
            </w:pPr>
          </w:p>
        </w:tc>
        <w:tc>
          <w:tcPr>
            <w:tcW w:w="2240" w:type="dxa"/>
            <w:vAlign w:val="center"/>
          </w:tcPr>
          <w:p>
            <w:pPr>
              <w:adjustRightInd w:val="0"/>
              <w:snapToGrid w:val="0"/>
              <w:spacing w:line="360" w:lineRule="auto"/>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jc w:val="center"/>
        </w:trPr>
        <w:tc>
          <w:tcPr>
            <w:tcW w:w="4053" w:type="dxa"/>
            <w:gridSpan w:val="2"/>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合    计</w:t>
            </w:r>
          </w:p>
        </w:tc>
        <w:tc>
          <w:tcPr>
            <w:tcW w:w="1127" w:type="dxa"/>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1.0</w:t>
            </w:r>
          </w:p>
        </w:tc>
        <w:tc>
          <w:tcPr>
            <w:tcW w:w="1524" w:type="dxa"/>
            <w:vAlign w:val="center"/>
          </w:tcPr>
          <w:p>
            <w:pPr>
              <w:adjustRightInd w:val="0"/>
              <w:snapToGrid w:val="0"/>
              <w:spacing w:line="360" w:lineRule="auto"/>
              <w:jc w:val="center"/>
              <w:rPr>
                <w:rFonts w:hint="eastAsia" w:ascii="仿宋_GB2312" w:hAnsi="宋体"/>
                <w:sz w:val="21"/>
                <w:szCs w:val="21"/>
              </w:rPr>
            </w:pPr>
          </w:p>
        </w:tc>
        <w:tc>
          <w:tcPr>
            <w:tcW w:w="2240" w:type="dxa"/>
            <w:vAlign w:val="center"/>
          </w:tcPr>
          <w:p>
            <w:pPr>
              <w:adjustRightInd w:val="0"/>
              <w:snapToGrid w:val="0"/>
              <w:spacing w:line="360" w:lineRule="auto"/>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4" w:hRule="atLeast"/>
          <w:jc w:val="center"/>
        </w:trPr>
        <w:tc>
          <w:tcPr>
            <w:tcW w:w="2629" w:type="dxa"/>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加权平均分</w:t>
            </w:r>
          </w:p>
        </w:tc>
        <w:tc>
          <w:tcPr>
            <w:tcW w:w="2551" w:type="dxa"/>
            <w:gridSpan w:val="2"/>
            <w:vAlign w:val="center"/>
          </w:tcPr>
          <w:p>
            <w:pPr>
              <w:adjustRightInd w:val="0"/>
              <w:snapToGrid w:val="0"/>
              <w:spacing w:line="360" w:lineRule="auto"/>
              <w:jc w:val="center"/>
              <w:rPr>
                <w:rFonts w:hint="eastAsia" w:ascii="仿宋_GB2312" w:hAnsi="宋体"/>
                <w:sz w:val="21"/>
                <w:szCs w:val="21"/>
              </w:rPr>
            </w:pPr>
          </w:p>
        </w:tc>
        <w:tc>
          <w:tcPr>
            <w:tcW w:w="1524" w:type="dxa"/>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建设项目综合评价等级</w:t>
            </w:r>
          </w:p>
        </w:tc>
        <w:tc>
          <w:tcPr>
            <w:tcW w:w="2240" w:type="dxa"/>
            <w:vAlign w:val="center"/>
          </w:tcPr>
          <w:p>
            <w:pPr>
              <w:adjustRightInd w:val="0"/>
              <w:snapToGrid w:val="0"/>
              <w:spacing w:line="360" w:lineRule="auto"/>
              <w:jc w:val="center"/>
              <w:rPr>
                <w:rFonts w:hint="eastAsia" w:ascii="仿宋_GB2312" w:hAnsi="宋体"/>
                <w:sz w:val="21"/>
                <w:szCs w:val="21"/>
              </w:rPr>
            </w:pPr>
          </w:p>
        </w:tc>
      </w:tr>
    </w:tbl>
    <w:p>
      <w:pPr>
        <w:adjustRightInd w:val="0"/>
        <w:snapToGrid w:val="0"/>
        <w:spacing w:line="360" w:lineRule="auto"/>
        <w:jc w:val="center"/>
        <w:rPr>
          <w:rFonts w:hint="eastAsia" w:ascii="黑体" w:hAnsi="黑体" w:eastAsia="黑体"/>
          <w:szCs w:val="32"/>
        </w:rPr>
      </w:pPr>
      <w:r>
        <w:rPr>
          <w:rFonts w:hint="eastAsia" w:ascii="黑体" w:hAnsi="黑体" w:eastAsia="黑体"/>
          <w:szCs w:val="32"/>
        </w:rPr>
        <w:t>公路工程合同段工程竣工质量评分一览表</w:t>
      </w:r>
    </w:p>
    <w:p>
      <w:pPr>
        <w:adjustRightInd w:val="0"/>
        <w:snapToGrid w:val="0"/>
        <w:spacing w:line="360" w:lineRule="auto"/>
        <w:rPr>
          <w:rFonts w:hint="eastAsia" w:ascii="仿宋_GB2312" w:hAnsi="宋体"/>
          <w:sz w:val="24"/>
        </w:rPr>
      </w:pPr>
      <w:r>
        <w:rPr>
          <w:rFonts w:hint="eastAsia" w:ascii="仿宋_GB2312" w:hAnsi="宋体"/>
          <w:sz w:val="24"/>
        </w:rPr>
        <w:t>项目名称：                                                 表7-4</w:t>
      </w:r>
    </w:p>
    <w:tbl>
      <w:tblPr>
        <w:tblStyle w:val="12"/>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080"/>
        <w:gridCol w:w="900"/>
        <w:gridCol w:w="540"/>
        <w:gridCol w:w="1440"/>
        <w:gridCol w:w="19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1980" w:type="dxa"/>
            <w:vMerge w:val="restart"/>
            <w:vAlign w:val="center"/>
          </w:tcPr>
          <w:p>
            <w:pPr>
              <w:adjustRightInd w:val="0"/>
              <w:snapToGrid w:val="0"/>
              <w:jc w:val="center"/>
              <w:rPr>
                <w:rFonts w:hint="eastAsia" w:ascii="仿宋_GB2312" w:hAnsi="宋体"/>
                <w:sz w:val="21"/>
                <w:szCs w:val="21"/>
              </w:rPr>
            </w:pPr>
            <w:r>
              <w:rPr>
                <w:rFonts w:hint="eastAsia" w:ascii="仿宋_GB2312" w:hAnsi="宋体"/>
                <w:sz w:val="21"/>
                <w:szCs w:val="21"/>
              </w:rPr>
              <w:t>施工合同段号</w:t>
            </w:r>
          </w:p>
        </w:tc>
        <w:tc>
          <w:tcPr>
            <w:tcW w:w="1980" w:type="dxa"/>
            <w:gridSpan w:val="2"/>
            <w:tcBorders>
              <w:bottom w:val="single" w:color="auto" w:sz="4" w:space="0"/>
            </w:tcBorders>
            <w:vAlign w:val="center"/>
          </w:tcPr>
          <w:p>
            <w:pPr>
              <w:adjustRightInd w:val="0"/>
              <w:snapToGrid w:val="0"/>
              <w:jc w:val="center"/>
              <w:rPr>
                <w:rFonts w:hint="eastAsia" w:ascii="仿宋_GB2312" w:hAnsi="宋体"/>
                <w:sz w:val="21"/>
                <w:szCs w:val="21"/>
              </w:rPr>
            </w:pPr>
            <w:r>
              <w:rPr>
                <w:rFonts w:hint="eastAsia" w:ascii="仿宋_GB2312" w:hAnsi="宋体"/>
                <w:sz w:val="21"/>
                <w:szCs w:val="21"/>
              </w:rPr>
              <w:t>工程质量</w:t>
            </w:r>
          </w:p>
        </w:tc>
        <w:tc>
          <w:tcPr>
            <w:tcW w:w="1980" w:type="dxa"/>
            <w:gridSpan w:val="2"/>
            <w:vMerge w:val="restart"/>
            <w:vAlign w:val="center"/>
          </w:tcPr>
          <w:p>
            <w:pPr>
              <w:adjustRightInd w:val="0"/>
              <w:snapToGrid w:val="0"/>
              <w:jc w:val="center"/>
              <w:rPr>
                <w:rFonts w:hint="eastAsia" w:ascii="仿宋_GB2312" w:hAnsi="宋体"/>
                <w:sz w:val="21"/>
                <w:szCs w:val="21"/>
              </w:rPr>
            </w:pPr>
            <w:r>
              <w:rPr>
                <w:rFonts w:hint="eastAsia" w:ascii="仿宋_GB2312" w:hAnsi="宋体"/>
                <w:sz w:val="21"/>
                <w:szCs w:val="21"/>
              </w:rPr>
              <w:t>监理合同段号</w:t>
            </w:r>
          </w:p>
        </w:tc>
        <w:tc>
          <w:tcPr>
            <w:tcW w:w="1980" w:type="dxa"/>
            <w:vMerge w:val="restart"/>
            <w:vAlign w:val="center"/>
          </w:tcPr>
          <w:p>
            <w:pPr>
              <w:adjustRightInd w:val="0"/>
              <w:snapToGrid w:val="0"/>
              <w:jc w:val="center"/>
              <w:rPr>
                <w:rFonts w:hint="eastAsia" w:ascii="仿宋_GB2312" w:hAnsi="宋体"/>
                <w:sz w:val="21"/>
                <w:szCs w:val="21"/>
              </w:rPr>
            </w:pPr>
            <w:r>
              <w:rPr>
                <w:rFonts w:hint="eastAsia" w:ascii="仿宋_GB2312" w:hAnsi="宋体"/>
                <w:sz w:val="21"/>
                <w:szCs w:val="21"/>
              </w:rPr>
              <w:t>设计合同段号</w:t>
            </w:r>
          </w:p>
        </w:tc>
        <w:tc>
          <w:tcPr>
            <w:tcW w:w="1080" w:type="dxa"/>
            <w:vMerge w:val="restart"/>
            <w:vAlign w:val="center"/>
          </w:tcPr>
          <w:p>
            <w:pPr>
              <w:adjustRightInd w:val="0"/>
              <w:snapToGrid w:val="0"/>
              <w:jc w:val="center"/>
              <w:rPr>
                <w:rFonts w:hint="eastAsia" w:ascii="仿宋_GB2312" w:hAnsi="宋体"/>
                <w:sz w:val="21"/>
                <w:szCs w:val="21"/>
              </w:rPr>
            </w:pPr>
            <w:r>
              <w:rPr>
                <w:rFonts w:hint="eastAsia" w:ascii="仿宋_GB2312" w:hAnsi="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980" w:type="dxa"/>
            <w:vMerge w:val="continue"/>
            <w:tcBorders>
              <w:bottom w:val="single" w:color="auto" w:sz="4" w:space="0"/>
            </w:tcBorders>
            <w:vAlign w:val="center"/>
          </w:tcPr>
          <w:p>
            <w:pPr>
              <w:adjustRightInd w:val="0"/>
              <w:snapToGrid w:val="0"/>
              <w:jc w:val="center"/>
              <w:rPr>
                <w:rFonts w:hint="eastAsia" w:ascii="仿宋_GB2312" w:hAnsi="宋体"/>
                <w:sz w:val="21"/>
                <w:szCs w:val="21"/>
              </w:rPr>
            </w:pPr>
          </w:p>
        </w:tc>
        <w:tc>
          <w:tcPr>
            <w:tcW w:w="1080" w:type="dxa"/>
            <w:tcBorders>
              <w:bottom w:val="single" w:color="auto" w:sz="4" w:space="0"/>
            </w:tcBorders>
            <w:vAlign w:val="center"/>
          </w:tcPr>
          <w:p>
            <w:pPr>
              <w:adjustRightInd w:val="0"/>
              <w:snapToGrid w:val="0"/>
              <w:jc w:val="center"/>
              <w:rPr>
                <w:rFonts w:hint="eastAsia" w:ascii="仿宋_GB2312" w:hAnsi="宋体"/>
                <w:sz w:val="21"/>
                <w:szCs w:val="21"/>
              </w:rPr>
            </w:pPr>
            <w:r>
              <w:rPr>
                <w:rFonts w:hint="eastAsia" w:ascii="仿宋_GB2312" w:hAnsi="宋体"/>
                <w:sz w:val="21"/>
                <w:szCs w:val="21"/>
              </w:rPr>
              <w:t>评分</w:t>
            </w:r>
          </w:p>
        </w:tc>
        <w:tc>
          <w:tcPr>
            <w:tcW w:w="900" w:type="dxa"/>
            <w:tcBorders>
              <w:bottom w:val="single" w:color="auto" w:sz="4" w:space="0"/>
            </w:tcBorders>
            <w:vAlign w:val="center"/>
          </w:tcPr>
          <w:p>
            <w:pPr>
              <w:adjustRightInd w:val="0"/>
              <w:snapToGrid w:val="0"/>
              <w:jc w:val="center"/>
              <w:rPr>
                <w:rFonts w:hint="eastAsia" w:ascii="仿宋_GB2312" w:hAnsi="宋体"/>
                <w:sz w:val="21"/>
                <w:szCs w:val="21"/>
              </w:rPr>
            </w:pPr>
            <w:r>
              <w:rPr>
                <w:rFonts w:hint="eastAsia" w:ascii="仿宋_GB2312" w:hAnsi="宋体"/>
                <w:sz w:val="21"/>
                <w:szCs w:val="21"/>
              </w:rPr>
              <w:t>等级</w:t>
            </w:r>
          </w:p>
        </w:tc>
        <w:tc>
          <w:tcPr>
            <w:tcW w:w="1980" w:type="dxa"/>
            <w:gridSpan w:val="2"/>
            <w:vMerge w:val="continue"/>
            <w:tcBorders>
              <w:bottom w:val="single" w:color="auto" w:sz="4" w:space="0"/>
            </w:tcBorders>
            <w:vAlign w:val="center"/>
          </w:tcPr>
          <w:p>
            <w:pPr>
              <w:adjustRightInd w:val="0"/>
              <w:snapToGrid w:val="0"/>
              <w:jc w:val="center"/>
              <w:rPr>
                <w:rFonts w:hint="eastAsia" w:ascii="仿宋_GB2312" w:hAnsi="宋体"/>
                <w:sz w:val="21"/>
                <w:szCs w:val="21"/>
              </w:rPr>
            </w:pPr>
          </w:p>
        </w:tc>
        <w:tc>
          <w:tcPr>
            <w:tcW w:w="1980" w:type="dxa"/>
            <w:vMerge w:val="continue"/>
            <w:tcBorders>
              <w:bottom w:val="single" w:color="auto" w:sz="4" w:space="0"/>
            </w:tcBorders>
            <w:vAlign w:val="center"/>
          </w:tcPr>
          <w:p>
            <w:pPr>
              <w:adjustRightInd w:val="0"/>
              <w:snapToGrid w:val="0"/>
              <w:jc w:val="center"/>
              <w:rPr>
                <w:rFonts w:hint="eastAsia" w:ascii="仿宋_GB2312" w:hAnsi="宋体"/>
                <w:sz w:val="21"/>
                <w:szCs w:val="21"/>
              </w:rPr>
            </w:pPr>
          </w:p>
        </w:tc>
        <w:tc>
          <w:tcPr>
            <w:tcW w:w="1080" w:type="dxa"/>
            <w:vMerge w:val="continue"/>
            <w:tcBorders>
              <w:bottom w:val="single" w:color="auto" w:sz="4" w:space="0"/>
            </w:tcBorders>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980" w:type="dxa"/>
            <w:vAlign w:val="center"/>
          </w:tcPr>
          <w:p>
            <w:pPr>
              <w:adjustRightInd w:val="0"/>
              <w:snapToGrid w:val="0"/>
              <w:jc w:val="center"/>
              <w:rPr>
                <w:rFonts w:hint="eastAsia" w:ascii="仿宋_GB2312" w:hAnsi="宋体"/>
                <w:dstrike/>
                <w:sz w:val="21"/>
                <w:szCs w:val="21"/>
              </w:rPr>
            </w:pPr>
          </w:p>
        </w:tc>
        <w:tc>
          <w:tcPr>
            <w:tcW w:w="1080" w:type="dxa"/>
            <w:vAlign w:val="center"/>
          </w:tcPr>
          <w:p>
            <w:pPr>
              <w:adjustRightInd w:val="0"/>
              <w:snapToGrid w:val="0"/>
              <w:jc w:val="center"/>
              <w:rPr>
                <w:rFonts w:hint="eastAsia" w:ascii="仿宋_GB2312" w:hAnsi="宋体"/>
                <w:sz w:val="21"/>
                <w:szCs w:val="21"/>
              </w:rPr>
            </w:pPr>
          </w:p>
        </w:tc>
        <w:tc>
          <w:tcPr>
            <w:tcW w:w="900" w:type="dxa"/>
            <w:vAlign w:val="center"/>
          </w:tcPr>
          <w:p>
            <w:pPr>
              <w:adjustRightInd w:val="0"/>
              <w:snapToGrid w:val="0"/>
              <w:jc w:val="center"/>
              <w:rPr>
                <w:rFonts w:hint="eastAsia" w:ascii="仿宋_GB2312" w:hAnsi="宋体"/>
                <w:sz w:val="21"/>
                <w:szCs w:val="21"/>
              </w:rPr>
            </w:pPr>
          </w:p>
        </w:tc>
        <w:tc>
          <w:tcPr>
            <w:tcW w:w="1980" w:type="dxa"/>
            <w:gridSpan w:val="2"/>
            <w:vMerge w:val="restart"/>
            <w:vAlign w:val="center"/>
          </w:tcPr>
          <w:p>
            <w:pPr>
              <w:adjustRightInd w:val="0"/>
              <w:snapToGrid w:val="0"/>
              <w:jc w:val="center"/>
              <w:rPr>
                <w:rFonts w:hint="eastAsia" w:ascii="仿宋_GB2312" w:hAnsi="宋体"/>
                <w:sz w:val="21"/>
                <w:szCs w:val="21"/>
              </w:rPr>
            </w:pPr>
          </w:p>
        </w:tc>
        <w:tc>
          <w:tcPr>
            <w:tcW w:w="1980" w:type="dxa"/>
            <w:vMerge w:val="restart"/>
            <w:vAlign w:val="center"/>
          </w:tcPr>
          <w:p>
            <w:pPr>
              <w:adjustRightInd w:val="0"/>
              <w:snapToGrid w:val="0"/>
              <w:jc w:val="center"/>
              <w:rPr>
                <w:rFonts w:hint="eastAsia" w:ascii="仿宋_GB2312" w:hAnsi="宋体"/>
                <w:sz w:val="21"/>
                <w:szCs w:val="21"/>
              </w:rPr>
            </w:pPr>
          </w:p>
        </w:tc>
        <w:tc>
          <w:tcPr>
            <w:tcW w:w="1080" w:type="dxa"/>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980" w:type="dxa"/>
            <w:vAlign w:val="center"/>
          </w:tcPr>
          <w:p>
            <w:pPr>
              <w:adjustRightInd w:val="0"/>
              <w:snapToGrid w:val="0"/>
              <w:jc w:val="center"/>
              <w:rPr>
                <w:rFonts w:hint="eastAsia" w:ascii="仿宋_GB2312" w:hAnsi="宋体"/>
                <w:dstrike/>
                <w:sz w:val="21"/>
                <w:szCs w:val="21"/>
              </w:rPr>
            </w:pPr>
          </w:p>
        </w:tc>
        <w:tc>
          <w:tcPr>
            <w:tcW w:w="1080" w:type="dxa"/>
            <w:vAlign w:val="center"/>
          </w:tcPr>
          <w:p>
            <w:pPr>
              <w:adjustRightInd w:val="0"/>
              <w:snapToGrid w:val="0"/>
              <w:jc w:val="center"/>
              <w:rPr>
                <w:rFonts w:hint="eastAsia" w:ascii="仿宋_GB2312" w:hAnsi="宋体"/>
                <w:sz w:val="21"/>
                <w:szCs w:val="21"/>
              </w:rPr>
            </w:pPr>
          </w:p>
        </w:tc>
        <w:tc>
          <w:tcPr>
            <w:tcW w:w="900" w:type="dxa"/>
            <w:vAlign w:val="center"/>
          </w:tcPr>
          <w:p>
            <w:pPr>
              <w:adjustRightInd w:val="0"/>
              <w:snapToGrid w:val="0"/>
              <w:jc w:val="center"/>
              <w:rPr>
                <w:rFonts w:hint="eastAsia" w:ascii="仿宋_GB2312" w:hAnsi="宋体"/>
                <w:sz w:val="21"/>
                <w:szCs w:val="21"/>
              </w:rPr>
            </w:pPr>
          </w:p>
        </w:tc>
        <w:tc>
          <w:tcPr>
            <w:tcW w:w="1980" w:type="dxa"/>
            <w:gridSpan w:val="2"/>
            <w:vMerge w:val="continue"/>
            <w:vAlign w:val="center"/>
          </w:tcPr>
          <w:p>
            <w:pPr>
              <w:adjustRightInd w:val="0"/>
              <w:snapToGrid w:val="0"/>
              <w:jc w:val="center"/>
              <w:rPr>
                <w:rFonts w:hint="eastAsia" w:ascii="仿宋_GB2312" w:hAnsi="宋体"/>
                <w:sz w:val="21"/>
                <w:szCs w:val="21"/>
              </w:rPr>
            </w:pPr>
          </w:p>
        </w:tc>
        <w:tc>
          <w:tcPr>
            <w:tcW w:w="1980" w:type="dxa"/>
            <w:vMerge w:val="continue"/>
            <w:vAlign w:val="center"/>
          </w:tcPr>
          <w:p>
            <w:pPr>
              <w:adjustRightInd w:val="0"/>
              <w:snapToGrid w:val="0"/>
              <w:jc w:val="center"/>
              <w:rPr>
                <w:rFonts w:hint="eastAsia" w:ascii="仿宋_GB2312" w:hAnsi="宋体"/>
                <w:sz w:val="21"/>
                <w:szCs w:val="21"/>
              </w:rPr>
            </w:pPr>
          </w:p>
        </w:tc>
        <w:tc>
          <w:tcPr>
            <w:tcW w:w="1080" w:type="dxa"/>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980" w:type="dxa"/>
            <w:vAlign w:val="center"/>
          </w:tcPr>
          <w:p>
            <w:pPr>
              <w:adjustRightInd w:val="0"/>
              <w:snapToGrid w:val="0"/>
              <w:jc w:val="center"/>
              <w:rPr>
                <w:rFonts w:hint="eastAsia" w:ascii="仿宋_GB2312" w:hAnsi="宋体"/>
                <w:dstrike/>
                <w:sz w:val="21"/>
                <w:szCs w:val="21"/>
              </w:rPr>
            </w:pPr>
          </w:p>
        </w:tc>
        <w:tc>
          <w:tcPr>
            <w:tcW w:w="1080" w:type="dxa"/>
            <w:vAlign w:val="center"/>
          </w:tcPr>
          <w:p>
            <w:pPr>
              <w:adjustRightInd w:val="0"/>
              <w:snapToGrid w:val="0"/>
              <w:jc w:val="center"/>
              <w:rPr>
                <w:rFonts w:hint="eastAsia" w:ascii="仿宋_GB2312" w:hAnsi="宋体"/>
                <w:sz w:val="21"/>
                <w:szCs w:val="21"/>
              </w:rPr>
            </w:pPr>
          </w:p>
        </w:tc>
        <w:tc>
          <w:tcPr>
            <w:tcW w:w="900" w:type="dxa"/>
            <w:vAlign w:val="center"/>
          </w:tcPr>
          <w:p>
            <w:pPr>
              <w:adjustRightInd w:val="0"/>
              <w:snapToGrid w:val="0"/>
              <w:jc w:val="center"/>
              <w:rPr>
                <w:rFonts w:hint="eastAsia" w:ascii="仿宋_GB2312" w:hAnsi="宋体"/>
                <w:sz w:val="21"/>
                <w:szCs w:val="21"/>
              </w:rPr>
            </w:pPr>
          </w:p>
        </w:tc>
        <w:tc>
          <w:tcPr>
            <w:tcW w:w="1980" w:type="dxa"/>
            <w:gridSpan w:val="2"/>
            <w:vMerge w:val="continue"/>
            <w:vAlign w:val="center"/>
          </w:tcPr>
          <w:p>
            <w:pPr>
              <w:adjustRightInd w:val="0"/>
              <w:snapToGrid w:val="0"/>
              <w:jc w:val="center"/>
              <w:rPr>
                <w:rFonts w:hint="eastAsia" w:ascii="仿宋_GB2312" w:hAnsi="宋体"/>
                <w:sz w:val="21"/>
                <w:szCs w:val="21"/>
              </w:rPr>
            </w:pPr>
          </w:p>
        </w:tc>
        <w:tc>
          <w:tcPr>
            <w:tcW w:w="1980" w:type="dxa"/>
            <w:vMerge w:val="continue"/>
            <w:vAlign w:val="center"/>
          </w:tcPr>
          <w:p>
            <w:pPr>
              <w:adjustRightInd w:val="0"/>
              <w:snapToGrid w:val="0"/>
              <w:jc w:val="center"/>
              <w:rPr>
                <w:rFonts w:hint="eastAsia" w:ascii="仿宋_GB2312" w:hAnsi="宋体"/>
                <w:sz w:val="21"/>
                <w:szCs w:val="21"/>
              </w:rPr>
            </w:pPr>
          </w:p>
        </w:tc>
        <w:tc>
          <w:tcPr>
            <w:tcW w:w="1080" w:type="dxa"/>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980" w:type="dxa"/>
            <w:vAlign w:val="center"/>
          </w:tcPr>
          <w:p>
            <w:pPr>
              <w:adjustRightInd w:val="0"/>
              <w:snapToGrid w:val="0"/>
              <w:jc w:val="center"/>
              <w:rPr>
                <w:rFonts w:hint="eastAsia" w:ascii="仿宋_GB2312" w:hAnsi="宋体"/>
                <w:dstrike/>
                <w:sz w:val="21"/>
                <w:szCs w:val="21"/>
              </w:rPr>
            </w:pPr>
          </w:p>
        </w:tc>
        <w:tc>
          <w:tcPr>
            <w:tcW w:w="1080" w:type="dxa"/>
            <w:vAlign w:val="center"/>
          </w:tcPr>
          <w:p>
            <w:pPr>
              <w:adjustRightInd w:val="0"/>
              <w:snapToGrid w:val="0"/>
              <w:jc w:val="center"/>
              <w:rPr>
                <w:rFonts w:hint="eastAsia" w:ascii="仿宋_GB2312" w:hAnsi="宋体"/>
                <w:sz w:val="21"/>
                <w:szCs w:val="21"/>
              </w:rPr>
            </w:pPr>
          </w:p>
        </w:tc>
        <w:tc>
          <w:tcPr>
            <w:tcW w:w="900" w:type="dxa"/>
            <w:vAlign w:val="center"/>
          </w:tcPr>
          <w:p>
            <w:pPr>
              <w:adjustRightInd w:val="0"/>
              <w:snapToGrid w:val="0"/>
              <w:jc w:val="center"/>
              <w:rPr>
                <w:rFonts w:hint="eastAsia" w:ascii="仿宋_GB2312" w:hAnsi="宋体"/>
                <w:sz w:val="21"/>
                <w:szCs w:val="21"/>
              </w:rPr>
            </w:pPr>
          </w:p>
        </w:tc>
        <w:tc>
          <w:tcPr>
            <w:tcW w:w="1980" w:type="dxa"/>
            <w:gridSpan w:val="2"/>
            <w:vMerge w:val="continue"/>
            <w:vAlign w:val="center"/>
          </w:tcPr>
          <w:p>
            <w:pPr>
              <w:adjustRightInd w:val="0"/>
              <w:snapToGrid w:val="0"/>
              <w:jc w:val="center"/>
              <w:rPr>
                <w:rFonts w:hint="eastAsia" w:ascii="仿宋_GB2312" w:hAnsi="宋体"/>
                <w:sz w:val="21"/>
                <w:szCs w:val="21"/>
              </w:rPr>
            </w:pPr>
          </w:p>
        </w:tc>
        <w:tc>
          <w:tcPr>
            <w:tcW w:w="1980" w:type="dxa"/>
            <w:vMerge w:val="continue"/>
            <w:vAlign w:val="center"/>
          </w:tcPr>
          <w:p>
            <w:pPr>
              <w:adjustRightInd w:val="0"/>
              <w:snapToGrid w:val="0"/>
              <w:jc w:val="center"/>
              <w:rPr>
                <w:rFonts w:hint="eastAsia" w:ascii="仿宋_GB2312" w:hAnsi="宋体"/>
                <w:sz w:val="21"/>
                <w:szCs w:val="21"/>
              </w:rPr>
            </w:pPr>
          </w:p>
        </w:tc>
        <w:tc>
          <w:tcPr>
            <w:tcW w:w="1080" w:type="dxa"/>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980" w:type="dxa"/>
            <w:vAlign w:val="center"/>
          </w:tcPr>
          <w:p>
            <w:pPr>
              <w:adjustRightInd w:val="0"/>
              <w:snapToGrid w:val="0"/>
              <w:jc w:val="center"/>
              <w:rPr>
                <w:rFonts w:hint="eastAsia" w:ascii="仿宋_GB2312" w:hAnsi="宋体"/>
                <w:dstrike/>
                <w:sz w:val="21"/>
                <w:szCs w:val="21"/>
              </w:rPr>
            </w:pPr>
          </w:p>
        </w:tc>
        <w:tc>
          <w:tcPr>
            <w:tcW w:w="1080" w:type="dxa"/>
            <w:vAlign w:val="center"/>
          </w:tcPr>
          <w:p>
            <w:pPr>
              <w:adjustRightInd w:val="0"/>
              <w:snapToGrid w:val="0"/>
              <w:jc w:val="center"/>
              <w:rPr>
                <w:rFonts w:hint="eastAsia" w:ascii="仿宋_GB2312" w:hAnsi="宋体"/>
                <w:sz w:val="21"/>
                <w:szCs w:val="21"/>
              </w:rPr>
            </w:pPr>
          </w:p>
        </w:tc>
        <w:tc>
          <w:tcPr>
            <w:tcW w:w="900" w:type="dxa"/>
            <w:vAlign w:val="center"/>
          </w:tcPr>
          <w:p>
            <w:pPr>
              <w:adjustRightInd w:val="0"/>
              <w:snapToGrid w:val="0"/>
              <w:jc w:val="center"/>
              <w:rPr>
                <w:rFonts w:hint="eastAsia" w:ascii="仿宋_GB2312" w:hAnsi="宋体"/>
                <w:sz w:val="21"/>
                <w:szCs w:val="21"/>
              </w:rPr>
            </w:pPr>
          </w:p>
        </w:tc>
        <w:tc>
          <w:tcPr>
            <w:tcW w:w="1980" w:type="dxa"/>
            <w:gridSpan w:val="2"/>
            <w:vMerge w:val="restart"/>
            <w:vAlign w:val="center"/>
          </w:tcPr>
          <w:p>
            <w:pPr>
              <w:adjustRightInd w:val="0"/>
              <w:snapToGrid w:val="0"/>
              <w:jc w:val="center"/>
              <w:rPr>
                <w:rFonts w:hint="eastAsia" w:ascii="仿宋_GB2312" w:hAnsi="宋体"/>
                <w:sz w:val="21"/>
                <w:szCs w:val="21"/>
              </w:rPr>
            </w:pPr>
          </w:p>
        </w:tc>
        <w:tc>
          <w:tcPr>
            <w:tcW w:w="1980" w:type="dxa"/>
            <w:vMerge w:val="continue"/>
            <w:vAlign w:val="center"/>
          </w:tcPr>
          <w:p>
            <w:pPr>
              <w:adjustRightInd w:val="0"/>
              <w:snapToGrid w:val="0"/>
              <w:jc w:val="center"/>
              <w:rPr>
                <w:rFonts w:hint="eastAsia" w:ascii="仿宋_GB2312" w:hAnsi="宋体"/>
                <w:sz w:val="21"/>
                <w:szCs w:val="21"/>
              </w:rPr>
            </w:pPr>
          </w:p>
        </w:tc>
        <w:tc>
          <w:tcPr>
            <w:tcW w:w="1080" w:type="dxa"/>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980" w:type="dxa"/>
            <w:vAlign w:val="center"/>
          </w:tcPr>
          <w:p>
            <w:pPr>
              <w:adjustRightInd w:val="0"/>
              <w:snapToGrid w:val="0"/>
              <w:jc w:val="center"/>
              <w:rPr>
                <w:rFonts w:hint="eastAsia" w:ascii="仿宋_GB2312" w:hAnsi="宋体"/>
                <w:dstrike/>
                <w:sz w:val="21"/>
                <w:szCs w:val="21"/>
              </w:rPr>
            </w:pPr>
          </w:p>
        </w:tc>
        <w:tc>
          <w:tcPr>
            <w:tcW w:w="1080" w:type="dxa"/>
            <w:vAlign w:val="center"/>
          </w:tcPr>
          <w:p>
            <w:pPr>
              <w:adjustRightInd w:val="0"/>
              <w:snapToGrid w:val="0"/>
              <w:jc w:val="center"/>
              <w:rPr>
                <w:rFonts w:hint="eastAsia" w:ascii="仿宋_GB2312" w:hAnsi="宋体"/>
                <w:sz w:val="21"/>
                <w:szCs w:val="21"/>
              </w:rPr>
            </w:pPr>
          </w:p>
        </w:tc>
        <w:tc>
          <w:tcPr>
            <w:tcW w:w="900" w:type="dxa"/>
            <w:vAlign w:val="center"/>
          </w:tcPr>
          <w:p>
            <w:pPr>
              <w:adjustRightInd w:val="0"/>
              <w:snapToGrid w:val="0"/>
              <w:jc w:val="center"/>
              <w:rPr>
                <w:rFonts w:hint="eastAsia" w:ascii="仿宋_GB2312" w:hAnsi="宋体"/>
                <w:sz w:val="21"/>
                <w:szCs w:val="21"/>
              </w:rPr>
            </w:pPr>
          </w:p>
        </w:tc>
        <w:tc>
          <w:tcPr>
            <w:tcW w:w="1980" w:type="dxa"/>
            <w:gridSpan w:val="2"/>
            <w:vMerge w:val="continue"/>
            <w:vAlign w:val="center"/>
          </w:tcPr>
          <w:p>
            <w:pPr>
              <w:adjustRightInd w:val="0"/>
              <w:snapToGrid w:val="0"/>
              <w:jc w:val="center"/>
              <w:rPr>
                <w:rFonts w:hint="eastAsia" w:ascii="仿宋_GB2312" w:hAnsi="宋体"/>
                <w:sz w:val="21"/>
                <w:szCs w:val="21"/>
              </w:rPr>
            </w:pPr>
          </w:p>
        </w:tc>
        <w:tc>
          <w:tcPr>
            <w:tcW w:w="1980" w:type="dxa"/>
            <w:vMerge w:val="continue"/>
            <w:vAlign w:val="center"/>
          </w:tcPr>
          <w:p>
            <w:pPr>
              <w:adjustRightInd w:val="0"/>
              <w:snapToGrid w:val="0"/>
              <w:jc w:val="center"/>
              <w:rPr>
                <w:rFonts w:hint="eastAsia" w:ascii="仿宋_GB2312" w:hAnsi="宋体"/>
                <w:sz w:val="21"/>
                <w:szCs w:val="21"/>
              </w:rPr>
            </w:pPr>
          </w:p>
        </w:tc>
        <w:tc>
          <w:tcPr>
            <w:tcW w:w="1080" w:type="dxa"/>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980" w:type="dxa"/>
            <w:vAlign w:val="center"/>
          </w:tcPr>
          <w:p>
            <w:pPr>
              <w:adjustRightInd w:val="0"/>
              <w:snapToGrid w:val="0"/>
              <w:jc w:val="center"/>
              <w:rPr>
                <w:rFonts w:hint="eastAsia" w:ascii="仿宋_GB2312" w:hAnsi="宋体"/>
                <w:dstrike/>
                <w:sz w:val="21"/>
                <w:szCs w:val="21"/>
              </w:rPr>
            </w:pPr>
          </w:p>
        </w:tc>
        <w:tc>
          <w:tcPr>
            <w:tcW w:w="1080" w:type="dxa"/>
            <w:vAlign w:val="center"/>
          </w:tcPr>
          <w:p>
            <w:pPr>
              <w:adjustRightInd w:val="0"/>
              <w:snapToGrid w:val="0"/>
              <w:jc w:val="center"/>
              <w:rPr>
                <w:rFonts w:hint="eastAsia" w:ascii="仿宋_GB2312" w:hAnsi="宋体"/>
                <w:sz w:val="21"/>
                <w:szCs w:val="21"/>
              </w:rPr>
            </w:pPr>
          </w:p>
        </w:tc>
        <w:tc>
          <w:tcPr>
            <w:tcW w:w="900" w:type="dxa"/>
            <w:vAlign w:val="center"/>
          </w:tcPr>
          <w:p>
            <w:pPr>
              <w:adjustRightInd w:val="0"/>
              <w:snapToGrid w:val="0"/>
              <w:jc w:val="center"/>
              <w:rPr>
                <w:rFonts w:hint="eastAsia" w:ascii="仿宋_GB2312" w:hAnsi="宋体"/>
                <w:sz w:val="21"/>
                <w:szCs w:val="21"/>
              </w:rPr>
            </w:pPr>
          </w:p>
        </w:tc>
        <w:tc>
          <w:tcPr>
            <w:tcW w:w="1980" w:type="dxa"/>
            <w:gridSpan w:val="2"/>
            <w:vMerge w:val="continue"/>
            <w:vAlign w:val="center"/>
          </w:tcPr>
          <w:p>
            <w:pPr>
              <w:adjustRightInd w:val="0"/>
              <w:snapToGrid w:val="0"/>
              <w:jc w:val="center"/>
              <w:rPr>
                <w:rFonts w:hint="eastAsia" w:ascii="仿宋_GB2312" w:hAnsi="宋体"/>
                <w:sz w:val="21"/>
                <w:szCs w:val="21"/>
              </w:rPr>
            </w:pPr>
          </w:p>
        </w:tc>
        <w:tc>
          <w:tcPr>
            <w:tcW w:w="1980" w:type="dxa"/>
            <w:vMerge w:val="continue"/>
            <w:vAlign w:val="center"/>
          </w:tcPr>
          <w:p>
            <w:pPr>
              <w:adjustRightInd w:val="0"/>
              <w:snapToGrid w:val="0"/>
              <w:jc w:val="center"/>
              <w:rPr>
                <w:rFonts w:hint="eastAsia" w:ascii="仿宋_GB2312" w:hAnsi="宋体"/>
                <w:sz w:val="21"/>
                <w:szCs w:val="21"/>
              </w:rPr>
            </w:pPr>
          </w:p>
        </w:tc>
        <w:tc>
          <w:tcPr>
            <w:tcW w:w="1080" w:type="dxa"/>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980" w:type="dxa"/>
            <w:vAlign w:val="center"/>
          </w:tcPr>
          <w:p>
            <w:pPr>
              <w:adjustRightInd w:val="0"/>
              <w:snapToGrid w:val="0"/>
              <w:jc w:val="center"/>
              <w:rPr>
                <w:rFonts w:hint="eastAsia" w:ascii="仿宋_GB2312" w:hAnsi="宋体"/>
                <w:dstrike/>
                <w:sz w:val="21"/>
                <w:szCs w:val="21"/>
              </w:rPr>
            </w:pPr>
          </w:p>
        </w:tc>
        <w:tc>
          <w:tcPr>
            <w:tcW w:w="1080" w:type="dxa"/>
            <w:vAlign w:val="center"/>
          </w:tcPr>
          <w:p>
            <w:pPr>
              <w:adjustRightInd w:val="0"/>
              <w:snapToGrid w:val="0"/>
              <w:jc w:val="center"/>
              <w:rPr>
                <w:rFonts w:hint="eastAsia" w:ascii="仿宋_GB2312" w:hAnsi="宋体"/>
                <w:sz w:val="21"/>
                <w:szCs w:val="21"/>
              </w:rPr>
            </w:pPr>
          </w:p>
        </w:tc>
        <w:tc>
          <w:tcPr>
            <w:tcW w:w="900" w:type="dxa"/>
            <w:vAlign w:val="center"/>
          </w:tcPr>
          <w:p>
            <w:pPr>
              <w:adjustRightInd w:val="0"/>
              <w:snapToGrid w:val="0"/>
              <w:jc w:val="center"/>
              <w:rPr>
                <w:rFonts w:hint="eastAsia" w:ascii="仿宋_GB2312" w:hAnsi="宋体"/>
                <w:sz w:val="21"/>
                <w:szCs w:val="21"/>
              </w:rPr>
            </w:pPr>
          </w:p>
        </w:tc>
        <w:tc>
          <w:tcPr>
            <w:tcW w:w="1980" w:type="dxa"/>
            <w:gridSpan w:val="2"/>
            <w:vMerge w:val="continue"/>
            <w:vAlign w:val="center"/>
          </w:tcPr>
          <w:p>
            <w:pPr>
              <w:adjustRightInd w:val="0"/>
              <w:snapToGrid w:val="0"/>
              <w:jc w:val="center"/>
              <w:rPr>
                <w:rFonts w:hint="eastAsia" w:ascii="仿宋_GB2312" w:hAnsi="宋体"/>
                <w:sz w:val="21"/>
                <w:szCs w:val="21"/>
              </w:rPr>
            </w:pPr>
          </w:p>
        </w:tc>
        <w:tc>
          <w:tcPr>
            <w:tcW w:w="1980" w:type="dxa"/>
            <w:vMerge w:val="continue"/>
            <w:vAlign w:val="center"/>
          </w:tcPr>
          <w:p>
            <w:pPr>
              <w:adjustRightInd w:val="0"/>
              <w:snapToGrid w:val="0"/>
              <w:jc w:val="center"/>
              <w:rPr>
                <w:rFonts w:hint="eastAsia" w:ascii="仿宋_GB2312" w:hAnsi="宋体"/>
                <w:sz w:val="21"/>
                <w:szCs w:val="21"/>
              </w:rPr>
            </w:pPr>
          </w:p>
        </w:tc>
        <w:tc>
          <w:tcPr>
            <w:tcW w:w="1080" w:type="dxa"/>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980" w:type="dxa"/>
            <w:vAlign w:val="center"/>
          </w:tcPr>
          <w:p>
            <w:pPr>
              <w:adjustRightInd w:val="0"/>
              <w:snapToGrid w:val="0"/>
              <w:jc w:val="center"/>
              <w:rPr>
                <w:rFonts w:hint="eastAsia" w:ascii="仿宋_GB2312" w:hAnsi="宋体"/>
                <w:dstrike/>
                <w:sz w:val="21"/>
                <w:szCs w:val="21"/>
              </w:rPr>
            </w:pPr>
          </w:p>
        </w:tc>
        <w:tc>
          <w:tcPr>
            <w:tcW w:w="1080" w:type="dxa"/>
            <w:vAlign w:val="center"/>
          </w:tcPr>
          <w:p>
            <w:pPr>
              <w:adjustRightInd w:val="0"/>
              <w:snapToGrid w:val="0"/>
              <w:jc w:val="center"/>
              <w:rPr>
                <w:rFonts w:hint="eastAsia" w:ascii="仿宋_GB2312" w:hAnsi="宋体"/>
                <w:sz w:val="21"/>
                <w:szCs w:val="21"/>
              </w:rPr>
            </w:pPr>
          </w:p>
        </w:tc>
        <w:tc>
          <w:tcPr>
            <w:tcW w:w="900" w:type="dxa"/>
            <w:vAlign w:val="center"/>
          </w:tcPr>
          <w:p>
            <w:pPr>
              <w:adjustRightInd w:val="0"/>
              <w:snapToGrid w:val="0"/>
              <w:jc w:val="center"/>
              <w:rPr>
                <w:rFonts w:hint="eastAsia" w:ascii="仿宋_GB2312" w:hAnsi="宋体"/>
                <w:sz w:val="21"/>
                <w:szCs w:val="21"/>
              </w:rPr>
            </w:pPr>
          </w:p>
        </w:tc>
        <w:tc>
          <w:tcPr>
            <w:tcW w:w="1980" w:type="dxa"/>
            <w:gridSpan w:val="2"/>
            <w:vMerge w:val="restart"/>
            <w:vAlign w:val="center"/>
          </w:tcPr>
          <w:p>
            <w:pPr>
              <w:adjustRightInd w:val="0"/>
              <w:snapToGrid w:val="0"/>
              <w:jc w:val="center"/>
              <w:rPr>
                <w:rFonts w:hint="eastAsia" w:ascii="仿宋_GB2312" w:hAnsi="宋体"/>
                <w:sz w:val="21"/>
                <w:szCs w:val="21"/>
              </w:rPr>
            </w:pPr>
          </w:p>
        </w:tc>
        <w:tc>
          <w:tcPr>
            <w:tcW w:w="1980" w:type="dxa"/>
            <w:vMerge w:val="continue"/>
            <w:vAlign w:val="center"/>
          </w:tcPr>
          <w:p>
            <w:pPr>
              <w:adjustRightInd w:val="0"/>
              <w:snapToGrid w:val="0"/>
              <w:jc w:val="center"/>
              <w:rPr>
                <w:rFonts w:hint="eastAsia" w:ascii="仿宋_GB2312" w:hAnsi="宋体"/>
                <w:sz w:val="21"/>
                <w:szCs w:val="21"/>
              </w:rPr>
            </w:pPr>
          </w:p>
        </w:tc>
        <w:tc>
          <w:tcPr>
            <w:tcW w:w="1080" w:type="dxa"/>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980" w:type="dxa"/>
            <w:vAlign w:val="center"/>
          </w:tcPr>
          <w:p>
            <w:pPr>
              <w:adjustRightInd w:val="0"/>
              <w:snapToGrid w:val="0"/>
              <w:jc w:val="center"/>
              <w:rPr>
                <w:rFonts w:hint="eastAsia" w:ascii="仿宋_GB2312" w:hAnsi="宋体"/>
                <w:dstrike/>
                <w:sz w:val="21"/>
                <w:szCs w:val="21"/>
              </w:rPr>
            </w:pPr>
          </w:p>
        </w:tc>
        <w:tc>
          <w:tcPr>
            <w:tcW w:w="1080" w:type="dxa"/>
            <w:vAlign w:val="center"/>
          </w:tcPr>
          <w:p>
            <w:pPr>
              <w:adjustRightInd w:val="0"/>
              <w:snapToGrid w:val="0"/>
              <w:jc w:val="center"/>
              <w:rPr>
                <w:rFonts w:hint="eastAsia" w:ascii="仿宋_GB2312" w:hAnsi="宋体"/>
                <w:sz w:val="21"/>
                <w:szCs w:val="21"/>
              </w:rPr>
            </w:pPr>
          </w:p>
        </w:tc>
        <w:tc>
          <w:tcPr>
            <w:tcW w:w="900" w:type="dxa"/>
            <w:vAlign w:val="center"/>
          </w:tcPr>
          <w:p>
            <w:pPr>
              <w:adjustRightInd w:val="0"/>
              <w:snapToGrid w:val="0"/>
              <w:jc w:val="center"/>
              <w:rPr>
                <w:rFonts w:hint="eastAsia" w:ascii="仿宋_GB2312" w:hAnsi="宋体"/>
                <w:sz w:val="21"/>
                <w:szCs w:val="21"/>
              </w:rPr>
            </w:pPr>
          </w:p>
        </w:tc>
        <w:tc>
          <w:tcPr>
            <w:tcW w:w="1980" w:type="dxa"/>
            <w:gridSpan w:val="2"/>
            <w:vMerge w:val="continue"/>
            <w:vAlign w:val="center"/>
          </w:tcPr>
          <w:p>
            <w:pPr>
              <w:adjustRightInd w:val="0"/>
              <w:snapToGrid w:val="0"/>
              <w:jc w:val="center"/>
              <w:rPr>
                <w:rFonts w:hint="eastAsia" w:ascii="仿宋_GB2312" w:hAnsi="宋体"/>
                <w:sz w:val="21"/>
                <w:szCs w:val="21"/>
              </w:rPr>
            </w:pPr>
          </w:p>
        </w:tc>
        <w:tc>
          <w:tcPr>
            <w:tcW w:w="1980" w:type="dxa"/>
            <w:vMerge w:val="continue"/>
            <w:vAlign w:val="center"/>
          </w:tcPr>
          <w:p>
            <w:pPr>
              <w:adjustRightInd w:val="0"/>
              <w:snapToGrid w:val="0"/>
              <w:jc w:val="center"/>
              <w:rPr>
                <w:rFonts w:hint="eastAsia" w:ascii="仿宋_GB2312" w:hAnsi="宋体"/>
                <w:sz w:val="21"/>
                <w:szCs w:val="21"/>
              </w:rPr>
            </w:pPr>
          </w:p>
        </w:tc>
        <w:tc>
          <w:tcPr>
            <w:tcW w:w="1080" w:type="dxa"/>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980" w:type="dxa"/>
            <w:vAlign w:val="center"/>
          </w:tcPr>
          <w:p>
            <w:pPr>
              <w:adjustRightInd w:val="0"/>
              <w:snapToGrid w:val="0"/>
              <w:jc w:val="center"/>
              <w:rPr>
                <w:rFonts w:hint="eastAsia" w:ascii="仿宋_GB2312" w:hAnsi="宋体"/>
                <w:dstrike/>
                <w:sz w:val="21"/>
                <w:szCs w:val="21"/>
              </w:rPr>
            </w:pPr>
          </w:p>
        </w:tc>
        <w:tc>
          <w:tcPr>
            <w:tcW w:w="1080" w:type="dxa"/>
            <w:vAlign w:val="center"/>
          </w:tcPr>
          <w:p>
            <w:pPr>
              <w:adjustRightInd w:val="0"/>
              <w:snapToGrid w:val="0"/>
              <w:jc w:val="center"/>
              <w:rPr>
                <w:rFonts w:hint="eastAsia" w:ascii="仿宋_GB2312" w:hAnsi="宋体"/>
                <w:sz w:val="21"/>
                <w:szCs w:val="21"/>
              </w:rPr>
            </w:pPr>
          </w:p>
        </w:tc>
        <w:tc>
          <w:tcPr>
            <w:tcW w:w="900" w:type="dxa"/>
            <w:vAlign w:val="center"/>
          </w:tcPr>
          <w:p>
            <w:pPr>
              <w:adjustRightInd w:val="0"/>
              <w:snapToGrid w:val="0"/>
              <w:jc w:val="center"/>
              <w:rPr>
                <w:rFonts w:hint="eastAsia" w:ascii="仿宋_GB2312" w:hAnsi="宋体"/>
                <w:sz w:val="21"/>
                <w:szCs w:val="21"/>
              </w:rPr>
            </w:pPr>
          </w:p>
        </w:tc>
        <w:tc>
          <w:tcPr>
            <w:tcW w:w="1980" w:type="dxa"/>
            <w:gridSpan w:val="2"/>
            <w:vMerge w:val="continue"/>
            <w:vAlign w:val="center"/>
          </w:tcPr>
          <w:p>
            <w:pPr>
              <w:adjustRightInd w:val="0"/>
              <w:snapToGrid w:val="0"/>
              <w:jc w:val="center"/>
              <w:rPr>
                <w:rFonts w:hint="eastAsia" w:ascii="仿宋_GB2312" w:hAnsi="宋体"/>
                <w:sz w:val="21"/>
                <w:szCs w:val="21"/>
              </w:rPr>
            </w:pPr>
          </w:p>
        </w:tc>
        <w:tc>
          <w:tcPr>
            <w:tcW w:w="1980" w:type="dxa"/>
            <w:vMerge w:val="continue"/>
            <w:vAlign w:val="center"/>
          </w:tcPr>
          <w:p>
            <w:pPr>
              <w:adjustRightInd w:val="0"/>
              <w:snapToGrid w:val="0"/>
              <w:jc w:val="center"/>
              <w:rPr>
                <w:rFonts w:hint="eastAsia" w:ascii="仿宋_GB2312" w:hAnsi="宋体"/>
                <w:sz w:val="21"/>
                <w:szCs w:val="21"/>
              </w:rPr>
            </w:pPr>
          </w:p>
        </w:tc>
        <w:tc>
          <w:tcPr>
            <w:tcW w:w="1080" w:type="dxa"/>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980" w:type="dxa"/>
            <w:vAlign w:val="center"/>
          </w:tcPr>
          <w:p>
            <w:pPr>
              <w:adjustRightInd w:val="0"/>
              <w:snapToGrid w:val="0"/>
              <w:jc w:val="center"/>
              <w:rPr>
                <w:rFonts w:hint="eastAsia" w:ascii="仿宋_GB2312" w:hAnsi="宋体"/>
                <w:dstrike/>
                <w:sz w:val="21"/>
                <w:szCs w:val="21"/>
              </w:rPr>
            </w:pPr>
          </w:p>
        </w:tc>
        <w:tc>
          <w:tcPr>
            <w:tcW w:w="1080" w:type="dxa"/>
            <w:vAlign w:val="center"/>
          </w:tcPr>
          <w:p>
            <w:pPr>
              <w:adjustRightInd w:val="0"/>
              <w:snapToGrid w:val="0"/>
              <w:jc w:val="center"/>
              <w:rPr>
                <w:rFonts w:hint="eastAsia" w:ascii="仿宋_GB2312" w:hAnsi="宋体"/>
                <w:sz w:val="21"/>
                <w:szCs w:val="21"/>
              </w:rPr>
            </w:pPr>
          </w:p>
        </w:tc>
        <w:tc>
          <w:tcPr>
            <w:tcW w:w="900" w:type="dxa"/>
            <w:vAlign w:val="center"/>
          </w:tcPr>
          <w:p>
            <w:pPr>
              <w:adjustRightInd w:val="0"/>
              <w:snapToGrid w:val="0"/>
              <w:jc w:val="center"/>
              <w:rPr>
                <w:rFonts w:hint="eastAsia" w:ascii="仿宋_GB2312" w:hAnsi="宋体"/>
                <w:sz w:val="21"/>
                <w:szCs w:val="21"/>
              </w:rPr>
            </w:pPr>
          </w:p>
        </w:tc>
        <w:tc>
          <w:tcPr>
            <w:tcW w:w="1980" w:type="dxa"/>
            <w:gridSpan w:val="2"/>
            <w:vMerge w:val="continue"/>
            <w:vAlign w:val="center"/>
          </w:tcPr>
          <w:p>
            <w:pPr>
              <w:adjustRightInd w:val="0"/>
              <w:snapToGrid w:val="0"/>
              <w:jc w:val="center"/>
              <w:rPr>
                <w:rFonts w:hint="eastAsia" w:ascii="仿宋_GB2312" w:hAnsi="宋体"/>
                <w:sz w:val="21"/>
                <w:szCs w:val="21"/>
              </w:rPr>
            </w:pPr>
          </w:p>
        </w:tc>
        <w:tc>
          <w:tcPr>
            <w:tcW w:w="1980" w:type="dxa"/>
            <w:vMerge w:val="continue"/>
            <w:vAlign w:val="center"/>
          </w:tcPr>
          <w:p>
            <w:pPr>
              <w:adjustRightInd w:val="0"/>
              <w:snapToGrid w:val="0"/>
              <w:jc w:val="center"/>
              <w:rPr>
                <w:rFonts w:hint="eastAsia" w:ascii="仿宋_GB2312" w:hAnsi="宋体"/>
                <w:sz w:val="21"/>
                <w:szCs w:val="21"/>
              </w:rPr>
            </w:pPr>
          </w:p>
        </w:tc>
        <w:tc>
          <w:tcPr>
            <w:tcW w:w="1080" w:type="dxa"/>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980" w:type="dxa"/>
            <w:vAlign w:val="center"/>
          </w:tcPr>
          <w:p>
            <w:pPr>
              <w:adjustRightInd w:val="0"/>
              <w:snapToGrid w:val="0"/>
              <w:jc w:val="center"/>
              <w:rPr>
                <w:rFonts w:hint="eastAsia" w:ascii="仿宋_GB2312" w:hAnsi="宋体"/>
                <w:dstrike/>
                <w:sz w:val="21"/>
                <w:szCs w:val="21"/>
              </w:rPr>
            </w:pPr>
          </w:p>
        </w:tc>
        <w:tc>
          <w:tcPr>
            <w:tcW w:w="1080" w:type="dxa"/>
            <w:vAlign w:val="center"/>
          </w:tcPr>
          <w:p>
            <w:pPr>
              <w:adjustRightInd w:val="0"/>
              <w:snapToGrid w:val="0"/>
              <w:jc w:val="center"/>
              <w:rPr>
                <w:rFonts w:hint="eastAsia" w:ascii="仿宋_GB2312" w:hAnsi="宋体"/>
                <w:sz w:val="21"/>
                <w:szCs w:val="21"/>
              </w:rPr>
            </w:pPr>
          </w:p>
        </w:tc>
        <w:tc>
          <w:tcPr>
            <w:tcW w:w="900" w:type="dxa"/>
            <w:vAlign w:val="center"/>
          </w:tcPr>
          <w:p>
            <w:pPr>
              <w:adjustRightInd w:val="0"/>
              <w:snapToGrid w:val="0"/>
              <w:jc w:val="center"/>
              <w:rPr>
                <w:rFonts w:hint="eastAsia" w:ascii="仿宋_GB2312" w:hAnsi="宋体"/>
                <w:sz w:val="21"/>
                <w:szCs w:val="21"/>
              </w:rPr>
            </w:pPr>
          </w:p>
        </w:tc>
        <w:tc>
          <w:tcPr>
            <w:tcW w:w="1980" w:type="dxa"/>
            <w:gridSpan w:val="2"/>
            <w:vMerge w:val="restart"/>
            <w:vAlign w:val="center"/>
          </w:tcPr>
          <w:p>
            <w:pPr>
              <w:adjustRightInd w:val="0"/>
              <w:snapToGrid w:val="0"/>
              <w:jc w:val="center"/>
              <w:rPr>
                <w:rFonts w:hint="eastAsia" w:ascii="仿宋_GB2312" w:hAnsi="宋体"/>
                <w:sz w:val="21"/>
                <w:szCs w:val="21"/>
              </w:rPr>
            </w:pPr>
          </w:p>
        </w:tc>
        <w:tc>
          <w:tcPr>
            <w:tcW w:w="1980" w:type="dxa"/>
            <w:vMerge w:val="restart"/>
            <w:vAlign w:val="center"/>
          </w:tcPr>
          <w:p>
            <w:pPr>
              <w:adjustRightInd w:val="0"/>
              <w:snapToGrid w:val="0"/>
              <w:jc w:val="center"/>
              <w:rPr>
                <w:rFonts w:hint="eastAsia" w:ascii="仿宋_GB2312" w:hAnsi="宋体"/>
                <w:sz w:val="21"/>
                <w:szCs w:val="21"/>
              </w:rPr>
            </w:pPr>
          </w:p>
        </w:tc>
        <w:tc>
          <w:tcPr>
            <w:tcW w:w="1080" w:type="dxa"/>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980" w:type="dxa"/>
            <w:vAlign w:val="center"/>
          </w:tcPr>
          <w:p>
            <w:pPr>
              <w:adjustRightInd w:val="0"/>
              <w:snapToGrid w:val="0"/>
              <w:jc w:val="center"/>
              <w:rPr>
                <w:rFonts w:hint="eastAsia" w:ascii="仿宋_GB2312" w:hAnsi="宋体"/>
                <w:dstrike/>
                <w:sz w:val="21"/>
                <w:szCs w:val="21"/>
              </w:rPr>
            </w:pPr>
          </w:p>
        </w:tc>
        <w:tc>
          <w:tcPr>
            <w:tcW w:w="1080" w:type="dxa"/>
            <w:vAlign w:val="center"/>
          </w:tcPr>
          <w:p>
            <w:pPr>
              <w:adjustRightInd w:val="0"/>
              <w:snapToGrid w:val="0"/>
              <w:jc w:val="center"/>
              <w:rPr>
                <w:rFonts w:hint="eastAsia" w:ascii="仿宋_GB2312" w:hAnsi="宋体"/>
                <w:sz w:val="21"/>
                <w:szCs w:val="21"/>
              </w:rPr>
            </w:pPr>
          </w:p>
        </w:tc>
        <w:tc>
          <w:tcPr>
            <w:tcW w:w="900" w:type="dxa"/>
            <w:vAlign w:val="center"/>
          </w:tcPr>
          <w:p>
            <w:pPr>
              <w:adjustRightInd w:val="0"/>
              <w:snapToGrid w:val="0"/>
              <w:jc w:val="center"/>
              <w:rPr>
                <w:rFonts w:hint="eastAsia" w:ascii="仿宋_GB2312" w:hAnsi="宋体"/>
                <w:sz w:val="21"/>
                <w:szCs w:val="21"/>
              </w:rPr>
            </w:pPr>
          </w:p>
        </w:tc>
        <w:tc>
          <w:tcPr>
            <w:tcW w:w="1980" w:type="dxa"/>
            <w:gridSpan w:val="2"/>
            <w:vMerge w:val="continue"/>
            <w:vAlign w:val="center"/>
          </w:tcPr>
          <w:p>
            <w:pPr>
              <w:adjustRightInd w:val="0"/>
              <w:snapToGrid w:val="0"/>
              <w:jc w:val="center"/>
              <w:rPr>
                <w:rFonts w:hint="eastAsia" w:ascii="仿宋_GB2312" w:hAnsi="宋体"/>
                <w:sz w:val="21"/>
                <w:szCs w:val="21"/>
              </w:rPr>
            </w:pPr>
          </w:p>
        </w:tc>
        <w:tc>
          <w:tcPr>
            <w:tcW w:w="1980" w:type="dxa"/>
            <w:vMerge w:val="continue"/>
            <w:vAlign w:val="center"/>
          </w:tcPr>
          <w:p>
            <w:pPr>
              <w:adjustRightInd w:val="0"/>
              <w:snapToGrid w:val="0"/>
              <w:jc w:val="center"/>
              <w:rPr>
                <w:rFonts w:hint="eastAsia" w:ascii="仿宋_GB2312" w:hAnsi="宋体"/>
                <w:sz w:val="21"/>
                <w:szCs w:val="21"/>
              </w:rPr>
            </w:pPr>
          </w:p>
        </w:tc>
        <w:tc>
          <w:tcPr>
            <w:tcW w:w="1080" w:type="dxa"/>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980" w:type="dxa"/>
            <w:vAlign w:val="center"/>
          </w:tcPr>
          <w:p>
            <w:pPr>
              <w:adjustRightInd w:val="0"/>
              <w:snapToGrid w:val="0"/>
              <w:jc w:val="center"/>
              <w:rPr>
                <w:rFonts w:hint="eastAsia" w:ascii="仿宋_GB2312" w:hAnsi="宋体"/>
                <w:dstrike/>
                <w:sz w:val="21"/>
                <w:szCs w:val="21"/>
              </w:rPr>
            </w:pPr>
          </w:p>
        </w:tc>
        <w:tc>
          <w:tcPr>
            <w:tcW w:w="1080" w:type="dxa"/>
            <w:vAlign w:val="center"/>
          </w:tcPr>
          <w:p>
            <w:pPr>
              <w:adjustRightInd w:val="0"/>
              <w:snapToGrid w:val="0"/>
              <w:jc w:val="center"/>
              <w:rPr>
                <w:rFonts w:hint="eastAsia" w:ascii="仿宋_GB2312" w:hAnsi="宋体"/>
                <w:sz w:val="21"/>
                <w:szCs w:val="21"/>
              </w:rPr>
            </w:pPr>
          </w:p>
        </w:tc>
        <w:tc>
          <w:tcPr>
            <w:tcW w:w="900" w:type="dxa"/>
            <w:vAlign w:val="center"/>
          </w:tcPr>
          <w:p>
            <w:pPr>
              <w:adjustRightInd w:val="0"/>
              <w:snapToGrid w:val="0"/>
              <w:jc w:val="center"/>
              <w:rPr>
                <w:rFonts w:hint="eastAsia" w:ascii="仿宋_GB2312" w:hAnsi="宋体"/>
                <w:sz w:val="21"/>
                <w:szCs w:val="21"/>
              </w:rPr>
            </w:pPr>
          </w:p>
        </w:tc>
        <w:tc>
          <w:tcPr>
            <w:tcW w:w="1980" w:type="dxa"/>
            <w:gridSpan w:val="2"/>
            <w:vMerge w:val="continue"/>
            <w:vAlign w:val="center"/>
          </w:tcPr>
          <w:p>
            <w:pPr>
              <w:adjustRightInd w:val="0"/>
              <w:snapToGrid w:val="0"/>
              <w:jc w:val="center"/>
              <w:rPr>
                <w:rFonts w:hint="eastAsia" w:ascii="仿宋_GB2312" w:hAnsi="宋体"/>
                <w:sz w:val="21"/>
                <w:szCs w:val="21"/>
              </w:rPr>
            </w:pPr>
          </w:p>
        </w:tc>
        <w:tc>
          <w:tcPr>
            <w:tcW w:w="1980" w:type="dxa"/>
            <w:vMerge w:val="continue"/>
            <w:vAlign w:val="center"/>
          </w:tcPr>
          <w:p>
            <w:pPr>
              <w:adjustRightInd w:val="0"/>
              <w:snapToGrid w:val="0"/>
              <w:jc w:val="center"/>
              <w:rPr>
                <w:rFonts w:hint="eastAsia" w:ascii="仿宋_GB2312" w:hAnsi="宋体"/>
                <w:sz w:val="21"/>
                <w:szCs w:val="21"/>
              </w:rPr>
            </w:pPr>
          </w:p>
        </w:tc>
        <w:tc>
          <w:tcPr>
            <w:tcW w:w="1080" w:type="dxa"/>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980" w:type="dxa"/>
            <w:vAlign w:val="center"/>
          </w:tcPr>
          <w:p>
            <w:pPr>
              <w:adjustRightInd w:val="0"/>
              <w:snapToGrid w:val="0"/>
              <w:jc w:val="center"/>
              <w:rPr>
                <w:rFonts w:hint="eastAsia" w:ascii="仿宋_GB2312" w:hAnsi="宋体"/>
                <w:dstrike/>
                <w:sz w:val="21"/>
                <w:szCs w:val="21"/>
              </w:rPr>
            </w:pPr>
          </w:p>
        </w:tc>
        <w:tc>
          <w:tcPr>
            <w:tcW w:w="1080" w:type="dxa"/>
            <w:vAlign w:val="center"/>
          </w:tcPr>
          <w:p>
            <w:pPr>
              <w:adjustRightInd w:val="0"/>
              <w:snapToGrid w:val="0"/>
              <w:jc w:val="center"/>
              <w:rPr>
                <w:rFonts w:hint="eastAsia" w:ascii="仿宋_GB2312" w:hAnsi="宋体"/>
                <w:sz w:val="21"/>
                <w:szCs w:val="21"/>
              </w:rPr>
            </w:pPr>
          </w:p>
        </w:tc>
        <w:tc>
          <w:tcPr>
            <w:tcW w:w="900" w:type="dxa"/>
            <w:vAlign w:val="center"/>
          </w:tcPr>
          <w:p>
            <w:pPr>
              <w:adjustRightInd w:val="0"/>
              <w:snapToGrid w:val="0"/>
              <w:jc w:val="center"/>
              <w:rPr>
                <w:rFonts w:hint="eastAsia" w:ascii="仿宋_GB2312" w:hAnsi="宋体"/>
                <w:sz w:val="21"/>
                <w:szCs w:val="21"/>
              </w:rPr>
            </w:pPr>
          </w:p>
        </w:tc>
        <w:tc>
          <w:tcPr>
            <w:tcW w:w="1980" w:type="dxa"/>
            <w:gridSpan w:val="2"/>
            <w:vMerge w:val="continue"/>
            <w:vAlign w:val="center"/>
          </w:tcPr>
          <w:p>
            <w:pPr>
              <w:adjustRightInd w:val="0"/>
              <w:snapToGrid w:val="0"/>
              <w:jc w:val="center"/>
              <w:rPr>
                <w:rFonts w:hint="eastAsia" w:ascii="仿宋_GB2312" w:hAnsi="宋体"/>
                <w:sz w:val="21"/>
                <w:szCs w:val="21"/>
              </w:rPr>
            </w:pPr>
          </w:p>
        </w:tc>
        <w:tc>
          <w:tcPr>
            <w:tcW w:w="1980" w:type="dxa"/>
            <w:vMerge w:val="continue"/>
            <w:vAlign w:val="center"/>
          </w:tcPr>
          <w:p>
            <w:pPr>
              <w:adjustRightInd w:val="0"/>
              <w:snapToGrid w:val="0"/>
              <w:jc w:val="center"/>
              <w:rPr>
                <w:rFonts w:hint="eastAsia" w:ascii="仿宋_GB2312" w:hAnsi="宋体"/>
                <w:sz w:val="21"/>
                <w:szCs w:val="21"/>
              </w:rPr>
            </w:pPr>
          </w:p>
        </w:tc>
        <w:tc>
          <w:tcPr>
            <w:tcW w:w="1080" w:type="dxa"/>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980" w:type="dxa"/>
            <w:vAlign w:val="center"/>
          </w:tcPr>
          <w:p>
            <w:pPr>
              <w:adjustRightInd w:val="0"/>
              <w:snapToGrid w:val="0"/>
              <w:jc w:val="center"/>
              <w:rPr>
                <w:rFonts w:hint="eastAsia" w:ascii="仿宋_GB2312" w:hAnsi="宋体"/>
                <w:dstrike/>
                <w:sz w:val="21"/>
                <w:szCs w:val="21"/>
              </w:rPr>
            </w:pPr>
          </w:p>
        </w:tc>
        <w:tc>
          <w:tcPr>
            <w:tcW w:w="1080" w:type="dxa"/>
            <w:vAlign w:val="center"/>
          </w:tcPr>
          <w:p>
            <w:pPr>
              <w:adjustRightInd w:val="0"/>
              <w:snapToGrid w:val="0"/>
              <w:jc w:val="center"/>
              <w:rPr>
                <w:rFonts w:hint="eastAsia" w:ascii="仿宋_GB2312" w:hAnsi="宋体"/>
                <w:sz w:val="21"/>
                <w:szCs w:val="21"/>
              </w:rPr>
            </w:pPr>
          </w:p>
        </w:tc>
        <w:tc>
          <w:tcPr>
            <w:tcW w:w="900" w:type="dxa"/>
            <w:vAlign w:val="center"/>
          </w:tcPr>
          <w:p>
            <w:pPr>
              <w:adjustRightInd w:val="0"/>
              <w:snapToGrid w:val="0"/>
              <w:jc w:val="center"/>
              <w:rPr>
                <w:rFonts w:hint="eastAsia" w:ascii="仿宋_GB2312" w:hAnsi="宋体"/>
                <w:sz w:val="21"/>
                <w:szCs w:val="21"/>
              </w:rPr>
            </w:pPr>
          </w:p>
        </w:tc>
        <w:tc>
          <w:tcPr>
            <w:tcW w:w="1980" w:type="dxa"/>
            <w:gridSpan w:val="2"/>
            <w:vMerge w:val="restart"/>
            <w:vAlign w:val="center"/>
          </w:tcPr>
          <w:p>
            <w:pPr>
              <w:adjustRightInd w:val="0"/>
              <w:snapToGrid w:val="0"/>
              <w:jc w:val="center"/>
              <w:rPr>
                <w:rFonts w:hint="eastAsia" w:ascii="仿宋_GB2312" w:hAnsi="宋体"/>
                <w:sz w:val="21"/>
                <w:szCs w:val="21"/>
              </w:rPr>
            </w:pPr>
          </w:p>
        </w:tc>
        <w:tc>
          <w:tcPr>
            <w:tcW w:w="1980" w:type="dxa"/>
            <w:vMerge w:val="continue"/>
            <w:vAlign w:val="center"/>
          </w:tcPr>
          <w:p>
            <w:pPr>
              <w:adjustRightInd w:val="0"/>
              <w:snapToGrid w:val="0"/>
              <w:jc w:val="center"/>
              <w:rPr>
                <w:rFonts w:hint="eastAsia" w:ascii="仿宋_GB2312" w:hAnsi="宋体"/>
                <w:sz w:val="21"/>
                <w:szCs w:val="21"/>
              </w:rPr>
            </w:pPr>
          </w:p>
        </w:tc>
        <w:tc>
          <w:tcPr>
            <w:tcW w:w="1080" w:type="dxa"/>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980" w:type="dxa"/>
            <w:vAlign w:val="center"/>
          </w:tcPr>
          <w:p>
            <w:pPr>
              <w:adjustRightInd w:val="0"/>
              <w:snapToGrid w:val="0"/>
              <w:jc w:val="center"/>
              <w:rPr>
                <w:rFonts w:hint="eastAsia" w:ascii="仿宋_GB2312" w:hAnsi="宋体"/>
                <w:dstrike/>
                <w:sz w:val="21"/>
                <w:szCs w:val="21"/>
              </w:rPr>
            </w:pPr>
          </w:p>
        </w:tc>
        <w:tc>
          <w:tcPr>
            <w:tcW w:w="1080" w:type="dxa"/>
            <w:vAlign w:val="center"/>
          </w:tcPr>
          <w:p>
            <w:pPr>
              <w:adjustRightInd w:val="0"/>
              <w:snapToGrid w:val="0"/>
              <w:jc w:val="center"/>
              <w:rPr>
                <w:rFonts w:hint="eastAsia" w:ascii="仿宋_GB2312" w:hAnsi="宋体"/>
                <w:sz w:val="21"/>
                <w:szCs w:val="21"/>
              </w:rPr>
            </w:pPr>
          </w:p>
        </w:tc>
        <w:tc>
          <w:tcPr>
            <w:tcW w:w="900" w:type="dxa"/>
            <w:vAlign w:val="center"/>
          </w:tcPr>
          <w:p>
            <w:pPr>
              <w:adjustRightInd w:val="0"/>
              <w:snapToGrid w:val="0"/>
              <w:jc w:val="center"/>
              <w:rPr>
                <w:rFonts w:hint="eastAsia" w:ascii="仿宋_GB2312" w:hAnsi="宋体"/>
                <w:sz w:val="21"/>
                <w:szCs w:val="21"/>
              </w:rPr>
            </w:pPr>
          </w:p>
        </w:tc>
        <w:tc>
          <w:tcPr>
            <w:tcW w:w="1980" w:type="dxa"/>
            <w:gridSpan w:val="2"/>
            <w:vMerge w:val="continue"/>
            <w:vAlign w:val="center"/>
          </w:tcPr>
          <w:p>
            <w:pPr>
              <w:adjustRightInd w:val="0"/>
              <w:snapToGrid w:val="0"/>
              <w:jc w:val="center"/>
              <w:rPr>
                <w:rFonts w:hint="eastAsia" w:ascii="仿宋_GB2312" w:hAnsi="宋体"/>
                <w:sz w:val="21"/>
                <w:szCs w:val="21"/>
              </w:rPr>
            </w:pPr>
          </w:p>
        </w:tc>
        <w:tc>
          <w:tcPr>
            <w:tcW w:w="1980" w:type="dxa"/>
            <w:vMerge w:val="continue"/>
            <w:vAlign w:val="center"/>
          </w:tcPr>
          <w:p>
            <w:pPr>
              <w:adjustRightInd w:val="0"/>
              <w:snapToGrid w:val="0"/>
              <w:jc w:val="center"/>
              <w:rPr>
                <w:rFonts w:hint="eastAsia" w:ascii="仿宋_GB2312" w:hAnsi="宋体"/>
                <w:sz w:val="21"/>
                <w:szCs w:val="21"/>
              </w:rPr>
            </w:pPr>
          </w:p>
        </w:tc>
        <w:tc>
          <w:tcPr>
            <w:tcW w:w="1080" w:type="dxa"/>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980" w:type="dxa"/>
            <w:vAlign w:val="center"/>
          </w:tcPr>
          <w:p>
            <w:pPr>
              <w:adjustRightInd w:val="0"/>
              <w:snapToGrid w:val="0"/>
              <w:jc w:val="center"/>
              <w:rPr>
                <w:rFonts w:hint="eastAsia" w:ascii="仿宋_GB2312" w:hAnsi="宋体"/>
                <w:dstrike/>
                <w:sz w:val="21"/>
                <w:szCs w:val="21"/>
              </w:rPr>
            </w:pPr>
          </w:p>
        </w:tc>
        <w:tc>
          <w:tcPr>
            <w:tcW w:w="1080" w:type="dxa"/>
            <w:vAlign w:val="center"/>
          </w:tcPr>
          <w:p>
            <w:pPr>
              <w:adjustRightInd w:val="0"/>
              <w:snapToGrid w:val="0"/>
              <w:jc w:val="center"/>
              <w:rPr>
                <w:rFonts w:hint="eastAsia" w:ascii="仿宋_GB2312" w:hAnsi="宋体"/>
                <w:sz w:val="21"/>
                <w:szCs w:val="21"/>
              </w:rPr>
            </w:pPr>
          </w:p>
        </w:tc>
        <w:tc>
          <w:tcPr>
            <w:tcW w:w="900" w:type="dxa"/>
            <w:vAlign w:val="center"/>
          </w:tcPr>
          <w:p>
            <w:pPr>
              <w:adjustRightInd w:val="0"/>
              <w:snapToGrid w:val="0"/>
              <w:jc w:val="center"/>
              <w:rPr>
                <w:rFonts w:hint="eastAsia" w:ascii="仿宋_GB2312" w:hAnsi="宋体"/>
                <w:sz w:val="21"/>
                <w:szCs w:val="21"/>
              </w:rPr>
            </w:pPr>
          </w:p>
        </w:tc>
        <w:tc>
          <w:tcPr>
            <w:tcW w:w="1980" w:type="dxa"/>
            <w:gridSpan w:val="2"/>
            <w:vMerge w:val="continue"/>
            <w:vAlign w:val="center"/>
          </w:tcPr>
          <w:p>
            <w:pPr>
              <w:adjustRightInd w:val="0"/>
              <w:snapToGrid w:val="0"/>
              <w:jc w:val="center"/>
              <w:rPr>
                <w:rFonts w:hint="eastAsia" w:ascii="仿宋_GB2312" w:hAnsi="宋体"/>
                <w:sz w:val="21"/>
                <w:szCs w:val="21"/>
              </w:rPr>
            </w:pPr>
          </w:p>
        </w:tc>
        <w:tc>
          <w:tcPr>
            <w:tcW w:w="1980" w:type="dxa"/>
            <w:vMerge w:val="continue"/>
            <w:vAlign w:val="center"/>
          </w:tcPr>
          <w:p>
            <w:pPr>
              <w:adjustRightInd w:val="0"/>
              <w:snapToGrid w:val="0"/>
              <w:jc w:val="center"/>
              <w:rPr>
                <w:rFonts w:hint="eastAsia" w:ascii="仿宋_GB2312" w:hAnsi="宋体"/>
                <w:sz w:val="21"/>
                <w:szCs w:val="21"/>
              </w:rPr>
            </w:pPr>
          </w:p>
        </w:tc>
        <w:tc>
          <w:tcPr>
            <w:tcW w:w="1080" w:type="dxa"/>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980" w:type="dxa"/>
            <w:vAlign w:val="center"/>
          </w:tcPr>
          <w:p>
            <w:pPr>
              <w:adjustRightInd w:val="0"/>
              <w:snapToGrid w:val="0"/>
              <w:jc w:val="center"/>
              <w:rPr>
                <w:rFonts w:hint="eastAsia" w:ascii="仿宋_GB2312" w:hAnsi="宋体"/>
                <w:dstrike/>
                <w:sz w:val="21"/>
                <w:szCs w:val="21"/>
              </w:rPr>
            </w:pPr>
          </w:p>
        </w:tc>
        <w:tc>
          <w:tcPr>
            <w:tcW w:w="1080" w:type="dxa"/>
            <w:vAlign w:val="center"/>
          </w:tcPr>
          <w:p>
            <w:pPr>
              <w:adjustRightInd w:val="0"/>
              <w:snapToGrid w:val="0"/>
              <w:jc w:val="center"/>
              <w:rPr>
                <w:rFonts w:hint="eastAsia" w:ascii="仿宋_GB2312" w:hAnsi="宋体"/>
                <w:sz w:val="21"/>
                <w:szCs w:val="21"/>
              </w:rPr>
            </w:pPr>
          </w:p>
        </w:tc>
        <w:tc>
          <w:tcPr>
            <w:tcW w:w="900" w:type="dxa"/>
            <w:vAlign w:val="center"/>
          </w:tcPr>
          <w:p>
            <w:pPr>
              <w:adjustRightInd w:val="0"/>
              <w:snapToGrid w:val="0"/>
              <w:jc w:val="center"/>
              <w:rPr>
                <w:rFonts w:hint="eastAsia" w:ascii="仿宋_GB2312" w:hAnsi="宋体"/>
                <w:sz w:val="21"/>
                <w:szCs w:val="21"/>
              </w:rPr>
            </w:pPr>
          </w:p>
        </w:tc>
        <w:tc>
          <w:tcPr>
            <w:tcW w:w="1980" w:type="dxa"/>
            <w:gridSpan w:val="2"/>
            <w:vMerge w:val="continue"/>
            <w:vAlign w:val="center"/>
          </w:tcPr>
          <w:p>
            <w:pPr>
              <w:adjustRightInd w:val="0"/>
              <w:snapToGrid w:val="0"/>
              <w:jc w:val="center"/>
              <w:rPr>
                <w:rFonts w:hint="eastAsia" w:ascii="仿宋_GB2312" w:hAnsi="宋体"/>
                <w:sz w:val="21"/>
                <w:szCs w:val="21"/>
              </w:rPr>
            </w:pPr>
          </w:p>
        </w:tc>
        <w:tc>
          <w:tcPr>
            <w:tcW w:w="1980" w:type="dxa"/>
            <w:vMerge w:val="continue"/>
            <w:vAlign w:val="center"/>
          </w:tcPr>
          <w:p>
            <w:pPr>
              <w:adjustRightInd w:val="0"/>
              <w:snapToGrid w:val="0"/>
              <w:jc w:val="center"/>
              <w:rPr>
                <w:rFonts w:hint="eastAsia" w:ascii="仿宋_GB2312" w:hAnsi="宋体"/>
                <w:sz w:val="21"/>
                <w:szCs w:val="21"/>
              </w:rPr>
            </w:pPr>
          </w:p>
        </w:tc>
        <w:tc>
          <w:tcPr>
            <w:tcW w:w="1080" w:type="dxa"/>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4500" w:type="dxa"/>
            <w:gridSpan w:val="4"/>
            <w:tcBorders>
              <w:top w:val="double" w:color="auto" w:sz="4" w:space="0"/>
            </w:tcBorders>
            <w:vAlign w:val="center"/>
          </w:tcPr>
          <w:p>
            <w:pPr>
              <w:adjustRightInd w:val="0"/>
              <w:snapToGrid w:val="0"/>
              <w:rPr>
                <w:rFonts w:hint="eastAsia" w:ascii="仿宋_GB2312" w:hAnsi="宋体"/>
                <w:sz w:val="21"/>
                <w:szCs w:val="21"/>
              </w:rPr>
            </w:pPr>
            <w:r>
              <w:rPr>
                <w:rFonts w:hint="eastAsia" w:ascii="仿宋_GB2312" w:hAnsi="宋体"/>
                <w:sz w:val="21"/>
                <w:szCs w:val="21"/>
              </w:rPr>
              <w:t>工程项目质量评分：</w:t>
            </w:r>
          </w:p>
        </w:tc>
        <w:tc>
          <w:tcPr>
            <w:tcW w:w="4500" w:type="dxa"/>
            <w:gridSpan w:val="3"/>
            <w:tcBorders>
              <w:top w:val="double" w:color="auto" w:sz="4" w:space="0"/>
            </w:tcBorders>
            <w:vAlign w:val="center"/>
          </w:tcPr>
          <w:p>
            <w:pPr>
              <w:adjustRightInd w:val="0"/>
              <w:snapToGrid w:val="0"/>
              <w:rPr>
                <w:rFonts w:hint="eastAsia" w:ascii="仿宋_GB2312" w:hAnsi="宋体"/>
                <w:sz w:val="21"/>
                <w:szCs w:val="21"/>
              </w:rPr>
            </w:pPr>
            <w:r>
              <w:rPr>
                <w:rFonts w:hint="eastAsia" w:ascii="仿宋_GB2312" w:hAnsi="宋体"/>
                <w:sz w:val="21"/>
                <w:szCs w:val="21"/>
              </w:rPr>
              <w:t>工程项目质量等级：</w:t>
            </w:r>
          </w:p>
        </w:tc>
      </w:tr>
    </w:tbl>
    <w:p>
      <w:pPr>
        <w:pStyle w:val="3"/>
        <w:spacing w:line="280" w:lineRule="exact"/>
        <w:rPr>
          <w:rFonts w:hint="eastAsia" w:ascii="仿宋_GB2312" w:eastAsia="仿宋_GB2312"/>
        </w:rPr>
      </w:pPr>
      <w:r>
        <w:rPr>
          <w:rFonts w:hint="eastAsia" w:ascii="仿宋_GB2312" w:eastAsia="仿宋_GB2312"/>
        </w:rPr>
        <w:t>注：由项目法人填写经质量监督机构审核备案的对施工各合同段的竣工质量评分和等级，提交竣工验收委员会。</w:t>
      </w:r>
    </w:p>
    <w:p>
      <w:pPr>
        <w:adjustRightInd w:val="0"/>
        <w:snapToGrid w:val="0"/>
        <w:spacing w:line="360" w:lineRule="auto"/>
        <w:jc w:val="center"/>
        <w:rPr>
          <w:rFonts w:hint="eastAsia" w:ascii="黑体" w:hAnsi="黑体" w:eastAsia="黑体"/>
          <w:szCs w:val="32"/>
        </w:rPr>
      </w:pPr>
      <w:r>
        <w:rPr>
          <w:rFonts w:hint="eastAsia" w:ascii="黑体" w:hAnsi="黑体" w:eastAsia="黑体"/>
          <w:szCs w:val="32"/>
        </w:rPr>
        <w:t>公路工程参建单位工作综合评价一览表</w:t>
      </w:r>
    </w:p>
    <w:p>
      <w:pPr>
        <w:adjustRightInd w:val="0"/>
        <w:snapToGrid w:val="0"/>
        <w:spacing w:line="160" w:lineRule="atLeast"/>
        <w:rPr>
          <w:rFonts w:hint="eastAsia" w:ascii="仿宋_GB2312" w:hAnsi="宋体"/>
          <w:sz w:val="10"/>
          <w:szCs w:val="10"/>
        </w:rPr>
      </w:pPr>
    </w:p>
    <w:p>
      <w:pPr>
        <w:adjustRightInd w:val="0"/>
        <w:snapToGrid w:val="0"/>
        <w:spacing w:line="360" w:lineRule="auto"/>
        <w:rPr>
          <w:rFonts w:hint="eastAsia" w:ascii="仿宋_GB2312" w:hAnsi="宋体"/>
          <w:sz w:val="24"/>
        </w:rPr>
      </w:pPr>
      <w:r>
        <w:rPr>
          <w:rFonts w:hint="eastAsia" w:ascii="仿宋_GB2312" w:hAnsi="宋体"/>
          <w:sz w:val="24"/>
        </w:rPr>
        <w:t xml:space="preserve">项目名称：                                                 表7-5 </w:t>
      </w:r>
    </w:p>
    <w:tbl>
      <w:tblPr>
        <w:tblStyle w:val="12"/>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5"/>
        <w:gridCol w:w="1088"/>
        <w:gridCol w:w="3407"/>
        <w:gridCol w:w="1080"/>
        <w:gridCol w:w="90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jc w:val="center"/>
        </w:trPr>
        <w:tc>
          <w:tcPr>
            <w:tcW w:w="1085" w:type="dxa"/>
            <w:vMerge w:val="restart"/>
            <w:vAlign w:val="center"/>
          </w:tcPr>
          <w:p>
            <w:pPr>
              <w:adjustRightInd w:val="0"/>
              <w:snapToGrid w:val="0"/>
              <w:jc w:val="center"/>
              <w:rPr>
                <w:rFonts w:hint="eastAsia" w:ascii="仿宋_GB2312" w:hAnsi="宋体"/>
                <w:sz w:val="21"/>
                <w:szCs w:val="21"/>
              </w:rPr>
            </w:pPr>
            <w:r>
              <w:rPr>
                <w:rFonts w:hint="eastAsia" w:ascii="仿宋_GB2312" w:hAnsi="宋体"/>
                <w:sz w:val="21"/>
                <w:szCs w:val="21"/>
              </w:rPr>
              <w:t>工作内容</w:t>
            </w:r>
          </w:p>
        </w:tc>
        <w:tc>
          <w:tcPr>
            <w:tcW w:w="1088" w:type="dxa"/>
            <w:vMerge w:val="restart"/>
            <w:vAlign w:val="center"/>
          </w:tcPr>
          <w:p>
            <w:pPr>
              <w:adjustRightInd w:val="0"/>
              <w:snapToGrid w:val="0"/>
              <w:jc w:val="center"/>
              <w:rPr>
                <w:rFonts w:hint="eastAsia" w:ascii="仿宋_GB2312" w:hAnsi="宋体"/>
                <w:sz w:val="21"/>
                <w:szCs w:val="21"/>
              </w:rPr>
            </w:pPr>
            <w:r>
              <w:rPr>
                <w:rFonts w:hint="eastAsia" w:ascii="仿宋_GB2312" w:hAnsi="宋体"/>
                <w:sz w:val="21"/>
                <w:szCs w:val="21"/>
              </w:rPr>
              <w:t>合同段号</w:t>
            </w:r>
          </w:p>
        </w:tc>
        <w:tc>
          <w:tcPr>
            <w:tcW w:w="3407" w:type="dxa"/>
            <w:vMerge w:val="restart"/>
            <w:vAlign w:val="center"/>
          </w:tcPr>
          <w:p>
            <w:pPr>
              <w:adjustRightInd w:val="0"/>
              <w:snapToGrid w:val="0"/>
              <w:jc w:val="center"/>
              <w:rPr>
                <w:rFonts w:hint="eastAsia" w:ascii="仿宋_GB2312" w:hAnsi="宋体"/>
                <w:sz w:val="21"/>
                <w:szCs w:val="21"/>
              </w:rPr>
            </w:pPr>
            <w:r>
              <w:rPr>
                <w:rFonts w:hint="eastAsia" w:ascii="仿宋_GB2312" w:hAnsi="宋体"/>
                <w:sz w:val="21"/>
                <w:szCs w:val="21"/>
              </w:rPr>
              <w:t>参建单位名称</w:t>
            </w:r>
          </w:p>
        </w:tc>
        <w:tc>
          <w:tcPr>
            <w:tcW w:w="1980" w:type="dxa"/>
            <w:gridSpan w:val="2"/>
            <w:vAlign w:val="center"/>
          </w:tcPr>
          <w:p>
            <w:pPr>
              <w:adjustRightInd w:val="0"/>
              <w:snapToGrid w:val="0"/>
              <w:jc w:val="center"/>
              <w:rPr>
                <w:rFonts w:hint="eastAsia" w:ascii="仿宋_GB2312" w:hAnsi="宋体"/>
                <w:sz w:val="21"/>
                <w:szCs w:val="21"/>
              </w:rPr>
            </w:pPr>
            <w:r>
              <w:rPr>
                <w:rFonts w:hint="eastAsia" w:ascii="仿宋_GB2312" w:hAnsi="宋体"/>
                <w:sz w:val="21"/>
                <w:szCs w:val="21"/>
              </w:rPr>
              <w:t>竣工验收</w:t>
            </w:r>
          </w:p>
        </w:tc>
        <w:tc>
          <w:tcPr>
            <w:tcW w:w="1440" w:type="dxa"/>
            <w:vMerge w:val="restart"/>
            <w:vAlign w:val="center"/>
          </w:tcPr>
          <w:p>
            <w:pPr>
              <w:adjustRightInd w:val="0"/>
              <w:snapToGrid w:val="0"/>
              <w:jc w:val="center"/>
              <w:rPr>
                <w:rFonts w:hint="eastAsia" w:ascii="仿宋_GB2312" w:hAnsi="宋体"/>
                <w:sz w:val="21"/>
                <w:szCs w:val="21"/>
              </w:rPr>
            </w:pPr>
            <w:r>
              <w:rPr>
                <w:rFonts w:hint="eastAsia" w:ascii="仿宋_GB2312" w:hAnsi="宋体"/>
                <w:sz w:val="21"/>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 w:hRule="atLeast"/>
          <w:jc w:val="center"/>
        </w:trPr>
        <w:tc>
          <w:tcPr>
            <w:tcW w:w="1085" w:type="dxa"/>
            <w:vMerge w:val="continue"/>
            <w:tcBorders>
              <w:bottom w:val="single" w:color="auto" w:sz="4" w:space="0"/>
            </w:tcBorders>
            <w:vAlign w:val="center"/>
          </w:tcPr>
          <w:p>
            <w:pPr>
              <w:adjustRightInd w:val="0"/>
              <w:snapToGrid w:val="0"/>
              <w:jc w:val="center"/>
              <w:rPr>
                <w:rFonts w:hint="eastAsia" w:ascii="仿宋_GB2312" w:hAnsi="宋体"/>
                <w:sz w:val="21"/>
                <w:szCs w:val="21"/>
              </w:rPr>
            </w:pPr>
          </w:p>
        </w:tc>
        <w:tc>
          <w:tcPr>
            <w:tcW w:w="1088" w:type="dxa"/>
            <w:vMerge w:val="continue"/>
            <w:tcBorders>
              <w:bottom w:val="single" w:color="auto" w:sz="4" w:space="0"/>
            </w:tcBorders>
            <w:vAlign w:val="center"/>
          </w:tcPr>
          <w:p>
            <w:pPr>
              <w:adjustRightInd w:val="0"/>
              <w:snapToGrid w:val="0"/>
              <w:jc w:val="center"/>
              <w:rPr>
                <w:rFonts w:hint="eastAsia" w:ascii="仿宋_GB2312" w:hAnsi="宋体"/>
                <w:sz w:val="21"/>
                <w:szCs w:val="21"/>
              </w:rPr>
            </w:pPr>
          </w:p>
        </w:tc>
        <w:tc>
          <w:tcPr>
            <w:tcW w:w="3407" w:type="dxa"/>
            <w:vMerge w:val="continue"/>
            <w:tcBorders>
              <w:bottom w:val="single" w:color="auto" w:sz="4" w:space="0"/>
            </w:tcBorders>
            <w:vAlign w:val="center"/>
          </w:tcPr>
          <w:p>
            <w:pPr>
              <w:adjustRightInd w:val="0"/>
              <w:snapToGrid w:val="0"/>
              <w:jc w:val="center"/>
              <w:rPr>
                <w:rFonts w:hint="eastAsia" w:ascii="仿宋_GB2312" w:hAnsi="宋体"/>
                <w:sz w:val="21"/>
                <w:szCs w:val="21"/>
              </w:rPr>
            </w:pPr>
          </w:p>
        </w:tc>
        <w:tc>
          <w:tcPr>
            <w:tcW w:w="1080" w:type="dxa"/>
            <w:tcBorders>
              <w:bottom w:val="single" w:color="auto" w:sz="4" w:space="0"/>
            </w:tcBorders>
            <w:vAlign w:val="center"/>
          </w:tcPr>
          <w:p>
            <w:pPr>
              <w:adjustRightInd w:val="0"/>
              <w:snapToGrid w:val="0"/>
              <w:jc w:val="center"/>
              <w:rPr>
                <w:rFonts w:hint="eastAsia" w:ascii="仿宋_GB2312" w:hAnsi="宋体"/>
                <w:sz w:val="21"/>
                <w:szCs w:val="21"/>
              </w:rPr>
            </w:pPr>
            <w:r>
              <w:rPr>
                <w:rFonts w:hint="eastAsia" w:ascii="仿宋_GB2312" w:hAnsi="宋体"/>
                <w:sz w:val="21"/>
                <w:szCs w:val="21"/>
              </w:rPr>
              <w:t>得分</w:t>
            </w:r>
          </w:p>
        </w:tc>
        <w:tc>
          <w:tcPr>
            <w:tcW w:w="900" w:type="dxa"/>
            <w:tcBorders>
              <w:bottom w:val="single" w:color="auto" w:sz="4" w:space="0"/>
            </w:tcBorders>
            <w:vAlign w:val="center"/>
          </w:tcPr>
          <w:p>
            <w:pPr>
              <w:adjustRightInd w:val="0"/>
              <w:snapToGrid w:val="0"/>
              <w:jc w:val="center"/>
              <w:rPr>
                <w:rFonts w:hint="eastAsia" w:ascii="仿宋_GB2312" w:hAnsi="宋体"/>
                <w:sz w:val="21"/>
                <w:szCs w:val="21"/>
              </w:rPr>
            </w:pPr>
            <w:r>
              <w:rPr>
                <w:rFonts w:hint="eastAsia" w:ascii="仿宋_GB2312" w:hAnsi="宋体"/>
                <w:sz w:val="21"/>
                <w:szCs w:val="21"/>
              </w:rPr>
              <w:t>等级</w:t>
            </w:r>
          </w:p>
        </w:tc>
        <w:tc>
          <w:tcPr>
            <w:tcW w:w="1440" w:type="dxa"/>
            <w:vMerge w:val="continue"/>
            <w:tcBorders>
              <w:bottom w:val="single" w:color="auto" w:sz="4" w:space="0"/>
            </w:tcBorders>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jc w:val="center"/>
        </w:trPr>
        <w:tc>
          <w:tcPr>
            <w:tcW w:w="1085" w:type="dxa"/>
            <w:tcBorders>
              <w:bottom w:val="single" w:color="auto" w:sz="4" w:space="0"/>
            </w:tcBorders>
            <w:vAlign w:val="center"/>
          </w:tcPr>
          <w:p>
            <w:pPr>
              <w:adjustRightInd w:val="0"/>
              <w:snapToGrid w:val="0"/>
              <w:jc w:val="center"/>
              <w:rPr>
                <w:rFonts w:hint="eastAsia" w:ascii="仿宋_GB2312" w:hAnsi="宋体"/>
                <w:sz w:val="21"/>
                <w:szCs w:val="21"/>
              </w:rPr>
            </w:pPr>
            <w:r>
              <w:rPr>
                <w:rFonts w:hint="eastAsia" w:ascii="仿宋_GB2312" w:hAnsi="宋体"/>
                <w:sz w:val="21"/>
                <w:szCs w:val="21"/>
              </w:rPr>
              <w:t>建设</w:t>
            </w:r>
          </w:p>
          <w:p>
            <w:pPr>
              <w:adjustRightInd w:val="0"/>
              <w:snapToGrid w:val="0"/>
              <w:jc w:val="center"/>
              <w:rPr>
                <w:rFonts w:hint="eastAsia" w:ascii="仿宋_GB2312" w:hAnsi="宋体"/>
                <w:sz w:val="21"/>
                <w:szCs w:val="21"/>
              </w:rPr>
            </w:pPr>
            <w:r>
              <w:rPr>
                <w:rFonts w:hint="eastAsia" w:ascii="仿宋_GB2312" w:hAnsi="宋体"/>
                <w:sz w:val="21"/>
                <w:szCs w:val="21"/>
              </w:rPr>
              <w:t>管理</w:t>
            </w:r>
          </w:p>
        </w:tc>
        <w:tc>
          <w:tcPr>
            <w:tcW w:w="1088" w:type="dxa"/>
            <w:tcBorders>
              <w:bottom w:val="single" w:color="auto" w:sz="4" w:space="0"/>
            </w:tcBorders>
            <w:vAlign w:val="center"/>
          </w:tcPr>
          <w:p>
            <w:pPr>
              <w:adjustRightInd w:val="0"/>
              <w:snapToGrid w:val="0"/>
              <w:jc w:val="center"/>
              <w:rPr>
                <w:rFonts w:hint="eastAsia" w:ascii="仿宋_GB2312" w:hAnsi="宋体"/>
                <w:sz w:val="21"/>
                <w:szCs w:val="21"/>
              </w:rPr>
            </w:pPr>
          </w:p>
        </w:tc>
        <w:tc>
          <w:tcPr>
            <w:tcW w:w="3407" w:type="dxa"/>
            <w:tcBorders>
              <w:bottom w:val="single" w:color="auto" w:sz="4" w:space="0"/>
            </w:tcBorders>
            <w:vAlign w:val="center"/>
          </w:tcPr>
          <w:p>
            <w:pPr>
              <w:adjustRightInd w:val="0"/>
              <w:snapToGrid w:val="0"/>
              <w:jc w:val="center"/>
              <w:rPr>
                <w:rFonts w:hint="eastAsia" w:ascii="仿宋_GB2312" w:hAnsi="宋体"/>
                <w:sz w:val="21"/>
                <w:szCs w:val="21"/>
              </w:rPr>
            </w:pPr>
          </w:p>
        </w:tc>
        <w:tc>
          <w:tcPr>
            <w:tcW w:w="1080" w:type="dxa"/>
            <w:tcBorders>
              <w:bottom w:val="single" w:color="auto" w:sz="4" w:space="0"/>
            </w:tcBorders>
            <w:vAlign w:val="center"/>
          </w:tcPr>
          <w:p>
            <w:pPr>
              <w:adjustRightInd w:val="0"/>
              <w:snapToGrid w:val="0"/>
              <w:jc w:val="center"/>
              <w:rPr>
                <w:rFonts w:hint="eastAsia" w:ascii="仿宋_GB2312" w:hAnsi="宋体"/>
                <w:sz w:val="21"/>
                <w:szCs w:val="21"/>
              </w:rPr>
            </w:pPr>
          </w:p>
        </w:tc>
        <w:tc>
          <w:tcPr>
            <w:tcW w:w="900" w:type="dxa"/>
            <w:tcBorders>
              <w:bottom w:val="single" w:color="auto" w:sz="4" w:space="0"/>
            </w:tcBorders>
            <w:vAlign w:val="center"/>
          </w:tcPr>
          <w:p>
            <w:pPr>
              <w:adjustRightInd w:val="0"/>
              <w:snapToGrid w:val="0"/>
              <w:jc w:val="center"/>
              <w:rPr>
                <w:rFonts w:hint="eastAsia" w:ascii="仿宋_GB2312" w:hAnsi="宋体"/>
                <w:sz w:val="21"/>
                <w:szCs w:val="21"/>
              </w:rPr>
            </w:pPr>
          </w:p>
        </w:tc>
        <w:tc>
          <w:tcPr>
            <w:tcW w:w="1440" w:type="dxa"/>
            <w:tcBorders>
              <w:bottom w:val="single" w:color="auto" w:sz="4" w:space="0"/>
            </w:tcBorders>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1085" w:type="dxa"/>
            <w:vMerge w:val="restart"/>
            <w:vAlign w:val="center"/>
          </w:tcPr>
          <w:p>
            <w:pPr>
              <w:adjustRightInd w:val="0"/>
              <w:snapToGrid w:val="0"/>
              <w:jc w:val="center"/>
              <w:rPr>
                <w:rFonts w:hint="eastAsia" w:ascii="仿宋_GB2312" w:hAnsi="宋体"/>
                <w:sz w:val="21"/>
                <w:szCs w:val="21"/>
              </w:rPr>
            </w:pPr>
            <w:r>
              <w:rPr>
                <w:rFonts w:hint="eastAsia" w:ascii="仿宋_GB2312" w:hAnsi="宋体"/>
                <w:sz w:val="21"/>
                <w:szCs w:val="21"/>
              </w:rPr>
              <w:t>设计</w:t>
            </w:r>
          </w:p>
        </w:tc>
        <w:tc>
          <w:tcPr>
            <w:tcW w:w="1088" w:type="dxa"/>
            <w:vAlign w:val="center"/>
          </w:tcPr>
          <w:p>
            <w:pPr>
              <w:adjustRightInd w:val="0"/>
              <w:snapToGrid w:val="0"/>
              <w:jc w:val="center"/>
              <w:rPr>
                <w:rFonts w:hint="eastAsia" w:ascii="仿宋_GB2312" w:hAnsi="宋体"/>
                <w:sz w:val="21"/>
                <w:szCs w:val="21"/>
              </w:rPr>
            </w:pPr>
          </w:p>
        </w:tc>
        <w:tc>
          <w:tcPr>
            <w:tcW w:w="3407" w:type="dxa"/>
            <w:vAlign w:val="center"/>
          </w:tcPr>
          <w:p>
            <w:pPr>
              <w:adjustRightInd w:val="0"/>
              <w:snapToGrid w:val="0"/>
              <w:jc w:val="center"/>
              <w:rPr>
                <w:rFonts w:hint="eastAsia" w:ascii="仿宋_GB2312" w:hAnsi="宋体"/>
                <w:sz w:val="21"/>
                <w:szCs w:val="21"/>
              </w:rPr>
            </w:pPr>
          </w:p>
        </w:tc>
        <w:tc>
          <w:tcPr>
            <w:tcW w:w="1080" w:type="dxa"/>
            <w:vAlign w:val="center"/>
          </w:tcPr>
          <w:p>
            <w:pPr>
              <w:adjustRightInd w:val="0"/>
              <w:snapToGrid w:val="0"/>
              <w:jc w:val="center"/>
              <w:rPr>
                <w:rFonts w:hint="eastAsia" w:ascii="仿宋_GB2312" w:hAnsi="宋体"/>
                <w:sz w:val="21"/>
                <w:szCs w:val="21"/>
              </w:rPr>
            </w:pPr>
          </w:p>
        </w:tc>
        <w:tc>
          <w:tcPr>
            <w:tcW w:w="900" w:type="dxa"/>
            <w:vAlign w:val="center"/>
          </w:tcPr>
          <w:p>
            <w:pPr>
              <w:adjustRightInd w:val="0"/>
              <w:snapToGrid w:val="0"/>
              <w:jc w:val="center"/>
              <w:rPr>
                <w:rFonts w:hint="eastAsia" w:ascii="仿宋_GB2312" w:hAnsi="宋体"/>
                <w:sz w:val="21"/>
                <w:szCs w:val="21"/>
              </w:rPr>
            </w:pPr>
          </w:p>
        </w:tc>
        <w:tc>
          <w:tcPr>
            <w:tcW w:w="1440" w:type="dxa"/>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1085" w:type="dxa"/>
            <w:vMerge w:val="continue"/>
            <w:vAlign w:val="center"/>
          </w:tcPr>
          <w:p>
            <w:pPr>
              <w:adjustRightInd w:val="0"/>
              <w:snapToGrid w:val="0"/>
              <w:jc w:val="center"/>
              <w:rPr>
                <w:rFonts w:hint="eastAsia" w:ascii="仿宋_GB2312" w:hAnsi="宋体"/>
                <w:sz w:val="21"/>
                <w:szCs w:val="21"/>
              </w:rPr>
            </w:pPr>
          </w:p>
        </w:tc>
        <w:tc>
          <w:tcPr>
            <w:tcW w:w="1088" w:type="dxa"/>
            <w:vAlign w:val="center"/>
          </w:tcPr>
          <w:p>
            <w:pPr>
              <w:adjustRightInd w:val="0"/>
              <w:snapToGrid w:val="0"/>
              <w:jc w:val="center"/>
              <w:rPr>
                <w:rFonts w:hint="eastAsia" w:ascii="仿宋_GB2312" w:hAnsi="宋体"/>
                <w:sz w:val="21"/>
                <w:szCs w:val="21"/>
              </w:rPr>
            </w:pPr>
          </w:p>
        </w:tc>
        <w:tc>
          <w:tcPr>
            <w:tcW w:w="3407" w:type="dxa"/>
            <w:vAlign w:val="center"/>
          </w:tcPr>
          <w:p>
            <w:pPr>
              <w:adjustRightInd w:val="0"/>
              <w:snapToGrid w:val="0"/>
              <w:jc w:val="center"/>
              <w:rPr>
                <w:rFonts w:hint="eastAsia" w:ascii="仿宋_GB2312" w:hAnsi="宋体"/>
                <w:sz w:val="21"/>
                <w:szCs w:val="21"/>
              </w:rPr>
            </w:pPr>
          </w:p>
        </w:tc>
        <w:tc>
          <w:tcPr>
            <w:tcW w:w="1080" w:type="dxa"/>
            <w:vAlign w:val="center"/>
          </w:tcPr>
          <w:p>
            <w:pPr>
              <w:adjustRightInd w:val="0"/>
              <w:snapToGrid w:val="0"/>
              <w:jc w:val="center"/>
              <w:rPr>
                <w:rFonts w:hint="eastAsia" w:ascii="仿宋_GB2312" w:hAnsi="宋体"/>
                <w:sz w:val="21"/>
                <w:szCs w:val="21"/>
              </w:rPr>
            </w:pPr>
          </w:p>
        </w:tc>
        <w:tc>
          <w:tcPr>
            <w:tcW w:w="900" w:type="dxa"/>
            <w:vAlign w:val="center"/>
          </w:tcPr>
          <w:p>
            <w:pPr>
              <w:adjustRightInd w:val="0"/>
              <w:snapToGrid w:val="0"/>
              <w:jc w:val="center"/>
              <w:rPr>
                <w:rFonts w:hint="eastAsia" w:ascii="仿宋_GB2312" w:hAnsi="宋体"/>
                <w:sz w:val="21"/>
                <w:szCs w:val="21"/>
              </w:rPr>
            </w:pPr>
          </w:p>
        </w:tc>
        <w:tc>
          <w:tcPr>
            <w:tcW w:w="1440" w:type="dxa"/>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1085" w:type="dxa"/>
            <w:vMerge w:val="restart"/>
            <w:vAlign w:val="center"/>
          </w:tcPr>
          <w:p>
            <w:pPr>
              <w:adjustRightInd w:val="0"/>
              <w:snapToGrid w:val="0"/>
              <w:jc w:val="center"/>
              <w:rPr>
                <w:rFonts w:hint="eastAsia" w:ascii="方正姚体" w:hAnsi="宋体" w:eastAsia="方正姚体"/>
                <w:i/>
                <w:sz w:val="21"/>
                <w:szCs w:val="21"/>
              </w:rPr>
            </w:pPr>
            <w:r>
              <w:rPr>
                <w:rFonts w:hint="eastAsia" w:ascii="仿宋_GB2312" w:hAnsi="宋体"/>
                <w:sz w:val="21"/>
                <w:szCs w:val="21"/>
              </w:rPr>
              <w:t>施工</w:t>
            </w:r>
          </w:p>
        </w:tc>
        <w:tc>
          <w:tcPr>
            <w:tcW w:w="1088" w:type="dxa"/>
            <w:vAlign w:val="center"/>
          </w:tcPr>
          <w:p>
            <w:pPr>
              <w:adjustRightInd w:val="0"/>
              <w:snapToGrid w:val="0"/>
              <w:jc w:val="center"/>
              <w:rPr>
                <w:rFonts w:hint="eastAsia" w:ascii="仿宋_GB2312" w:hAnsi="宋体"/>
                <w:sz w:val="21"/>
                <w:szCs w:val="21"/>
              </w:rPr>
            </w:pPr>
          </w:p>
        </w:tc>
        <w:tc>
          <w:tcPr>
            <w:tcW w:w="3407" w:type="dxa"/>
            <w:vAlign w:val="center"/>
          </w:tcPr>
          <w:p>
            <w:pPr>
              <w:adjustRightInd w:val="0"/>
              <w:snapToGrid w:val="0"/>
              <w:jc w:val="center"/>
              <w:rPr>
                <w:rFonts w:hint="eastAsia" w:ascii="仿宋_GB2312" w:hAnsi="宋体"/>
                <w:sz w:val="21"/>
                <w:szCs w:val="21"/>
              </w:rPr>
            </w:pPr>
          </w:p>
        </w:tc>
        <w:tc>
          <w:tcPr>
            <w:tcW w:w="1080" w:type="dxa"/>
            <w:vAlign w:val="center"/>
          </w:tcPr>
          <w:p>
            <w:pPr>
              <w:adjustRightInd w:val="0"/>
              <w:snapToGrid w:val="0"/>
              <w:jc w:val="center"/>
              <w:rPr>
                <w:rFonts w:hint="eastAsia" w:ascii="仿宋_GB2312" w:hAnsi="宋体"/>
                <w:sz w:val="21"/>
                <w:szCs w:val="21"/>
              </w:rPr>
            </w:pPr>
          </w:p>
        </w:tc>
        <w:tc>
          <w:tcPr>
            <w:tcW w:w="900" w:type="dxa"/>
            <w:vAlign w:val="center"/>
          </w:tcPr>
          <w:p>
            <w:pPr>
              <w:adjustRightInd w:val="0"/>
              <w:snapToGrid w:val="0"/>
              <w:jc w:val="center"/>
              <w:rPr>
                <w:rFonts w:hint="eastAsia" w:ascii="仿宋_GB2312" w:hAnsi="宋体"/>
                <w:sz w:val="21"/>
                <w:szCs w:val="21"/>
              </w:rPr>
            </w:pPr>
          </w:p>
        </w:tc>
        <w:tc>
          <w:tcPr>
            <w:tcW w:w="1440" w:type="dxa"/>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1085" w:type="dxa"/>
            <w:vMerge w:val="continue"/>
            <w:vAlign w:val="center"/>
          </w:tcPr>
          <w:p>
            <w:pPr>
              <w:adjustRightInd w:val="0"/>
              <w:snapToGrid w:val="0"/>
              <w:jc w:val="center"/>
              <w:rPr>
                <w:rFonts w:hint="eastAsia" w:ascii="方正姚体" w:hAnsi="宋体" w:eastAsia="方正姚体"/>
                <w:i/>
                <w:sz w:val="21"/>
                <w:szCs w:val="21"/>
              </w:rPr>
            </w:pPr>
          </w:p>
        </w:tc>
        <w:tc>
          <w:tcPr>
            <w:tcW w:w="1088" w:type="dxa"/>
            <w:vAlign w:val="center"/>
          </w:tcPr>
          <w:p>
            <w:pPr>
              <w:adjustRightInd w:val="0"/>
              <w:snapToGrid w:val="0"/>
              <w:jc w:val="center"/>
              <w:rPr>
                <w:rFonts w:hint="eastAsia" w:ascii="仿宋_GB2312" w:hAnsi="宋体"/>
                <w:sz w:val="21"/>
                <w:szCs w:val="21"/>
              </w:rPr>
            </w:pPr>
          </w:p>
        </w:tc>
        <w:tc>
          <w:tcPr>
            <w:tcW w:w="3407" w:type="dxa"/>
            <w:vAlign w:val="center"/>
          </w:tcPr>
          <w:p>
            <w:pPr>
              <w:adjustRightInd w:val="0"/>
              <w:snapToGrid w:val="0"/>
              <w:jc w:val="center"/>
              <w:rPr>
                <w:rFonts w:hint="eastAsia" w:ascii="仿宋_GB2312" w:hAnsi="宋体"/>
                <w:sz w:val="21"/>
                <w:szCs w:val="21"/>
              </w:rPr>
            </w:pPr>
          </w:p>
        </w:tc>
        <w:tc>
          <w:tcPr>
            <w:tcW w:w="1080" w:type="dxa"/>
            <w:vAlign w:val="center"/>
          </w:tcPr>
          <w:p>
            <w:pPr>
              <w:adjustRightInd w:val="0"/>
              <w:snapToGrid w:val="0"/>
              <w:jc w:val="center"/>
              <w:rPr>
                <w:rFonts w:hint="eastAsia" w:ascii="仿宋_GB2312" w:hAnsi="宋体"/>
                <w:sz w:val="21"/>
                <w:szCs w:val="21"/>
              </w:rPr>
            </w:pPr>
          </w:p>
        </w:tc>
        <w:tc>
          <w:tcPr>
            <w:tcW w:w="900" w:type="dxa"/>
            <w:vAlign w:val="center"/>
          </w:tcPr>
          <w:p>
            <w:pPr>
              <w:adjustRightInd w:val="0"/>
              <w:snapToGrid w:val="0"/>
              <w:jc w:val="center"/>
              <w:rPr>
                <w:rFonts w:hint="eastAsia" w:ascii="仿宋_GB2312" w:hAnsi="宋体"/>
                <w:sz w:val="21"/>
                <w:szCs w:val="21"/>
              </w:rPr>
            </w:pPr>
          </w:p>
        </w:tc>
        <w:tc>
          <w:tcPr>
            <w:tcW w:w="1440" w:type="dxa"/>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1085" w:type="dxa"/>
            <w:vMerge w:val="continue"/>
            <w:vAlign w:val="center"/>
          </w:tcPr>
          <w:p>
            <w:pPr>
              <w:adjustRightInd w:val="0"/>
              <w:snapToGrid w:val="0"/>
              <w:jc w:val="center"/>
              <w:rPr>
                <w:rFonts w:hint="eastAsia" w:ascii="仿宋_GB2312" w:hAnsi="宋体"/>
                <w:sz w:val="21"/>
                <w:szCs w:val="21"/>
              </w:rPr>
            </w:pPr>
          </w:p>
        </w:tc>
        <w:tc>
          <w:tcPr>
            <w:tcW w:w="1088" w:type="dxa"/>
            <w:vAlign w:val="center"/>
          </w:tcPr>
          <w:p>
            <w:pPr>
              <w:adjustRightInd w:val="0"/>
              <w:snapToGrid w:val="0"/>
              <w:jc w:val="center"/>
              <w:rPr>
                <w:rFonts w:hint="eastAsia" w:ascii="仿宋_GB2312" w:hAnsi="宋体"/>
                <w:sz w:val="21"/>
                <w:szCs w:val="21"/>
              </w:rPr>
            </w:pPr>
          </w:p>
        </w:tc>
        <w:tc>
          <w:tcPr>
            <w:tcW w:w="3407" w:type="dxa"/>
            <w:vAlign w:val="center"/>
          </w:tcPr>
          <w:p>
            <w:pPr>
              <w:adjustRightInd w:val="0"/>
              <w:snapToGrid w:val="0"/>
              <w:jc w:val="center"/>
              <w:rPr>
                <w:rFonts w:hint="eastAsia" w:ascii="仿宋_GB2312" w:hAnsi="宋体"/>
                <w:sz w:val="21"/>
                <w:szCs w:val="21"/>
              </w:rPr>
            </w:pPr>
          </w:p>
        </w:tc>
        <w:tc>
          <w:tcPr>
            <w:tcW w:w="1080" w:type="dxa"/>
            <w:vAlign w:val="center"/>
          </w:tcPr>
          <w:p>
            <w:pPr>
              <w:adjustRightInd w:val="0"/>
              <w:snapToGrid w:val="0"/>
              <w:jc w:val="center"/>
              <w:rPr>
                <w:rFonts w:hint="eastAsia" w:ascii="仿宋_GB2312" w:hAnsi="宋体"/>
                <w:sz w:val="21"/>
                <w:szCs w:val="21"/>
              </w:rPr>
            </w:pPr>
          </w:p>
        </w:tc>
        <w:tc>
          <w:tcPr>
            <w:tcW w:w="900" w:type="dxa"/>
            <w:vAlign w:val="center"/>
          </w:tcPr>
          <w:p>
            <w:pPr>
              <w:adjustRightInd w:val="0"/>
              <w:snapToGrid w:val="0"/>
              <w:jc w:val="center"/>
              <w:rPr>
                <w:rFonts w:hint="eastAsia" w:ascii="仿宋_GB2312" w:hAnsi="宋体"/>
                <w:sz w:val="21"/>
                <w:szCs w:val="21"/>
              </w:rPr>
            </w:pPr>
          </w:p>
        </w:tc>
        <w:tc>
          <w:tcPr>
            <w:tcW w:w="1440" w:type="dxa"/>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1085" w:type="dxa"/>
            <w:vMerge w:val="continue"/>
            <w:vAlign w:val="center"/>
          </w:tcPr>
          <w:p>
            <w:pPr>
              <w:adjustRightInd w:val="0"/>
              <w:snapToGrid w:val="0"/>
              <w:jc w:val="center"/>
              <w:rPr>
                <w:rFonts w:hint="eastAsia" w:ascii="仿宋_GB2312" w:hAnsi="宋体"/>
                <w:sz w:val="21"/>
                <w:szCs w:val="21"/>
              </w:rPr>
            </w:pPr>
          </w:p>
        </w:tc>
        <w:tc>
          <w:tcPr>
            <w:tcW w:w="1088" w:type="dxa"/>
            <w:vAlign w:val="center"/>
          </w:tcPr>
          <w:p>
            <w:pPr>
              <w:adjustRightInd w:val="0"/>
              <w:snapToGrid w:val="0"/>
              <w:jc w:val="center"/>
              <w:rPr>
                <w:rFonts w:hint="eastAsia" w:ascii="仿宋_GB2312" w:hAnsi="宋体"/>
                <w:sz w:val="21"/>
                <w:szCs w:val="21"/>
              </w:rPr>
            </w:pPr>
          </w:p>
        </w:tc>
        <w:tc>
          <w:tcPr>
            <w:tcW w:w="3407" w:type="dxa"/>
            <w:vAlign w:val="center"/>
          </w:tcPr>
          <w:p>
            <w:pPr>
              <w:adjustRightInd w:val="0"/>
              <w:snapToGrid w:val="0"/>
              <w:jc w:val="center"/>
              <w:rPr>
                <w:rFonts w:hint="eastAsia" w:ascii="仿宋_GB2312" w:hAnsi="宋体"/>
                <w:sz w:val="21"/>
                <w:szCs w:val="21"/>
              </w:rPr>
            </w:pPr>
          </w:p>
        </w:tc>
        <w:tc>
          <w:tcPr>
            <w:tcW w:w="1080" w:type="dxa"/>
            <w:vAlign w:val="center"/>
          </w:tcPr>
          <w:p>
            <w:pPr>
              <w:adjustRightInd w:val="0"/>
              <w:snapToGrid w:val="0"/>
              <w:jc w:val="center"/>
              <w:rPr>
                <w:rFonts w:hint="eastAsia" w:ascii="仿宋_GB2312" w:hAnsi="宋体"/>
                <w:sz w:val="21"/>
                <w:szCs w:val="21"/>
              </w:rPr>
            </w:pPr>
          </w:p>
        </w:tc>
        <w:tc>
          <w:tcPr>
            <w:tcW w:w="900" w:type="dxa"/>
            <w:vAlign w:val="center"/>
          </w:tcPr>
          <w:p>
            <w:pPr>
              <w:adjustRightInd w:val="0"/>
              <w:snapToGrid w:val="0"/>
              <w:jc w:val="center"/>
              <w:rPr>
                <w:rFonts w:hint="eastAsia" w:ascii="仿宋_GB2312" w:hAnsi="宋体"/>
                <w:sz w:val="21"/>
                <w:szCs w:val="21"/>
              </w:rPr>
            </w:pPr>
          </w:p>
        </w:tc>
        <w:tc>
          <w:tcPr>
            <w:tcW w:w="1440" w:type="dxa"/>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1085" w:type="dxa"/>
            <w:vMerge w:val="continue"/>
            <w:vAlign w:val="center"/>
          </w:tcPr>
          <w:p>
            <w:pPr>
              <w:adjustRightInd w:val="0"/>
              <w:snapToGrid w:val="0"/>
              <w:jc w:val="center"/>
              <w:rPr>
                <w:rFonts w:hint="eastAsia" w:ascii="仿宋_GB2312" w:hAnsi="宋体"/>
                <w:sz w:val="21"/>
                <w:szCs w:val="21"/>
              </w:rPr>
            </w:pPr>
          </w:p>
        </w:tc>
        <w:tc>
          <w:tcPr>
            <w:tcW w:w="1088" w:type="dxa"/>
            <w:vAlign w:val="center"/>
          </w:tcPr>
          <w:p>
            <w:pPr>
              <w:adjustRightInd w:val="0"/>
              <w:snapToGrid w:val="0"/>
              <w:jc w:val="center"/>
              <w:rPr>
                <w:rFonts w:hint="eastAsia" w:ascii="仿宋_GB2312" w:hAnsi="宋体"/>
                <w:sz w:val="21"/>
                <w:szCs w:val="21"/>
              </w:rPr>
            </w:pPr>
          </w:p>
        </w:tc>
        <w:tc>
          <w:tcPr>
            <w:tcW w:w="3407" w:type="dxa"/>
            <w:vAlign w:val="center"/>
          </w:tcPr>
          <w:p>
            <w:pPr>
              <w:adjustRightInd w:val="0"/>
              <w:snapToGrid w:val="0"/>
              <w:jc w:val="center"/>
              <w:rPr>
                <w:rFonts w:hint="eastAsia" w:ascii="仿宋_GB2312" w:hAnsi="宋体"/>
                <w:sz w:val="21"/>
                <w:szCs w:val="21"/>
              </w:rPr>
            </w:pPr>
          </w:p>
        </w:tc>
        <w:tc>
          <w:tcPr>
            <w:tcW w:w="1080" w:type="dxa"/>
            <w:vAlign w:val="center"/>
          </w:tcPr>
          <w:p>
            <w:pPr>
              <w:adjustRightInd w:val="0"/>
              <w:snapToGrid w:val="0"/>
              <w:jc w:val="center"/>
              <w:rPr>
                <w:rFonts w:hint="eastAsia" w:ascii="仿宋_GB2312" w:hAnsi="宋体"/>
                <w:sz w:val="21"/>
                <w:szCs w:val="21"/>
              </w:rPr>
            </w:pPr>
          </w:p>
        </w:tc>
        <w:tc>
          <w:tcPr>
            <w:tcW w:w="900" w:type="dxa"/>
            <w:vAlign w:val="center"/>
          </w:tcPr>
          <w:p>
            <w:pPr>
              <w:adjustRightInd w:val="0"/>
              <w:snapToGrid w:val="0"/>
              <w:jc w:val="center"/>
              <w:rPr>
                <w:rFonts w:hint="eastAsia" w:ascii="仿宋_GB2312" w:hAnsi="宋体"/>
                <w:sz w:val="21"/>
                <w:szCs w:val="21"/>
              </w:rPr>
            </w:pPr>
          </w:p>
        </w:tc>
        <w:tc>
          <w:tcPr>
            <w:tcW w:w="1440" w:type="dxa"/>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1085" w:type="dxa"/>
            <w:vMerge w:val="continue"/>
            <w:vAlign w:val="center"/>
          </w:tcPr>
          <w:p>
            <w:pPr>
              <w:adjustRightInd w:val="0"/>
              <w:snapToGrid w:val="0"/>
              <w:jc w:val="center"/>
              <w:rPr>
                <w:rFonts w:hint="eastAsia" w:ascii="仿宋_GB2312" w:hAnsi="宋体"/>
                <w:sz w:val="21"/>
                <w:szCs w:val="21"/>
              </w:rPr>
            </w:pPr>
          </w:p>
        </w:tc>
        <w:tc>
          <w:tcPr>
            <w:tcW w:w="1088" w:type="dxa"/>
            <w:vAlign w:val="center"/>
          </w:tcPr>
          <w:p>
            <w:pPr>
              <w:adjustRightInd w:val="0"/>
              <w:snapToGrid w:val="0"/>
              <w:jc w:val="center"/>
              <w:rPr>
                <w:rFonts w:hint="eastAsia" w:ascii="仿宋_GB2312" w:hAnsi="宋体"/>
                <w:sz w:val="21"/>
                <w:szCs w:val="21"/>
              </w:rPr>
            </w:pPr>
          </w:p>
        </w:tc>
        <w:tc>
          <w:tcPr>
            <w:tcW w:w="3407" w:type="dxa"/>
            <w:vAlign w:val="center"/>
          </w:tcPr>
          <w:p>
            <w:pPr>
              <w:adjustRightInd w:val="0"/>
              <w:snapToGrid w:val="0"/>
              <w:rPr>
                <w:rFonts w:hint="eastAsia" w:ascii="仿宋_GB2312" w:hAnsi="宋体"/>
                <w:sz w:val="21"/>
                <w:szCs w:val="21"/>
              </w:rPr>
            </w:pPr>
            <w:r>
              <w:rPr>
                <w:rFonts w:hint="eastAsia" w:ascii="仿宋_GB2312" w:hAnsi="宋体"/>
                <w:sz w:val="21"/>
                <w:szCs w:val="21"/>
              </w:rPr>
              <w:t xml:space="preserve">      </w:t>
            </w:r>
          </w:p>
        </w:tc>
        <w:tc>
          <w:tcPr>
            <w:tcW w:w="1080" w:type="dxa"/>
            <w:vAlign w:val="center"/>
          </w:tcPr>
          <w:p>
            <w:pPr>
              <w:adjustRightInd w:val="0"/>
              <w:snapToGrid w:val="0"/>
              <w:jc w:val="center"/>
              <w:rPr>
                <w:rFonts w:hint="eastAsia" w:ascii="仿宋_GB2312" w:hAnsi="宋体"/>
                <w:sz w:val="21"/>
                <w:szCs w:val="21"/>
              </w:rPr>
            </w:pPr>
          </w:p>
        </w:tc>
        <w:tc>
          <w:tcPr>
            <w:tcW w:w="900" w:type="dxa"/>
            <w:vAlign w:val="center"/>
          </w:tcPr>
          <w:p>
            <w:pPr>
              <w:adjustRightInd w:val="0"/>
              <w:snapToGrid w:val="0"/>
              <w:jc w:val="center"/>
              <w:rPr>
                <w:rFonts w:hint="eastAsia" w:ascii="仿宋_GB2312" w:hAnsi="宋体"/>
                <w:sz w:val="21"/>
                <w:szCs w:val="21"/>
              </w:rPr>
            </w:pPr>
          </w:p>
        </w:tc>
        <w:tc>
          <w:tcPr>
            <w:tcW w:w="1440" w:type="dxa"/>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1085" w:type="dxa"/>
            <w:vMerge w:val="continue"/>
            <w:vAlign w:val="center"/>
          </w:tcPr>
          <w:p>
            <w:pPr>
              <w:adjustRightInd w:val="0"/>
              <w:snapToGrid w:val="0"/>
              <w:jc w:val="center"/>
              <w:rPr>
                <w:rFonts w:hint="eastAsia" w:ascii="仿宋_GB2312" w:hAnsi="宋体"/>
                <w:sz w:val="21"/>
                <w:szCs w:val="21"/>
              </w:rPr>
            </w:pPr>
          </w:p>
        </w:tc>
        <w:tc>
          <w:tcPr>
            <w:tcW w:w="1088" w:type="dxa"/>
            <w:vAlign w:val="center"/>
          </w:tcPr>
          <w:p>
            <w:pPr>
              <w:adjustRightInd w:val="0"/>
              <w:snapToGrid w:val="0"/>
              <w:jc w:val="center"/>
              <w:rPr>
                <w:rFonts w:hint="eastAsia" w:ascii="仿宋_GB2312" w:hAnsi="宋体"/>
                <w:sz w:val="21"/>
                <w:szCs w:val="21"/>
              </w:rPr>
            </w:pPr>
          </w:p>
        </w:tc>
        <w:tc>
          <w:tcPr>
            <w:tcW w:w="3407" w:type="dxa"/>
            <w:vAlign w:val="center"/>
          </w:tcPr>
          <w:p>
            <w:pPr>
              <w:adjustRightInd w:val="0"/>
              <w:snapToGrid w:val="0"/>
              <w:jc w:val="center"/>
              <w:rPr>
                <w:rFonts w:hint="eastAsia" w:ascii="仿宋_GB2312" w:hAnsi="宋体"/>
                <w:sz w:val="21"/>
                <w:szCs w:val="21"/>
              </w:rPr>
            </w:pPr>
          </w:p>
        </w:tc>
        <w:tc>
          <w:tcPr>
            <w:tcW w:w="1080" w:type="dxa"/>
            <w:vAlign w:val="center"/>
          </w:tcPr>
          <w:p>
            <w:pPr>
              <w:adjustRightInd w:val="0"/>
              <w:snapToGrid w:val="0"/>
              <w:jc w:val="center"/>
              <w:rPr>
                <w:rFonts w:hint="eastAsia" w:ascii="仿宋_GB2312" w:hAnsi="宋体"/>
                <w:sz w:val="21"/>
                <w:szCs w:val="21"/>
              </w:rPr>
            </w:pPr>
          </w:p>
        </w:tc>
        <w:tc>
          <w:tcPr>
            <w:tcW w:w="900" w:type="dxa"/>
            <w:vAlign w:val="center"/>
          </w:tcPr>
          <w:p>
            <w:pPr>
              <w:adjustRightInd w:val="0"/>
              <w:snapToGrid w:val="0"/>
              <w:jc w:val="center"/>
              <w:rPr>
                <w:rFonts w:hint="eastAsia" w:ascii="仿宋_GB2312" w:hAnsi="宋体"/>
                <w:sz w:val="21"/>
                <w:szCs w:val="21"/>
              </w:rPr>
            </w:pPr>
          </w:p>
        </w:tc>
        <w:tc>
          <w:tcPr>
            <w:tcW w:w="1440" w:type="dxa"/>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1085" w:type="dxa"/>
            <w:vMerge w:val="continue"/>
            <w:vAlign w:val="center"/>
          </w:tcPr>
          <w:p>
            <w:pPr>
              <w:adjustRightInd w:val="0"/>
              <w:snapToGrid w:val="0"/>
              <w:jc w:val="center"/>
              <w:rPr>
                <w:rFonts w:hint="eastAsia" w:ascii="仿宋_GB2312" w:hAnsi="宋体"/>
                <w:sz w:val="21"/>
                <w:szCs w:val="21"/>
              </w:rPr>
            </w:pPr>
          </w:p>
        </w:tc>
        <w:tc>
          <w:tcPr>
            <w:tcW w:w="1088" w:type="dxa"/>
            <w:vAlign w:val="center"/>
          </w:tcPr>
          <w:p>
            <w:pPr>
              <w:adjustRightInd w:val="0"/>
              <w:snapToGrid w:val="0"/>
              <w:jc w:val="center"/>
              <w:rPr>
                <w:rFonts w:hint="eastAsia" w:ascii="仿宋_GB2312" w:hAnsi="宋体"/>
                <w:sz w:val="21"/>
                <w:szCs w:val="21"/>
              </w:rPr>
            </w:pPr>
          </w:p>
        </w:tc>
        <w:tc>
          <w:tcPr>
            <w:tcW w:w="3407" w:type="dxa"/>
            <w:vAlign w:val="center"/>
          </w:tcPr>
          <w:p>
            <w:pPr>
              <w:adjustRightInd w:val="0"/>
              <w:snapToGrid w:val="0"/>
              <w:jc w:val="center"/>
              <w:rPr>
                <w:rFonts w:hint="eastAsia" w:ascii="仿宋_GB2312" w:hAnsi="宋体"/>
                <w:sz w:val="21"/>
                <w:szCs w:val="21"/>
              </w:rPr>
            </w:pPr>
          </w:p>
        </w:tc>
        <w:tc>
          <w:tcPr>
            <w:tcW w:w="1080" w:type="dxa"/>
            <w:vAlign w:val="center"/>
          </w:tcPr>
          <w:p>
            <w:pPr>
              <w:adjustRightInd w:val="0"/>
              <w:snapToGrid w:val="0"/>
              <w:jc w:val="center"/>
              <w:rPr>
                <w:rFonts w:hint="eastAsia" w:ascii="仿宋_GB2312" w:hAnsi="宋体"/>
                <w:sz w:val="21"/>
                <w:szCs w:val="21"/>
              </w:rPr>
            </w:pPr>
          </w:p>
        </w:tc>
        <w:tc>
          <w:tcPr>
            <w:tcW w:w="900" w:type="dxa"/>
            <w:vAlign w:val="center"/>
          </w:tcPr>
          <w:p>
            <w:pPr>
              <w:adjustRightInd w:val="0"/>
              <w:snapToGrid w:val="0"/>
              <w:jc w:val="center"/>
              <w:rPr>
                <w:rFonts w:hint="eastAsia" w:ascii="仿宋_GB2312" w:hAnsi="宋体"/>
                <w:sz w:val="21"/>
                <w:szCs w:val="21"/>
              </w:rPr>
            </w:pPr>
          </w:p>
        </w:tc>
        <w:tc>
          <w:tcPr>
            <w:tcW w:w="1440" w:type="dxa"/>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1085" w:type="dxa"/>
            <w:vMerge w:val="continue"/>
            <w:vAlign w:val="center"/>
          </w:tcPr>
          <w:p>
            <w:pPr>
              <w:adjustRightInd w:val="0"/>
              <w:snapToGrid w:val="0"/>
              <w:jc w:val="center"/>
              <w:rPr>
                <w:rFonts w:hint="eastAsia" w:ascii="仿宋_GB2312" w:hAnsi="宋体"/>
                <w:sz w:val="21"/>
                <w:szCs w:val="21"/>
              </w:rPr>
            </w:pPr>
          </w:p>
        </w:tc>
        <w:tc>
          <w:tcPr>
            <w:tcW w:w="1088" w:type="dxa"/>
            <w:vAlign w:val="center"/>
          </w:tcPr>
          <w:p>
            <w:pPr>
              <w:adjustRightInd w:val="0"/>
              <w:snapToGrid w:val="0"/>
              <w:jc w:val="center"/>
              <w:rPr>
                <w:rFonts w:hint="eastAsia" w:ascii="仿宋_GB2312" w:hAnsi="宋体"/>
                <w:sz w:val="21"/>
                <w:szCs w:val="21"/>
              </w:rPr>
            </w:pPr>
          </w:p>
        </w:tc>
        <w:tc>
          <w:tcPr>
            <w:tcW w:w="3407" w:type="dxa"/>
            <w:vAlign w:val="center"/>
          </w:tcPr>
          <w:p>
            <w:pPr>
              <w:adjustRightInd w:val="0"/>
              <w:snapToGrid w:val="0"/>
              <w:jc w:val="center"/>
              <w:rPr>
                <w:rFonts w:hint="eastAsia" w:ascii="仿宋_GB2312" w:hAnsi="宋体"/>
                <w:sz w:val="21"/>
                <w:szCs w:val="21"/>
              </w:rPr>
            </w:pPr>
          </w:p>
        </w:tc>
        <w:tc>
          <w:tcPr>
            <w:tcW w:w="1080" w:type="dxa"/>
            <w:vAlign w:val="center"/>
          </w:tcPr>
          <w:p>
            <w:pPr>
              <w:adjustRightInd w:val="0"/>
              <w:snapToGrid w:val="0"/>
              <w:jc w:val="center"/>
              <w:rPr>
                <w:rFonts w:hint="eastAsia" w:ascii="仿宋_GB2312" w:hAnsi="宋体"/>
                <w:sz w:val="21"/>
                <w:szCs w:val="21"/>
              </w:rPr>
            </w:pPr>
          </w:p>
        </w:tc>
        <w:tc>
          <w:tcPr>
            <w:tcW w:w="900" w:type="dxa"/>
            <w:vAlign w:val="center"/>
          </w:tcPr>
          <w:p>
            <w:pPr>
              <w:adjustRightInd w:val="0"/>
              <w:snapToGrid w:val="0"/>
              <w:jc w:val="center"/>
              <w:rPr>
                <w:rFonts w:hint="eastAsia" w:ascii="仿宋_GB2312" w:hAnsi="宋体"/>
                <w:sz w:val="21"/>
                <w:szCs w:val="21"/>
              </w:rPr>
            </w:pPr>
          </w:p>
        </w:tc>
        <w:tc>
          <w:tcPr>
            <w:tcW w:w="1440" w:type="dxa"/>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1085" w:type="dxa"/>
            <w:vMerge w:val="continue"/>
            <w:vAlign w:val="center"/>
          </w:tcPr>
          <w:p>
            <w:pPr>
              <w:adjustRightInd w:val="0"/>
              <w:snapToGrid w:val="0"/>
              <w:jc w:val="center"/>
              <w:rPr>
                <w:rFonts w:hint="eastAsia" w:ascii="仿宋_GB2312" w:hAnsi="宋体"/>
                <w:sz w:val="21"/>
                <w:szCs w:val="21"/>
              </w:rPr>
            </w:pPr>
          </w:p>
        </w:tc>
        <w:tc>
          <w:tcPr>
            <w:tcW w:w="1088" w:type="dxa"/>
            <w:vAlign w:val="center"/>
          </w:tcPr>
          <w:p>
            <w:pPr>
              <w:adjustRightInd w:val="0"/>
              <w:snapToGrid w:val="0"/>
              <w:jc w:val="center"/>
              <w:rPr>
                <w:rFonts w:hint="eastAsia" w:ascii="仿宋_GB2312" w:hAnsi="宋体"/>
                <w:sz w:val="21"/>
                <w:szCs w:val="21"/>
              </w:rPr>
            </w:pPr>
          </w:p>
        </w:tc>
        <w:tc>
          <w:tcPr>
            <w:tcW w:w="3407" w:type="dxa"/>
            <w:vAlign w:val="center"/>
          </w:tcPr>
          <w:p>
            <w:pPr>
              <w:adjustRightInd w:val="0"/>
              <w:snapToGrid w:val="0"/>
              <w:jc w:val="center"/>
              <w:rPr>
                <w:rFonts w:hint="eastAsia" w:ascii="仿宋_GB2312" w:hAnsi="宋体"/>
                <w:sz w:val="21"/>
                <w:szCs w:val="21"/>
              </w:rPr>
            </w:pPr>
          </w:p>
        </w:tc>
        <w:tc>
          <w:tcPr>
            <w:tcW w:w="1080" w:type="dxa"/>
            <w:vAlign w:val="center"/>
          </w:tcPr>
          <w:p>
            <w:pPr>
              <w:adjustRightInd w:val="0"/>
              <w:snapToGrid w:val="0"/>
              <w:jc w:val="center"/>
              <w:rPr>
                <w:rFonts w:hint="eastAsia" w:ascii="仿宋_GB2312" w:hAnsi="宋体"/>
                <w:sz w:val="21"/>
                <w:szCs w:val="21"/>
              </w:rPr>
            </w:pPr>
          </w:p>
        </w:tc>
        <w:tc>
          <w:tcPr>
            <w:tcW w:w="900" w:type="dxa"/>
            <w:vAlign w:val="center"/>
          </w:tcPr>
          <w:p>
            <w:pPr>
              <w:adjustRightInd w:val="0"/>
              <w:snapToGrid w:val="0"/>
              <w:jc w:val="center"/>
              <w:rPr>
                <w:rFonts w:hint="eastAsia" w:ascii="仿宋_GB2312" w:hAnsi="宋体"/>
                <w:sz w:val="21"/>
                <w:szCs w:val="21"/>
              </w:rPr>
            </w:pPr>
          </w:p>
        </w:tc>
        <w:tc>
          <w:tcPr>
            <w:tcW w:w="1440" w:type="dxa"/>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1085" w:type="dxa"/>
            <w:vMerge w:val="continue"/>
            <w:vAlign w:val="center"/>
          </w:tcPr>
          <w:p>
            <w:pPr>
              <w:adjustRightInd w:val="0"/>
              <w:snapToGrid w:val="0"/>
              <w:jc w:val="center"/>
              <w:rPr>
                <w:rFonts w:hint="eastAsia" w:ascii="仿宋_GB2312" w:hAnsi="宋体"/>
                <w:sz w:val="21"/>
                <w:szCs w:val="21"/>
              </w:rPr>
            </w:pPr>
          </w:p>
        </w:tc>
        <w:tc>
          <w:tcPr>
            <w:tcW w:w="1088" w:type="dxa"/>
            <w:vAlign w:val="center"/>
          </w:tcPr>
          <w:p>
            <w:pPr>
              <w:adjustRightInd w:val="0"/>
              <w:snapToGrid w:val="0"/>
              <w:jc w:val="center"/>
              <w:rPr>
                <w:rFonts w:hint="eastAsia" w:ascii="仿宋_GB2312" w:hAnsi="宋体"/>
                <w:sz w:val="21"/>
                <w:szCs w:val="21"/>
              </w:rPr>
            </w:pPr>
          </w:p>
        </w:tc>
        <w:tc>
          <w:tcPr>
            <w:tcW w:w="3407" w:type="dxa"/>
            <w:vAlign w:val="center"/>
          </w:tcPr>
          <w:p>
            <w:pPr>
              <w:adjustRightInd w:val="0"/>
              <w:snapToGrid w:val="0"/>
              <w:jc w:val="center"/>
              <w:rPr>
                <w:rFonts w:hint="eastAsia" w:ascii="仿宋_GB2312" w:hAnsi="宋体"/>
                <w:sz w:val="21"/>
                <w:szCs w:val="21"/>
              </w:rPr>
            </w:pPr>
          </w:p>
        </w:tc>
        <w:tc>
          <w:tcPr>
            <w:tcW w:w="1080" w:type="dxa"/>
            <w:vAlign w:val="center"/>
          </w:tcPr>
          <w:p>
            <w:pPr>
              <w:adjustRightInd w:val="0"/>
              <w:snapToGrid w:val="0"/>
              <w:jc w:val="center"/>
              <w:rPr>
                <w:rFonts w:hint="eastAsia" w:ascii="仿宋_GB2312" w:hAnsi="宋体"/>
                <w:sz w:val="21"/>
                <w:szCs w:val="21"/>
              </w:rPr>
            </w:pPr>
          </w:p>
        </w:tc>
        <w:tc>
          <w:tcPr>
            <w:tcW w:w="900" w:type="dxa"/>
            <w:vAlign w:val="center"/>
          </w:tcPr>
          <w:p>
            <w:pPr>
              <w:adjustRightInd w:val="0"/>
              <w:snapToGrid w:val="0"/>
              <w:jc w:val="center"/>
              <w:rPr>
                <w:rFonts w:hint="eastAsia" w:ascii="仿宋_GB2312" w:hAnsi="宋体"/>
                <w:sz w:val="21"/>
                <w:szCs w:val="21"/>
              </w:rPr>
            </w:pPr>
          </w:p>
        </w:tc>
        <w:tc>
          <w:tcPr>
            <w:tcW w:w="1440" w:type="dxa"/>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1085" w:type="dxa"/>
            <w:vMerge w:val="continue"/>
            <w:vAlign w:val="center"/>
          </w:tcPr>
          <w:p>
            <w:pPr>
              <w:adjustRightInd w:val="0"/>
              <w:snapToGrid w:val="0"/>
              <w:jc w:val="center"/>
              <w:rPr>
                <w:rFonts w:hint="eastAsia" w:ascii="仿宋_GB2312" w:hAnsi="宋体"/>
                <w:sz w:val="21"/>
                <w:szCs w:val="21"/>
              </w:rPr>
            </w:pPr>
          </w:p>
        </w:tc>
        <w:tc>
          <w:tcPr>
            <w:tcW w:w="1088" w:type="dxa"/>
            <w:vAlign w:val="center"/>
          </w:tcPr>
          <w:p>
            <w:pPr>
              <w:adjustRightInd w:val="0"/>
              <w:snapToGrid w:val="0"/>
              <w:jc w:val="center"/>
              <w:rPr>
                <w:rFonts w:hint="eastAsia" w:ascii="仿宋_GB2312" w:hAnsi="宋体"/>
                <w:sz w:val="21"/>
                <w:szCs w:val="21"/>
              </w:rPr>
            </w:pPr>
          </w:p>
        </w:tc>
        <w:tc>
          <w:tcPr>
            <w:tcW w:w="3407" w:type="dxa"/>
            <w:vAlign w:val="center"/>
          </w:tcPr>
          <w:p>
            <w:pPr>
              <w:adjustRightInd w:val="0"/>
              <w:snapToGrid w:val="0"/>
              <w:jc w:val="center"/>
              <w:rPr>
                <w:rFonts w:hint="eastAsia" w:ascii="仿宋_GB2312" w:hAnsi="宋体"/>
                <w:sz w:val="21"/>
                <w:szCs w:val="21"/>
              </w:rPr>
            </w:pPr>
          </w:p>
        </w:tc>
        <w:tc>
          <w:tcPr>
            <w:tcW w:w="1080" w:type="dxa"/>
            <w:vAlign w:val="center"/>
          </w:tcPr>
          <w:p>
            <w:pPr>
              <w:adjustRightInd w:val="0"/>
              <w:snapToGrid w:val="0"/>
              <w:jc w:val="center"/>
              <w:rPr>
                <w:rFonts w:hint="eastAsia" w:ascii="仿宋_GB2312" w:hAnsi="宋体"/>
                <w:sz w:val="21"/>
                <w:szCs w:val="21"/>
              </w:rPr>
            </w:pPr>
          </w:p>
        </w:tc>
        <w:tc>
          <w:tcPr>
            <w:tcW w:w="900" w:type="dxa"/>
            <w:vAlign w:val="center"/>
          </w:tcPr>
          <w:p>
            <w:pPr>
              <w:adjustRightInd w:val="0"/>
              <w:snapToGrid w:val="0"/>
              <w:jc w:val="center"/>
              <w:rPr>
                <w:rFonts w:hint="eastAsia" w:ascii="仿宋_GB2312" w:hAnsi="宋体"/>
                <w:sz w:val="21"/>
                <w:szCs w:val="21"/>
              </w:rPr>
            </w:pPr>
          </w:p>
        </w:tc>
        <w:tc>
          <w:tcPr>
            <w:tcW w:w="1440" w:type="dxa"/>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1085" w:type="dxa"/>
            <w:vMerge w:val="restart"/>
            <w:vAlign w:val="center"/>
          </w:tcPr>
          <w:p>
            <w:pPr>
              <w:adjustRightInd w:val="0"/>
              <w:snapToGrid w:val="0"/>
              <w:jc w:val="center"/>
              <w:rPr>
                <w:rFonts w:hint="eastAsia" w:ascii="仿宋_GB2312" w:hAnsi="宋体"/>
                <w:sz w:val="21"/>
                <w:szCs w:val="21"/>
              </w:rPr>
            </w:pPr>
            <w:r>
              <w:rPr>
                <w:rFonts w:hint="eastAsia" w:ascii="仿宋_GB2312" w:hAnsi="宋体"/>
                <w:sz w:val="21"/>
                <w:szCs w:val="21"/>
              </w:rPr>
              <w:t>监理</w:t>
            </w:r>
          </w:p>
        </w:tc>
        <w:tc>
          <w:tcPr>
            <w:tcW w:w="1088" w:type="dxa"/>
            <w:vAlign w:val="center"/>
          </w:tcPr>
          <w:p>
            <w:pPr>
              <w:adjustRightInd w:val="0"/>
              <w:snapToGrid w:val="0"/>
              <w:jc w:val="center"/>
              <w:rPr>
                <w:rFonts w:hint="eastAsia" w:ascii="仿宋_GB2312" w:hAnsi="宋体"/>
                <w:sz w:val="21"/>
                <w:szCs w:val="21"/>
              </w:rPr>
            </w:pPr>
          </w:p>
        </w:tc>
        <w:tc>
          <w:tcPr>
            <w:tcW w:w="3407" w:type="dxa"/>
            <w:vAlign w:val="center"/>
          </w:tcPr>
          <w:p>
            <w:pPr>
              <w:adjustRightInd w:val="0"/>
              <w:snapToGrid w:val="0"/>
              <w:jc w:val="center"/>
              <w:rPr>
                <w:rFonts w:hint="eastAsia" w:ascii="仿宋_GB2312" w:hAnsi="宋体"/>
                <w:sz w:val="21"/>
                <w:szCs w:val="21"/>
              </w:rPr>
            </w:pPr>
          </w:p>
        </w:tc>
        <w:tc>
          <w:tcPr>
            <w:tcW w:w="1080" w:type="dxa"/>
            <w:vAlign w:val="center"/>
          </w:tcPr>
          <w:p>
            <w:pPr>
              <w:adjustRightInd w:val="0"/>
              <w:snapToGrid w:val="0"/>
              <w:jc w:val="center"/>
              <w:rPr>
                <w:rFonts w:hint="eastAsia" w:ascii="仿宋_GB2312" w:hAnsi="宋体"/>
                <w:sz w:val="21"/>
                <w:szCs w:val="21"/>
              </w:rPr>
            </w:pPr>
          </w:p>
        </w:tc>
        <w:tc>
          <w:tcPr>
            <w:tcW w:w="900" w:type="dxa"/>
            <w:vAlign w:val="center"/>
          </w:tcPr>
          <w:p>
            <w:pPr>
              <w:adjustRightInd w:val="0"/>
              <w:snapToGrid w:val="0"/>
              <w:jc w:val="center"/>
              <w:rPr>
                <w:rFonts w:hint="eastAsia" w:ascii="仿宋_GB2312" w:hAnsi="宋体"/>
                <w:sz w:val="21"/>
                <w:szCs w:val="21"/>
              </w:rPr>
            </w:pPr>
          </w:p>
        </w:tc>
        <w:tc>
          <w:tcPr>
            <w:tcW w:w="1440" w:type="dxa"/>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1085" w:type="dxa"/>
            <w:vMerge w:val="continue"/>
            <w:vAlign w:val="center"/>
          </w:tcPr>
          <w:p>
            <w:pPr>
              <w:adjustRightInd w:val="0"/>
              <w:snapToGrid w:val="0"/>
              <w:jc w:val="center"/>
              <w:rPr>
                <w:rFonts w:hint="eastAsia" w:ascii="仿宋_GB2312" w:hAnsi="宋体"/>
                <w:sz w:val="21"/>
                <w:szCs w:val="21"/>
              </w:rPr>
            </w:pPr>
          </w:p>
        </w:tc>
        <w:tc>
          <w:tcPr>
            <w:tcW w:w="1088" w:type="dxa"/>
            <w:vAlign w:val="center"/>
          </w:tcPr>
          <w:p>
            <w:pPr>
              <w:adjustRightInd w:val="0"/>
              <w:snapToGrid w:val="0"/>
              <w:jc w:val="center"/>
              <w:rPr>
                <w:rFonts w:hint="eastAsia" w:ascii="仿宋_GB2312" w:hAnsi="宋体"/>
                <w:sz w:val="21"/>
                <w:szCs w:val="21"/>
              </w:rPr>
            </w:pPr>
          </w:p>
        </w:tc>
        <w:tc>
          <w:tcPr>
            <w:tcW w:w="3407" w:type="dxa"/>
            <w:vAlign w:val="center"/>
          </w:tcPr>
          <w:p>
            <w:pPr>
              <w:adjustRightInd w:val="0"/>
              <w:snapToGrid w:val="0"/>
              <w:jc w:val="center"/>
              <w:rPr>
                <w:rFonts w:hint="eastAsia" w:ascii="仿宋_GB2312" w:hAnsi="宋体"/>
                <w:sz w:val="21"/>
                <w:szCs w:val="21"/>
              </w:rPr>
            </w:pPr>
          </w:p>
        </w:tc>
        <w:tc>
          <w:tcPr>
            <w:tcW w:w="1080" w:type="dxa"/>
            <w:vAlign w:val="center"/>
          </w:tcPr>
          <w:p>
            <w:pPr>
              <w:adjustRightInd w:val="0"/>
              <w:snapToGrid w:val="0"/>
              <w:jc w:val="center"/>
              <w:rPr>
                <w:rFonts w:hint="eastAsia" w:ascii="仿宋_GB2312" w:hAnsi="宋体"/>
                <w:sz w:val="21"/>
                <w:szCs w:val="21"/>
              </w:rPr>
            </w:pPr>
          </w:p>
        </w:tc>
        <w:tc>
          <w:tcPr>
            <w:tcW w:w="900" w:type="dxa"/>
            <w:vAlign w:val="center"/>
          </w:tcPr>
          <w:p>
            <w:pPr>
              <w:adjustRightInd w:val="0"/>
              <w:snapToGrid w:val="0"/>
              <w:jc w:val="center"/>
              <w:rPr>
                <w:rFonts w:hint="eastAsia" w:ascii="仿宋_GB2312" w:hAnsi="宋体"/>
                <w:sz w:val="21"/>
                <w:szCs w:val="21"/>
              </w:rPr>
            </w:pPr>
          </w:p>
        </w:tc>
        <w:tc>
          <w:tcPr>
            <w:tcW w:w="1440" w:type="dxa"/>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1085" w:type="dxa"/>
            <w:vMerge w:val="continue"/>
            <w:vAlign w:val="center"/>
          </w:tcPr>
          <w:p>
            <w:pPr>
              <w:adjustRightInd w:val="0"/>
              <w:snapToGrid w:val="0"/>
              <w:jc w:val="center"/>
              <w:rPr>
                <w:rFonts w:hint="eastAsia" w:ascii="仿宋_GB2312" w:hAnsi="宋体"/>
                <w:sz w:val="21"/>
                <w:szCs w:val="21"/>
              </w:rPr>
            </w:pPr>
          </w:p>
        </w:tc>
        <w:tc>
          <w:tcPr>
            <w:tcW w:w="1088" w:type="dxa"/>
            <w:vAlign w:val="center"/>
          </w:tcPr>
          <w:p>
            <w:pPr>
              <w:adjustRightInd w:val="0"/>
              <w:snapToGrid w:val="0"/>
              <w:jc w:val="center"/>
              <w:rPr>
                <w:rFonts w:hint="eastAsia" w:ascii="仿宋_GB2312" w:hAnsi="宋体"/>
                <w:sz w:val="21"/>
                <w:szCs w:val="21"/>
              </w:rPr>
            </w:pPr>
          </w:p>
        </w:tc>
        <w:tc>
          <w:tcPr>
            <w:tcW w:w="3407" w:type="dxa"/>
            <w:vAlign w:val="center"/>
          </w:tcPr>
          <w:p>
            <w:pPr>
              <w:adjustRightInd w:val="0"/>
              <w:snapToGrid w:val="0"/>
              <w:jc w:val="center"/>
              <w:rPr>
                <w:rFonts w:hint="eastAsia" w:ascii="仿宋_GB2312" w:hAnsi="宋体"/>
                <w:sz w:val="21"/>
                <w:szCs w:val="21"/>
              </w:rPr>
            </w:pPr>
          </w:p>
        </w:tc>
        <w:tc>
          <w:tcPr>
            <w:tcW w:w="1080" w:type="dxa"/>
            <w:vAlign w:val="center"/>
          </w:tcPr>
          <w:p>
            <w:pPr>
              <w:adjustRightInd w:val="0"/>
              <w:snapToGrid w:val="0"/>
              <w:jc w:val="center"/>
              <w:rPr>
                <w:rFonts w:hint="eastAsia" w:ascii="仿宋_GB2312" w:hAnsi="宋体"/>
                <w:sz w:val="21"/>
                <w:szCs w:val="21"/>
              </w:rPr>
            </w:pPr>
          </w:p>
        </w:tc>
        <w:tc>
          <w:tcPr>
            <w:tcW w:w="900" w:type="dxa"/>
            <w:vAlign w:val="center"/>
          </w:tcPr>
          <w:p>
            <w:pPr>
              <w:adjustRightInd w:val="0"/>
              <w:snapToGrid w:val="0"/>
              <w:jc w:val="center"/>
              <w:rPr>
                <w:rFonts w:hint="eastAsia" w:ascii="仿宋_GB2312" w:hAnsi="宋体"/>
                <w:sz w:val="21"/>
                <w:szCs w:val="21"/>
              </w:rPr>
            </w:pPr>
          </w:p>
        </w:tc>
        <w:tc>
          <w:tcPr>
            <w:tcW w:w="1440" w:type="dxa"/>
            <w:vAlign w:val="center"/>
          </w:tcPr>
          <w:p>
            <w:pPr>
              <w:adjustRightInd w:val="0"/>
              <w:snapToGrid w:val="0"/>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1085" w:type="dxa"/>
            <w:vMerge w:val="continue"/>
            <w:vAlign w:val="center"/>
          </w:tcPr>
          <w:p>
            <w:pPr>
              <w:adjustRightInd w:val="0"/>
              <w:snapToGrid w:val="0"/>
              <w:jc w:val="center"/>
              <w:rPr>
                <w:rFonts w:hint="eastAsia" w:ascii="仿宋_GB2312" w:hAnsi="宋体"/>
                <w:sz w:val="21"/>
                <w:szCs w:val="21"/>
              </w:rPr>
            </w:pPr>
          </w:p>
        </w:tc>
        <w:tc>
          <w:tcPr>
            <w:tcW w:w="1088" w:type="dxa"/>
            <w:vAlign w:val="center"/>
          </w:tcPr>
          <w:p>
            <w:pPr>
              <w:adjustRightInd w:val="0"/>
              <w:snapToGrid w:val="0"/>
              <w:jc w:val="center"/>
              <w:rPr>
                <w:rFonts w:hint="eastAsia" w:ascii="仿宋_GB2312" w:hAnsi="宋体"/>
                <w:sz w:val="21"/>
                <w:szCs w:val="21"/>
              </w:rPr>
            </w:pPr>
          </w:p>
        </w:tc>
        <w:tc>
          <w:tcPr>
            <w:tcW w:w="3407" w:type="dxa"/>
            <w:vAlign w:val="center"/>
          </w:tcPr>
          <w:p>
            <w:pPr>
              <w:adjustRightInd w:val="0"/>
              <w:snapToGrid w:val="0"/>
              <w:jc w:val="center"/>
              <w:rPr>
                <w:rFonts w:hint="eastAsia" w:ascii="仿宋_GB2312" w:hAnsi="宋体"/>
                <w:sz w:val="21"/>
                <w:szCs w:val="21"/>
              </w:rPr>
            </w:pPr>
          </w:p>
        </w:tc>
        <w:tc>
          <w:tcPr>
            <w:tcW w:w="1080" w:type="dxa"/>
            <w:vAlign w:val="center"/>
          </w:tcPr>
          <w:p>
            <w:pPr>
              <w:adjustRightInd w:val="0"/>
              <w:snapToGrid w:val="0"/>
              <w:jc w:val="center"/>
              <w:rPr>
                <w:rFonts w:hint="eastAsia" w:ascii="仿宋_GB2312" w:hAnsi="宋体"/>
                <w:sz w:val="21"/>
                <w:szCs w:val="21"/>
              </w:rPr>
            </w:pPr>
          </w:p>
        </w:tc>
        <w:tc>
          <w:tcPr>
            <w:tcW w:w="900" w:type="dxa"/>
            <w:vAlign w:val="center"/>
          </w:tcPr>
          <w:p>
            <w:pPr>
              <w:adjustRightInd w:val="0"/>
              <w:snapToGrid w:val="0"/>
              <w:jc w:val="center"/>
              <w:rPr>
                <w:rFonts w:hint="eastAsia" w:ascii="仿宋_GB2312" w:hAnsi="宋体"/>
                <w:sz w:val="21"/>
                <w:szCs w:val="21"/>
              </w:rPr>
            </w:pPr>
          </w:p>
        </w:tc>
        <w:tc>
          <w:tcPr>
            <w:tcW w:w="1440" w:type="dxa"/>
            <w:vAlign w:val="center"/>
          </w:tcPr>
          <w:p>
            <w:pPr>
              <w:adjustRightInd w:val="0"/>
              <w:snapToGrid w:val="0"/>
              <w:jc w:val="center"/>
              <w:rPr>
                <w:rFonts w:hint="eastAsia" w:ascii="仿宋_GB2312" w:hAnsi="宋体"/>
                <w:sz w:val="21"/>
                <w:szCs w:val="21"/>
              </w:rPr>
            </w:pPr>
          </w:p>
        </w:tc>
      </w:tr>
    </w:tbl>
    <w:p>
      <w:pPr>
        <w:adjustRightInd w:val="0"/>
        <w:snapToGrid w:val="0"/>
        <w:spacing w:line="360" w:lineRule="auto"/>
        <w:rPr>
          <w:rFonts w:hint="eastAsia" w:ascii="仿宋_GB2312" w:hAnsi="宋体"/>
          <w:b/>
          <w:sz w:val="18"/>
          <w:szCs w:val="18"/>
        </w:rPr>
      </w:pPr>
    </w:p>
    <w:p>
      <w:pPr>
        <w:adjustRightInd w:val="0"/>
        <w:snapToGrid w:val="0"/>
        <w:spacing w:line="580" w:lineRule="exact"/>
        <w:rPr>
          <w:rFonts w:hint="eastAsia" w:ascii="仿宋_GB2312" w:hAnsi="宋体"/>
          <w:szCs w:val="32"/>
        </w:rPr>
      </w:pPr>
      <w:r>
        <w:rPr>
          <w:rFonts w:ascii="仿宋_GB2312" w:hAnsi="宋体"/>
          <w:sz w:val="28"/>
          <w:szCs w:val="28"/>
        </w:rPr>
        <w:br w:type="page"/>
      </w:r>
      <w:r>
        <w:rPr>
          <w:rFonts w:hint="eastAsia" w:ascii="黑体" w:hAnsi="黑体" w:eastAsia="黑体"/>
          <w:szCs w:val="30"/>
        </w:rPr>
        <w:t>附件8</w:t>
      </w:r>
    </w:p>
    <w:p>
      <w:pPr>
        <w:tabs>
          <w:tab w:val="left" w:pos="6840"/>
        </w:tabs>
        <w:adjustRightInd w:val="0"/>
        <w:snapToGrid w:val="0"/>
        <w:spacing w:line="360" w:lineRule="auto"/>
        <w:jc w:val="center"/>
        <w:rPr>
          <w:rFonts w:hint="eastAsia" w:ascii="黑体" w:hAnsi="黑体" w:eastAsia="黑体"/>
          <w:sz w:val="72"/>
          <w:szCs w:val="72"/>
        </w:rPr>
      </w:pPr>
    </w:p>
    <w:p>
      <w:pPr>
        <w:tabs>
          <w:tab w:val="left" w:pos="6840"/>
        </w:tabs>
        <w:adjustRightInd w:val="0"/>
        <w:snapToGrid w:val="0"/>
        <w:spacing w:line="360" w:lineRule="auto"/>
        <w:jc w:val="center"/>
        <w:rPr>
          <w:rFonts w:hint="eastAsia" w:ascii="黑体" w:hAnsi="宋体" w:eastAsia="黑体"/>
          <w:sz w:val="72"/>
          <w:szCs w:val="72"/>
        </w:rPr>
      </w:pPr>
      <w:r>
        <w:rPr>
          <w:rFonts w:hint="eastAsia" w:ascii="黑体" w:hAnsi="黑体" w:eastAsia="黑体"/>
          <w:sz w:val="72"/>
          <w:szCs w:val="72"/>
        </w:rPr>
        <w:t>公路工程</w:t>
      </w:r>
      <w:r>
        <w:rPr>
          <w:rFonts w:hint="eastAsia" w:ascii="黑体" w:hAnsi="宋体" w:eastAsia="黑体"/>
          <w:sz w:val="72"/>
          <w:szCs w:val="72"/>
        </w:rPr>
        <w:t>竣工验收报告</w:t>
      </w:r>
    </w:p>
    <w:p>
      <w:pPr>
        <w:adjustRightInd w:val="0"/>
        <w:snapToGrid w:val="0"/>
        <w:spacing w:line="360" w:lineRule="auto"/>
        <w:jc w:val="center"/>
        <w:rPr>
          <w:rFonts w:hint="eastAsia" w:ascii="宋体" w:hAnsi="宋体"/>
        </w:rPr>
      </w:pPr>
    </w:p>
    <w:p>
      <w:pPr>
        <w:spacing w:before="289" w:beforeLines="50"/>
        <w:jc w:val="center"/>
        <w:rPr>
          <w:rFonts w:hint="eastAsia" w:ascii="黑体" w:hAnsi="黑体" w:eastAsia="黑体"/>
          <w:sz w:val="48"/>
          <w:szCs w:val="48"/>
        </w:rPr>
      </w:pPr>
      <w:r>
        <w:rPr>
          <w:rFonts w:hint="eastAsia" w:ascii="黑体" w:hAnsi="黑体" w:eastAsia="黑体"/>
          <w:sz w:val="48"/>
          <w:szCs w:val="48"/>
        </w:rPr>
        <w:t>（项 目 名 称）</w:t>
      </w:r>
    </w:p>
    <w:p>
      <w:pPr>
        <w:adjustRightInd w:val="0"/>
        <w:snapToGrid w:val="0"/>
        <w:spacing w:line="360" w:lineRule="auto"/>
        <w:jc w:val="center"/>
        <w:rPr>
          <w:rFonts w:hint="eastAsia" w:ascii="宋体" w:hAnsi="宋体"/>
        </w:rPr>
      </w:pPr>
    </w:p>
    <w:p>
      <w:pPr>
        <w:adjustRightInd w:val="0"/>
        <w:snapToGrid w:val="0"/>
        <w:spacing w:line="360" w:lineRule="auto"/>
        <w:jc w:val="center"/>
        <w:rPr>
          <w:rFonts w:hint="eastAsia" w:ascii="宋体" w:hAnsi="宋体"/>
        </w:rPr>
      </w:pPr>
    </w:p>
    <w:p>
      <w:pPr>
        <w:adjustRightInd w:val="0"/>
        <w:snapToGrid w:val="0"/>
        <w:spacing w:line="360" w:lineRule="auto"/>
        <w:jc w:val="center"/>
        <w:rPr>
          <w:rFonts w:hint="eastAsia" w:ascii="宋体" w:hAnsi="宋体"/>
        </w:rPr>
      </w:pPr>
    </w:p>
    <w:p>
      <w:pPr>
        <w:adjustRightInd w:val="0"/>
        <w:snapToGrid w:val="0"/>
        <w:spacing w:line="360" w:lineRule="auto"/>
        <w:jc w:val="center"/>
        <w:rPr>
          <w:rFonts w:hint="eastAsia" w:ascii="宋体" w:hAnsi="宋体"/>
        </w:rPr>
      </w:pPr>
    </w:p>
    <w:p>
      <w:pPr>
        <w:adjustRightInd w:val="0"/>
        <w:snapToGrid w:val="0"/>
        <w:spacing w:line="360" w:lineRule="auto"/>
        <w:jc w:val="center"/>
        <w:rPr>
          <w:rFonts w:hint="eastAsia" w:ascii="宋体" w:hAnsi="宋体"/>
        </w:rPr>
      </w:pPr>
    </w:p>
    <w:p>
      <w:pPr>
        <w:adjustRightInd w:val="0"/>
        <w:snapToGrid w:val="0"/>
        <w:spacing w:line="360" w:lineRule="auto"/>
        <w:jc w:val="center"/>
        <w:rPr>
          <w:rFonts w:hint="eastAsia" w:ascii="宋体" w:hAnsi="宋体"/>
        </w:rPr>
      </w:pPr>
    </w:p>
    <w:p>
      <w:pPr>
        <w:adjustRightInd w:val="0"/>
        <w:snapToGrid w:val="0"/>
        <w:spacing w:line="360" w:lineRule="auto"/>
        <w:rPr>
          <w:rFonts w:hint="eastAsia" w:ascii="宋体" w:hAnsi="宋体"/>
        </w:rPr>
      </w:pPr>
    </w:p>
    <w:p>
      <w:pPr>
        <w:adjustRightInd w:val="0"/>
        <w:snapToGrid w:val="0"/>
        <w:spacing w:line="360" w:lineRule="auto"/>
        <w:jc w:val="center"/>
        <w:rPr>
          <w:rFonts w:hint="eastAsia" w:ascii="宋体" w:hAnsi="宋体"/>
        </w:rPr>
      </w:pPr>
    </w:p>
    <w:p>
      <w:pPr>
        <w:adjustRightInd w:val="0"/>
        <w:snapToGrid w:val="0"/>
        <w:spacing w:line="480" w:lineRule="auto"/>
        <w:jc w:val="center"/>
        <w:rPr>
          <w:rFonts w:hint="eastAsia" w:ascii="宋体" w:hAnsi="宋体"/>
        </w:rPr>
      </w:pPr>
      <w:r>
        <w:rPr>
          <w:rFonts w:hint="eastAsia" w:ascii="宋体" w:hAnsi="宋体"/>
        </w:rPr>
        <w:t>（项目法人盖章）</w:t>
      </w:r>
    </w:p>
    <w:p>
      <w:pPr>
        <w:adjustRightInd w:val="0"/>
        <w:snapToGrid w:val="0"/>
        <w:spacing w:line="360" w:lineRule="auto"/>
        <w:jc w:val="center"/>
        <w:rPr>
          <w:rFonts w:hint="eastAsia" w:ascii="宋体" w:hAnsi="宋体"/>
          <w:sz w:val="44"/>
          <w:szCs w:val="44"/>
        </w:rPr>
      </w:pPr>
      <w:r>
        <w:rPr>
          <w:rFonts w:hint="eastAsia" w:ascii="宋体" w:hAnsi="宋体"/>
          <w:sz w:val="44"/>
          <w:szCs w:val="44"/>
        </w:rPr>
        <w:t xml:space="preserve"> 年    月</w:t>
      </w:r>
    </w:p>
    <w:p>
      <w:pPr>
        <w:adjustRightInd w:val="0"/>
        <w:snapToGrid w:val="0"/>
        <w:spacing w:line="360" w:lineRule="auto"/>
        <w:jc w:val="center"/>
        <w:rPr>
          <w:rFonts w:hint="eastAsia" w:ascii="仿宋_GB2312" w:hAnsi="宋体"/>
          <w:b/>
        </w:rPr>
      </w:pPr>
      <w:r>
        <w:rPr>
          <w:rFonts w:ascii="宋体" w:hAnsi="宋体"/>
        </w:rPr>
        <w:br w:type="page"/>
      </w:r>
      <w:r>
        <w:rPr>
          <w:rFonts w:hint="eastAsia" w:ascii="黑体" w:hAnsi="黑体" w:eastAsia="黑体"/>
          <w:szCs w:val="32"/>
        </w:rPr>
        <w:t>公路工程竣工验收报告</w:t>
      </w:r>
    </w:p>
    <w:tbl>
      <w:tblPr>
        <w:tblStyle w:val="1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340"/>
        <w:gridCol w:w="5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8" w:type="dxa"/>
            <w:tcBorders>
              <w:bottom w:val="single" w:color="auto" w:sz="4" w:space="0"/>
            </w:tcBorders>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一</w:t>
            </w:r>
          </w:p>
        </w:tc>
        <w:tc>
          <w:tcPr>
            <w:tcW w:w="2340" w:type="dxa"/>
            <w:tcBorders>
              <w:bottom w:val="single" w:color="auto" w:sz="4" w:space="0"/>
            </w:tcBorders>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工程名称</w:t>
            </w:r>
          </w:p>
        </w:tc>
        <w:tc>
          <w:tcPr>
            <w:tcW w:w="5174" w:type="dxa"/>
            <w:tcBorders>
              <w:bottom w:val="single" w:color="auto" w:sz="4" w:space="0"/>
            </w:tcBorders>
            <w:vAlign w:val="center"/>
          </w:tcPr>
          <w:p>
            <w:pPr>
              <w:adjustRightInd w:val="0"/>
              <w:snapToGrid w:val="0"/>
              <w:spacing w:line="360" w:lineRule="auto"/>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8" w:type="dxa"/>
            <w:tcBorders>
              <w:bottom w:val="single" w:color="auto" w:sz="4" w:space="0"/>
            </w:tcBorders>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二</w:t>
            </w:r>
          </w:p>
        </w:tc>
        <w:tc>
          <w:tcPr>
            <w:tcW w:w="2340" w:type="dxa"/>
            <w:tcBorders>
              <w:bottom w:val="single" w:color="auto" w:sz="4" w:space="0"/>
            </w:tcBorders>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工程地点及</w:t>
            </w:r>
          </w:p>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主要控制点</w:t>
            </w:r>
          </w:p>
        </w:tc>
        <w:tc>
          <w:tcPr>
            <w:tcW w:w="5174" w:type="dxa"/>
            <w:tcBorders>
              <w:bottom w:val="single" w:color="auto" w:sz="4" w:space="0"/>
            </w:tcBorders>
            <w:vAlign w:val="center"/>
          </w:tcPr>
          <w:p>
            <w:pPr>
              <w:adjustRightInd w:val="0"/>
              <w:snapToGrid w:val="0"/>
              <w:spacing w:line="360" w:lineRule="auto"/>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8" w:type="dxa"/>
            <w:tcBorders>
              <w:bottom w:val="single" w:color="auto" w:sz="4" w:space="0"/>
            </w:tcBorders>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三</w:t>
            </w:r>
          </w:p>
        </w:tc>
        <w:tc>
          <w:tcPr>
            <w:tcW w:w="2340" w:type="dxa"/>
            <w:tcBorders>
              <w:bottom w:val="single" w:color="auto" w:sz="4" w:space="0"/>
            </w:tcBorders>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建设依据</w:t>
            </w:r>
          </w:p>
        </w:tc>
        <w:tc>
          <w:tcPr>
            <w:tcW w:w="5174" w:type="dxa"/>
            <w:tcBorders>
              <w:bottom w:val="single" w:color="auto" w:sz="4" w:space="0"/>
            </w:tcBorders>
            <w:vAlign w:val="center"/>
          </w:tcPr>
          <w:p>
            <w:pPr>
              <w:adjustRightInd w:val="0"/>
              <w:snapToGrid w:val="0"/>
              <w:spacing w:line="360" w:lineRule="auto"/>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8" w:type="dxa"/>
            <w:tcBorders>
              <w:bottom w:val="single" w:color="auto" w:sz="4" w:space="0"/>
            </w:tcBorders>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四</w:t>
            </w:r>
          </w:p>
        </w:tc>
        <w:tc>
          <w:tcPr>
            <w:tcW w:w="2340" w:type="dxa"/>
            <w:tcBorders>
              <w:bottom w:val="single" w:color="auto" w:sz="4" w:space="0"/>
            </w:tcBorders>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技术标准与</w:t>
            </w:r>
          </w:p>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主要指标</w:t>
            </w:r>
          </w:p>
        </w:tc>
        <w:tc>
          <w:tcPr>
            <w:tcW w:w="5174" w:type="dxa"/>
            <w:tcBorders>
              <w:bottom w:val="single" w:color="auto" w:sz="4" w:space="0"/>
            </w:tcBorders>
            <w:vAlign w:val="top"/>
          </w:tcPr>
          <w:p>
            <w:pPr>
              <w:adjustRightInd w:val="0"/>
              <w:snapToGrid w:val="0"/>
              <w:spacing w:line="360" w:lineRule="auto"/>
              <w:rPr>
                <w:rFonts w:hint="eastAsia" w:ascii="仿宋_GB2312" w:hAnsi="宋体"/>
                <w:bCs/>
                <w:sz w:val="21"/>
                <w:szCs w:val="21"/>
              </w:rPr>
            </w:pPr>
            <w:r>
              <w:rPr>
                <w:rFonts w:hint="eastAsia" w:ascii="仿宋_GB2312" w:hAnsi="宋体"/>
                <w:bCs/>
                <w:sz w:val="21"/>
                <w:szCs w:val="21"/>
              </w:rPr>
              <w:t>1.公路等级：</w:t>
            </w:r>
          </w:p>
          <w:p>
            <w:pPr>
              <w:adjustRightInd w:val="0"/>
              <w:snapToGrid w:val="0"/>
              <w:spacing w:line="360" w:lineRule="auto"/>
              <w:rPr>
                <w:rFonts w:hint="eastAsia" w:ascii="仿宋_GB2312" w:hAnsi="宋体"/>
                <w:bCs/>
                <w:sz w:val="21"/>
                <w:szCs w:val="21"/>
              </w:rPr>
            </w:pPr>
            <w:r>
              <w:rPr>
                <w:rFonts w:hint="eastAsia" w:ascii="仿宋_GB2312" w:hAnsi="宋体"/>
                <w:bCs/>
                <w:sz w:val="21"/>
                <w:szCs w:val="21"/>
              </w:rPr>
              <w:t>2.设计行车速度：</w:t>
            </w:r>
          </w:p>
          <w:p>
            <w:pPr>
              <w:adjustRightInd w:val="0"/>
              <w:snapToGrid w:val="0"/>
              <w:spacing w:line="360" w:lineRule="auto"/>
              <w:rPr>
                <w:rFonts w:hint="eastAsia" w:ascii="仿宋_GB2312" w:hAnsi="宋体"/>
                <w:bCs/>
                <w:sz w:val="21"/>
                <w:szCs w:val="21"/>
              </w:rPr>
            </w:pPr>
            <w:r>
              <w:rPr>
                <w:rFonts w:hint="eastAsia" w:ascii="仿宋_GB2312" w:hAnsi="宋体"/>
                <w:bCs/>
                <w:sz w:val="21"/>
                <w:szCs w:val="21"/>
              </w:rPr>
              <w:t>3.桥涵设计荷载：</w:t>
            </w:r>
          </w:p>
          <w:p>
            <w:pPr>
              <w:adjustRightInd w:val="0"/>
              <w:snapToGrid w:val="0"/>
              <w:spacing w:line="360" w:lineRule="auto"/>
              <w:rPr>
                <w:rFonts w:hint="eastAsia" w:ascii="仿宋_GB2312" w:hAnsi="宋体"/>
                <w:bCs/>
                <w:sz w:val="21"/>
                <w:szCs w:val="21"/>
              </w:rPr>
            </w:pPr>
            <w:r>
              <w:rPr>
                <w:rFonts w:hint="eastAsia" w:ascii="仿宋_GB2312" w:hAnsi="宋体"/>
                <w:bCs/>
                <w:sz w:val="21"/>
                <w:szCs w:val="21"/>
              </w:rPr>
              <w:t>4.设计洪水频率：</w:t>
            </w:r>
          </w:p>
          <w:p>
            <w:pPr>
              <w:adjustRightInd w:val="0"/>
              <w:snapToGrid w:val="0"/>
              <w:spacing w:line="360" w:lineRule="auto"/>
              <w:rPr>
                <w:rFonts w:hint="eastAsia" w:ascii="仿宋_GB2312" w:hAnsi="宋体"/>
                <w:bCs/>
                <w:sz w:val="21"/>
                <w:szCs w:val="21"/>
              </w:rPr>
            </w:pPr>
            <w:r>
              <w:rPr>
                <w:rFonts w:hint="eastAsia" w:ascii="仿宋_GB2312" w:hAnsi="宋体"/>
                <w:bCs/>
                <w:sz w:val="21"/>
                <w:szCs w:val="21"/>
              </w:rPr>
              <w:t>5.路基宽度：</w:t>
            </w:r>
          </w:p>
          <w:p>
            <w:pPr>
              <w:adjustRightInd w:val="0"/>
              <w:snapToGrid w:val="0"/>
              <w:spacing w:line="360" w:lineRule="auto"/>
              <w:rPr>
                <w:rFonts w:hint="eastAsia" w:ascii="仿宋_GB2312" w:hAnsi="宋体"/>
                <w:bCs/>
                <w:sz w:val="21"/>
                <w:szCs w:val="21"/>
              </w:rPr>
            </w:pPr>
            <w:r>
              <w:rPr>
                <w:rFonts w:hint="eastAsia" w:ascii="仿宋_GB2312" w:hAnsi="宋体"/>
                <w:bCs/>
                <w:sz w:val="21"/>
                <w:szCs w:val="21"/>
              </w:rPr>
              <w:t>6.最大纵坡：</w:t>
            </w:r>
          </w:p>
          <w:p>
            <w:pPr>
              <w:adjustRightInd w:val="0"/>
              <w:snapToGrid w:val="0"/>
              <w:spacing w:line="360" w:lineRule="auto"/>
              <w:rPr>
                <w:rFonts w:hint="eastAsia" w:ascii="仿宋_GB2312" w:hAnsi="宋体"/>
                <w:sz w:val="21"/>
                <w:szCs w:val="21"/>
              </w:rPr>
            </w:pPr>
            <w:r>
              <w:rPr>
                <w:rFonts w:hint="eastAsia" w:ascii="仿宋_GB2312" w:hAnsi="宋体"/>
                <w:bCs/>
                <w:sz w:val="21"/>
                <w:szCs w:val="21"/>
              </w:rPr>
              <w:t>7.最小平曲线半径：</w:t>
            </w:r>
          </w:p>
          <w:p>
            <w:pPr>
              <w:adjustRightInd w:val="0"/>
              <w:snapToGrid w:val="0"/>
              <w:spacing w:line="360" w:lineRule="auto"/>
              <w:rPr>
                <w:rFonts w:hint="eastAsia" w:ascii="仿宋_GB2312" w:hAnsi="宋体"/>
                <w:sz w:val="21"/>
                <w:szCs w:val="21"/>
              </w:rPr>
            </w:pPr>
            <w:r>
              <w:rPr>
                <w:rFonts w:hint="eastAsia" w:ascii="仿宋_GB2312"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8" w:type="dxa"/>
            <w:tcBorders>
              <w:bottom w:val="single" w:color="auto" w:sz="4" w:space="0"/>
            </w:tcBorders>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五</w:t>
            </w:r>
          </w:p>
        </w:tc>
        <w:tc>
          <w:tcPr>
            <w:tcW w:w="2340" w:type="dxa"/>
            <w:tcBorders>
              <w:bottom w:val="single" w:color="auto" w:sz="4" w:space="0"/>
            </w:tcBorders>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建设规模</w:t>
            </w:r>
          </w:p>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及性质</w:t>
            </w:r>
          </w:p>
        </w:tc>
        <w:tc>
          <w:tcPr>
            <w:tcW w:w="5174" w:type="dxa"/>
            <w:tcBorders>
              <w:bottom w:val="single" w:color="auto" w:sz="4" w:space="0"/>
            </w:tcBorders>
            <w:vAlign w:val="center"/>
          </w:tcPr>
          <w:p>
            <w:pPr>
              <w:adjustRightInd w:val="0"/>
              <w:snapToGrid w:val="0"/>
              <w:spacing w:line="360" w:lineRule="auto"/>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08" w:type="dxa"/>
            <w:vMerge w:val="restart"/>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六</w:t>
            </w:r>
          </w:p>
        </w:tc>
        <w:tc>
          <w:tcPr>
            <w:tcW w:w="2340" w:type="dxa"/>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开工日期</w:t>
            </w:r>
          </w:p>
        </w:tc>
        <w:tc>
          <w:tcPr>
            <w:tcW w:w="5174" w:type="dxa"/>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08" w:type="dxa"/>
            <w:vMerge w:val="continue"/>
            <w:vAlign w:val="center"/>
          </w:tcPr>
          <w:p>
            <w:pPr>
              <w:adjustRightInd w:val="0"/>
              <w:snapToGrid w:val="0"/>
              <w:spacing w:line="360" w:lineRule="auto"/>
              <w:jc w:val="center"/>
              <w:rPr>
                <w:rFonts w:hint="eastAsia" w:ascii="仿宋_GB2312" w:hAnsi="宋体"/>
                <w:sz w:val="21"/>
                <w:szCs w:val="21"/>
              </w:rPr>
            </w:pPr>
          </w:p>
        </w:tc>
        <w:tc>
          <w:tcPr>
            <w:tcW w:w="2340" w:type="dxa"/>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完工日期</w:t>
            </w:r>
          </w:p>
        </w:tc>
        <w:tc>
          <w:tcPr>
            <w:tcW w:w="5174" w:type="dxa"/>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08" w:type="dxa"/>
            <w:vMerge w:val="restart"/>
            <w:tcBorders>
              <w:bottom w:val="single" w:color="auto" w:sz="4" w:space="0"/>
            </w:tcBorders>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七</w:t>
            </w:r>
          </w:p>
        </w:tc>
        <w:tc>
          <w:tcPr>
            <w:tcW w:w="2340" w:type="dxa"/>
            <w:tcBorders>
              <w:bottom w:val="single" w:color="auto" w:sz="4" w:space="0"/>
            </w:tcBorders>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原批准概算</w:t>
            </w:r>
          </w:p>
        </w:tc>
        <w:tc>
          <w:tcPr>
            <w:tcW w:w="5174" w:type="dxa"/>
            <w:tcBorders>
              <w:bottom w:val="single" w:color="auto" w:sz="4" w:space="0"/>
            </w:tcBorders>
            <w:vAlign w:val="center"/>
          </w:tcPr>
          <w:p>
            <w:pPr>
              <w:adjustRightInd w:val="0"/>
              <w:snapToGrid w:val="0"/>
              <w:spacing w:line="360" w:lineRule="auto"/>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08" w:type="dxa"/>
            <w:vMerge w:val="continue"/>
            <w:tcBorders>
              <w:bottom w:val="single" w:color="auto" w:sz="4" w:space="0"/>
            </w:tcBorders>
            <w:vAlign w:val="center"/>
          </w:tcPr>
          <w:p>
            <w:pPr>
              <w:adjustRightInd w:val="0"/>
              <w:snapToGrid w:val="0"/>
              <w:spacing w:line="360" w:lineRule="auto"/>
              <w:jc w:val="center"/>
              <w:rPr>
                <w:rFonts w:hint="eastAsia" w:ascii="仿宋_GB2312" w:hAnsi="宋体"/>
                <w:sz w:val="21"/>
                <w:szCs w:val="21"/>
              </w:rPr>
            </w:pPr>
          </w:p>
        </w:tc>
        <w:tc>
          <w:tcPr>
            <w:tcW w:w="2340" w:type="dxa"/>
            <w:tcBorders>
              <w:bottom w:val="single" w:color="auto" w:sz="4" w:space="0"/>
            </w:tcBorders>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调整概算</w:t>
            </w:r>
          </w:p>
        </w:tc>
        <w:tc>
          <w:tcPr>
            <w:tcW w:w="5174" w:type="dxa"/>
            <w:tcBorders>
              <w:bottom w:val="single" w:color="auto" w:sz="4" w:space="0"/>
            </w:tcBorders>
            <w:vAlign w:val="center"/>
          </w:tcPr>
          <w:p>
            <w:pPr>
              <w:adjustRightInd w:val="0"/>
              <w:snapToGrid w:val="0"/>
              <w:spacing w:line="360" w:lineRule="auto"/>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08" w:type="dxa"/>
            <w:vMerge w:val="continue"/>
            <w:tcBorders>
              <w:bottom w:val="single" w:color="auto" w:sz="4" w:space="0"/>
            </w:tcBorders>
            <w:vAlign w:val="center"/>
          </w:tcPr>
          <w:p>
            <w:pPr>
              <w:adjustRightInd w:val="0"/>
              <w:snapToGrid w:val="0"/>
              <w:spacing w:line="360" w:lineRule="auto"/>
              <w:jc w:val="center"/>
              <w:rPr>
                <w:rFonts w:hint="eastAsia" w:ascii="仿宋_GB2312" w:hAnsi="宋体"/>
                <w:sz w:val="21"/>
                <w:szCs w:val="21"/>
              </w:rPr>
            </w:pPr>
          </w:p>
        </w:tc>
        <w:tc>
          <w:tcPr>
            <w:tcW w:w="2340" w:type="dxa"/>
            <w:tcBorders>
              <w:bottom w:val="single" w:color="auto" w:sz="4" w:space="0"/>
            </w:tcBorders>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竣工决算（如有）</w:t>
            </w:r>
          </w:p>
        </w:tc>
        <w:tc>
          <w:tcPr>
            <w:tcW w:w="5174" w:type="dxa"/>
            <w:tcBorders>
              <w:bottom w:val="single" w:color="auto" w:sz="4" w:space="0"/>
            </w:tcBorders>
            <w:vAlign w:val="center"/>
          </w:tcPr>
          <w:p>
            <w:pPr>
              <w:adjustRightInd w:val="0"/>
              <w:snapToGrid w:val="0"/>
              <w:spacing w:line="360" w:lineRule="auto"/>
              <w:ind w:firstLine="408" w:firstLineChars="200"/>
              <w:rPr>
                <w:rFonts w:hint="eastAsia" w:ascii="仿宋_GB2312" w:hAnsi="宋体"/>
                <w:bCs/>
                <w:sz w:val="21"/>
                <w:szCs w:val="21"/>
              </w:rPr>
            </w:pPr>
            <w:r>
              <w:rPr>
                <w:rFonts w:hint="eastAsia" w:ascii="仿宋_GB2312" w:hAnsi="宋体"/>
                <w:bCs/>
                <w:sz w:val="21"/>
                <w:szCs w:val="21"/>
              </w:rPr>
              <w:t xml:space="preserve">竣工决算:           其中    </w:t>
            </w:r>
          </w:p>
          <w:p>
            <w:pPr>
              <w:adjustRightInd w:val="0"/>
              <w:snapToGrid w:val="0"/>
              <w:spacing w:line="360" w:lineRule="auto"/>
              <w:ind w:firstLine="408" w:firstLineChars="200"/>
              <w:rPr>
                <w:rFonts w:hint="eastAsia" w:ascii="仿宋_GB2312" w:hAnsi="宋体"/>
                <w:bCs/>
                <w:sz w:val="21"/>
                <w:szCs w:val="21"/>
              </w:rPr>
            </w:pPr>
            <w:r>
              <w:rPr>
                <w:rFonts w:hint="eastAsia" w:ascii="仿宋_GB2312" w:hAnsi="宋体"/>
                <w:bCs/>
                <w:sz w:val="21"/>
                <w:szCs w:val="21"/>
              </w:rPr>
              <w:t xml:space="preserve">建筑安装工程投资: </w:t>
            </w:r>
          </w:p>
          <w:p>
            <w:pPr>
              <w:adjustRightInd w:val="0"/>
              <w:snapToGrid w:val="0"/>
              <w:spacing w:line="360" w:lineRule="auto"/>
              <w:ind w:firstLine="408" w:firstLineChars="200"/>
              <w:rPr>
                <w:rFonts w:hint="eastAsia" w:ascii="仿宋_GB2312" w:hAnsi="宋体"/>
                <w:bCs/>
                <w:sz w:val="21"/>
                <w:szCs w:val="21"/>
              </w:rPr>
            </w:pPr>
            <w:r>
              <w:rPr>
                <w:rFonts w:hint="eastAsia" w:ascii="仿宋_GB2312" w:hAnsi="宋体"/>
                <w:bCs/>
                <w:sz w:val="21"/>
                <w:szCs w:val="21"/>
              </w:rPr>
              <w:t>设备及工具器具购置费用:</w:t>
            </w:r>
          </w:p>
          <w:p>
            <w:pPr>
              <w:adjustRightInd w:val="0"/>
              <w:snapToGrid w:val="0"/>
              <w:spacing w:line="360" w:lineRule="auto"/>
              <w:ind w:firstLine="408" w:firstLineChars="200"/>
              <w:rPr>
                <w:rFonts w:hint="eastAsia" w:ascii="仿宋_GB2312" w:hAnsi="宋体"/>
                <w:sz w:val="21"/>
                <w:szCs w:val="21"/>
              </w:rPr>
            </w:pPr>
            <w:r>
              <w:rPr>
                <w:rFonts w:hint="eastAsia" w:ascii="仿宋_GB2312" w:hAnsi="宋体"/>
                <w:bCs/>
                <w:sz w:val="21"/>
                <w:szCs w:val="21"/>
              </w:rPr>
              <w:t>其他基本建设费: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8" w:type="dxa"/>
            <w:tcBorders>
              <w:bottom w:val="single" w:color="auto" w:sz="4" w:space="0"/>
            </w:tcBorders>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八</w:t>
            </w:r>
          </w:p>
        </w:tc>
        <w:tc>
          <w:tcPr>
            <w:tcW w:w="2340" w:type="dxa"/>
            <w:tcBorders>
              <w:bottom w:val="single" w:color="auto" w:sz="4" w:space="0"/>
            </w:tcBorders>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工程建设</w:t>
            </w:r>
          </w:p>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主要内容</w:t>
            </w:r>
          </w:p>
        </w:tc>
        <w:tc>
          <w:tcPr>
            <w:tcW w:w="5174" w:type="dxa"/>
            <w:tcBorders>
              <w:bottom w:val="single" w:color="auto" w:sz="4" w:space="0"/>
            </w:tcBorders>
            <w:vAlign w:val="center"/>
          </w:tcPr>
          <w:p>
            <w:pPr>
              <w:adjustRightInd w:val="0"/>
              <w:snapToGrid w:val="0"/>
              <w:spacing w:line="360" w:lineRule="auto"/>
              <w:rPr>
                <w:rFonts w:hint="eastAsia" w:ascii="仿宋_GB2312" w:hAnsi="宋体"/>
                <w:sz w:val="21"/>
                <w:szCs w:val="21"/>
              </w:rPr>
            </w:pPr>
            <w:r>
              <w:rPr>
                <w:rFonts w:hint="eastAsia" w:ascii="仿宋_GB2312" w:hAnsi="宋体"/>
                <w:sz w:val="21"/>
                <w:szCs w:val="21"/>
              </w:rPr>
              <w:t xml:space="preserve">1. </w:t>
            </w:r>
          </w:p>
          <w:p>
            <w:pPr>
              <w:adjustRightInd w:val="0"/>
              <w:snapToGrid w:val="0"/>
              <w:spacing w:line="360" w:lineRule="auto"/>
              <w:rPr>
                <w:rFonts w:hint="eastAsia" w:ascii="仿宋_GB2312" w:hAnsi="宋体"/>
                <w:sz w:val="21"/>
                <w:szCs w:val="21"/>
              </w:rPr>
            </w:pPr>
            <w:r>
              <w:rPr>
                <w:rFonts w:hint="eastAsia" w:ascii="仿宋_GB2312" w:hAnsi="宋体"/>
                <w:sz w:val="21"/>
                <w:szCs w:val="21"/>
              </w:rPr>
              <w:t xml:space="preserve">2. </w:t>
            </w:r>
          </w:p>
          <w:p>
            <w:pPr>
              <w:adjustRightInd w:val="0"/>
              <w:snapToGrid w:val="0"/>
              <w:spacing w:line="360" w:lineRule="auto"/>
              <w:rPr>
                <w:rFonts w:hint="eastAsia" w:ascii="仿宋_GB2312" w:hAnsi="宋体"/>
                <w:sz w:val="21"/>
                <w:szCs w:val="21"/>
              </w:rPr>
            </w:pPr>
            <w:r>
              <w:rPr>
                <w:rFonts w:hint="eastAsia" w:ascii="仿宋_GB2312" w:hAnsi="宋体"/>
                <w:sz w:val="21"/>
                <w:szCs w:val="21"/>
              </w:rPr>
              <w:t xml:space="preserve">3. </w:t>
            </w:r>
          </w:p>
          <w:p>
            <w:pPr>
              <w:adjustRightInd w:val="0"/>
              <w:snapToGrid w:val="0"/>
              <w:spacing w:line="360" w:lineRule="auto"/>
              <w:rPr>
                <w:rFonts w:hint="eastAsia" w:ascii="仿宋_GB2312" w:hAnsi="宋体"/>
                <w:sz w:val="21"/>
                <w:szCs w:val="21"/>
              </w:rPr>
            </w:pPr>
            <w:r>
              <w:rPr>
                <w:rFonts w:hint="eastAsia" w:ascii="仿宋_GB2312"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8" w:type="dxa"/>
            <w:tcBorders>
              <w:bottom w:val="single" w:color="auto" w:sz="4" w:space="0"/>
            </w:tcBorders>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九</w:t>
            </w:r>
          </w:p>
        </w:tc>
        <w:tc>
          <w:tcPr>
            <w:tcW w:w="2340" w:type="dxa"/>
            <w:tcBorders>
              <w:bottom w:val="single" w:color="auto" w:sz="4" w:space="0"/>
            </w:tcBorders>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主要材料</w:t>
            </w:r>
          </w:p>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实际消耗</w:t>
            </w:r>
          </w:p>
        </w:tc>
        <w:tc>
          <w:tcPr>
            <w:tcW w:w="5174" w:type="dxa"/>
            <w:tcBorders>
              <w:bottom w:val="single" w:color="auto" w:sz="4" w:space="0"/>
            </w:tcBorders>
            <w:vAlign w:val="center"/>
          </w:tcPr>
          <w:p>
            <w:pPr>
              <w:adjustRightInd w:val="0"/>
              <w:snapToGrid w:val="0"/>
              <w:spacing w:line="360" w:lineRule="auto"/>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8" w:type="dxa"/>
            <w:tcBorders>
              <w:bottom w:val="single" w:color="auto" w:sz="4" w:space="0"/>
            </w:tcBorders>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十</w:t>
            </w:r>
          </w:p>
        </w:tc>
        <w:tc>
          <w:tcPr>
            <w:tcW w:w="2340" w:type="dxa"/>
            <w:tcBorders>
              <w:bottom w:val="single" w:color="auto" w:sz="4" w:space="0"/>
            </w:tcBorders>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实际征用土</w:t>
            </w:r>
          </w:p>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地数（亩）</w:t>
            </w:r>
          </w:p>
        </w:tc>
        <w:tc>
          <w:tcPr>
            <w:tcW w:w="5174" w:type="dxa"/>
            <w:tcBorders>
              <w:bottom w:val="single" w:color="auto" w:sz="4" w:space="0"/>
            </w:tcBorders>
            <w:vAlign w:val="center"/>
          </w:tcPr>
          <w:p>
            <w:pPr>
              <w:adjustRightInd w:val="0"/>
              <w:snapToGrid w:val="0"/>
              <w:spacing w:line="360" w:lineRule="auto"/>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8" w:type="dxa"/>
            <w:tcBorders>
              <w:bottom w:val="single" w:color="auto" w:sz="4" w:space="0"/>
            </w:tcBorders>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十一</w:t>
            </w:r>
          </w:p>
        </w:tc>
        <w:tc>
          <w:tcPr>
            <w:tcW w:w="2340" w:type="dxa"/>
            <w:tcBorders>
              <w:bottom w:val="single" w:color="auto" w:sz="4" w:space="0"/>
            </w:tcBorders>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建设项目工程</w:t>
            </w:r>
          </w:p>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质量评定结论</w:t>
            </w:r>
          </w:p>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及质量评价</w:t>
            </w:r>
          </w:p>
        </w:tc>
        <w:tc>
          <w:tcPr>
            <w:tcW w:w="5174" w:type="dxa"/>
            <w:tcBorders>
              <w:bottom w:val="single" w:color="auto" w:sz="4" w:space="0"/>
            </w:tcBorders>
            <w:vAlign w:val="center"/>
          </w:tcPr>
          <w:p>
            <w:pPr>
              <w:adjustRightInd w:val="0"/>
              <w:snapToGrid w:val="0"/>
              <w:spacing w:line="360" w:lineRule="auto"/>
              <w:rPr>
                <w:rFonts w:hint="eastAsia" w:ascii="仿宋_GB2312" w:hAnsi="宋体"/>
                <w:bCs/>
                <w:sz w:val="21"/>
                <w:szCs w:val="21"/>
              </w:rPr>
            </w:pPr>
            <w:r>
              <w:rPr>
                <w:rFonts w:hint="eastAsia" w:ascii="仿宋_GB2312" w:hAnsi="宋体"/>
                <w:bCs/>
                <w:sz w:val="21"/>
                <w:szCs w:val="21"/>
              </w:rPr>
              <w:t>（交工验收基本情况）</w:t>
            </w:r>
          </w:p>
          <w:p>
            <w:pPr>
              <w:adjustRightInd w:val="0"/>
              <w:snapToGrid w:val="0"/>
              <w:spacing w:line="360" w:lineRule="auto"/>
              <w:rPr>
                <w:rFonts w:hint="eastAsia" w:ascii="仿宋_GB2312" w:hAnsi="宋体"/>
                <w:bCs/>
                <w:sz w:val="21"/>
                <w:szCs w:val="21"/>
              </w:rPr>
            </w:pPr>
            <w:r>
              <w:rPr>
                <w:rFonts w:hint="eastAsia" w:ascii="仿宋_GB2312" w:hAnsi="宋体"/>
                <w:bCs/>
                <w:sz w:val="21"/>
                <w:szCs w:val="21"/>
              </w:rPr>
              <w:t>（竣工验收前，竣工质量评价和监督机构监督情况）</w:t>
            </w:r>
          </w:p>
          <w:p>
            <w:pPr>
              <w:adjustRightInd w:val="0"/>
              <w:snapToGrid w:val="0"/>
              <w:spacing w:line="360" w:lineRule="auto"/>
              <w:rPr>
                <w:rFonts w:hint="eastAsia" w:ascii="仿宋_GB2312" w:hAnsi="宋体"/>
                <w:sz w:val="21"/>
                <w:szCs w:val="21"/>
              </w:rPr>
            </w:pPr>
            <w:r>
              <w:rPr>
                <w:rFonts w:hint="eastAsia" w:ascii="仿宋_GB2312" w:hAnsi="宋体"/>
                <w:bCs/>
                <w:sz w:val="21"/>
                <w:szCs w:val="21"/>
              </w:rPr>
              <w:t>（竣工验收结论及质量评价）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8" w:type="dxa"/>
            <w:tcBorders>
              <w:bottom w:val="single" w:color="auto" w:sz="4" w:space="0"/>
            </w:tcBorders>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十二</w:t>
            </w:r>
          </w:p>
        </w:tc>
        <w:tc>
          <w:tcPr>
            <w:tcW w:w="2340" w:type="dxa"/>
            <w:tcBorders>
              <w:bottom w:val="single" w:color="auto" w:sz="4" w:space="0"/>
            </w:tcBorders>
            <w:vAlign w:val="center"/>
          </w:tcPr>
          <w:p>
            <w:pPr>
              <w:adjustRightInd w:val="0"/>
              <w:snapToGrid w:val="0"/>
              <w:spacing w:line="360" w:lineRule="auto"/>
              <w:jc w:val="center"/>
              <w:rPr>
                <w:rFonts w:hint="eastAsia" w:ascii="仿宋_GB2312" w:hAnsi="宋体"/>
                <w:spacing w:val="-20"/>
                <w:sz w:val="21"/>
                <w:szCs w:val="21"/>
              </w:rPr>
            </w:pPr>
            <w:r>
              <w:rPr>
                <w:rFonts w:hint="eastAsia" w:ascii="仿宋_GB2312" w:hAnsi="宋体"/>
                <w:spacing w:val="-20"/>
                <w:sz w:val="21"/>
                <w:szCs w:val="21"/>
              </w:rPr>
              <w:t>对建设、设计、施工、</w:t>
            </w:r>
          </w:p>
          <w:p>
            <w:pPr>
              <w:adjustRightInd w:val="0"/>
              <w:snapToGrid w:val="0"/>
              <w:spacing w:line="360" w:lineRule="auto"/>
              <w:jc w:val="center"/>
              <w:rPr>
                <w:rFonts w:hint="eastAsia" w:ascii="仿宋_GB2312" w:hAnsi="宋体"/>
                <w:spacing w:val="-20"/>
                <w:sz w:val="21"/>
                <w:szCs w:val="21"/>
              </w:rPr>
            </w:pPr>
            <w:r>
              <w:rPr>
                <w:rFonts w:hint="eastAsia" w:ascii="仿宋_GB2312" w:hAnsi="宋体"/>
                <w:spacing w:val="-20"/>
                <w:sz w:val="21"/>
                <w:szCs w:val="21"/>
              </w:rPr>
              <w:t>监理单位的综合评价</w:t>
            </w:r>
          </w:p>
        </w:tc>
        <w:tc>
          <w:tcPr>
            <w:tcW w:w="5174" w:type="dxa"/>
            <w:tcBorders>
              <w:bottom w:val="single" w:color="auto" w:sz="4" w:space="0"/>
            </w:tcBorders>
            <w:vAlign w:val="center"/>
          </w:tcPr>
          <w:p>
            <w:pPr>
              <w:adjustRightInd w:val="0"/>
              <w:snapToGrid w:val="0"/>
              <w:spacing w:line="360" w:lineRule="auto"/>
              <w:rPr>
                <w:rFonts w:hint="eastAsia" w:ascii="仿宋_GB2312" w:hAnsi="宋体"/>
                <w:sz w:val="21"/>
                <w:szCs w:val="21"/>
              </w:rPr>
            </w:pPr>
            <w:r>
              <w:rPr>
                <w:rFonts w:hint="eastAsia" w:ascii="仿宋_GB2312" w:hAnsi="宋体"/>
                <w:sz w:val="21"/>
                <w:szCs w:val="21"/>
              </w:rPr>
              <w:t>对建设单位综合评价:</w:t>
            </w:r>
          </w:p>
          <w:p>
            <w:pPr>
              <w:adjustRightInd w:val="0"/>
              <w:snapToGrid w:val="0"/>
              <w:spacing w:line="360" w:lineRule="auto"/>
              <w:rPr>
                <w:rFonts w:hint="eastAsia" w:ascii="仿宋_GB2312" w:hAnsi="宋体"/>
                <w:sz w:val="21"/>
                <w:szCs w:val="21"/>
              </w:rPr>
            </w:pPr>
            <w:r>
              <w:rPr>
                <w:rFonts w:hint="eastAsia" w:ascii="仿宋_GB2312" w:hAnsi="宋体"/>
                <w:sz w:val="21"/>
                <w:szCs w:val="21"/>
              </w:rPr>
              <w:t>对设计单位综合评价:</w:t>
            </w:r>
          </w:p>
          <w:p>
            <w:pPr>
              <w:adjustRightInd w:val="0"/>
              <w:snapToGrid w:val="0"/>
              <w:spacing w:line="360" w:lineRule="auto"/>
              <w:rPr>
                <w:rFonts w:hint="eastAsia" w:ascii="仿宋_GB2312" w:hAnsi="宋体"/>
                <w:sz w:val="21"/>
                <w:szCs w:val="21"/>
              </w:rPr>
            </w:pPr>
            <w:r>
              <w:rPr>
                <w:rFonts w:hint="eastAsia" w:ascii="仿宋_GB2312" w:hAnsi="宋体"/>
                <w:sz w:val="21"/>
                <w:szCs w:val="21"/>
              </w:rPr>
              <w:t>对施工单位综合评价:</w:t>
            </w:r>
          </w:p>
          <w:p>
            <w:pPr>
              <w:adjustRightInd w:val="0"/>
              <w:snapToGrid w:val="0"/>
              <w:spacing w:line="360" w:lineRule="auto"/>
              <w:rPr>
                <w:rFonts w:hint="eastAsia" w:ascii="仿宋_GB2312" w:hAnsi="宋体"/>
                <w:sz w:val="21"/>
                <w:szCs w:val="21"/>
              </w:rPr>
            </w:pPr>
            <w:r>
              <w:rPr>
                <w:rFonts w:hint="eastAsia" w:ascii="仿宋_GB2312" w:hAnsi="宋体"/>
                <w:sz w:val="21"/>
                <w:szCs w:val="21"/>
              </w:rPr>
              <w:t>对监理单位综合评价: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8" w:type="dxa"/>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十三</w:t>
            </w:r>
          </w:p>
        </w:tc>
        <w:tc>
          <w:tcPr>
            <w:tcW w:w="2340" w:type="dxa"/>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建设项目综合</w:t>
            </w:r>
          </w:p>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评价及等级</w:t>
            </w:r>
          </w:p>
        </w:tc>
        <w:tc>
          <w:tcPr>
            <w:tcW w:w="5174" w:type="dxa"/>
            <w:vAlign w:val="center"/>
          </w:tcPr>
          <w:p>
            <w:pPr>
              <w:adjustRightInd w:val="0"/>
              <w:snapToGrid w:val="0"/>
              <w:spacing w:line="360" w:lineRule="auto"/>
              <w:rPr>
                <w:rFonts w:hint="eastAsia" w:ascii="仿宋_GB2312" w:hAnsi="宋体"/>
                <w:sz w:val="21"/>
                <w:szCs w:val="21"/>
              </w:rPr>
            </w:pPr>
            <w:r>
              <w:rPr>
                <w:rFonts w:hint="eastAsia" w:ascii="仿宋_GB2312" w:hAnsi="宋体"/>
                <w:sz w:val="21"/>
                <w:szCs w:val="21"/>
              </w:rPr>
              <w:t>（竣工验收委员会评价意见）</w:t>
            </w:r>
          </w:p>
          <w:p>
            <w:pPr>
              <w:adjustRightInd w:val="0"/>
              <w:snapToGrid w:val="0"/>
              <w:spacing w:line="360" w:lineRule="auto"/>
              <w:rPr>
                <w:rFonts w:hint="eastAsia" w:ascii="仿宋_GB2312" w:hAnsi="宋体"/>
                <w:sz w:val="21"/>
                <w:szCs w:val="21"/>
              </w:rPr>
            </w:pPr>
            <w:r>
              <w:rPr>
                <w:rFonts w:hint="eastAsia" w:ascii="仿宋_GB2312" w:hAnsi="宋体"/>
                <w:sz w:val="21"/>
                <w:szCs w:val="21"/>
              </w:rPr>
              <w:t>经竣工验收委员会综合评定和审议，对参建单位及建设项目综合评分如下：</w:t>
            </w:r>
          </w:p>
          <w:p>
            <w:pPr>
              <w:adjustRightInd w:val="0"/>
              <w:snapToGrid w:val="0"/>
              <w:spacing w:line="360" w:lineRule="auto"/>
              <w:ind w:firstLine="480"/>
              <w:rPr>
                <w:rFonts w:hint="eastAsia" w:ascii="仿宋_GB2312" w:hAnsi="宋体"/>
                <w:sz w:val="21"/>
                <w:szCs w:val="21"/>
              </w:rPr>
            </w:pPr>
            <w:r>
              <w:rPr>
                <w:rFonts w:hint="eastAsia" w:ascii="仿宋_GB2312" w:hAnsi="宋体"/>
                <w:sz w:val="21"/>
                <w:szCs w:val="21"/>
              </w:rPr>
              <w:t>建设管理综合评分：   分</w:t>
            </w:r>
          </w:p>
          <w:p>
            <w:pPr>
              <w:adjustRightInd w:val="0"/>
              <w:snapToGrid w:val="0"/>
              <w:spacing w:line="360" w:lineRule="auto"/>
              <w:ind w:firstLine="480"/>
              <w:rPr>
                <w:rFonts w:hint="eastAsia" w:ascii="仿宋_GB2312" w:hAnsi="宋体"/>
                <w:sz w:val="21"/>
                <w:szCs w:val="21"/>
              </w:rPr>
            </w:pPr>
            <w:r>
              <w:rPr>
                <w:rFonts w:hint="eastAsia" w:ascii="仿宋_GB2312" w:hAnsi="宋体"/>
                <w:sz w:val="21"/>
                <w:szCs w:val="21"/>
              </w:rPr>
              <w:t>设计工作综合评分：   分</w:t>
            </w:r>
          </w:p>
          <w:p>
            <w:pPr>
              <w:adjustRightInd w:val="0"/>
              <w:snapToGrid w:val="0"/>
              <w:spacing w:line="360" w:lineRule="auto"/>
              <w:ind w:firstLine="480"/>
              <w:rPr>
                <w:rFonts w:hint="eastAsia" w:ascii="仿宋_GB2312" w:hAnsi="宋体"/>
                <w:sz w:val="21"/>
                <w:szCs w:val="21"/>
              </w:rPr>
            </w:pPr>
            <w:r>
              <w:rPr>
                <w:rFonts w:hint="eastAsia" w:ascii="仿宋_GB2312" w:hAnsi="宋体"/>
                <w:sz w:val="21"/>
                <w:szCs w:val="21"/>
              </w:rPr>
              <w:t>监理工作综合评分：   分</w:t>
            </w:r>
          </w:p>
          <w:p>
            <w:pPr>
              <w:adjustRightInd w:val="0"/>
              <w:snapToGrid w:val="0"/>
              <w:spacing w:line="360" w:lineRule="auto"/>
              <w:ind w:firstLine="480"/>
              <w:rPr>
                <w:rFonts w:hint="eastAsia" w:ascii="仿宋_GB2312" w:hAnsi="宋体"/>
                <w:sz w:val="21"/>
                <w:szCs w:val="21"/>
              </w:rPr>
            </w:pPr>
            <w:r>
              <w:rPr>
                <w:rFonts w:hint="eastAsia" w:ascii="仿宋_GB2312" w:hAnsi="宋体"/>
                <w:sz w:val="21"/>
                <w:szCs w:val="21"/>
              </w:rPr>
              <w:t>施工管理综合评分：   分</w:t>
            </w:r>
          </w:p>
          <w:p>
            <w:pPr>
              <w:adjustRightInd w:val="0"/>
              <w:snapToGrid w:val="0"/>
              <w:spacing w:line="360" w:lineRule="auto"/>
              <w:ind w:firstLine="480"/>
              <w:rPr>
                <w:rFonts w:hint="eastAsia" w:ascii="仿宋_GB2312" w:hAnsi="宋体"/>
                <w:sz w:val="21"/>
                <w:szCs w:val="21"/>
              </w:rPr>
            </w:pPr>
            <w:r>
              <w:rPr>
                <w:rFonts w:hint="eastAsia" w:ascii="仿宋_GB2312" w:hAnsi="宋体"/>
                <w:sz w:val="21"/>
                <w:szCs w:val="21"/>
              </w:rPr>
              <w:t>建设项目综合评分：   分</w:t>
            </w:r>
          </w:p>
          <w:p>
            <w:pPr>
              <w:adjustRightInd w:val="0"/>
              <w:snapToGrid w:val="0"/>
              <w:spacing w:line="360" w:lineRule="auto"/>
              <w:ind w:firstLine="480"/>
              <w:rPr>
                <w:rFonts w:hint="eastAsia" w:ascii="仿宋_GB2312" w:hAnsi="宋体"/>
                <w:sz w:val="21"/>
                <w:szCs w:val="21"/>
              </w:rPr>
            </w:pPr>
            <w:r>
              <w:rPr>
                <w:rFonts w:hint="eastAsia" w:ascii="仿宋_GB2312" w:hAnsi="宋体"/>
                <w:sz w:val="21"/>
                <w:szCs w:val="21"/>
              </w:rPr>
              <w:t>该工程建设项目综合评价等级为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8" w:type="dxa"/>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十四</w:t>
            </w:r>
          </w:p>
        </w:tc>
        <w:tc>
          <w:tcPr>
            <w:tcW w:w="2340" w:type="dxa"/>
            <w:vAlign w:val="center"/>
          </w:tcPr>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有关问题的</w:t>
            </w:r>
          </w:p>
          <w:p>
            <w:pPr>
              <w:adjustRightInd w:val="0"/>
              <w:snapToGrid w:val="0"/>
              <w:spacing w:line="360" w:lineRule="auto"/>
              <w:jc w:val="center"/>
              <w:rPr>
                <w:rFonts w:hint="eastAsia" w:ascii="仿宋_GB2312" w:hAnsi="宋体"/>
                <w:sz w:val="21"/>
                <w:szCs w:val="21"/>
              </w:rPr>
            </w:pPr>
            <w:r>
              <w:rPr>
                <w:rFonts w:hint="eastAsia" w:ascii="仿宋_GB2312" w:hAnsi="宋体"/>
                <w:sz w:val="21"/>
                <w:szCs w:val="21"/>
              </w:rPr>
              <w:t>决定和建议</w:t>
            </w:r>
          </w:p>
        </w:tc>
        <w:tc>
          <w:tcPr>
            <w:tcW w:w="5174" w:type="dxa"/>
            <w:vAlign w:val="center"/>
          </w:tcPr>
          <w:p>
            <w:pPr>
              <w:adjustRightInd w:val="0"/>
              <w:snapToGrid w:val="0"/>
              <w:spacing w:line="360" w:lineRule="auto"/>
              <w:jc w:val="center"/>
              <w:rPr>
                <w:rFonts w:hint="eastAsia" w:ascii="仿宋_GB2312" w:hAnsi="宋体"/>
                <w:sz w:val="21"/>
                <w:szCs w:val="21"/>
              </w:rPr>
            </w:pPr>
          </w:p>
        </w:tc>
      </w:tr>
    </w:tbl>
    <w:p>
      <w:pPr>
        <w:adjustRightInd w:val="0"/>
        <w:snapToGrid w:val="0"/>
        <w:spacing w:line="360" w:lineRule="auto"/>
        <w:rPr>
          <w:rFonts w:hint="eastAsia" w:ascii="仿宋_GB2312" w:hAnsi="宋体"/>
        </w:rPr>
      </w:pPr>
    </w:p>
    <w:p>
      <w:pPr>
        <w:adjustRightInd w:val="0"/>
        <w:snapToGrid w:val="0"/>
        <w:spacing w:line="360" w:lineRule="auto"/>
        <w:ind w:firstLine="548" w:firstLineChars="200"/>
        <w:rPr>
          <w:rFonts w:hint="eastAsia" w:ascii="仿宋_GB2312" w:hAnsi="宋体"/>
          <w:sz w:val="28"/>
        </w:rPr>
      </w:pPr>
      <w:r>
        <w:rPr>
          <w:rFonts w:hint="eastAsia" w:ascii="仿宋_GB2312" w:hAnsi="宋体"/>
          <w:sz w:val="28"/>
        </w:rPr>
        <w:t>附表：1</w:t>
      </w:r>
      <w:r>
        <w:rPr>
          <w:rFonts w:hint="eastAsia" w:ascii="仿宋_GB2312" w:hAnsi="宋体"/>
          <w:sz w:val="28"/>
          <w:szCs w:val="28"/>
        </w:rPr>
        <w:t>.</w:t>
      </w:r>
      <w:r>
        <w:rPr>
          <w:rFonts w:hint="eastAsia" w:ascii="仿宋_GB2312" w:hAnsi="宋体"/>
          <w:sz w:val="28"/>
        </w:rPr>
        <w:t>公路工程竣工验收委员会名单</w:t>
      </w:r>
    </w:p>
    <w:p>
      <w:pPr>
        <w:adjustRightInd w:val="0"/>
        <w:snapToGrid w:val="0"/>
        <w:spacing w:line="360" w:lineRule="auto"/>
        <w:rPr>
          <w:rFonts w:hint="eastAsia" w:ascii="仿宋_GB2312" w:hAnsi="宋体"/>
        </w:rPr>
      </w:pPr>
      <w:r>
        <w:rPr>
          <w:rFonts w:hint="eastAsia" w:ascii="仿宋_GB2312" w:hAnsi="宋体"/>
          <w:sz w:val="28"/>
        </w:rPr>
        <w:t xml:space="preserve">          2</w:t>
      </w:r>
      <w:r>
        <w:rPr>
          <w:rFonts w:hint="eastAsia" w:ascii="仿宋_GB2312" w:hAnsi="宋体"/>
          <w:sz w:val="28"/>
          <w:szCs w:val="28"/>
        </w:rPr>
        <w:t>.</w:t>
      </w:r>
      <w:r>
        <w:rPr>
          <w:rFonts w:hint="eastAsia" w:ascii="仿宋_GB2312" w:hAnsi="宋体"/>
          <w:sz w:val="28"/>
        </w:rPr>
        <w:t>公路工程交接单位代表签名表</w:t>
      </w:r>
    </w:p>
    <w:p>
      <w:pPr>
        <w:adjustRightInd w:val="0"/>
        <w:snapToGrid w:val="0"/>
        <w:spacing w:line="360" w:lineRule="auto"/>
        <w:jc w:val="center"/>
        <w:rPr>
          <w:rFonts w:hint="eastAsia" w:ascii="宋体" w:hAnsi="宋体"/>
          <w:sz w:val="24"/>
        </w:rPr>
      </w:pPr>
    </w:p>
    <w:p>
      <w:pPr>
        <w:adjustRightInd w:val="0"/>
        <w:snapToGrid w:val="0"/>
        <w:spacing w:line="360" w:lineRule="auto"/>
        <w:jc w:val="center"/>
        <w:rPr>
          <w:rFonts w:hint="eastAsia" w:ascii="宋体" w:hAnsi="宋体"/>
          <w:sz w:val="24"/>
        </w:rPr>
      </w:pPr>
    </w:p>
    <w:p>
      <w:pPr>
        <w:adjustRightInd w:val="0"/>
        <w:snapToGrid w:val="0"/>
        <w:spacing w:line="360" w:lineRule="auto"/>
        <w:jc w:val="center"/>
        <w:rPr>
          <w:rFonts w:hint="eastAsia" w:ascii="仿宋_GB2312" w:hAnsi="宋体"/>
          <w:b/>
        </w:rPr>
      </w:pPr>
      <w:r>
        <w:rPr>
          <w:rFonts w:ascii="宋体" w:hAnsi="宋体"/>
          <w:sz w:val="24"/>
        </w:rPr>
        <w:br w:type="page"/>
      </w:r>
      <w:r>
        <w:rPr>
          <w:rFonts w:hint="eastAsia" w:ascii="黑体" w:hAnsi="黑体" w:eastAsia="黑体"/>
          <w:szCs w:val="32"/>
        </w:rPr>
        <w:t>公路工程竣工验收委员会名单</w:t>
      </w:r>
    </w:p>
    <w:tbl>
      <w:tblPr>
        <w:tblStyle w:val="12"/>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4"/>
        <w:gridCol w:w="1301"/>
        <w:gridCol w:w="3050"/>
        <w:gridCol w:w="1592"/>
        <w:gridCol w:w="1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214" w:type="dxa"/>
            <w:vAlign w:val="center"/>
          </w:tcPr>
          <w:p>
            <w:pPr>
              <w:adjustRightInd w:val="0"/>
              <w:snapToGrid w:val="0"/>
              <w:spacing w:line="440" w:lineRule="exact"/>
              <w:jc w:val="center"/>
              <w:rPr>
                <w:rFonts w:hint="eastAsia" w:ascii="仿宋_GB2312" w:hAnsi="宋体"/>
                <w:sz w:val="21"/>
                <w:szCs w:val="21"/>
              </w:rPr>
            </w:pPr>
          </w:p>
        </w:tc>
        <w:tc>
          <w:tcPr>
            <w:tcW w:w="1301" w:type="dxa"/>
            <w:vAlign w:val="center"/>
          </w:tcPr>
          <w:p>
            <w:pPr>
              <w:adjustRightInd w:val="0"/>
              <w:snapToGrid w:val="0"/>
              <w:spacing w:line="440" w:lineRule="exact"/>
              <w:jc w:val="center"/>
              <w:rPr>
                <w:rFonts w:hint="eastAsia" w:ascii="仿宋_GB2312" w:hAnsi="宋体"/>
                <w:sz w:val="21"/>
                <w:szCs w:val="21"/>
              </w:rPr>
            </w:pPr>
            <w:r>
              <w:rPr>
                <w:rFonts w:hint="eastAsia" w:ascii="仿宋_GB2312" w:hAnsi="宋体"/>
                <w:sz w:val="21"/>
                <w:szCs w:val="21"/>
              </w:rPr>
              <w:t>姓 名</w:t>
            </w:r>
          </w:p>
        </w:tc>
        <w:tc>
          <w:tcPr>
            <w:tcW w:w="3050" w:type="dxa"/>
            <w:vAlign w:val="center"/>
          </w:tcPr>
          <w:p>
            <w:pPr>
              <w:adjustRightInd w:val="0"/>
              <w:snapToGrid w:val="0"/>
              <w:spacing w:line="440" w:lineRule="exact"/>
              <w:jc w:val="center"/>
              <w:rPr>
                <w:rFonts w:hint="eastAsia" w:ascii="仿宋_GB2312" w:hAnsi="宋体"/>
                <w:sz w:val="21"/>
                <w:szCs w:val="21"/>
              </w:rPr>
            </w:pPr>
            <w:r>
              <w:rPr>
                <w:rFonts w:hint="eastAsia" w:ascii="仿宋_GB2312" w:hAnsi="宋体"/>
                <w:sz w:val="21"/>
                <w:szCs w:val="21"/>
              </w:rPr>
              <w:t>所 在 单 位</w:t>
            </w:r>
          </w:p>
        </w:tc>
        <w:tc>
          <w:tcPr>
            <w:tcW w:w="1592" w:type="dxa"/>
            <w:vAlign w:val="center"/>
          </w:tcPr>
          <w:p>
            <w:pPr>
              <w:adjustRightInd w:val="0"/>
              <w:snapToGrid w:val="0"/>
              <w:spacing w:line="440" w:lineRule="exact"/>
              <w:jc w:val="center"/>
              <w:rPr>
                <w:rFonts w:hint="eastAsia" w:ascii="仿宋_GB2312" w:hAnsi="宋体"/>
                <w:sz w:val="21"/>
                <w:szCs w:val="21"/>
              </w:rPr>
            </w:pPr>
            <w:r>
              <w:rPr>
                <w:rFonts w:hint="eastAsia" w:ascii="仿宋_GB2312" w:hAnsi="宋体"/>
                <w:sz w:val="21"/>
                <w:szCs w:val="21"/>
              </w:rPr>
              <w:t>职务或职称</w:t>
            </w:r>
          </w:p>
        </w:tc>
        <w:tc>
          <w:tcPr>
            <w:tcW w:w="1371" w:type="dxa"/>
            <w:vAlign w:val="center"/>
          </w:tcPr>
          <w:p>
            <w:pPr>
              <w:adjustRightInd w:val="0"/>
              <w:snapToGrid w:val="0"/>
              <w:spacing w:line="440" w:lineRule="exact"/>
              <w:jc w:val="center"/>
              <w:rPr>
                <w:rFonts w:hint="eastAsia" w:ascii="仿宋_GB2312" w:hAnsi="宋体"/>
                <w:sz w:val="21"/>
                <w:szCs w:val="21"/>
              </w:rPr>
            </w:pPr>
            <w:r>
              <w:rPr>
                <w:rFonts w:hint="eastAsia" w:ascii="仿宋_GB2312" w:hAnsi="宋体"/>
                <w:sz w:val="21"/>
                <w:szCs w:val="21"/>
              </w:rPr>
              <w:t>签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14" w:type="dxa"/>
            <w:vAlign w:val="center"/>
          </w:tcPr>
          <w:p>
            <w:pPr>
              <w:adjustRightInd w:val="0"/>
              <w:snapToGrid w:val="0"/>
              <w:spacing w:line="440" w:lineRule="exact"/>
              <w:jc w:val="center"/>
              <w:rPr>
                <w:rFonts w:hint="eastAsia" w:ascii="仿宋_GB2312" w:hAnsi="宋体"/>
                <w:sz w:val="21"/>
                <w:szCs w:val="21"/>
              </w:rPr>
            </w:pPr>
            <w:r>
              <w:rPr>
                <w:rFonts w:hint="eastAsia" w:ascii="仿宋_GB2312" w:hAnsi="宋体"/>
                <w:sz w:val="21"/>
                <w:szCs w:val="21"/>
              </w:rPr>
              <w:t>主任</w:t>
            </w:r>
          </w:p>
          <w:p>
            <w:pPr>
              <w:adjustRightInd w:val="0"/>
              <w:snapToGrid w:val="0"/>
              <w:spacing w:line="440" w:lineRule="exact"/>
              <w:jc w:val="center"/>
              <w:rPr>
                <w:rFonts w:hint="eastAsia" w:ascii="仿宋_GB2312" w:hAnsi="宋体"/>
                <w:sz w:val="21"/>
                <w:szCs w:val="21"/>
              </w:rPr>
            </w:pPr>
            <w:r>
              <w:rPr>
                <w:rFonts w:hint="eastAsia" w:ascii="仿宋_GB2312" w:hAnsi="宋体"/>
                <w:sz w:val="21"/>
                <w:szCs w:val="21"/>
              </w:rPr>
              <w:t>委员</w:t>
            </w:r>
          </w:p>
        </w:tc>
        <w:tc>
          <w:tcPr>
            <w:tcW w:w="1301" w:type="dxa"/>
            <w:vAlign w:val="center"/>
          </w:tcPr>
          <w:p>
            <w:pPr>
              <w:adjustRightInd w:val="0"/>
              <w:snapToGrid w:val="0"/>
              <w:spacing w:line="440" w:lineRule="exact"/>
              <w:jc w:val="center"/>
              <w:rPr>
                <w:rFonts w:hint="eastAsia" w:ascii="仿宋_GB2312" w:hAnsi="宋体"/>
                <w:sz w:val="21"/>
                <w:szCs w:val="21"/>
              </w:rPr>
            </w:pPr>
          </w:p>
        </w:tc>
        <w:tc>
          <w:tcPr>
            <w:tcW w:w="3050" w:type="dxa"/>
            <w:vAlign w:val="center"/>
          </w:tcPr>
          <w:p>
            <w:pPr>
              <w:adjustRightInd w:val="0"/>
              <w:snapToGrid w:val="0"/>
              <w:spacing w:line="440" w:lineRule="exact"/>
              <w:jc w:val="center"/>
              <w:rPr>
                <w:rFonts w:hint="eastAsia" w:ascii="仿宋_GB2312" w:hAnsi="宋体"/>
                <w:sz w:val="21"/>
                <w:szCs w:val="21"/>
              </w:rPr>
            </w:pPr>
          </w:p>
        </w:tc>
        <w:tc>
          <w:tcPr>
            <w:tcW w:w="1592" w:type="dxa"/>
            <w:vAlign w:val="center"/>
          </w:tcPr>
          <w:p>
            <w:pPr>
              <w:adjustRightInd w:val="0"/>
              <w:snapToGrid w:val="0"/>
              <w:spacing w:line="440" w:lineRule="exact"/>
              <w:jc w:val="center"/>
              <w:rPr>
                <w:rFonts w:hint="eastAsia" w:ascii="仿宋_GB2312" w:hAnsi="宋体"/>
                <w:sz w:val="21"/>
                <w:szCs w:val="21"/>
              </w:rPr>
            </w:pPr>
          </w:p>
        </w:tc>
        <w:tc>
          <w:tcPr>
            <w:tcW w:w="1371" w:type="dxa"/>
            <w:vAlign w:val="center"/>
          </w:tcPr>
          <w:p>
            <w:pPr>
              <w:adjustRightInd w:val="0"/>
              <w:snapToGrid w:val="0"/>
              <w:spacing w:line="440" w:lineRule="exact"/>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214" w:type="dxa"/>
            <w:vMerge w:val="restart"/>
            <w:vAlign w:val="center"/>
          </w:tcPr>
          <w:p>
            <w:pPr>
              <w:adjustRightInd w:val="0"/>
              <w:snapToGrid w:val="0"/>
              <w:spacing w:line="440" w:lineRule="exact"/>
              <w:jc w:val="center"/>
              <w:rPr>
                <w:rFonts w:hint="eastAsia" w:ascii="仿宋_GB2312" w:hAnsi="宋体"/>
                <w:sz w:val="21"/>
                <w:szCs w:val="21"/>
              </w:rPr>
            </w:pPr>
            <w:r>
              <w:rPr>
                <w:rFonts w:hint="eastAsia" w:ascii="仿宋_GB2312" w:hAnsi="宋体"/>
                <w:sz w:val="21"/>
                <w:szCs w:val="21"/>
              </w:rPr>
              <w:t>副主任委员</w:t>
            </w:r>
          </w:p>
        </w:tc>
        <w:tc>
          <w:tcPr>
            <w:tcW w:w="1301" w:type="dxa"/>
            <w:vAlign w:val="center"/>
          </w:tcPr>
          <w:p>
            <w:pPr>
              <w:adjustRightInd w:val="0"/>
              <w:snapToGrid w:val="0"/>
              <w:spacing w:line="440" w:lineRule="exact"/>
              <w:jc w:val="center"/>
              <w:rPr>
                <w:rFonts w:hint="eastAsia" w:ascii="仿宋_GB2312" w:hAnsi="宋体"/>
                <w:sz w:val="21"/>
                <w:szCs w:val="21"/>
              </w:rPr>
            </w:pPr>
          </w:p>
        </w:tc>
        <w:tc>
          <w:tcPr>
            <w:tcW w:w="3050" w:type="dxa"/>
            <w:vAlign w:val="center"/>
          </w:tcPr>
          <w:p>
            <w:pPr>
              <w:adjustRightInd w:val="0"/>
              <w:snapToGrid w:val="0"/>
              <w:spacing w:line="440" w:lineRule="exact"/>
              <w:jc w:val="center"/>
              <w:rPr>
                <w:rFonts w:hint="eastAsia" w:ascii="仿宋_GB2312" w:hAnsi="宋体"/>
                <w:sz w:val="21"/>
                <w:szCs w:val="21"/>
              </w:rPr>
            </w:pPr>
          </w:p>
        </w:tc>
        <w:tc>
          <w:tcPr>
            <w:tcW w:w="1592" w:type="dxa"/>
            <w:vAlign w:val="center"/>
          </w:tcPr>
          <w:p>
            <w:pPr>
              <w:adjustRightInd w:val="0"/>
              <w:snapToGrid w:val="0"/>
              <w:spacing w:line="440" w:lineRule="exact"/>
              <w:jc w:val="center"/>
              <w:rPr>
                <w:rFonts w:hint="eastAsia" w:ascii="仿宋_GB2312" w:hAnsi="宋体"/>
                <w:sz w:val="21"/>
                <w:szCs w:val="21"/>
              </w:rPr>
            </w:pPr>
          </w:p>
        </w:tc>
        <w:tc>
          <w:tcPr>
            <w:tcW w:w="1371" w:type="dxa"/>
            <w:vAlign w:val="center"/>
          </w:tcPr>
          <w:p>
            <w:pPr>
              <w:adjustRightInd w:val="0"/>
              <w:snapToGrid w:val="0"/>
              <w:spacing w:line="440" w:lineRule="exact"/>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214" w:type="dxa"/>
            <w:vMerge w:val="continue"/>
            <w:vAlign w:val="center"/>
          </w:tcPr>
          <w:p>
            <w:pPr>
              <w:adjustRightInd w:val="0"/>
              <w:snapToGrid w:val="0"/>
              <w:spacing w:line="440" w:lineRule="exact"/>
              <w:jc w:val="center"/>
              <w:rPr>
                <w:rFonts w:hint="eastAsia" w:ascii="仿宋_GB2312" w:hAnsi="宋体"/>
                <w:sz w:val="21"/>
                <w:szCs w:val="21"/>
              </w:rPr>
            </w:pPr>
          </w:p>
        </w:tc>
        <w:tc>
          <w:tcPr>
            <w:tcW w:w="1301" w:type="dxa"/>
            <w:vAlign w:val="center"/>
          </w:tcPr>
          <w:p>
            <w:pPr>
              <w:adjustRightInd w:val="0"/>
              <w:snapToGrid w:val="0"/>
              <w:spacing w:line="440" w:lineRule="exact"/>
              <w:jc w:val="center"/>
              <w:rPr>
                <w:rFonts w:hint="eastAsia" w:ascii="仿宋_GB2312" w:hAnsi="宋体"/>
                <w:sz w:val="21"/>
                <w:szCs w:val="21"/>
              </w:rPr>
            </w:pPr>
          </w:p>
        </w:tc>
        <w:tc>
          <w:tcPr>
            <w:tcW w:w="3050" w:type="dxa"/>
            <w:vAlign w:val="center"/>
          </w:tcPr>
          <w:p>
            <w:pPr>
              <w:adjustRightInd w:val="0"/>
              <w:snapToGrid w:val="0"/>
              <w:spacing w:line="440" w:lineRule="exact"/>
              <w:jc w:val="center"/>
              <w:rPr>
                <w:rFonts w:hint="eastAsia" w:ascii="仿宋_GB2312" w:hAnsi="宋体"/>
                <w:sz w:val="21"/>
                <w:szCs w:val="21"/>
              </w:rPr>
            </w:pPr>
          </w:p>
        </w:tc>
        <w:tc>
          <w:tcPr>
            <w:tcW w:w="1592" w:type="dxa"/>
            <w:vAlign w:val="center"/>
          </w:tcPr>
          <w:p>
            <w:pPr>
              <w:adjustRightInd w:val="0"/>
              <w:snapToGrid w:val="0"/>
              <w:spacing w:line="440" w:lineRule="exact"/>
              <w:jc w:val="center"/>
              <w:rPr>
                <w:rFonts w:hint="eastAsia" w:ascii="仿宋_GB2312" w:hAnsi="宋体"/>
                <w:sz w:val="21"/>
                <w:szCs w:val="21"/>
              </w:rPr>
            </w:pPr>
          </w:p>
        </w:tc>
        <w:tc>
          <w:tcPr>
            <w:tcW w:w="1371" w:type="dxa"/>
            <w:vAlign w:val="center"/>
          </w:tcPr>
          <w:p>
            <w:pPr>
              <w:adjustRightInd w:val="0"/>
              <w:snapToGrid w:val="0"/>
              <w:spacing w:line="440" w:lineRule="exact"/>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214" w:type="dxa"/>
            <w:vMerge w:val="restart"/>
            <w:textDirection w:val="tbRlV"/>
            <w:vAlign w:val="center"/>
          </w:tcPr>
          <w:p>
            <w:pPr>
              <w:adjustRightInd w:val="0"/>
              <w:snapToGrid w:val="0"/>
              <w:spacing w:line="440" w:lineRule="exact"/>
              <w:ind w:left="113" w:right="113"/>
              <w:jc w:val="center"/>
              <w:rPr>
                <w:rFonts w:hint="eastAsia" w:ascii="仿宋_GB2312" w:hAnsi="宋体"/>
                <w:sz w:val="21"/>
                <w:szCs w:val="21"/>
              </w:rPr>
            </w:pPr>
            <w:r>
              <w:rPr>
                <w:rFonts w:hint="eastAsia" w:ascii="仿宋_GB2312" w:hAnsi="宋体"/>
                <w:sz w:val="21"/>
                <w:szCs w:val="21"/>
              </w:rPr>
              <w:t>委                    员</w:t>
            </w:r>
          </w:p>
        </w:tc>
        <w:tc>
          <w:tcPr>
            <w:tcW w:w="1301" w:type="dxa"/>
            <w:vAlign w:val="center"/>
          </w:tcPr>
          <w:p>
            <w:pPr>
              <w:adjustRightInd w:val="0"/>
              <w:snapToGrid w:val="0"/>
              <w:spacing w:line="440" w:lineRule="exact"/>
              <w:jc w:val="center"/>
              <w:rPr>
                <w:rFonts w:hint="eastAsia" w:ascii="仿宋_GB2312" w:hAnsi="宋体"/>
                <w:sz w:val="21"/>
                <w:szCs w:val="21"/>
              </w:rPr>
            </w:pPr>
          </w:p>
        </w:tc>
        <w:tc>
          <w:tcPr>
            <w:tcW w:w="3050" w:type="dxa"/>
            <w:vAlign w:val="center"/>
          </w:tcPr>
          <w:p>
            <w:pPr>
              <w:adjustRightInd w:val="0"/>
              <w:snapToGrid w:val="0"/>
              <w:spacing w:line="440" w:lineRule="exact"/>
              <w:jc w:val="center"/>
              <w:rPr>
                <w:rFonts w:hint="eastAsia" w:ascii="仿宋_GB2312" w:hAnsi="宋体"/>
                <w:sz w:val="21"/>
                <w:szCs w:val="21"/>
              </w:rPr>
            </w:pPr>
          </w:p>
        </w:tc>
        <w:tc>
          <w:tcPr>
            <w:tcW w:w="1592" w:type="dxa"/>
            <w:vAlign w:val="center"/>
          </w:tcPr>
          <w:p>
            <w:pPr>
              <w:adjustRightInd w:val="0"/>
              <w:snapToGrid w:val="0"/>
              <w:spacing w:line="440" w:lineRule="exact"/>
              <w:jc w:val="center"/>
              <w:rPr>
                <w:rFonts w:hint="eastAsia" w:ascii="仿宋_GB2312" w:hAnsi="宋体"/>
                <w:sz w:val="21"/>
                <w:szCs w:val="21"/>
              </w:rPr>
            </w:pPr>
          </w:p>
        </w:tc>
        <w:tc>
          <w:tcPr>
            <w:tcW w:w="1371" w:type="dxa"/>
            <w:vAlign w:val="center"/>
          </w:tcPr>
          <w:p>
            <w:pPr>
              <w:adjustRightInd w:val="0"/>
              <w:snapToGrid w:val="0"/>
              <w:spacing w:line="440" w:lineRule="exact"/>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214" w:type="dxa"/>
            <w:vMerge w:val="continue"/>
            <w:vAlign w:val="center"/>
          </w:tcPr>
          <w:p>
            <w:pPr>
              <w:adjustRightInd w:val="0"/>
              <w:snapToGrid w:val="0"/>
              <w:spacing w:line="440" w:lineRule="exact"/>
              <w:jc w:val="center"/>
              <w:rPr>
                <w:rFonts w:hint="eastAsia" w:ascii="仿宋_GB2312" w:hAnsi="宋体"/>
                <w:sz w:val="21"/>
                <w:szCs w:val="21"/>
              </w:rPr>
            </w:pPr>
          </w:p>
        </w:tc>
        <w:tc>
          <w:tcPr>
            <w:tcW w:w="1301" w:type="dxa"/>
            <w:vAlign w:val="center"/>
          </w:tcPr>
          <w:p>
            <w:pPr>
              <w:adjustRightInd w:val="0"/>
              <w:snapToGrid w:val="0"/>
              <w:spacing w:line="440" w:lineRule="exact"/>
              <w:jc w:val="center"/>
              <w:rPr>
                <w:rFonts w:hint="eastAsia" w:ascii="仿宋_GB2312" w:hAnsi="宋体"/>
                <w:sz w:val="21"/>
                <w:szCs w:val="21"/>
              </w:rPr>
            </w:pPr>
          </w:p>
        </w:tc>
        <w:tc>
          <w:tcPr>
            <w:tcW w:w="3050" w:type="dxa"/>
            <w:vAlign w:val="center"/>
          </w:tcPr>
          <w:p>
            <w:pPr>
              <w:adjustRightInd w:val="0"/>
              <w:snapToGrid w:val="0"/>
              <w:spacing w:line="440" w:lineRule="exact"/>
              <w:jc w:val="center"/>
              <w:rPr>
                <w:rFonts w:hint="eastAsia" w:ascii="仿宋_GB2312" w:hAnsi="宋体"/>
                <w:sz w:val="21"/>
                <w:szCs w:val="21"/>
              </w:rPr>
            </w:pPr>
          </w:p>
        </w:tc>
        <w:tc>
          <w:tcPr>
            <w:tcW w:w="1592" w:type="dxa"/>
            <w:vAlign w:val="center"/>
          </w:tcPr>
          <w:p>
            <w:pPr>
              <w:adjustRightInd w:val="0"/>
              <w:snapToGrid w:val="0"/>
              <w:spacing w:line="440" w:lineRule="exact"/>
              <w:jc w:val="center"/>
              <w:rPr>
                <w:rFonts w:hint="eastAsia" w:ascii="仿宋_GB2312" w:hAnsi="宋体"/>
                <w:sz w:val="21"/>
                <w:szCs w:val="21"/>
              </w:rPr>
            </w:pPr>
          </w:p>
        </w:tc>
        <w:tc>
          <w:tcPr>
            <w:tcW w:w="1371" w:type="dxa"/>
            <w:vAlign w:val="center"/>
          </w:tcPr>
          <w:p>
            <w:pPr>
              <w:adjustRightInd w:val="0"/>
              <w:snapToGrid w:val="0"/>
              <w:spacing w:line="440" w:lineRule="exact"/>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214" w:type="dxa"/>
            <w:vMerge w:val="continue"/>
            <w:vAlign w:val="center"/>
          </w:tcPr>
          <w:p>
            <w:pPr>
              <w:adjustRightInd w:val="0"/>
              <w:snapToGrid w:val="0"/>
              <w:spacing w:line="440" w:lineRule="exact"/>
              <w:jc w:val="center"/>
              <w:rPr>
                <w:rFonts w:hint="eastAsia" w:ascii="仿宋_GB2312" w:hAnsi="宋体"/>
                <w:sz w:val="21"/>
                <w:szCs w:val="21"/>
              </w:rPr>
            </w:pPr>
          </w:p>
        </w:tc>
        <w:tc>
          <w:tcPr>
            <w:tcW w:w="1301" w:type="dxa"/>
            <w:vAlign w:val="center"/>
          </w:tcPr>
          <w:p>
            <w:pPr>
              <w:adjustRightInd w:val="0"/>
              <w:snapToGrid w:val="0"/>
              <w:spacing w:line="440" w:lineRule="exact"/>
              <w:jc w:val="center"/>
              <w:rPr>
                <w:rFonts w:hint="eastAsia" w:ascii="仿宋_GB2312" w:hAnsi="宋体"/>
                <w:sz w:val="21"/>
                <w:szCs w:val="21"/>
              </w:rPr>
            </w:pPr>
          </w:p>
        </w:tc>
        <w:tc>
          <w:tcPr>
            <w:tcW w:w="3050" w:type="dxa"/>
            <w:vAlign w:val="center"/>
          </w:tcPr>
          <w:p>
            <w:pPr>
              <w:adjustRightInd w:val="0"/>
              <w:snapToGrid w:val="0"/>
              <w:spacing w:line="440" w:lineRule="exact"/>
              <w:jc w:val="center"/>
              <w:rPr>
                <w:rFonts w:hint="eastAsia" w:ascii="仿宋_GB2312" w:hAnsi="宋体"/>
                <w:sz w:val="21"/>
                <w:szCs w:val="21"/>
              </w:rPr>
            </w:pPr>
          </w:p>
        </w:tc>
        <w:tc>
          <w:tcPr>
            <w:tcW w:w="1592" w:type="dxa"/>
            <w:vAlign w:val="center"/>
          </w:tcPr>
          <w:p>
            <w:pPr>
              <w:adjustRightInd w:val="0"/>
              <w:snapToGrid w:val="0"/>
              <w:spacing w:line="440" w:lineRule="exact"/>
              <w:jc w:val="center"/>
              <w:rPr>
                <w:rFonts w:hint="eastAsia" w:ascii="仿宋_GB2312" w:hAnsi="宋体"/>
                <w:sz w:val="21"/>
                <w:szCs w:val="21"/>
              </w:rPr>
            </w:pPr>
          </w:p>
        </w:tc>
        <w:tc>
          <w:tcPr>
            <w:tcW w:w="1371" w:type="dxa"/>
            <w:vAlign w:val="center"/>
          </w:tcPr>
          <w:p>
            <w:pPr>
              <w:adjustRightInd w:val="0"/>
              <w:snapToGrid w:val="0"/>
              <w:spacing w:line="440" w:lineRule="exact"/>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214" w:type="dxa"/>
            <w:vMerge w:val="continue"/>
            <w:vAlign w:val="center"/>
          </w:tcPr>
          <w:p>
            <w:pPr>
              <w:adjustRightInd w:val="0"/>
              <w:snapToGrid w:val="0"/>
              <w:spacing w:line="440" w:lineRule="exact"/>
              <w:jc w:val="center"/>
              <w:rPr>
                <w:rFonts w:hint="eastAsia" w:ascii="仿宋_GB2312" w:hAnsi="宋体"/>
                <w:sz w:val="21"/>
                <w:szCs w:val="21"/>
              </w:rPr>
            </w:pPr>
          </w:p>
        </w:tc>
        <w:tc>
          <w:tcPr>
            <w:tcW w:w="1301" w:type="dxa"/>
            <w:vAlign w:val="center"/>
          </w:tcPr>
          <w:p>
            <w:pPr>
              <w:adjustRightInd w:val="0"/>
              <w:snapToGrid w:val="0"/>
              <w:spacing w:line="440" w:lineRule="exact"/>
              <w:jc w:val="center"/>
              <w:rPr>
                <w:rFonts w:hint="eastAsia" w:ascii="仿宋_GB2312" w:hAnsi="宋体"/>
                <w:sz w:val="21"/>
                <w:szCs w:val="21"/>
              </w:rPr>
            </w:pPr>
          </w:p>
        </w:tc>
        <w:tc>
          <w:tcPr>
            <w:tcW w:w="3050" w:type="dxa"/>
            <w:vAlign w:val="center"/>
          </w:tcPr>
          <w:p>
            <w:pPr>
              <w:adjustRightInd w:val="0"/>
              <w:snapToGrid w:val="0"/>
              <w:spacing w:line="440" w:lineRule="exact"/>
              <w:jc w:val="center"/>
              <w:rPr>
                <w:rFonts w:hint="eastAsia" w:ascii="仿宋_GB2312" w:hAnsi="宋体"/>
                <w:sz w:val="21"/>
                <w:szCs w:val="21"/>
              </w:rPr>
            </w:pPr>
          </w:p>
        </w:tc>
        <w:tc>
          <w:tcPr>
            <w:tcW w:w="1592" w:type="dxa"/>
            <w:vAlign w:val="center"/>
          </w:tcPr>
          <w:p>
            <w:pPr>
              <w:adjustRightInd w:val="0"/>
              <w:snapToGrid w:val="0"/>
              <w:spacing w:line="440" w:lineRule="exact"/>
              <w:jc w:val="center"/>
              <w:rPr>
                <w:rFonts w:hint="eastAsia" w:ascii="仿宋_GB2312" w:hAnsi="宋体"/>
                <w:sz w:val="21"/>
                <w:szCs w:val="21"/>
              </w:rPr>
            </w:pPr>
          </w:p>
        </w:tc>
        <w:tc>
          <w:tcPr>
            <w:tcW w:w="1371" w:type="dxa"/>
            <w:vAlign w:val="center"/>
          </w:tcPr>
          <w:p>
            <w:pPr>
              <w:adjustRightInd w:val="0"/>
              <w:snapToGrid w:val="0"/>
              <w:spacing w:line="440" w:lineRule="exact"/>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214" w:type="dxa"/>
            <w:vMerge w:val="continue"/>
            <w:vAlign w:val="center"/>
          </w:tcPr>
          <w:p>
            <w:pPr>
              <w:adjustRightInd w:val="0"/>
              <w:snapToGrid w:val="0"/>
              <w:spacing w:line="440" w:lineRule="exact"/>
              <w:jc w:val="center"/>
              <w:rPr>
                <w:rFonts w:hint="eastAsia" w:ascii="仿宋_GB2312" w:hAnsi="宋体"/>
                <w:sz w:val="21"/>
                <w:szCs w:val="21"/>
              </w:rPr>
            </w:pPr>
          </w:p>
        </w:tc>
        <w:tc>
          <w:tcPr>
            <w:tcW w:w="1301" w:type="dxa"/>
            <w:vAlign w:val="center"/>
          </w:tcPr>
          <w:p>
            <w:pPr>
              <w:adjustRightInd w:val="0"/>
              <w:snapToGrid w:val="0"/>
              <w:spacing w:line="440" w:lineRule="exact"/>
              <w:jc w:val="center"/>
              <w:rPr>
                <w:rFonts w:hint="eastAsia" w:ascii="仿宋_GB2312" w:hAnsi="宋体"/>
                <w:sz w:val="21"/>
                <w:szCs w:val="21"/>
              </w:rPr>
            </w:pPr>
          </w:p>
        </w:tc>
        <w:tc>
          <w:tcPr>
            <w:tcW w:w="3050" w:type="dxa"/>
            <w:vAlign w:val="center"/>
          </w:tcPr>
          <w:p>
            <w:pPr>
              <w:adjustRightInd w:val="0"/>
              <w:snapToGrid w:val="0"/>
              <w:spacing w:line="440" w:lineRule="exact"/>
              <w:jc w:val="center"/>
              <w:rPr>
                <w:rFonts w:hint="eastAsia" w:ascii="仿宋_GB2312" w:hAnsi="宋体"/>
                <w:sz w:val="21"/>
                <w:szCs w:val="21"/>
              </w:rPr>
            </w:pPr>
          </w:p>
        </w:tc>
        <w:tc>
          <w:tcPr>
            <w:tcW w:w="1592" w:type="dxa"/>
            <w:vAlign w:val="center"/>
          </w:tcPr>
          <w:p>
            <w:pPr>
              <w:adjustRightInd w:val="0"/>
              <w:snapToGrid w:val="0"/>
              <w:spacing w:line="440" w:lineRule="exact"/>
              <w:jc w:val="center"/>
              <w:rPr>
                <w:rFonts w:hint="eastAsia" w:ascii="仿宋_GB2312" w:hAnsi="宋体"/>
                <w:sz w:val="21"/>
                <w:szCs w:val="21"/>
              </w:rPr>
            </w:pPr>
          </w:p>
        </w:tc>
        <w:tc>
          <w:tcPr>
            <w:tcW w:w="1371" w:type="dxa"/>
            <w:vAlign w:val="center"/>
          </w:tcPr>
          <w:p>
            <w:pPr>
              <w:adjustRightInd w:val="0"/>
              <w:snapToGrid w:val="0"/>
              <w:spacing w:line="440" w:lineRule="exact"/>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214" w:type="dxa"/>
            <w:vMerge w:val="continue"/>
            <w:vAlign w:val="center"/>
          </w:tcPr>
          <w:p>
            <w:pPr>
              <w:adjustRightInd w:val="0"/>
              <w:snapToGrid w:val="0"/>
              <w:spacing w:line="440" w:lineRule="exact"/>
              <w:jc w:val="center"/>
              <w:rPr>
                <w:rFonts w:hint="eastAsia" w:ascii="仿宋_GB2312" w:hAnsi="宋体"/>
                <w:sz w:val="21"/>
                <w:szCs w:val="21"/>
              </w:rPr>
            </w:pPr>
          </w:p>
        </w:tc>
        <w:tc>
          <w:tcPr>
            <w:tcW w:w="1301" w:type="dxa"/>
            <w:vAlign w:val="center"/>
          </w:tcPr>
          <w:p>
            <w:pPr>
              <w:adjustRightInd w:val="0"/>
              <w:snapToGrid w:val="0"/>
              <w:spacing w:line="440" w:lineRule="exact"/>
              <w:jc w:val="center"/>
              <w:rPr>
                <w:rFonts w:hint="eastAsia" w:ascii="仿宋_GB2312" w:hAnsi="宋体"/>
                <w:sz w:val="21"/>
                <w:szCs w:val="21"/>
              </w:rPr>
            </w:pPr>
          </w:p>
        </w:tc>
        <w:tc>
          <w:tcPr>
            <w:tcW w:w="3050" w:type="dxa"/>
            <w:vAlign w:val="center"/>
          </w:tcPr>
          <w:p>
            <w:pPr>
              <w:adjustRightInd w:val="0"/>
              <w:snapToGrid w:val="0"/>
              <w:spacing w:line="440" w:lineRule="exact"/>
              <w:jc w:val="center"/>
              <w:rPr>
                <w:rFonts w:hint="eastAsia" w:ascii="仿宋_GB2312" w:hAnsi="宋体"/>
                <w:sz w:val="21"/>
                <w:szCs w:val="21"/>
              </w:rPr>
            </w:pPr>
          </w:p>
        </w:tc>
        <w:tc>
          <w:tcPr>
            <w:tcW w:w="1592" w:type="dxa"/>
            <w:vAlign w:val="center"/>
          </w:tcPr>
          <w:p>
            <w:pPr>
              <w:adjustRightInd w:val="0"/>
              <w:snapToGrid w:val="0"/>
              <w:spacing w:line="440" w:lineRule="exact"/>
              <w:jc w:val="center"/>
              <w:rPr>
                <w:rFonts w:hint="eastAsia" w:ascii="仿宋_GB2312" w:hAnsi="宋体"/>
                <w:sz w:val="21"/>
                <w:szCs w:val="21"/>
              </w:rPr>
            </w:pPr>
          </w:p>
        </w:tc>
        <w:tc>
          <w:tcPr>
            <w:tcW w:w="1371" w:type="dxa"/>
            <w:vAlign w:val="center"/>
          </w:tcPr>
          <w:p>
            <w:pPr>
              <w:adjustRightInd w:val="0"/>
              <w:snapToGrid w:val="0"/>
              <w:spacing w:line="440" w:lineRule="exact"/>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214" w:type="dxa"/>
            <w:vMerge w:val="continue"/>
            <w:vAlign w:val="center"/>
          </w:tcPr>
          <w:p>
            <w:pPr>
              <w:adjustRightInd w:val="0"/>
              <w:snapToGrid w:val="0"/>
              <w:spacing w:line="440" w:lineRule="exact"/>
              <w:jc w:val="center"/>
              <w:rPr>
                <w:rFonts w:hint="eastAsia" w:ascii="仿宋_GB2312" w:hAnsi="宋体"/>
                <w:sz w:val="21"/>
                <w:szCs w:val="21"/>
              </w:rPr>
            </w:pPr>
          </w:p>
        </w:tc>
        <w:tc>
          <w:tcPr>
            <w:tcW w:w="1301" w:type="dxa"/>
            <w:vAlign w:val="center"/>
          </w:tcPr>
          <w:p>
            <w:pPr>
              <w:adjustRightInd w:val="0"/>
              <w:snapToGrid w:val="0"/>
              <w:spacing w:line="440" w:lineRule="exact"/>
              <w:jc w:val="center"/>
              <w:rPr>
                <w:rFonts w:hint="eastAsia" w:ascii="仿宋_GB2312" w:hAnsi="宋体"/>
                <w:sz w:val="21"/>
                <w:szCs w:val="21"/>
              </w:rPr>
            </w:pPr>
          </w:p>
        </w:tc>
        <w:tc>
          <w:tcPr>
            <w:tcW w:w="3050" w:type="dxa"/>
            <w:vAlign w:val="center"/>
          </w:tcPr>
          <w:p>
            <w:pPr>
              <w:adjustRightInd w:val="0"/>
              <w:snapToGrid w:val="0"/>
              <w:spacing w:line="440" w:lineRule="exact"/>
              <w:jc w:val="center"/>
              <w:rPr>
                <w:rFonts w:hint="eastAsia" w:ascii="仿宋_GB2312" w:hAnsi="宋体"/>
                <w:sz w:val="21"/>
                <w:szCs w:val="21"/>
              </w:rPr>
            </w:pPr>
          </w:p>
        </w:tc>
        <w:tc>
          <w:tcPr>
            <w:tcW w:w="1592" w:type="dxa"/>
            <w:vAlign w:val="center"/>
          </w:tcPr>
          <w:p>
            <w:pPr>
              <w:adjustRightInd w:val="0"/>
              <w:snapToGrid w:val="0"/>
              <w:spacing w:line="440" w:lineRule="exact"/>
              <w:jc w:val="center"/>
              <w:rPr>
                <w:rFonts w:hint="eastAsia" w:ascii="仿宋_GB2312" w:hAnsi="宋体"/>
                <w:sz w:val="21"/>
                <w:szCs w:val="21"/>
              </w:rPr>
            </w:pPr>
          </w:p>
        </w:tc>
        <w:tc>
          <w:tcPr>
            <w:tcW w:w="1371" w:type="dxa"/>
            <w:vAlign w:val="center"/>
          </w:tcPr>
          <w:p>
            <w:pPr>
              <w:adjustRightInd w:val="0"/>
              <w:snapToGrid w:val="0"/>
              <w:spacing w:line="440" w:lineRule="exact"/>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214" w:type="dxa"/>
            <w:vMerge w:val="continue"/>
            <w:vAlign w:val="center"/>
          </w:tcPr>
          <w:p>
            <w:pPr>
              <w:adjustRightInd w:val="0"/>
              <w:snapToGrid w:val="0"/>
              <w:spacing w:line="440" w:lineRule="exact"/>
              <w:jc w:val="center"/>
              <w:rPr>
                <w:rFonts w:hint="eastAsia" w:ascii="仿宋_GB2312" w:hAnsi="宋体"/>
                <w:sz w:val="21"/>
                <w:szCs w:val="21"/>
              </w:rPr>
            </w:pPr>
          </w:p>
        </w:tc>
        <w:tc>
          <w:tcPr>
            <w:tcW w:w="1301" w:type="dxa"/>
            <w:vAlign w:val="center"/>
          </w:tcPr>
          <w:p>
            <w:pPr>
              <w:adjustRightInd w:val="0"/>
              <w:snapToGrid w:val="0"/>
              <w:spacing w:line="440" w:lineRule="exact"/>
              <w:jc w:val="center"/>
              <w:rPr>
                <w:rFonts w:hint="eastAsia" w:ascii="仿宋_GB2312" w:hAnsi="宋体"/>
                <w:sz w:val="21"/>
                <w:szCs w:val="21"/>
              </w:rPr>
            </w:pPr>
          </w:p>
        </w:tc>
        <w:tc>
          <w:tcPr>
            <w:tcW w:w="3050" w:type="dxa"/>
            <w:vAlign w:val="center"/>
          </w:tcPr>
          <w:p>
            <w:pPr>
              <w:adjustRightInd w:val="0"/>
              <w:snapToGrid w:val="0"/>
              <w:spacing w:line="440" w:lineRule="exact"/>
              <w:jc w:val="center"/>
              <w:rPr>
                <w:rFonts w:hint="eastAsia" w:ascii="仿宋_GB2312" w:hAnsi="宋体"/>
                <w:sz w:val="21"/>
                <w:szCs w:val="21"/>
              </w:rPr>
            </w:pPr>
          </w:p>
        </w:tc>
        <w:tc>
          <w:tcPr>
            <w:tcW w:w="1592" w:type="dxa"/>
            <w:vAlign w:val="center"/>
          </w:tcPr>
          <w:p>
            <w:pPr>
              <w:adjustRightInd w:val="0"/>
              <w:snapToGrid w:val="0"/>
              <w:spacing w:line="440" w:lineRule="exact"/>
              <w:jc w:val="center"/>
              <w:rPr>
                <w:rFonts w:hint="eastAsia" w:ascii="仿宋_GB2312" w:hAnsi="宋体"/>
                <w:sz w:val="21"/>
                <w:szCs w:val="21"/>
              </w:rPr>
            </w:pPr>
          </w:p>
        </w:tc>
        <w:tc>
          <w:tcPr>
            <w:tcW w:w="1371" w:type="dxa"/>
            <w:vAlign w:val="center"/>
          </w:tcPr>
          <w:p>
            <w:pPr>
              <w:adjustRightInd w:val="0"/>
              <w:snapToGrid w:val="0"/>
              <w:spacing w:line="440" w:lineRule="exact"/>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214" w:type="dxa"/>
            <w:vMerge w:val="continue"/>
            <w:vAlign w:val="center"/>
          </w:tcPr>
          <w:p>
            <w:pPr>
              <w:adjustRightInd w:val="0"/>
              <w:snapToGrid w:val="0"/>
              <w:spacing w:line="440" w:lineRule="exact"/>
              <w:jc w:val="center"/>
              <w:rPr>
                <w:rFonts w:hint="eastAsia" w:ascii="仿宋_GB2312" w:hAnsi="宋体"/>
                <w:sz w:val="21"/>
                <w:szCs w:val="21"/>
              </w:rPr>
            </w:pPr>
          </w:p>
        </w:tc>
        <w:tc>
          <w:tcPr>
            <w:tcW w:w="1301" w:type="dxa"/>
            <w:vAlign w:val="center"/>
          </w:tcPr>
          <w:p>
            <w:pPr>
              <w:adjustRightInd w:val="0"/>
              <w:snapToGrid w:val="0"/>
              <w:spacing w:line="440" w:lineRule="exact"/>
              <w:jc w:val="center"/>
              <w:rPr>
                <w:rFonts w:hint="eastAsia" w:ascii="仿宋_GB2312" w:hAnsi="宋体"/>
                <w:sz w:val="21"/>
                <w:szCs w:val="21"/>
              </w:rPr>
            </w:pPr>
          </w:p>
        </w:tc>
        <w:tc>
          <w:tcPr>
            <w:tcW w:w="3050" w:type="dxa"/>
            <w:vAlign w:val="center"/>
          </w:tcPr>
          <w:p>
            <w:pPr>
              <w:adjustRightInd w:val="0"/>
              <w:snapToGrid w:val="0"/>
              <w:spacing w:line="440" w:lineRule="exact"/>
              <w:jc w:val="center"/>
              <w:rPr>
                <w:rFonts w:hint="eastAsia" w:ascii="仿宋_GB2312" w:hAnsi="宋体"/>
                <w:sz w:val="21"/>
                <w:szCs w:val="21"/>
              </w:rPr>
            </w:pPr>
          </w:p>
        </w:tc>
        <w:tc>
          <w:tcPr>
            <w:tcW w:w="1592" w:type="dxa"/>
            <w:vAlign w:val="center"/>
          </w:tcPr>
          <w:p>
            <w:pPr>
              <w:adjustRightInd w:val="0"/>
              <w:snapToGrid w:val="0"/>
              <w:spacing w:line="440" w:lineRule="exact"/>
              <w:jc w:val="center"/>
              <w:rPr>
                <w:rFonts w:hint="eastAsia" w:ascii="仿宋_GB2312" w:hAnsi="宋体"/>
                <w:sz w:val="21"/>
                <w:szCs w:val="21"/>
              </w:rPr>
            </w:pPr>
          </w:p>
        </w:tc>
        <w:tc>
          <w:tcPr>
            <w:tcW w:w="1371" w:type="dxa"/>
            <w:vAlign w:val="center"/>
          </w:tcPr>
          <w:p>
            <w:pPr>
              <w:adjustRightInd w:val="0"/>
              <w:snapToGrid w:val="0"/>
              <w:spacing w:line="440" w:lineRule="exact"/>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214" w:type="dxa"/>
            <w:vMerge w:val="continue"/>
            <w:vAlign w:val="center"/>
          </w:tcPr>
          <w:p>
            <w:pPr>
              <w:adjustRightInd w:val="0"/>
              <w:snapToGrid w:val="0"/>
              <w:spacing w:line="440" w:lineRule="exact"/>
              <w:jc w:val="center"/>
              <w:rPr>
                <w:rFonts w:hint="eastAsia" w:ascii="仿宋_GB2312" w:hAnsi="宋体"/>
                <w:sz w:val="21"/>
                <w:szCs w:val="21"/>
              </w:rPr>
            </w:pPr>
          </w:p>
        </w:tc>
        <w:tc>
          <w:tcPr>
            <w:tcW w:w="1301" w:type="dxa"/>
            <w:vAlign w:val="center"/>
          </w:tcPr>
          <w:p>
            <w:pPr>
              <w:adjustRightInd w:val="0"/>
              <w:snapToGrid w:val="0"/>
              <w:spacing w:line="440" w:lineRule="exact"/>
              <w:jc w:val="center"/>
              <w:rPr>
                <w:rFonts w:hint="eastAsia" w:ascii="仿宋_GB2312" w:hAnsi="宋体"/>
                <w:sz w:val="21"/>
                <w:szCs w:val="21"/>
              </w:rPr>
            </w:pPr>
          </w:p>
        </w:tc>
        <w:tc>
          <w:tcPr>
            <w:tcW w:w="3050" w:type="dxa"/>
            <w:vAlign w:val="center"/>
          </w:tcPr>
          <w:p>
            <w:pPr>
              <w:adjustRightInd w:val="0"/>
              <w:snapToGrid w:val="0"/>
              <w:spacing w:line="440" w:lineRule="exact"/>
              <w:jc w:val="center"/>
              <w:rPr>
                <w:rFonts w:hint="eastAsia" w:ascii="仿宋_GB2312" w:hAnsi="宋体"/>
                <w:sz w:val="21"/>
                <w:szCs w:val="21"/>
              </w:rPr>
            </w:pPr>
          </w:p>
        </w:tc>
        <w:tc>
          <w:tcPr>
            <w:tcW w:w="1592" w:type="dxa"/>
            <w:vAlign w:val="center"/>
          </w:tcPr>
          <w:p>
            <w:pPr>
              <w:adjustRightInd w:val="0"/>
              <w:snapToGrid w:val="0"/>
              <w:spacing w:line="440" w:lineRule="exact"/>
              <w:jc w:val="center"/>
              <w:rPr>
                <w:rFonts w:hint="eastAsia" w:ascii="仿宋_GB2312" w:hAnsi="宋体"/>
                <w:sz w:val="21"/>
                <w:szCs w:val="21"/>
              </w:rPr>
            </w:pPr>
          </w:p>
        </w:tc>
        <w:tc>
          <w:tcPr>
            <w:tcW w:w="1371" w:type="dxa"/>
            <w:vAlign w:val="center"/>
          </w:tcPr>
          <w:p>
            <w:pPr>
              <w:adjustRightInd w:val="0"/>
              <w:snapToGrid w:val="0"/>
              <w:spacing w:line="440" w:lineRule="exact"/>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214" w:type="dxa"/>
            <w:vMerge w:val="continue"/>
            <w:vAlign w:val="center"/>
          </w:tcPr>
          <w:p>
            <w:pPr>
              <w:adjustRightInd w:val="0"/>
              <w:snapToGrid w:val="0"/>
              <w:spacing w:line="440" w:lineRule="exact"/>
              <w:jc w:val="center"/>
              <w:rPr>
                <w:rFonts w:hint="eastAsia" w:ascii="仿宋_GB2312" w:hAnsi="宋体"/>
                <w:sz w:val="21"/>
                <w:szCs w:val="21"/>
              </w:rPr>
            </w:pPr>
          </w:p>
        </w:tc>
        <w:tc>
          <w:tcPr>
            <w:tcW w:w="1301" w:type="dxa"/>
            <w:vAlign w:val="center"/>
          </w:tcPr>
          <w:p>
            <w:pPr>
              <w:adjustRightInd w:val="0"/>
              <w:snapToGrid w:val="0"/>
              <w:spacing w:line="440" w:lineRule="exact"/>
              <w:jc w:val="center"/>
              <w:rPr>
                <w:rFonts w:hint="eastAsia" w:ascii="仿宋_GB2312" w:hAnsi="宋体"/>
                <w:sz w:val="21"/>
                <w:szCs w:val="21"/>
              </w:rPr>
            </w:pPr>
          </w:p>
        </w:tc>
        <w:tc>
          <w:tcPr>
            <w:tcW w:w="3050" w:type="dxa"/>
            <w:vAlign w:val="center"/>
          </w:tcPr>
          <w:p>
            <w:pPr>
              <w:adjustRightInd w:val="0"/>
              <w:snapToGrid w:val="0"/>
              <w:spacing w:line="440" w:lineRule="exact"/>
              <w:jc w:val="center"/>
              <w:rPr>
                <w:rFonts w:hint="eastAsia" w:ascii="仿宋_GB2312" w:hAnsi="宋体"/>
                <w:sz w:val="21"/>
                <w:szCs w:val="21"/>
              </w:rPr>
            </w:pPr>
          </w:p>
        </w:tc>
        <w:tc>
          <w:tcPr>
            <w:tcW w:w="1592" w:type="dxa"/>
            <w:vAlign w:val="center"/>
          </w:tcPr>
          <w:p>
            <w:pPr>
              <w:adjustRightInd w:val="0"/>
              <w:snapToGrid w:val="0"/>
              <w:spacing w:line="440" w:lineRule="exact"/>
              <w:jc w:val="center"/>
              <w:rPr>
                <w:rFonts w:hint="eastAsia" w:ascii="仿宋_GB2312" w:hAnsi="宋体"/>
                <w:sz w:val="21"/>
                <w:szCs w:val="21"/>
              </w:rPr>
            </w:pPr>
          </w:p>
        </w:tc>
        <w:tc>
          <w:tcPr>
            <w:tcW w:w="1371" w:type="dxa"/>
            <w:vAlign w:val="center"/>
          </w:tcPr>
          <w:p>
            <w:pPr>
              <w:adjustRightInd w:val="0"/>
              <w:snapToGrid w:val="0"/>
              <w:spacing w:line="440" w:lineRule="exact"/>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214" w:type="dxa"/>
            <w:vMerge w:val="continue"/>
            <w:vAlign w:val="center"/>
          </w:tcPr>
          <w:p>
            <w:pPr>
              <w:adjustRightInd w:val="0"/>
              <w:snapToGrid w:val="0"/>
              <w:spacing w:line="440" w:lineRule="exact"/>
              <w:jc w:val="center"/>
              <w:rPr>
                <w:rFonts w:hint="eastAsia" w:ascii="仿宋_GB2312" w:hAnsi="宋体"/>
                <w:sz w:val="21"/>
                <w:szCs w:val="21"/>
              </w:rPr>
            </w:pPr>
          </w:p>
        </w:tc>
        <w:tc>
          <w:tcPr>
            <w:tcW w:w="1301" w:type="dxa"/>
            <w:vAlign w:val="center"/>
          </w:tcPr>
          <w:p>
            <w:pPr>
              <w:adjustRightInd w:val="0"/>
              <w:snapToGrid w:val="0"/>
              <w:spacing w:line="440" w:lineRule="exact"/>
              <w:jc w:val="center"/>
              <w:rPr>
                <w:rFonts w:hint="eastAsia" w:ascii="仿宋_GB2312" w:hAnsi="宋体"/>
                <w:sz w:val="21"/>
                <w:szCs w:val="21"/>
              </w:rPr>
            </w:pPr>
          </w:p>
        </w:tc>
        <w:tc>
          <w:tcPr>
            <w:tcW w:w="3050" w:type="dxa"/>
            <w:vAlign w:val="center"/>
          </w:tcPr>
          <w:p>
            <w:pPr>
              <w:adjustRightInd w:val="0"/>
              <w:snapToGrid w:val="0"/>
              <w:spacing w:line="440" w:lineRule="exact"/>
              <w:jc w:val="center"/>
              <w:rPr>
                <w:rFonts w:hint="eastAsia" w:ascii="仿宋_GB2312" w:hAnsi="宋体"/>
                <w:sz w:val="21"/>
                <w:szCs w:val="21"/>
              </w:rPr>
            </w:pPr>
          </w:p>
        </w:tc>
        <w:tc>
          <w:tcPr>
            <w:tcW w:w="1592" w:type="dxa"/>
            <w:vAlign w:val="center"/>
          </w:tcPr>
          <w:p>
            <w:pPr>
              <w:adjustRightInd w:val="0"/>
              <w:snapToGrid w:val="0"/>
              <w:spacing w:line="440" w:lineRule="exact"/>
              <w:jc w:val="center"/>
              <w:rPr>
                <w:rFonts w:hint="eastAsia" w:ascii="仿宋_GB2312" w:hAnsi="宋体"/>
                <w:sz w:val="21"/>
                <w:szCs w:val="21"/>
              </w:rPr>
            </w:pPr>
          </w:p>
        </w:tc>
        <w:tc>
          <w:tcPr>
            <w:tcW w:w="1371" w:type="dxa"/>
            <w:vAlign w:val="center"/>
          </w:tcPr>
          <w:p>
            <w:pPr>
              <w:adjustRightInd w:val="0"/>
              <w:snapToGrid w:val="0"/>
              <w:spacing w:line="440" w:lineRule="exact"/>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214" w:type="dxa"/>
            <w:vMerge w:val="continue"/>
            <w:vAlign w:val="center"/>
          </w:tcPr>
          <w:p>
            <w:pPr>
              <w:adjustRightInd w:val="0"/>
              <w:snapToGrid w:val="0"/>
              <w:spacing w:line="440" w:lineRule="exact"/>
              <w:jc w:val="center"/>
              <w:rPr>
                <w:rFonts w:hint="eastAsia" w:ascii="仿宋_GB2312" w:hAnsi="宋体"/>
                <w:sz w:val="21"/>
                <w:szCs w:val="21"/>
              </w:rPr>
            </w:pPr>
          </w:p>
        </w:tc>
        <w:tc>
          <w:tcPr>
            <w:tcW w:w="1301" w:type="dxa"/>
            <w:vAlign w:val="center"/>
          </w:tcPr>
          <w:p>
            <w:pPr>
              <w:adjustRightInd w:val="0"/>
              <w:snapToGrid w:val="0"/>
              <w:spacing w:line="440" w:lineRule="exact"/>
              <w:jc w:val="center"/>
              <w:rPr>
                <w:rFonts w:hint="eastAsia" w:ascii="仿宋_GB2312" w:hAnsi="宋体"/>
                <w:sz w:val="21"/>
                <w:szCs w:val="21"/>
              </w:rPr>
            </w:pPr>
          </w:p>
        </w:tc>
        <w:tc>
          <w:tcPr>
            <w:tcW w:w="3050" w:type="dxa"/>
            <w:vAlign w:val="center"/>
          </w:tcPr>
          <w:p>
            <w:pPr>
              <w:adjustRightInd w:val="0"/>
              <w:snapToGrid w:val="0"/>
              <w:spacing w:line="440" w:lineRule="exact"/>
              <w:jc w:val="center"/>
              <w:rPr>
                <w:rFonts w:hint="eastAsia" w:ascii="仿宋_GB2312" w:hAnsi="宋体"/>
                <w:sz w:val="21"/>
                <w:szCs w:val="21"/>
              </w:rPr>
            </w:pPr>
          </w:p>
        </w:tc>
        <w:tc>
          <w:tcPr>
            <w:tcW w:w="1592" w:type="dxa"/>
            <w:vAlign w:val="center"/>
          </w:tcPr>
          <w:p>
            <w:pPr>
              <w:adjustRightInd w:val="0"/>
              <w:snapToGrid w:val="0"/>
              <w:spacing w:line="440" w:lineRule="exact"/>
              <w:jc w:val="center"/>
              <w:rPr>
                <w:rFonts w:hint="eastAsia" w:ascii="仿宋_GB2312" w:hAnsi="宋体"/>
                <w:sz w:val="21"/>
                <w:szCs w:val="21"/>
              </w:rPr>
            </w:pPr>
          </w:p>
        </w:tc>
        <w:tc>
          <w:tcPr>
            <w:tcW w:w="1371" w:type="dxa"/>
            <w:vAlign w:val="center"/>
          </w:tcPr>
          <w:p>
            <w:pPr>
              <w:adjustRightInd w:val="0"/>
              <w:snapToGrid w:val="0"/>
              <w:spacing w:line="440" w:lineRule="exact"/>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214" w:type="dxa"/>
            <w:vMerge w:val="continue"/>
            <w:vAlign w:val="center"/>
          </w:tcPr>
          <w:p>
            <w:pPr>
              <w:adjustRightInd w:val="0"/>
              <w:snapToGrid w:val="0"/>
              <w:spacing w:line="440" w:lineRule="exact"/>
              <w:jc w:val="center"/>
              <w:rPr>
                <w:rFonts w:hint="eastAsia" w:ascii="仿宋_GB2312" w:hAnsi="宋体"/>
                <w:sz w:val="21"/>
                <w:szCs w:val="21"/>
              </w:rPr>
            </w:pPr>
          </w:p>
        </w:tc>
        <w:tc>
          <w:tcPr>
            <w:tcW w:w="1301" w:type="dxa"/>
            <w:vAlign w:val="center"/>
          </w:tcPr>
          <w:p>
            <w:pPr>
              <w:adjustRightInd w:val="0"/>
              <w:snapToGrid w:val="0"/>
              <w:spacing w:line="440" w:lineRule="exact"/>
              <w:jc w:val="center"/>
              <w:rPr>
                <w:rFonts w:hint="eastAsia" w:ascii="仿宋_GB2312" w:hAnsi="宋体"/>
                <w:sz w:val="21"/>
                <w:szCs w:val="21"/>
              </w:rPr>
            </w:pPr>
          </w:p>
        </w:tc>
        <w:tc>
          <w:tcPr>
            <w:tcW w:w="3050" w:type="dxa"/>
            <w:vAlign w:val="center"/>
          </w:tcPr>
          <w:p>
            <w:pPr>
              <w:adjustRightInd w:val="0"/>
              <w:snapToGrid w:val="0"/>
              <w:spacing w:line="440" w:lineRule="exact"/>
              <w:jc w:val="center"/>
              <w:rPr>
                <w:rFonts w:hint="eastAsia" w:ascii="仿宋_GB2312" w:hAnsi="宋体"/>
                <w:sz w:val="21"/>
                <w:szCs w:val="21"/>
              </w:rPr>
            </w:pPr>
          </w:p>
        </w:tc>
        <w:tc>
          <w:tcPr>
            <w:tcW w:w="1592" w:type="dxa"/>
            <w:vAlign w:val="center"/>
          </w:tcPr>
          <w:p>
            <w:pPr>
              <w:adjustRightInd w:val="0"/>
              <w:snapToGrid w:val="0"/>
              <w:spacing w:line="440" w:lineRule="exact"/>
              <w:jc w:val="center"/>
              <w:rPr>
                <w:rFonts w:hint="eastAsia" w:ascii="仿宋_GB2312" w:hAnsi="宋体"/>
                <w:sz w:val="21"/>
                <w:szCs w:val="21"/>
              </w:rPr>
            </w:pPr>
          </w:p>
        </w:tc>
        <w:tc>
          <w:tcPr>
            <w:tcW w:w="1371" w:type="dxa"/>
            <w:vAlign w:val="center"/>
          </w:tcPr>
          <w:p>
            <w:pPr>
              <w:adjustRightInd w:val="0"/>
              <w:snapToGrid w:val="0"/>
              <w:spacing w:line="440" w:lineRule="exact"/>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214" w:type="dxa"/>
            <w:vMerge w:val="continue"/>
            <w:vAlign w:val="center"/>
          </w:tcPr>
          <w:p>
            <w:pPr>
              <w:adjustRightInd w:val="0"/>
              <w:snapToGrid w:val="0"/>
              <w:spacing w:line="440" w:lineRule="exact"/>
              <w:jc w:val="center"/>
              <w:rPr>
                <w:rFonts w:hint="eastAsia" w:ascii="仿宋_GB2312" w:hAnsi="宋体"/>
                <w:sz w:val="21"/>
                <w:szCs w:val="21"/>
              </w:rPr>
            </w:pPr>
          </w:p>
        </w:tc>
        <w:tc>
          <w:tcPr>
            <w:tcW w:w="1301" w:type="dxa"/>
            <w:vAlign w:val="center"/>
          </w:tcPr>
          <w:p>
            <w:pPr>
              <w:adjustRightInd w:val="0"/>
              <w:snapToGrid w:val="0"/>
              <w:spacing w:line="440" w:lineRule="exact"/>
              <w:jc w:val="center"/>
              <w:rPr>
                <w:rFonts w:hint="eastAsia" w:ascii="仿宋_GB2312" w:hAnsi="宋体"/>
                <w:sz w:val="21"/>
                <w:szCs w:val="21"/>
              </w:rPr>
            </w:pPr>
          </w:p>
        </w:tc>
        <w:tc>
          <w:tcPr>
            <w:tcW w:w="3050" w:type="dxa"/>
            <w:vAlign w:val="center"/>
          </w:tcPr>
          <w:p>
            <w:pPr>
              <w:adjustRightInd w:val="0"/>
              <w:snapToGrid w:val="0"/>
              <w:spacing w:line="440" w:lineRule="exact"/>
              <w:jc w:val="center"/>
              <w:rPr>
                <w:rFonts w:hint="eastAsia" w:ascii="仿宋_GB2312" w:hAnsi="宋体"/>
                <w:sz w:val="21"/>
                <w:szCs w:val="21"/>
              </w:rPr>
            </w:pPr>
          </w:p>
        </w:tc>
        <w:tc>
          <w:tcPr>
            <w:tcW w:w="1592" w:type="dxa"/>
            <w:vAlign w:val="center"/>
          </w:tcPr>
          <w:p>
            <w:pPr>
              <w:adjustRightInd w:val="0"/>
              <w:snapToGrid w:val="0"/>
              <w:spacing w:line="440" w:lineRule="exact"/>
              <w:jc w:val="center"/>
              <w:rPr>
                <w:rFonts w:hint="eastAsia" w:ascii="仿宋_GB2312" w:hAnsi="宋体"/>
                <w:sz w:val="21"/>
                <w:szCs w:val="21"/>
              </w:rPr>
            </w:pPr>
          </w:p>
        </w:tc>
        <w:tc>
          <w:tcPr>
            <w:tcW w:w="1371" w:type="dxa"/>
            <w:vAlign w:val="center"/>
          </w:tcPr>
          <w:p>
            <w:pPr>
              <w:adjustRightInd w:val="0"/>
              <w:snapToGrid w:val="0"/>
              <w:spacing w:line="440" w:lineRule="exact"/>
              <w:jc w:val="center"/>
              <w:rPr>
                <w:rFonts w:hint="eastAsia" w:ascii="仿宋_GB2312" w:hAnsi="宋体"/>
                <w:sz w:val="21"/>
                <w:szCs w:val="21"/>
              </w:rPr>
            </w:pPr>
          </w:p>
        </w:tc>
      </w:tr>
    </w:tbl>
    <w:p>
      <w:pPr>
        <w:adjustRightInd w:val="0"/>
        <w:snapToGrid w:val="0"/>
        <w:spacing w:line="360" w:lineRule="auto"/>
        <w:jc w:val="center"/>
        <w:rPr>
          <w:rFonts w:hint="eastAsia" w:ascii="仿宋_GB2312" w:hAnsi="宋体"/>
          <w:b/>
        </w:rPr>
      </w:pPr>
      <w:r>
        <w:rPr>
          <w:rFonts w:ascii="仿宋_GB2312" w:hAnsi="宋体"/>
          <w:b/>
        </w:rPr>
        <w:br w:type="page"/>
      </w:r>
      <w:r>
        <w:rPr>
          <w:rFonts w:hint="eastAsia" w:ascii="黑体" w:hAnsi="黑体" w:eastAsia="黑体"/>
          <w:szCs w:val="32"/>
        </w:rPr>
        <w:t>公路工程交接单位代表签名表</w:t>
      </w:r>
    </w:p>
    <w:p>
      <w:pPr>
        <w:adjustRightInd w:val="0"/>
        <w:snapToGrid w:val="0"/>
        <w:spacing w:line="360" w:lineRule="auto"/>
        <w:jc w:val="center"/>
        <w:rPr>
          <w:rFonts w:hint="eastAsia" w:ascii="仿宋_GB2312" w:hAnsi="宋体"/>
          <w:b/>
          <w:sz w:val="10"/>
          <w:szCs w:val="10"/>
        </w:rPr>
      </w:pPr>
    </w:p>
    <w:tbl>
      <w:tblPr>
        <w:tblStyle w:val="12"/>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1316"/>
        <w:gridCol w:w="2755"/>
        <w:gridCol w:w="1691"/>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728" w:type="dxa"/>
            <w:vAlign w:val="center"/>
          </w:tcPr>
          <w:p>
            <w:pPr>
              <w:adjustRightInd w:val="0"/>
              <w:snapToGrid w:val="0"/>
              <w:spacing w:line="420" w:lineRule="atLeast"/>
              <w:jc w:val="center"/>
              <w:rPr>
                <w:rFonts w:hint="eastAsia" w:ascii="仿宋_GB2312" w:hAnsi="宋体"/>
                <w:sz w:val="21"/>
                <w:szCs w:val="21"/>
              </w:rPr>
            </w:pPr>
          </w:p>
        </w:tc>
        <w:tc>
          <w:tcPr>
            <w:tcW w:w="1316" w:type="dxa"/>
            <w:vAlign w:val="center"/>
          </w:tcPr>
          <w:p>
            <w:pPr>
              <w:adjustRightInd w:val="0"/>
              <w:snapToGrid w:val="0"/>
              <w:spacing w:line="420" w:lineRule="atLeast"/>
              <w:jc w:val="center"/>
              <w:rPr>
                <w:rFonts w:hint="eastAsia" w:ascii="仿宋_GB2312" w:hAnsi="宋体"/>
                <w:sz w:val="21"/>
                <w:szCs w:val="21"/>
              </w:rPr>
            </w:pPr>
            <w:r>
              <w:rPr>
                <w:rFonts w:hint="eastAsia" w:ascii="仿宋_GB2312" w:hAnsi="宋体"/>
                <w:sz w:val="21"/>
                <w:szCs w:val="21"/>
              </w:rPr>
              <w:t>姓 名</w:t>
            </w:r>
          </w:p>
        </w:tc>
        <w:tc>
          <w:tcPr>
            <w:tcW w:w="2755" w:type="dxa"/>
            <w:vAlign w:val="center"/>
          </w:tcPr>
          <w:p>
            <w:pPr>
              <w:adjustRightInd w:val="0"/>
              <w:snapToGrid w:val="0"/>
              <w:spacing w:line="420" w:lineRule="atLeast"/>
              <w:jc w:val="center"/>
              <w:rPr>
                <w:rFonts w:hint="eastAsia" w:ascii="仿宋_GB2312" w:hAnsi="宋体"/>
                <w:sz w:val="21"/>
                <w:szCs w:val="21"/>
              </w:rPr>
            </w:pPr>
            <w:r>
              <w:rPr>
                <w:rFonts w:hint="eastAsia" w:ascii="仿宋_GB2312" w:hAnsi="宋体"/>
                <w:sz w:val="21"/>
                <w:szCs w:val="21"/>
              </w:rPr>
              <w:t>所 在 单 位</w:t>
            </w:r>
          </w:p>
        </w:tc>
        <w:tc>
          <w:tcPr>
            <w:tcW w:w="1691" w:type="dxa"/>
            <w:vAlign w:val="center"/>
          </w:tcPr>
          <w:p>
            <w:pPr>
              <w:adjustRightInd w:val="0"/>
              <w:snapToGrid w:val="0"/>
              <w:spacing w:line="420" w:lineRule="atLeast"/>
              <w:jc w:val="center"/>
              <w:rPr>
                <w:rFonts w:hint="eastAsia" w:ascii="仿宋_GB2312" w:hAnsi="宋体"/>
                <w:sz w:val="21"/>
                <w:szCs w:val="21"/>
              </w:rPr>
            </w:pPr>
            <w:r>
              <w:rPr>
                <w:rFonts w:hint="eastAsia" w:ascii="仿宋_GB2312" w:hAnsi="宋体"/>
                <w:sz w:val="21"/>
                <w:szCs w:val="21"/>
              </w:rPr>
              <w:t>职务或职称</w:t>
            </w:r>
          </w:p>
        </w:tc>
        <w:tc>
          <w:tcPr>
            <w:tcW w:w="1274" w:type="dxa"/>
            <w:vAlign w:val="center"/>
          </w:tcPr>
          <w:p>
            <w:pPr>
              <w:adjustRightInd w:val="0"/>
              <w:snapToGrid w:val="0"/>
              <w:spacing w:line="420" w:lineRule="atLeast"/>
              <w:jc w:val="center"/>
              <w:rPr>
                <w:rFonts w:hint="eastAsia" w:ascii="仿宋_GB2312" w:hAnsi="宋体"/>
                <w:sz w:val="21"/>
                <w:szCs w:val="21"/>
              </w:rPr>
            </w:pPr>
            <w:r>
              <w:rPr>
                <w:rFonts w:hint="eastAsia" w:ascii="仿宋_GB2312" w:hAnsi="宋体"/>
                <w:sz w:val="21"/>
                <w:szCs w:val="21"/>
              </w:rPr>
              <w:t>签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728" w:type="dxa"/>
            <w:vAlign w:val="center"/>
          </w:tcPr>
          <w:p>
            <w:pPr>
              <w:adjustRightInd w:val="0"/>
              <w:snapToGrid w:val="0"/>
              <w:spacing w:line="420" w:lineRule="atLeast"/>
              <w:jc w:val="center"/>
              <w:rPr>
                <w:rFonts w:hint="eastAsia" w:ascii="仿宋_GB2312" w:hAnsi="宋体"/>
                <w:sz w:val="21"/>
                <w:szCs w:val="21"/>
              </w:rPr>
            </w:pPr>
            <w:r>
              <w:rPr>
                <w:rFonts w:hint="eastAsia" w:ascii="仿宋_GB2312" w:hAnsi="宋体"/>
                <w:sz w:val="21"/>
                <w:szCs w:val="21"/>
              </w:rPr>
              <w:t>主管部门</w:t>
            </w:r>
          </w:p>
        </w:tc>
        <w:tc>
          <w:tcPr>
            <w:tcW w:w="1316" w:type="dxa"/>
            <w:vAlign w:val="center"/>
          </w:tcPr>
          <w:p>
            <w:pPr>
              <w:adjustRightInd w:val="0"/>
              <w:snapToGrid w:val="0"/>
              <w:spacing w:line="420" w:lineRule="atLeast"/>
              <w:jc w:val="center"/>
              <w:rPr>
                <w:rFonts w:hint="eastAsia" w:ascii="仿宋_GB2312" w:hAnsi="宋体"/>
                <w:sz w:val="21"/>
                <w:szCs w:val="21"/>
              </w:rPr>
            </w:pPr>
          </w:p>
        </w:tc>
        <w:tc>
          <w:tcPr>
            <w:tcW w:w="2755" w:type="dxa"/>
            <w:vAlign w:val="center"/>
          </w:tcPr>
          <w:p>
            <w:pPr>
              <w:adjustRightInd w:val="0"/>
              <w:snapToGrid w:val="0"/>
              <w:spacing w:line="420" w:lineRule="atLeast"/>
              <w:jc w:val="center"/>
              <w:rPr>
                <w:rFonts w:hint="eastAsia" w:ascii="仿宋_GB2312" w:hAnsi="宋体"/>
                <w:sz w:val="21"/>
                <w:szCs w:val="21"/>
              </w:rPr>
            </w:pPr>
          </w:p>
        </w:tc>
        <w:tc>
          <w:tcPr>
            <w:tcW w:w="1691" w:type="dxa"/>
            <w:vAlign w:val="center"/>
          </w:tcPr>
          <w:p>
            <w:pPr>
              <w:adjustRightInd w:val="0"/>
              <w:snapToGrid w:val="0"/>
              <w:spacing w:line="420" w:lineRule="atLeast"/>
              <w:jc w:val="center"/>
              <w:rPr>
                <w:rFonts w:hint="eastAsia" w:ascii="仿宋_GB2312" w:hAnsi="宋体"/>
                <w:sz w:val="21"/>
                <w:szCs w:val="21"/>
              </w:rPr>
            </w:pPr>
          </w:p>
        </w:tc>
        <w:tc>
          <w:tcPr>
            <w:tcW w:w="1274" w:type="dxa"/>
            <w:vAlign w:val="center"/>
          </w:tcPr>
          <w:p>
            <w:pPr>
              <w:adjustRightInd w:val="0"/>
              <w:snapToGrid w:val="0"/>
              <w:spacing w:line="420" w:lineRule="atLeast"/>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728" w:type="dxa"/>
            <w:vAlign w:val="center"/>
          </w:tcPr>
          <w:p>
            <w:pPr>
              <w:adjustRightInd w:val="0"/>
              <w:snapToGrid w:val="0"/>
              <w:spacing w:line="420" w:lineRule="atLeast"/>
              <w:jc w:val="center"/>
              <w:rPr>
                <w:rFonts w:hint="eastAsia" w:ascii="仿宋_GB2312" w:hAnsi="宋体"/>
                <w:sz w:val="21"/>
                <w:szCs w:val="21"/>
              </w:rPr>
            </w:pPr>
            <w:r>
              <w:rPr>
                <w:rFonts w:hint="eastAsia" w:ascii="仿宋_GB2312" w:hAnsi="宋体"/>
                <w:sz w:val="21"/>
                <w:szCs w:val="21"/>
              </w:rPr>
              <w:t>监督单位</w:t>
            </w:r>
          </w:p>
        </w:tc>
        <w:tc>
          <w:tcPr>
            <w:tcW w:w="1316" w:type="dxa"/>
            <w:vAlign w:val="center"/>
          </w:tcPr>
          <w:p>
            <w:pPr>
              <w:adjustRightInd w:val="0"/>
              <w:snapToGrid w:val="0"/>
              <w:spacing w:line="420" w:lineRule="atLeast"/>
              <w:jc w:val="center"/>
              <w:rPr>
                <w:rFonts w:hint="eastAsia" w:ascii="仿宋_GB2312" w:hAnsi="宋体"/>
                <w:sz w:val="21"/>
                <w:szCs w:val="21"/>
              </w:rPr>
            </w:pPr>
          </w:p>
        </w:tc>
        <w:tc>
          <w:tcPr>
            <w:tcW w:w="2755" w:type="dxa"/>
            <w:vAlign w:val="center"/>
          </w:tcPr>
          <w:p>
            <w:pPr>
              <w:adjustRightInd w:val="0"/>
              <w:snapToGrid w:val="0"/>
              <w:spacing w:line="420" w:lineRule="atLeast"/>
              <w:jc w:val="center"/>
              <w:rPr>
                <w:rFonts w:hint="eastAsia" w:ascii="仿宋_GB2312" w:hAnsi="宋体"/>
                <w:sz w:val="21"/>
                <w:szCs w:val="21"/>
              </w:rPr>
            </w:pPr>
          </w:p>
        </w:tc>
        <w:tc>
          <w:tcPr>
            <w:tcW w:w="1691" w:type="dxa"/>
            <w:vAlign w:val="center"/>
          </w:tcPr>
          <w:p>
            <w:pPr>
              <w:adjustRightInd w:val="0"/>
              <w:snapToGrid w:val="0"/>
              <w:spacing w:line="420" w:lineRule="atLeast"/>
              <w:jc w:val="center"/>
              <w:rPr>
                <w:rFonts w:hint="eastAsia" w:ascii="仿宋_GB2312" w:hAnsi="宋体"/>
                <w:sz w:val="21"/>
                <w:szCs w:val="21"/>
              </w:rPr>
            </w:pPr>
          </w:p>
        </w:tc>
        <w:tc>
          <w:tcPr>
            <w:tcW w:w="1274" w:type="dxa"/>
            <w:vAlign w:val="center"/>
          </w:tcPr>
          <w:p>
            <w:pPr>
              <w:adjustRightInd w:val="0"/>
              <w:snapToGrid w:val="0"/>
              <w:spacing w:line="420" w:lineRule="atLeast"/>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728" w:type="dxa"/>
            <w:vAlign w:val="center"/>
          </w:tcPr>
          <w:p>
            <w:pPr>
              <w:adjustRightInd w:val="0"/>
              <w:snapToGrid w:val="0"/>
              <w:spacing w:line="420" w:lineRule="atLeast"/>
              <w:jc w:val="center"/>
              <w:rPr>
                <w:rFonts w:hint="eastAsia" w:ascii="仿宋_GB2312" w:hAnsi="宋体"/>
                <w:bCs/>
                <w:sz w:val="21"/>
                <w:szCs w:val="21"/>
              </w:rPr>
            </w:pPr>
            <w:r>
              <w:rPr>
                <w:rFonts w:hint="eastAsia" w:ascii="仿宋_GB2312" w:hAnsi="宋体"/>
                <w:bCs/>
                <w:sz w:val="21"/>
                <w:szCs w:val="21"/>
              </w:rPr>
              <w:t>公路管理单位</w:t>
            </w:r>
          </w:p>
        </w:tc>
        <w:tc>
          <w:tcPr>
            <w:tcW w:w="1316" w:type="dxa"/>
            <w:vAlign w:val="center"/>
          </w:tcPr>
          <w:p>
            <w:pPr>
              <w:adjustRightInd w:val="0"/>
              <w:snapToGrid w:val="0"/>
              <w:spacing w:line="420" w:lineRule="atLeast"/>
              <w:jc w:val="center"/>
              <w:rPr>
                <w:rFonts w:hint="eastAsia" w:ascii="仿宋_GB2312" w:hAnsi="宋体"/>
                <w:sz w:val="21"/>
                <w:szCs w:val="21"/>
              </w:rPr>
            </w:pPr>
          </w:p>
        </w:tc>
        <w:tc>
          <w:tcPr>
            <w:tcW w:w="2755" w:type="dxa"/>
            <w:vAlign w:val="center"/>
          </w:tcPr>
          <w:p>
            <w:pPr>
              <w:adjustRightInd w:val="0"/>
              <w:snapToGrid w:val="0"/>
              <w:spacing w:line="420" w:lineRule="atLeast"/>
              <w:jc w:val="center"/>
              <w:rPr>
                <w:rFonts w:hint="eastAsia" w:ascii="仿宋_GB2312" w:hAnsi="宋体"/>
                <w:sz w:val="21"/>
                <w:szCs w:val="21"/>
              </w:rPr>
            </w:pPr>
          </w:p>
        </w:tc>
        <w:tc>
          <w:tcPr>
            <w:tcW w:w="1691" w:type="dxa"/>
            <w:vAlign w:val="center"/>
          </w:tcPr>
          <w:p>
            <w:pPr>
              <w:adjustRightInd w:val="0"/>
              <w:snapToGrid w:val="0"/>
              <w:spacing w:line="420" w:lineRule="atLeast"/>
              <w:jc w:val="center"/>
              <w:rPr>
                <w:rFonts w:hint="eastAsia" w:ascii="仿宋_GB2312" w:hAnsi="宋体"/>
                <w:sz w:val="21"/>
                <w:szCs w:val="21"/>
              </w:rPr>
            </w:pPr>
          </w:p>
        </w:tc>
        <w:tc>
          <w:tcPr>
            <w:tcW w:w="1274" w:type="dxa"/>
            <w:vAlign w:val="center"/>
          </w:tcPr>
          <w:p>
            <w:pPr>
              <w:adjustRightInd w:val="0"/>
              <w:snapToGrid w:val="0"/>
              <w:spacing w:line="420" w:lineRule="atLeast"/>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728" w:type="dxa"/>
            <w:vAlign w:val="center"/>
          </w:tcPr>
          <w:p>
            <w:pPr>
              <w:adjustRightInd w:val="0"/>
              <w:snapToGrid w:val="0"/>
              <w:spacing w:line="420" w:lineRule="atLeast"/>
              <w:jc w:val="center"/>
              <w:rPr>
                <w:rFonts w:hint="eastAsia" w:ascii="仿宋_GB2312" w:hAnsi="宋体"/>
                <w:sz w:val="21"/>
                <w:szCs w:val="21"/>
              </w:rPr>
            </w:pPr>
            <w:r>
              <w:rPr>
                <w:rFonts w:hint="eastAsia" w:ascii="仿宋_GB2312" w:hAnsi="宋体"/>
                <w:sz w:val="21"/>
                <w:szCs w:val="21"/>
              </w:rPr>
              <w:t>项目法人</w:t>
            </w:r>
          </w:p>
        </w:tc>
        <w:tc>
          <w:tcPr>
            <w:tcW w:w="1316" w:type="dxa"/>
            <w:vAlign w:val="center"/>
          </w:tcPr>
          <w:p>
            <w:pPr>
              <w:adjustRightInd w:val="0"/>
              <w:snapToGrid w:val="0"/>
              <w:spacing w:line="420" w:lineRule="atLeast"/>
              <w:jc w:val="center"/>
              <w:rPr>
                <w:rFonts w:hint="eastAsia" w:ascii="仿宋_GB2312" w:hAnsi="宋体"/>
                <w:sz w:val="21"/>
                <w:szCs w:val="21"/>
              </w:rPr>
            </w:pPr>
          </w:p>
        </w:tc>
        <w:tc>
          <w:tcPr>
            <w:tcW w:w="2755" w:type="dxa"/>
            <w:vAlign w:val="center"/>
          </w:tcPr>
          <w:p>
            <w:pPr>
              <w:adjustRightInd w:val="0"/>
              <w:snapToGrid w:val="0"/>
              <w:spacing w:line="420" w:lineRule="atLeast"/>
              <w:jc w:val="center"/>
              <w:rPr>
                <w:rFonts w:hint="eastAsia" w:ascii="仿宋_GB2312" w:hAnsi="宋体"/>
                <w:sz w:val="21"/>
                <w:szCs w:val="21"/>
              </w:rPr>
            </w:pPr>
          </w:p>
        </w:tc>
        <w:tc>
          <w:tcPr>
            <w:tcW w:w="1691" w:type="dxa"/>
            <w:vAlign w:val="center"/>
          </w:tcPr>
          <w:p>
            <w:pPr>
              <w:adjustRightInd w:val="0"/>
              <w:snapToGrid w:val="0"/>
              <w:spacing w:line="420" w:lineRule="atLeast"/>
              <w:jc w:val="center"/>
              <w:rPr>
                <w:rFonts w:hint="eastAsia" w:ascii="仿宋_GB2312" w:hAnsi="宋体"/>
                <w:sz w:val="21"/>
                <w:szCs w:val="21"/>
              </w:rPr>
            </w:pPr>
          </w:p>
        </w:tc>
        <w:tc>
          <w:tcPr>
            <w:tcW w:w="1274" w:type="dxa"/>
            <w:vAlign w:val="center"/>
          </w:tcPr>
          <w:p>
            <w:pPr>
              <w:adjustRightInd w:val="0"/>
              <w:snapToGrid w:val="0"/>
              <w:spacing w:line="420" w:lineRule="atLeast"/>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1728" w:type="dxa"/>
            <w:vMerge w:val="restart"/>
            <w:vAlign w:val="center"/>
          </w:tcPr>
          <w:p>
            <w:pPr>
              <w:adjustRightInd w:val="0"/>
              <w:snapToGrid w:val="0"/>
              <w:spacing w:line="420" w:lineRule="atLeast"/>
              <w:jc w:val="center"/>
              <w:rPr>
                <w:rFonts w:hint="eastAsia" w:ascii="仿宋_GB2312" w:hAnsi="宋体"/>
                <w:sz w:val="21"/>
                <w:szCs w:val="21"/>
              </w:rPr>
            </w:pPr>
            <w:r>
              <w:rPr>
                <w:rFonts w:hint="eastAsia" w:ascii="仿宋_GB2312" w:hAnsi="宋体"/>
                <w:sz w:val="21"/>
                <w:szCs w:val="21"/>
              </w:rPr>
              <w:t>设计单位</w:t>
            </w:r>
          </w:p>
        </w:tc>
        <w:tc>
          <w:tcPr>
            <w:tcW w:w="1316" w:type="dxa"/>
            <w:vAlign w:val="center"/>
          </w:tcPr>
          <w:p>
            <w:pPr>
              <w:adjustRightInd w:val="0"/>
              <w:snapToGrid w:val="0"/>
              <w:spacing w:line="420" w:lineRule="atLeast"/>
              <w:jc w:val="center"/>
              <w:rPr>
                <w:rFonts w:hint="eastAsia" w:ascii="仿宋_GB2312" w:hAnsi="宋体"/>
                <w:sz w:val="21"/>
                <w:szCs w:val="21"/>
              </w:rPr>
            </w:pPr>
          </w:p>
        </w:tc>
        <w:tc>
          <w:tcPr>
            <w:tcW w:w="2755" w:type="dxa"/>
            <w:vAlign w:val="center"/>
          </w:tcPr>
          <w:p>
            <w:pPr>
              <w:adjustRightInd w:val="0"/>
              <w:snapToGrid w:val="0"/>
              <w:spacing w:line="420" w:lineRule="atLeast"/>
              <w:jc w:val="center"/>
              <w:rPr>
                <w:rFonts w:hint="eastAsia" w:ascii="仿宋_GB2312" w:hAnsi="宋体"/>
                <w:sz w:val="21"/>
                <w:szCs w:val="21"/>
              </w:rPr>
            </w:pPr>
          </w:p>
        </w:tc>
        <w:tc>
          <w:tcPr>
            <w:tcW w:w="1691" w:type="dxa"/>
            <w:vAlign w:val="center"/>
          </w:tcPr>
          <w:p>
            <w:pPr>
              <w:adjustRightInd w:val="0"/>
              <w:snapToGrid w:val="0"/>
              <w:spacing w:line="420" w:lineRule="atLeast"/>
              <w:jc w:val="center"/>
              <w:rPr>
                <w:rFonts w:hint="eastAsia" w:ascii="仿宋_GB2312" w:hAnsi="宋体"/>
                <w:sz w:val="21"/>
                <w:szCs w:val="21"/>
              </w:rPr>
            </w:pPr>
          </w:p>
        </w:tc>
        <w:tc>
          <w:tcPr>
            <w:tcW w:w="1274" w:type="dxa"/>
            <w:vAlign w:val="center"/>
          </w:tcPr>
          <w:p>
            <w:pPr>
              <w:adjustRightInd w:val="0"/>
              <w:snapToGrid w:val="0"/>
              <w:spacing w:line="420" w:lineRule="atLeast"/>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1728" w:type="dxa"/>
            <w:vMerge w:val="continue"/>
            <w:vAlign w:val="center"/>
          </w:tcPr>
          <w:p>
            <w:pPr>
              <w:adjustRightInd w:val="0"/>
              <w:snapToGrid w:val="0"/>
              <w:spacing w:line="420" w:lineRule="atLeast"/>
              <w:jc w:val="center"/>
              <w:rPr>
                <w:rFonts w:hint="eastAsia" w:ascii="仿宋_GB2312" w:hAnsi="宋体"/>
                <w:sz w:val="21"/>
                <w:szCs w:val="21"/>
              </w:rPr>
            </w:pPr>
          </w:p>
        </w:tc>
        <w:tc>
          <w:tcPr>
            <w:tcW w:w="1316" w:type="dxa"/>
            <w:vAlign w:val="center"/>
          </w:tcPr>
          <w:p>
            <w:pPr>
              <w:adjustRightInd w:val="0"/>
              <w:snapToGrid w:val="0"/>
              <w:spacing w:line="420" w:lineRule="atLeast"/>
              <w:jc w:val="center"/>
              <w:rPr>
                <w:rFonts w:hint="eastAsia" w:ascii="仿宋_GB2312" w:hAnsi="宋体"/>
                <w:sz w:val="21"/>
                <w:szCs w:val="21"/>
              </w:rPr>
            </w:pPr>
          </w:p>
        </w:tc>
        <w:tc>
          <w:tcPr>
            <w:tcW w:w="2755" w:type="dxa"/>
            <w:vAlign w:val="center"/>
          </w:tcPr>
          <w:p>
            <w:pPr>
              <w:adjustRightInd w:val="0"/>
              <w:snapToGrid w:val="0"/>
              <w:spacing w:line="420" w:lineRule="atLeast"/>
              <w:jc w:val="center"/>
              <w:rPr>
                <w:rFonts w:hint="eastAsia" w:ascii="仿宋_GB2312" w:hAnsi="宋体"/>
                <w:sz w:val="21"/>
                <w:szCs w:val="21"/>
              </w:rPr>
            </w:pPr>
          </w:p>
        </w:tc>
        <w:tc>
          <w:tcPr>
            <w:tcW w:w="1691" w:type="dxa"/>
            <w:vAlign w:val="center"/>
          </w:tcPr>
          <w:p>
            <w:pPr>
              <w:adjustRightInd w:val="0"/>
              <w:snapToGrid w:val="0"/>
              <w:spacing w:line="420" w:lineRule="atLeast"/>
              <w:jc w:val="center"/>
              <w:rPr>
                <w:rFonts w:hint="eastAsia" w:ascii="仿宋_GB2312" w:hAnsi="宋体"/>
                <w:sz w:val="21"/>
                <w:szCs w:val="21"/>
              </w:rPr>
            </w:pPr>
          </w:p>
        </w:tc>
        <w:tc>
          <w:tcPr>
            <w:tcW w:w="1274" w:type="dxa"/>
            <w:vAlign w:val="center"/>
          </w:tcPr>
          <w:p>
            <w:pPr>
              <w:adjustRightInd w:val="0"/>
              <w:snapToGrid w:val="0"/>
              <w:spacing w:line="420" w:lineRule="atLeast"/>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1728" w:type="dxa"/>
            <w:vMerge w:val="restart"/>
            <w:vAlign w:val="center"/>
          </w:tcPr>
          <w:p>
            <w:pPr>
              <w:adjustRightInd w:val="0"/>
              <w:snapToGrid w:val="0"/>
              <w:spacing w:line="420" w:lineRule="atLeast"/>
              <w:jc w:val="center"/>
              <w:rPr>
                <w:rFonts w:hint="eastAsia" w:ascii="仿宋_GB2312" w:hAnsi="宋体"/>
                <w:sz w:val="21"/>
                <w:szCs w:val="21"/>
              </w:rPr>
            </w:pPr>
            <w:r>
              <w:rPr>
                <w:rFonts w:hint="eastAsia" w:ascii="仿宋_GB2312" w:hAnsi="宋体"/>
                <w:sz w:val="21"/>
                <w:szCs w:val="21"/>
              </w:rPr>
              <w:t>监理单位</w:t>
            </w:r>
          </w:p>
        </w:tc>
        <w:tc>
          <w:tcPr>
            <w:tcW w:w="1316" w:type="dxa"/>
            <w:vAlign w:val="center"/>
          </w:tcPr>
          <w:p>
            <w:pPr>
              <w:adjustRightInd w:val="0"/>
              <w:snapToGrid w:val="0"/>
              <w:spacing w:line="420" w:lineRule="atLeast"/>
              <w:jc w:val="center"/>
              <w:rPr>
                <w:rFonts w:hint="eastAsia" w:ascii="仿宋_GB2312" w:hAnsi="宋体"/>
                <w:sz w:val="21"/>
                <w:szCs w:val="21"/>
              </w:rPr>
            </w:pPr>
          </w:p>
        </w:tc>
        <w:tc>
          <w:tcPr>
            <w:tcW w:w="2755" w:type="dxa"/>
            <w:vAlign w:val="center"/>
          </w:tcPr>
          <w:p>
            <w:pPr>
              <w:adjustRightInd w:val="0"/>
              <w:snapToGrid w:val="0"/>
              <w:spacing w:line="420" w:lineRule="atLeast"/>
              <w:jc w:val="center"/>
              <w:rPr>
                <w:rFonts w:hint="eastAsia" w:ascii="仿宋_GB2312" w:hAnsi="宋体"/>
                <w:sz w:val="21"/>
                <w:szCs w:val="21"/>
              </w:rPr>
            </w:pPr>
          </w:p>
        </w:tc>
        <w:tc>
          <w:tcPr>
            <w:tcW w:w="1691" w:type="dxa"/>
            <w:vAlign w:val="center"/>
          </w:tcPr>
          <w:p>
            <w:pPr>
              <w:adjustRightInd w:val="0"/>
              <w:snapToGrid w:val="0"/>
              <w:spacing w:line="420" w:lineRule="atLeast"/>
              <w:jc w:val="center"/>
              <w:rPr>
                <w:rFonts w:hint="eastAsia" w:ascii="仿宋_GB2312" w:hAnsi="宋体"/>
                <w:sz w:val="21"/>
                <w:szCs w:val="21"/>
              </w:rPr>
            </w:pPr>
          </w:p>
        </w:tc>
        <w:tc>
          <w:tcPr>
            <w:tcW w:w="1274" w:type="dxa"/>
            <w:vAlign w:val="center"/>
          </w:tcPr>
          <w:p>
            <w:pPr>
              <w:adjustRightInd w:val="0"/>
              <w:snapToGrid w:val="0"/>
              <w:spacing w:line="420" w:lineRule="atLeast"/>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1728" w:type="dxa"/>
            <w:vMerge w:val="continue"/>
            <w:vAlign w:val="center"/>
          </w:tcPr>
          <w:p>
            <w:pPr>
              <w:adjustRightInd w:val="0"/>
              <w:snapToGrid w:val="0"/>
              <w:spacing w:line="420" w:lineRule="atLeast"/>
              <w:jc w:val="center"/>
              <w:rPr>
                <w:rFonts w:hint="eastAsia" w:ascii="仿宋_GB2312" w:hAnsi="宋体"/>
                <w:sz w:val="21"/>
                <w:szCs w:val="21"/>
              </w:rPr>
            </w:pPr>
          </w:p>
        </w:tc>
        <w:tc>
          <w:tcPr>
            <w:tcW w:w="1316" w:type="dxa"/>
            <w:vAlign w:val="center"/>
          </w:tcPr>
          <w:p>
            <w:pPr>
              <w:adjustRightInd w:val="0"/>
              <w:snapToGrid w:val="0"/>
              <w:spacing w:line="420" w:lineRule="atLeast"/>
              <w:jc w:val="center"/>
              <w:rPr>
                <w:rFonts w:hint="eastAsia" w:ascii="仿宋_GB2312" w:hAnsi="宋体"/>
                <w:sz w:val="21"/>
                <w:szCs w:val="21"/>
              </w:rPr>
            </w:pPr>
          </w:p>
        </w:tc>
        <w:tc>
          <w:tcPr>
            <w:tcW w:w="2755" w:type="dxa"/>
            <w:vAlign w:val="center"/>
          </w:tcPr>
          <w:p>
            <w:pPr>
              <w:adjustRightInd w:val="0"/>
              <w:snapToGrid w:val="0"/>
              <w:spacing w:line="420" w:lineRule="atLeast"/>
              <w:jc w:val="center"/>
              <w:rPr>
                <w:rFonts w:hint="eastAsia" w:ascii="仿宋_GB2312" w:hAnsi="宋体"/>
                <w:sz w:val="21"/>
                <w:szCs w:val="21"/>
              </w:rPr>
            </w:pPr>
          </w:p>
        </w:tc>
        <w:tc>
          <w:tcPr>
            <w:tcW w:w="1691" w:type="dxa"/>
            <w:vAlign w:val="center"/>
          </w:tcPr>
          <w:p>
            <w:pPr>
              <w:adjustRightInd w:val="0"/>
              <w:snapToGrid w:val="0"/>
              <w:spacing w:line="420" w:lineRule="atLeast"/>
              <w:jc w:val="center"/>
              <w:rPr>
                <w:rFonts w:hint="eastAsia" w:ascii="仿宋_GB2312" w:hAnsi="宋体"/>
                <w:sz w:val="21"/>
                <w:szCs w:val="21"/>
              </w:rPr>
            </w:pPr>
          </w:p>
        </w:tc>
        <w:tc>
          <w:tcPr>
            <w:tcW w:w="1274" w:type="dxa"/>
            <w:vAlign w:val="center"/>
          </w:tcPr>
          <w:p>
            <w:pPr>
              <w:adjustRightInd w:val="0"/>
              <w:snapToGrid w:val="0"/>
              <w:spacing w:line="420" w:lineRule="atLeast"/>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1728" w:type="dxa"/>
            <w:vMerge w:val="continue"/>
            <w:vAlign w:val="center"/>
          </w:tcPr>
          <w:p>
            <w:pPr>
              <w:adjustRightInd w:val="0"/>
              <w:snapToGrid w:val="0"/>
              <w:spacing w:line="420" w:lineRule="atLeast"/>
              <w:jc w:val="center"/>
              <w:rPr>
                <w:rFonts w:hint="eastAsia" w:ascii="仿宋_GB2312" w:hAnsi="宋体"/>
                <w:sz w:val="21"/>
                <w:szCs w:val="21"/>
              </w:rPr>
            </w:pPr>
          </w:p>
        </w:tc>
        <w:tc>
          <w:tcPr>
            <w:tcW w:w="1316" w:type="dxa"/>
            <w:vAlign w:val="center"/>
          </w:tcPr>
          <w:p>
            <w:pPr>
              <w:adjustRightInd w:val="0"/>
              <w:snapToGrid w:val="0"/>
              <w:spacing w:line="420" w:lineRule="atLeast"/>
              <w:jc w:val="center"/>
              <w:rPr>
                <w:rFonts w:hint="eastAsia" w:ascii="仿宋_GB2312" w:hAnsi="宋体"/>
                <w:sz w:val="21"/>
                <w:szCs w:val="21"/>
              </w:rPr>
            </w:pPr>
          </w:p>
        </w:tc>
        <w:tc>
          <w:tcPr>
            <w:tcW w:w="2755" w:type="dxa"/>
            <w:vAlign w:val="center"/>
          </w:tcPr>
          <w:p>
            <w:pPr>
              <w:adjustRightInd w:val="0"/>
              <w:snapToGrid w:val="0"/>
              <w:spacing w:line="420" w:lineRule="atLeast"/>
              <w:jc w:val="center"/>
              <w:rPr>
                <w:rFonts w:hint="eastAsia" w:ascii="仿宋_GB2312" w:hAnsi="宋体"/>
                <w:sz w:val="21"/>
                <w:szCs w:val="21"/>
              </w:rPr>
            </w:pPr>
          </w:p>
        </w:tc>
        <w:tc>
          <w:tcPr>
            <w:tcW w:w="1691" w:type="dxa"/>
            <w:vAlign w:val="center"/>
          </w:tcPr>
          <w:p>
            <w:pPr>
              <w:adjustRightInd w:val="0"/>
              <w:snapToGrid w:val="0"/>
              <w:spacing w:line="420" w:lineRule="atLeast"/>
              <w:jc w:val="center"/>
              <w:rPr>
                <w:rFonts w:hint="eastAsia" w:ascii="仿宋_GB2312" w:hAnsi="宋体"/>
                <w:sz w:val="21"/>
                <w:szCs w:val="21"/>
              </w:rPr>
            </w:pPr>
          </w:p>
        </w:tc>
        <w:tc>
          <w:tcPr>
            <w:tcW w:w="1274" w:type="dxa"/>
            <w:vAlign w:val="center"/>
          </w:tcPr>
          <w:p>
            <w:pPr>
              <w:adjustRightInd w:val="0"/>
              <w:snapToGrid w:val="0"/>
              <w:spacing w:line="420" w:lineRule="atLeast"/>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1728" w:type="dxa"/>
            <w:vMerge w:val="continue"/>
            <w:vAlign w:val="center"/>
          </w:tcPr>
          <w:p>
            <w:pPr>
              <w:adjustRightInd w:val="0"/>
              <w:snapToGrid w:val="0"/>
              <w:spacing w:line="420" w:lineRule="atLeast"/>
              <w:jc w:val="center"/>
              <w:rPr>
                <w:rFonts w:hint="eastAsia" w:ascii="仿宋_GB2312" w:hAnsi="宋体"/>
                <w:sz w:val="21"/>
                <w:szCs w:val="21"/>
              </w:rPr>
            </w:pPr>
          </w:p>
        </w:tc>
        <w:tc>
          <w:tcPr>
            <w:tcW w:w="1316" w:type="dxa"/>
            <w:vAlign w:val="center"/>
          </w:tcPr>
          <w:p>
            <w:pPr>
              <w:adjustRightInd w:val="0"/>
              <w:snapToGrid w:val="0"/>
              <w:spacing w:line="420" w:lineRule="atLeast"/>
              <w:jc w:val="center"/>
              <w:rPr>
                <w:rFonts w:hint="eastAsia" w:ascii="仿宋_GB2312" w:hAnsi="宋体"/>
                <w:sz w:val="21"/>
                <w:szCs w:val="21"/>
              </w:rPr>
            </w:pPr>
          </w:p>
        </w:tc>
        <w:tc>
          <w:tcPr>
            <w:tcW w:w="2755" w:type="dxa"/>
            <w:vAlign w:val="center"/>
          </w:tcPr>
          <w:p>
            <w:pPr>
              <w:adjustRightInd w:val="0"/>
              <w:snapToGrid w:val="0"/>
              <w:spacing w:line="420" w:lineRule="atLeast"/>
              <w:jc w:val="center"/>
              <w:rPr>
                <w:rFonts w:hint="eastAsia" w:ascii="仿宋_GB2312" w:hAnsi="宋体"/>
                <w:sz w:val="21"/>
                <w:szCs w:val="21"/>
              </w:rPr>
            </w:pPr>
          </w:p>
        </w:tc>
        <w:tc>
          <w:tcPr>
            <w:tcW w:w="1691" w:type="dxa"/>
            <w:vAlign w:val="center"/>
          </w:tcPr>
          <w:p>
            <w:pPr>
              <w:adjustRightInd w:val="0"/>
              <w:snapToGrid w:val="0"/>
              <w:spacing w:line="420" w:lineRule="atLeast"/>
              <w:jc w:val="center"/>
              <w:rPr>
                <w:rFonts w:hint="eastAsia" w:ascii="仿宋_GB2312" w:hAnsi="宋体"/>
                <w:sz w:val="21"/>
                <w:szCs w:val="21"/>
              </w:rPr>
            </w:pPr>
          </w:p>
        </w:tc>
        <w:tc>
          <w:tcPr>
            <w:tcW w:w="1274" w:type="dxa"/>
            <w:vAlign w:val="center"/>
          </w:tcPr>
          <w:p>
            <w:pPr>
              <w:adjustRightInd w:val="0"/>
              <w:snapToGrid w:val="0"/>
              <w:spacing w:line="420" w:lineRule="atLeast"/>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1728" w:type="dxa"/>
            <w:vMerge w:val="continue"/>
            <w:vAlign w:val="center"/>
          </w:tcPr>
          <w:p>
            <w:pPr>
              <w:adjustRightInd w:val="0"/>
              <w:snapToGrid w:val="0"/>
              <w:spacing w:line="420" w:lineRule="atLeast"/>
              <w:jc w:val="center"/>
              <w:rPr>
                <w:rFonts w:hint="eastAsia" w:ascii="仿宋_GB2312" w:hAnsi="宋体"/>
                <w:sz w:val="21"/>
                <w:szCs w:val="21"/>
              </w:rPr>
            </w:pPr>
          </w:p>
        </w:tc>
        <w:tc>
          <w:tcPr>
            <w:tcW w:w="1316" w:type="dxa"/>
            <w:vAlign w:val="center"/>
          </w:tcPr>
          <w:p>
            <w:pPr>
              <w:adjustRightInd w:val="0"/>
              <w:snapToGrid w:val="0"/>
              <w:spacing w:line="420" w:lineRule="atLeast"/>
              <w:jc w:val="center"/>
              <w:rPr>
                <w:rFonts w:hint="eastAsia" w:ascii="仿宋_GB2312" w:hAnsi="宋体"/>
                <w:sz w:val="21"/>
                <w:szCs w:val="21"/>
              </w:rPr>
            </w:pPr>
          </w:p>
        </w:tc>
        <w:tc>
          <w:tcPr>
            <w:tcW w:w="2755" w:type="dxa"/>
            <w:vAlign w:val="center"/>
          </w:tcPr>
          <w:p>
            <w:pPr>
              <w:adjustRightInd w:val="0"/>
              <w:snapToGrid w:val="0"/>
              <w:spacing w:line="420" w:lineRule="atLeast"/>
              <w:jc w:val="center"/>
              <w:rPr>
                <w:rFonts w:hint="eastAsia" w:ascii="仿宋_GB2312" w:hAnsi="宋体"/>
                <w:sz w:val="21"/>
                <w:szCs w:val="21"/>
              </w:rPr>
            </w:pPr>
          </w:p>
        </w:tc>
        <w:tc>
          <w:tcPr>
            <w:tcW w:w="1691" w:type="dxa"/>
            <w:vAlign w:val="center"/>
          </w:tcPr>
          <w:p>
            <w:pPr>
              <w:adjustRightInd w:val="0"/>
              <w:snapToGrid w:val="0"/>
              <w:spacing w:line="420" w:lineRule="atLeast"/>
              <w:jc w:val="center"/>
              <w:rPr>
                <w:rFonts w:hint="eastAsia" w:ascii="仿宋_GB2312" w:hAnsi="宋体"/>
                <w:sz w:val="21"/>
                <w:szCs w:val="21"/>
              </w:rPr>
            </w:pPr>
          </w:p>
        </w:tc>
        <w:tc>
          <w:tcPr>
            <w:tcW w:w="1274" w:type="dxa"/>
            <w:vAlign w:val="center"/>
          </w:tcPr>
          <w:p>
            <w:pPr>
              <w:adjustRightInd w:val="0"/>
              <w:snapToGrid w:val="0"/>
              <w:spacing w:line="420" w:lineRule="atLeast"/>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1728" w:type="dxa"/>
            <w:vMerge w:val="continue"/>
            <w:vAlign w:val="center"/>
          </w:tcPr>
          <w:p>
            <w:pPr>
              <w:adjustRightInd w:val="0"/>
              <w:snapToGrid w:val="0"/>
              <w:spacing w:line="420" w:lineRule="atLeast"/>
              <w:jc w:val="center"/>
              <w:rPr>
                <w:rFonts w:hint="eastAsia" w:ascii="仿宋_GB2312" w:hAnsi="宋体"/>
                <w:sz w:val="21"/>
                <w:szCs w:val="21"/>
              </w:rPr>
            </w:pPr>
          </w:p>
        </w:tc>
        <w:tc>
          <w:tcPr>
            <w:tcW w:w="1316" w:type="dxa"/>
            <w:vAlign w:val="center"/>
          </w:tcPr>
          <w:p>
            <w:pPr>
              <w:adjustRightInd w:val="0"/>
              <w:snapToGrid w:val="0"/>
              <w:spacing w:line="420" w:lineRule="atLeast"/>
              <w:jc w:val="center"/>
              <w:rPr>
                <w:rFonts w:hint="eastAsia" w:ascii="仿宋_GB2312" w:hAnsi="宋体"/>
                <w:sz w:val="21"/>
                <w:szCs w:val="21"/>
              </w:rPr>
            </w:pPr>
          </w:p>
        </w:tc>
        <w:tc>
          <w:tcPr>
            <w:tcW w:w="2755" w:type="dxa"/>
            <w:vAlign w:val="center"/>
          </w:tcPr>
          <w:p>
            <w:pPr>
              <w:adjustRightInd w:val="0"/>
              <w:snapToGrid w:val="0"/>
              <w:spacing w:line="420" w:lineRule="atLeast"/>
              <w:jc w:val="center"/>
              <w:rPr>
                <w:rFonts w:hint="eastAsia" w:ascii="仿宋_GB2312" w:hAnsi="宋体"/>
                <w:sz w:val="21"/>
                <w:szCs w:val="21"/>
              </w:rPr>
            </w:pPr>
          </w:p>
        </w:tc>
        <w:tc>
          <w:tcPr>
            <w:tcW w:w="1691" w:type="dxa"/>
            <w:vAlign w:val="center"/>
          </w:tcPr>
          <w:p>
            <w:pPr>
              <w:adjustRightInd w:val="0"/>
              <w:snapToGrid w:val="0"/>
              <w:spacing w:line="420" w:lineRule="atLeast"/>
              <w:jc w:val="center"/>
              <w:rPr>
                <w:rFonts w:hint="eastAsia" w:ascii="仿宋_GB2312" w:hAnsi="宋体"/>
                <w:sz w:val="21"/>
                <w:szCs w:val="21"/>
              </w:rPr>
            </w:pPr>
          </w:p>
        </w:tc>
        <w:tc>
          <w:tcPr>
            <w:tcW w:w="1274" w:type="dxa"/>
            <w:vAlign w:val="center"/>
          </w:tcPr>
          <w:p>
            <w:pPr>
              <w:adjustRightInd w:val="0"/>
              <w:snapToGrid w:val="0"/>
              <w:spacing w:line="420" w:lineRule="atLeast"/>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1728" w:type="dxa"/>
            <w:vMerge w:val="continue"/>
            <w:vAlign w:val="center"/>
          </w:tcPr>
          <w:p>
            <w:pPr>
              <w:adjustRightInd w:val="0"/>
              <w:snapToGrid w:val="0"/>
              <w:spacing w:line="420" w:lineRule="atLeast"/>
              <w:jc w:val="center"/>
              <w:rPr>
                <w:rFonts w:hint="eastAsia" w:ascii="仿宋_GB2312" w:hAnsi="宋体"/>
                <w:sz w:val="21"/>
                <w:szCs w:val="21"/>
              </w:rPr>
            </w:pPr>
          </w:p>
        </w:tc>
        <w:tc>
          <w:tcPr>
            <w:tcW w:w="1316" w:type="dxa"/>
            <w:vAlign w:val="center"/>
          </w:tcPr>
          <w:p>
            <w:pPr>
              <w:adjustRightInd w:val="0"/>
              <w:snapToGrid w:val="0"/>
              <w:spacing w:line="420" w:lineRule="atLeast"/>
              <w:jc w:val="center"/>
              <w:rPr>
                <w:rFonts w:hint="eastAsia" w:ascii="仿宋_GB2312" w:hAnsi="宋体"/>
                <w:sz w:val="21"/>
                <w:szCs w:val="21"/>
              </w:rPr>
            </w:pPr>
          </w:p>
        </w:tc>
        <w:tc>
          <w:tcPr>
            <w:tcW w:w="2755" w:type="dxa"/>
            <w:vAlign w:val="center"/>
          </w:tcPr>
          <w:p>
            <w:pPr>
              <w:adjustRightInd w:val="0"/>
              <w:snapToGrid w:val="0"/>
              <w:spacing w:line="420" w:lineRule="atLeast"/>
              <w:jc w:val="center"/>
              <w:rPr>
                <w:rFonts w:hint="eastAsia" w:ascii="仿宋_GB2312" w:hAnsi="宋体"/>
                <w:sz w:val="21"/>
                <w:szCs w:val="21"/>
              </w:rPr>
            </w:pPr>
          </w:p>
        </w:tc>
        <w:tc>
          <w:tcPr>
            <w:tcW w:w="1691" w:type="dxa"/>
            <w:vAlign w:val="center"/>
          </w:tcPr>
          <w:p>
            <w:pPr>
              <w:adjustRightInd w:val="0"/>
              <w:snapToGrid w:val="0"/>
              <w:spacing w:line="420" w:lineRule="atLeast"/>
              <w:jc w:val="center"/>
              <w:rPr>
                <w:rFonts w:hint="eastAsia" w:ascii="仿宋_GB2312" w:hAnsi="宋体"/>
                <w:sz w:val="21"/>
                <w:szCs w:val="21"/>
              </w:rPr>
            </w:pPr>
          </w:p>
        </w:tc>
        <w:tc>
          <w:tcPr>
            <w:tcW w:w="1274" w:type="dxa"/>
            <w:vAlign w:val="center"/>
          </w:tcPr>
          <w:p>
            <w:pPr>
              <w:adjustRightInd w:val="0"/>
              <w:snapToGrid w:val="0"/>
              <w:spacing w:line="420" w:lineRule="atLeast"/>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1728" w:type="dxa"/>
            <w:vMerge w:val="restart"/>
            <w:vAlign w:val="center"/>
          </w:tcPr>
          <w:p>
            <w:pPr>
              <w:adjustRightInd w:val="0"/>
              <w:snapToGrid w:val="0"/>
              <w:spacing w:line="420" w:lineRule="atLeast"/>
              <w:jc w:val="center"/>
              <w:rPr>
                <w:rFonts w:hint="eastAsia" w:ascii="仿宋_GB2312" w:hAnsi="宋体"/>
                <w:sz w:val="21"/>
                <w:szCs w:val="21"/>
              </w:rPr>
            </w:pPr>
            <w:r>
              <w:rPr>
                <w:rFonts w:hint="eastAsia" w:ascii="仿宋_GB2312" w:hAnsi="宋体"/>
                <w:sz w:val="21"/>
                <w:szCs w:val="21"/>
              </w:rPr>
              <w:t>施工单位</w:t>
            </w:r>
          </w:p>
        </w:tc>
        <w:tc>
          <w:tcPr>
            <w:tcW w:w="1316" w:type="dxa"/>
            <w:vAlign w:val="center"/>
          </w:tcPr>
          <w:p>
            <w:pPr>
              <w:adjustRightInd w:val="0"/>
              <w:snapToGrid w:val="0"/>
              <w:spacing w:line="420" w:lineRule="atLeast"/>
              <w:jc w:val="center"/>
              <w:rPr>
                <w:rFonts w:hint="eastAsia" w:ascii="仿宋_GB2312" w:hAnsi="宋体"/>
                <w:sz w:val="21"/>
                <w:szCs w:val="21"/>
              </w:rPr>
            </w:pPr>
          </w:p>
        </w:tc>
        <w:tc>
          <w:tcPr>
            <w:tcW w:w="2755" w:type="dxa"/>
            <w:vAlign w:val="center"/>
          </w:tcPr>
          <w:p>
            <w:pPr>
              <w:adjustRightInd w:val="0"/>
              <w:snapToGrid w:val="0"/>
              <w:spacing w:line="420" w:lineRule="atLeast"/>
              <w:jc w:val="center"/>
              <w:rPr>
                <w:rFonts w:hint="eastAsia" w:ascii="仿宋_GB2312" w:hAnsi="宋体"/>
                <w:sz w:val="21"/>
                <w:szCs w:val="21"/>
              </w:rPr>
            </w:pPr>
          </w:p>
        </w:tc>
        <w:tc>
          <w:tcPr>
            <w:tcW w:w="1691" w:type="dxa"/>
            <w:vAlign w:val="center"/>
          </w:tcPr>
          <w:p>
            <w:pPr>
              <w:adjustRightInd w:val="0"/>
              <w:snapToGrid w:val="0"/>
              <w:spacing w:line="420" w:lineRule="atLeast"/>
              <w:jc w:val="center"/>
              <w:rPr>
                <w:rFonts w:hint="eastAsia" w:ascii="仿宋_GB2312" w:hAnsi="宋体"/>
                <w:sz w:val="21"/>
                <w:szCs w:val="21"/>
              </w:rPr>
            </w:pPr>
          </w:p>
        </w:tc>
        <w:tc>
          <w:tcPr>
            <w:tcW w:w="1274" w:type="dxa"/>
            <w:vAlign w:val="center"/>
          </w:tcPr>
          <w:p>
            <w:pPr>
              <w:adjustRightInd w:val="0"/>
              <w:snapToGrid w:val="0"/>
              <w:spacing w:line="420" w:lineRule="atLeast"/>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1728" w:type="dxa"/>
            <w:vMerge w:val="continue"/>
            <w:vAlign w:val="center"/>
          </w:tcPr>
          <w:p>
            <w:pPr>
              <w:adjustRightInd w:val="0"/>
              <w:snapToGrid w:val="0"/>
              <w:spacing w:line="420" w:lineRule="atLeast"/>
              <w:jc w:val="center"/>
              <w:rPr>
                <w:rFonts w:hint="eastAsia" w:ascii="仿宋_GB2312" w:hAnsi="宋体"/>
                <w:sz w:val="21"/>
                <w:szCs w:val="21"/>
              </w:rPr>
            </w:pPr>
          </w:p>
        </w:tc>
        <w:tc>
          <w:tcPr>
            <w:tcW w:w="1316" w:type="dxa"/>
            <w:vAlign w:val="center"/>
          </w:tcPr>
          <w:p>
            <w:pPr>
              <w:adjustRightInd w:val="0"/>
              <w:snapToGrid w:val="0"/>
              <w:spacing w:line="420" w:lineRule="atLeast"/>
              <w:jc w:val="center"/>
              <w:rPr>
                <w:rFonts w:hint="eastAsia" w:ascii="仿宋_GB2312" w:hAnsi="宋体"/>
                <w:sz w:val="21"/>
                <w:szCs w:val="21"/>
              </w:rPr>
            </w:pPr>
          </w:p>
        </w:tc>
        <w:tc>
          <w:tcPr>
            <w:tcW w:w="2755" w:type="dxa"/>
            <w:vAlign w:val="center"/>
          </w:tcPr>
          <w:p>
            <w:pPr>
              <w:adjustRightInd w:val="0"/>
              <w:snapToGrid w:val="0"/>
              <w:spacing w:line="420" w:lineRule="atLeast"/>
              <w:jc w:val="center"/>
              <w:rPr>
                <w:rFonts w:hint="eastAsia" w:ascii="仿宋_GB2312" w:hAnsi="宋体"/>
                <w:sz w:val="21"/>
                <w:szCs w:val="21"/>
              </w:rPr>
            </w:pPr>
          </w:p>
        </w:tc>
        <w:tc>
          <w:tcPr>
            <w:tcW w:w="1691" w:type="dxa"/>
            <w:vAlign w:val="center"/>
          </w:tcPr>
          <w:p>
            <w:pPr>
              <w:adjustRightInd w:val="0"/>
              <w:snapToGrid w:val="0"/>
              <w:spacing w:line="420" w:lineRule="atLeast"/>
              <w:jc w:val="center"/>
              <w:rPr>
                <w:rFonts w:hint="eastAsia" w:ascii="仿宋_GB2312" w:hAnsi="宋体"/>
                <w:sz w:val="21"/>
                <w:szCs w:val="21"/>
              </w:rPr>
            </w:pPr>
          </w:p>
        </w:tc>
        <w:tc>
          <w:tcPr>
            <w:tcW w:w="1274" w:type="dxa"/>
            <w:vAlign w:val="center"/>
          </w:tcPr>
          <w:p>
            <w:pPr>
              <w:adjustRightInd w:val="0"/>
              <w:snapToGrid w:val="0"/>
              <w:spacing w:line="420" w:lineRule="atLeast"/>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1728" w:type="dxa"/>
            <w:vMerge w:val="continue"/>
            <w:vAlign w:val="center"/>
          </w:tcPr>
          <w:p>
            <w:pPr>
              <w:adjustRightInd w:val="0"/>
              <w:snapToGrid w:val="0"/>
              <w:spacing w:line="420" w:lineRule="atLeast"/>
              <w:jc w:val="center"/>
              <w:rPr>
                <w:rFonts w:hint="eastAsia" w:ascii="仿宋_GB2312" w:hAnsi="宋体"/>
                <w:sz w:val="21"/>
                <w:szCs w:val="21"/>
              </w:rPr>
            </w:pPr>
          </w:p>
        </w:tc>
        <w:tc>
          <w:tcPr>
            <w:tcW w:w="1316" w:type="dxa"/>
            <w:vAlign w:val="center"/>
          </w:tcPr>
          <w:p>
            <w:pPr>
              <w:adjustRightInd w:val="0"/>
              <w:snapToGrid w:val="0"/>
              <w:spacing w:line="420" w:lineRule="atLeast"/>
              <w:jc w:val="center"/>
              <w:rPr>
                <w:rFonts w:hint="eastAsia" w:ascii="仿宋_GB2312" w:hAnsi="宋体"/>
                <w:sz w:val="21"/>
                <w:szCs w:val="21"/>
              </w:rPr>
            </w:pPr>
          </w:p>
        </w:tc>
        <w:tc>
          <w:tcPr>
            <w:tcW w:w="2755" w:type="dxa"/>
            <w:vAlign w:val="center"/>
          </w:tcPr>
          <w:p>
            <w:pPr>
              <w:adjustRightInd w:val="0"/>
              <w:snapToGrid w:val="0"/>
              <w:spacing w:line="420" w:lineRule="atLeast"/>
              <w:jc w:val="center"/>
              <w:rPr>
                <w:rFonts w:hint="eastAsia" w:ascii="仿宋_GB2312" w:hAnsi="宋体"/>
                <w:sz w:val="21"/>
                <w:szCs w:val="21"/>
              </w:rPr>
            </w:pPr>
          </w:p>
        </w:tc>
        <w:tc>
          <w:tcPr>
            <w:tcW w:w="1691" w:type="dxa"/>
            <w:vAlign w:val="center"/>
          </w:tcPr>
          <w:p>
            <w:pPr>
              <w:adjustRightInd w:val="0"/>
              <w:snapToGrid w:val="0"/>
              <w:spacing w:line="420" w:lineRule="atLeast"/>
              <w:jc w:val="center"/>
              <w:rPr>
                <w:rFonts w:hint="eastAsia" w:ascii="仿宋_GB2312" w:hAnsi="宋体"/>
                <w:sz w:val="21"/>
                <w:szCs w:val="21"/>
              </w:rPr>
            </w:pPr>
          </w:p>
        </w:tc>
        <w:tc>
          <w:tcPr>
            <w:tcW w:w="1274" w:type="dxa"/>
            <w:vAlign w:val="center"/>
          </w:tcPr>
          <w:p>
            <w:pPr>
              <w:adjustRightInd w:val="0"/>
              <w:snapToGrid w:val="0"/>
              <w:spacing w:line="420" w:lineRule="atLeast"/>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1728" w:type="dxa"/>
            <w:vMerge w:val="continue"/>
            <w:vAlign w:val="center"/>
          </w:tcPr>
          <w:p>
            <w:pPr>
              <w:adjustRightInd w:val="0"/>
              <w:snapToGrid w:val="0"/>
              <w:spacing w:line="420" w:lineRule="atLeast"/>
              <w:jc w:val="center"/>
              <w:rPr>
                <w:rFonts w:hint="eastAsia" w:ascii="仿宋_GB2312" w:hAnsi="宋体"/>
                <w:sz w:val="21"/>
                <w:szCs w:val="21"/>
              </w:rPr>
            </w:pPr>
          </w:p>
        </w:tc>
        <w:tc>
          <w:tcPr>
            <w:tcW w:w="1316" w:type="dxa"/>
            <w:vAlign w:val="center"/>
          </w:tcPr>
          <w:p>
            <w:pPr>
              <w:adjustRightInd w:val="0"/>
              <w:snapToGrid w:val="0"/>
              <w:spacing w:line="420" w:lineRule="atLeast"/>
              <w:jc w:val="center"/>
              <w:rPr>
                <w:rFonts w:hint="eastAsia" w:ascii="仿宋_GB2312" w:hAnsi="宋体"/>
                <w:sz w:val="21"/>
                <w:szCs w:val="21"/>
              </w:rPr>
            </w:pPr>
          </w:p>
        </w:tc>
        <w:tc>
          <w:tcPr>
            <w:tcW w:w="2755" w:type="dxa"/>
            <w:vAlign w:val="center"/>
          </w:tcPr>
          <w:p>
            <w:pPr>
              <w:adjustRightInd w:val="0"/>
              <w:snapToGrid w:val="0"/>
              <w:spacing w:line="420" w:lineRule="atLeast"/>
              <w:jc w:val="center"/>
              <w:rPr>
                <w:rFonts w:hint="eastAsia" w:ascii="仿宋_GB2312" w:hAnsi="宋体"/>
                <w:sz w:val="21"/>
                <w:szCs w:val="21"/>
              </w:rPr>
            </w:pPr>
          </w:p>
        </w:tc>
        <w:tc>
          <w:tcPr>
            <w:tcW w:w="1691" w:type="dxa"/>
            <w:vAlign w:val="center"/>
          </w:tcPr>
          <w:p>
            <w:pPr>
              <w:adjustRightInd w:val="0"/>
              <w:snapToGrid w:val="0"/>
              <w:spacing w:line="420" w:lineRule="atLeast"/>
              <w:jc w:val="center"/>
              <w:rPr>
                <w:rFonts w:hint="eastAsia" w:ascii="仿宋_GB2312" w:hAnsi="宋体"/>
                <w:sz w:val="21"/>
                <w:szCs w:val="21"/>
              </w:rPr>
            </w:pPr>
          </w:p>
        </w:tc>
        <w:tc>
          <w:tcPr>
            <w:tcW w:w="1274" w:type="dxa"/>
            <w:vAlign w:val="center"/>
          </w:tcPr>
          <w:p>
            <w:pPr>
              <w:adjustRightInd w:val="0"/>
              <w:snapToGrid w:val="0"/>
              <w:spacing w:line="420" w:lineRule="atLeast"/>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1728" w:type="dxa"/>
            <w:vMerge w:val="continue"/>
            <w:vAlign w:val="center"/>
          </w:tcPr>
          <w:p>
            <w:pPr>
              <w:adjustRightInd w:val="0"/>
              <w:snapToGrid w:val="0"/>
              <w:spacing w:line="420" w:lineRule="atLeast"/>
              <w:jc w:val="center"/>
              <w:rPr>
                <w:rFonts w:hint="eastAsia" w:ascii="仿宋_GB2312" w:hAnsi="宋体"/>
                <w:sz w:val="21"/>
                <w:szCs w:val="21"/>
              </w:rPr>
            </w:pPr>
          </w:p>
        </w:tc>
        <w:tc>
          <w:tcPr>
            <w:tcW w:w="1316" w:type="dxa"/>
            <w:vAlign w:val="center"/>
          </w:tcPr>
          <w:p>
            <w:pPr>
              <w:adjustRightInd w:val="0"/>
              <w:snapToGrid w:val="0"/>
              <w:spacing w:line="420" w:lineRule="atLeast"/>
              <w:jc w:val="center"/>
              <w:rPr>
                <w:rFonts w:hint="eastAsia" w:ascii="仿宋_GB2312" w:hAnsi="宋体"/>
                <w:sz w:val="21"/>
                <w:szCs w:val="21"/>
              </w:rPr>
            </w:pPr>
          </w:p>
        </w:tc>
        <w:tc>
          <w:tcPr>
            <w:tcW w:w="2755" w:type="dxa"/>
            <w:vAlign w:val="center"/>
          </w:tcPr>
          <w:p>
            <w:pPr>
              <w:adjustRightInd w:val="0"/>
              <w:snapToGrid w:val="0"/>
              <w:spacing w:line="420" w:lineRule="atLeast"/>
              <w:jc w:val="center"/>
              <w:rPr>
                <w:rFonts w:hint="eastAsia" w:ascii="仿宋_GB2312" w:hAnsi="宋体"/>
                <w:sz w:val="21"/>
                <w:szCs w:val="21"/>
              </w:rPr>
            </w:pPr>
          </w:p>
        </w:tc>
        <w:tc>
          <w:tcPr>
            <w:tcW w:w="1691" w:type="dxa"/>
            <w:vAlign w:val="center"/>
          </w:tcPr>
          <w:p>
            <w:pPr>
              <w:adjustRightInd w:val="0"/>
              <w:snapToGrid w:val="0"/>
              <w:spacing w:line="420" w:lineRule="atLeast"/>
              <w:jc w:val="center"/>
              <w:rPr>
                <w:rFonts w:hint="eastAsia" w:ascii="仿宋_GB2312" w:hAnsi="宋体"/>
                <w:sz w:val="21"/>
                <w:szCs w:val="21"/>
              </w:rPr>
            </w:pPr>
          </w:p>
        </w:tc>
        <w:tc>
          <w:tcPr>
            <w:tcW w:w="1274" w:type="dxa"/>
            <w:vAlign w:val="center"/>
          </w:tcPr>
          <w:p>
            <w:pPr>
              <w:adjustRightInd w:val="0"/>
              <w:snapToGrid w:val="0"/>
              <w:spacing w:line="420" w:lineRule="atLeast"/>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1728" w:type="dxa"/>
            <w:vMerge w:val="continue"/>
            <w:vAlign w:val="center"/>
          </w:tcPr>
          <w:p>
            <w:pPr>
              <w:adjustRightInd w:val="0"/>
              <w:snapToGrid w:val="0"/>
              <w:spacing w:line="420" w:lineRule="atLeast"/>
              <w:jc w:val="center"/>
              <w:rPr>
                <w:rFonts w:hint="eastAsia" w:ascii="仿宋_GB2312" w:hAnsi="宋体"/>
                <w:sz w:val="21"/>
                <w:szCs w:val="21"/>
              </w:rPr>
            </w:pPr>
          </w:p>
        </w:tc>
        <w:tc>
          <w:tcPr>
            <w:tcW w:w="1316" w:type="dxa"/>
            <w:vAlign w:val="center"/>
          </w:tcPr>
          <w:p>
            <w:pPr>
              <w:adjustRightInd w:val="0"/>
              <w:snapToGrid w:val="0"/>
              <w:spacing w:line="420" w:lineRule="atLeast"/>
              <w:jc w:val="center"/>
              <w:rPr>
                <w:rFonts w:hint="eastAsia" w:ascii="仿宋_GB2312" w:hAnsi="宋体"/>
                <w:sz w:val="21"/>
                <w:szCs w:val="21"/>
              </w:rPr>
            </w:pPr>
          </w:p>
        </w:tc>
        <w:tc>
          <w:tcPr>
            <w:tcW w:w="2755" w:type="dxa"/>
            <w:vAlign w:val="center"/>
          </w:tcPr>
          <w:p>
            <w:pPr>
              <w:adjustRightInd w:val="0"/>
              <w:snapToGrid w:val="0"/>
              <w:spacing w:line="420" w:lineRule="atLeast"/>
              <w:jc w:val="center"/>
              <w:rPr>
                <w:rFonts w:hint="eastAsia" w:ascii="仿宋_GB2312" w:hAnsi="宋体"/>
                <w:sz w:val="21"/>
                <w:szCs w:val="21"/>
              </w:rPr>
            </w:pPr>
          </w:p>
        </w:tc>
        <w:tc>
          <w:tcPr>
            <w:tcW w:w="1691" w:type="dxa"/>
            <w:vAlign w:val="center"/>
          </w:tcPr>
          <w:p>
            <w:pPr>
              <w:adjustRightInd w:val="0"/>
              <w:snapToGrid w:val="0"/>
              <w:spacing w:line="420" w:lineRule="atLeast"/>
              <w:jc w:val="center"/>
              <w:rPr>
                <w:rFonts w:hint="eastAsia" w:ascii="仿宋_GB2312" w:hAnsi="宋体"/>
                <w:sz w:val="21"/>
                <w:szCs w:val="21"/>
              </w:rPr>
            </w:pPr>
          </w:p>
        </w:tc>
        <w:tc>
          <w:tcPr>
            <w:tcW w:w="1274" w:type="dxa"/>
            <w:vAlign w:val="center"/>
          </w:tcPr>
          <w:p>
            <w:pPr>
              <w:adjustRightInd w:val="0"/>
              <w:snapToGrid w:val="0"/>
              <w:spacing w:line="420" w:lineRule="atLeast"/>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1728" w:type="dxa"/>
            <w:vMerge w:val="continue"/>
            <w:vAlign w:val="center"/>
          </w:tcPr>
          <w:p>
            <w:pPr>
              <w:adjustRightInd w:val="0"/>
              <w:snapToGrid w:val="0"/>
              <w:spacing w:line="420" w:lineRule="atLeast"/>
              <w:jc w:val="center"/>
              <w:rPr>
                <w:rFonts w:hint="eastAsia" w:ascii="仿宋_GB2312" w:hAnsi="宋体"/>
                <w:sz w:val="21"/>
                <w:szCs w:val="21"/>
              </w:rPr>
            </w:pPr>
          </w:p>
        </w:tc>
        <w:tc>
          <w:tcPr>
            <w:tcW w:w="1316" w:type="dxa"/>
            <w:vAlign w:val="center"/>
          </w:tcPr>
          <w:p>
            <w:pPr>
              <w:adjustRightInd w:val="0"/>
              <w:snapToGrid w:val="0"/>
              <w:spacing w:line="420" w:lineRule="atLeast"/>
              <w:jc w:val="center"/>
              <w:rPr>
                <w:rFonts w:hint="eastAsia" w:ascii="仿宋_GB2312" w:hAnsi="宋体"/>
                <w:sz w:val="21"/>
                <w:szCs w:val="21"/>
              </w:rPr>
            </w:pPr>
          </w:p>
        </w:tc>
        <w:tc>
          <w:tcPr>
            <w:tcW w:w="2755" w:type="dxa"/>
            <w:vAlign w:val="center"/>
          </w:tcPr>
          <w:p>
            <w:pPr>
              <w:adjustRightInd w:val="0"/>
              <w:snapToGrid w:val="0"/>
              <w:spacing w:line="420" w:lineRule="atLeast"/>
              <w:jc w:val="center"/>
              <w:rPr>
                <w:rFonts w:hint="eastAsia" w:ascii="仿宋_GB2312" w:hAnsi="宋体"/>
                <w:sz w:val="21"/>
                <w:szCs w:val="21"/>
              </w:rPr>
            </w:pPr>
          </w:p>
        </w:tc>
        <w:tc>
          <w:tcPr>
            <w:tcW w:w="1691" w:type="dxa"/>
            <w:vAlign w:val="center"/>
          </w:tcPr>
          <w:p>
            <w:pPr>
              <w:adjustRightInd w:val="0"/>
              <w:snapToGrid w:val="0"/>
              <w:spacing w:line="420" w:lineRule="atLeast"/>
              <w:jc w:val="center"/>
              <w:rPr>
                <w:rFonts w:hint="eastAsia" w:ascii="仿宋_GB2312" w:hAnsi="宋体"/>
                <w:sz w:val="21"/>
                <w:szCs w:val="21"/>
              </w:rPr>
            </w:pPr>
          </w:p>
        </w:tc>
        <w:tc>
          <w:tcPr>
            <w:tcW w:w="1274" w:type="dxa"/>
            <w:vAlign w:val="center"/>
          </w:tcPr>
          <w:p>
            <w:pPr>
              <w:adjustRightInd w:val="0"/>
              <w:snapToGrid w:val="0"/>
              <w:spacing w:line="420" w:lineRule="atLeast"/>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1728" w:type="dxa"/>
            <w:vMerge w:val="continue"/>
            <w:vAlign w:val="center"/>
          </w:tcPr>
          <w:p>
            <w:pPr>
              <w:adjustRightInd w:val="0"/>
              <w:snapToGrid w:val="0"/>
              <w:spacing w:line="420" w:lineRule="atLeast"/>
              <w:jc w:val="center"/>
              <w:rPr>
                <w:rFonts w:hint="eastAsia" w:ascii="仿宋_GB2312" w:hAnsi="宋体"/>
                <w:sz w:val="21"/>
                <w:szCs w:val="21"/>
              </w:rPr>
            </w:pPr>
          </w:p>
        </w:tc>
        <w:tc>
          <w:tcPr>
            <w:tcW w:w="1316" w:type="dxa"/>
            <w:vAlign w:val="center"/>
          </w:tcPr>
          <w:p>
            <w:pPr>
              <w:adjustRightInd w:val="0"/>
              <w:snapToGrid w:val="0"/>
              <w:spacing w:line="420" w:lineRule="atLeast"/>
              <w:jc w:val="center"/>
              <w:rPr>
                <w:rFonts w:hint="eastAsia" w:ascii="仿宋_GB2312" w:hAnsi="宋体"/>
                <w:sz w:val="21"/>
                <w:szCs w:val="21"/>
              </w:rPr>
            </w:pPr>
          </w:p>
        </w:tc>
        <w:tc>
          <w:tcPr>
            <w:tcW w:w="2755" w:type="dxa"/>
            <w:vAlign w:val="center"/>
          </w:tcPr>
          <w:p>
            <w:pPr>
              <w:adjustRightInd w:val="0"/>
              <w:snapToGrid w:val="0"/>
              <w:spacing w:line="420" w:lineRule="atLeast"/>
              <w:jc w:val="center"/>
              <w:rPr>
                <w:rFonts w:hint="eastAsia" w:ascii="仿宋_GB2312" w:hAnsi="宋体"/>
                <w:sz w:val="21"/>
                <w:szCs w:val="21"/>
              </w:rPr>
            </w:pPr>
          </w:p>
        </w:tc>
        <w:tc>
          <w:tcPr>
            <w:tcW w:w="1691" w:type="dxa"/>
            <w:vAlign w:val="center"/>
          </w:tcPr>
          <w:p>
            <w:pPr>
              <w:adjustRightInd w:val="0"/>
              <w:snapToGrid w:val="0"/>
              <w:spacing w:line="420" w:lineRule="atLeast"/>
              <w:jc w:val="center"/>
              <w:rPr>
                <w:rFonts w:hint="eastAsia" w:ascii="仿宋_GB2312" w:hAnsi="宋体"/>
                <w:sz w:val="21"/>
                <w:szCs w:val="21"/>
              </w:rPr>
            </w:pPr>
          </w:p>
        </w:tc>
        <w:tc>
          <w:tcPr>
            <w:tcW w:w="1274" w:type="dxa"/>
            <w:vAlign w:val="center"/>
          </w:tcPr>
          <w:p>
            <w:pPr>
              <w:adjustRightInd w:val="0"/>
              <w:snapToGrid w:val="0"/>
              <w:spacing w:line="420" w:lineRule="atLeast"/>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1728" w:type="dxa"/>
            <w:vMerge w:val="continue"/>
            <w:vAlign w:val="center"/>
          </w:tcPr>
          <w:p>
            <w:pPr>
              <w:adjustRightInd w:val="0"/>
              <w:snapToGrid w:val="0"/>
              <w:spacing w:line="420" w:lineRule="atLeast"/>
              <w:jc w:val="center"/>
              <w:rPr>
                <w:rFonts w:hint="eastAsia" w:ascii="仿宋_GB2312" w:hAnsi="宋体"/>
                <w:sz w:val="21"/>
                <w:szCs w:val="21"/>
              </w:rPr>
            </w:pPr>
          </w:p>
        </w:tc>
        <w:tc>
          <w:tcPr>
            <w:tcW w:w="1316" w:type="dxa"/>
            <w:vAlign w:val="center"/>
          </w:tcPr>
          <w:p>
            <w:pPr>
              <w:adjustRightInd w:val="0"/>
              <w:snapToGrid w:val="0"/>
              <w:spacing w:line="420" w:lineRule="atLeast"/>
              <w:jc w:val="center"/>
              <w:rPr>
                <w:rFonts w:hint="eastAsia" w:ascii="仿宋_GB2312" w:hAnsi="宋体"/>
                <w:sz w:val="21"/>
                <w:szCs w:val="21"/>
              </w:rPr>
            </w:pPr>
          </w:p>
        </w:tc>
        <w:tc>
          <w:tcPr>
            <w:tcW w:w="2755" w:type="dxa"/>
            <w:vAlign w:val="center"/>
          </w:tcPr>
          <w:p>
            <w:pPr>
              <w:adjustRightInd w:val="0"/>
              <w:snapToGrid w:val="0"/>
              <w:spacing w:line="420" w:lineRule="atLeast"/>
              <w:jc w:val="center"/>
              <w:rPr>
                <w:rFonts w:hint="eastAsia" w:ascii="仿宋_GB2312" w:hAnsi="宋体"/>
                <w:sz w:val="21"/>
                <w:szCs w:val="21"/>
              </w:rPr>
            </w:pPr>
          </w:p>
        </w:tc>
        <w:tc>
          <w:tcPr>
            <w:tcW w:w="1691" w:type="dxa"/>
            <w:vAlign w:val="center"/>
          </w:tcPr>
          <w:p>
            <w:pPr>
              <w:adjustRightInd w:val="0"/>
              <w:snapToGrid w:val="0"/>
              <w:spacing w:line="420" w:lineRule="atLeast"/>
              <w:jc w:val="center"/>
              <w:rPr>
                <w:rFonts w:hint="eastAsia" w:ascii="仿宋_GB2312" w:hAnsi="宋体"/>
                <w:sz w:val="21"/>
                <w:szCs w:val="21"/>
              </w:rPr>
            </w:pPr>
          </w:p>
        </w:tc>
        <w:tc>
          <w:tcPr>
            <w:tcW w:w="1274" w:type="dxa"/>
            <w:vAlign w:val="center"/>
          </w:tcPr>
          <w:p>
            <w:pPr>
              <w:adjustRightInd w:val="0"/>
              <w:snapToGrid w:val="0"/>
              <w:spacing w:line="420" w:lineRule="atLeast"/>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1728" w:type="dxa"/>
            <w:vMerge w:val="restart"/>
            <w:vAlign w:val="center"/>
          </w:tcPr>
          <w:p>
            <w:pPr>
              <w:adjustRightInd w:val="0"/>
              <w:snapToGrid w:val="0"/>
              <w:spacing w:line="420" w:lineRule="atLeast"/>
              <w:jc w:val="center"/>
              <w:rPr>
                <w:rFonts w:hint="eastAsia" w:ascii="仿宋_GB2312" w:hAnsi="宋体"/>
                <w:sz w:val="21"/>
                <w:szCs w:val="21"/>
              </w:rPr>
            </w:pPr>
            <w:r>
              <w:rPr>
                <w:rFonts w:hint="eastAsia" w:ascii="仿宋_GB2312" w:hAnsi="宋体"/>
                <w:sz w:val="21"/>
                <w:szCs w:val="21"/>
              </w:rPr>
              <w:t>接养单位</w:t>
            </w:r>
          </w:p>
        </w:tc>
        <w:tc>
          <w:tcPr>
            <w:tcW w:w="1316" w:type="dxa"/>
            <w:vAlign w:val="center"/>
          </w:tcPr>
          <w:p>
            <w:pPr>
              <w:adjustRightInd w:val="0"/>
              <w:snapToGrid w:val="0"/>
              <w:spacing w:line="420" w:lineRule="atLeast"/>
              <w:jc w:val="center"/>
              <w:rPr>
                <w:rFonts w:hint="eastAsia" w:ascii="仿宋_GB2312" w:hAnsi="宋体"/>
                <w:sz w:val="21"/>
                <w:szCs w:val="21"/>
              </w:rPr>
            </w:pPr>
          </w:p>
        </w:tc>
        <w:tc>
          <w:tcPr>
            <w:tcW w:w="2755" w:type="dxa"/>
            <w:vAlign w:val="center"/>
          </w:tcPr>
          <w:p>
            <w:pPr>
              <w:adjustRightInd w:val="0"/>
              <w:snapToGrid w:val="0"/>
              <w:spacing w:line="420" w:lineRule="atLeast"/>
              <w:jc w:val="center"/>
              <w:rPr>
                <w:rFonts w:hint="eastAsia" w:ascii="仿宋_GB2312" w:hAnsi="宋体"/>
                <w:sz w:val="21"/>
                <w:szCs w:val="21"/>
              </w:rPr>
            </w:pPr>
          </w:p>
        </w:tc>
        <w:tc>
          <w:tcPr>
            <w:tcW w:w="1691" w:type="dxa"/>
            <w:vAlign w:val="center"/>
          </w:tcPr>
          <w:p>
            <w:pPr>
              <w:adjustRightInd w:val="0"/>
              <w:snapToGrid w:val="0"/>
              <w:spacing w:line="420" w:lineRule="atLeast"/>
              <w:jc w:val="center"/>
              <w:rPr>
                <w:rFonts w:hint="eastAsia" w:ascii="仿宋_GB2312" w:hAnsi="宋体"/>
                <w:sz w:val="21"/>
                <w:szCs w:val="21"/>
              </w:rPr>
            </w:pPr>
          </w:p>
        </w:tc>
        <w:tc>
          <w:tcPr>
            <w:tcW w:w="1274" w:type="dxa"/>
            <w:vAlign w:val="center"/>
          </w:tcPr>
          <w:p>
            <w:pPr>
              <w:adjustRightInd w:val="0"/>
              <w:snapToGrid w:val="0"/>
              <w:spacing w:line="420" w:lineRule="atLeast"/>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1728" w:type="dxa"/>
            <w:vMerge w:val="continue"/>
            <w:vAlign w:val="center"/>
          </w:tcPr>
          <w:p>
            <w:pPr>
              <w:adjustRightInd w:val="0"/>
              <w:snapToGrid w:val="0"/>
              <w:spacing w:line="420" w:lineRule="atLeast"/>
              <w:jc w:val="center"/>
              <w:rPr>
                <w:rFonts w:hint="eastAsia" w:ascii="仿宋_GB2312" w:hAnsi="宋体"/>
                <w:sz w:val="21"/>
                <w:szCs w:val="21"/>
              </w:rPr>
            </w:pPr>
          </w:p>
        </w:tc>
        <w:tc>
          <w:tcPr>
            <w:tcW w:w="1316" w:type="dxa"/>
            <w:vAlign w:val="center"/>
          </w:tcPr>
          <w:p>
            <w:pPr>
              <w:adjustRightInd w:val="0"/>
              <w:snapToGrid w:val="0"/>
              <w:spacing w:line="420" w:lineRule="atLeast"/>
              <w:jc w:val="center"/>
              <w:rPr>
                <w:rFonts w:hint="eastAsia" w:ascii="仿宋_GB2312" w:hAnsi="宋体"/>
                <w:sz w:val="21"/>
                <w:szCs w:val="21"/>
              </w:rPr>
            </w:pPr>
          </w:p>
        </w:tc>
        <w:tc>
          <w:tcPr>
            <w:tcW w:w="2755" w:type="dxa"/>
            <w:vAlign w:val="center"/>
          </w:tcPr>
          <w:p>
            <w:pPr>
              <w:adjustRightInd w:val="0"/>
              <w:snapToGrid w:val="0"/>
              <w:spacing w:line="420" w:lineRule="atLeast"/>
              <w:jc w:val="center"/>
              <w:rPr>
                <w:rFonts w:hint="eastAsia" w:ascii="仿宋_GB2312" w:hAnsi="宋体"/>
                <w:sz w:val="21"/>
                <w:szCs w:val="21"/>
              </w:rPr>
            </w:pPr>
          </w:p>
        </w:tc>
        <w:tc>
          <w:tcPr>
            <w:tcW w:w="1691" w:type="dxa"/>
            <w:vAlign w:val="center"/>
          </w:tcPr>
          <w:p>
            <w:pPr>
              <w:adjustRightInd w:val="0"/>
              <w:snapToGrid w:val="0"/>
              <w:spacing w:line="420" w:lineRule="atLeast"/>
              <w:jc w:val="center"/>
              <w:rPr>
                <w:rFonts w:hint="eastAsia" w:ascii="仿宋_GB2312" w:hAnsi="宋体"/>
                <w:sz w:val="21"/>
                <w:szCs w:val="21"/>
              </w:rPr>
            </w:pPr>
          </w:p>
        </w:tc>
        <w:tc>
          <w:tcPr>
            <w:tcW w:w="1274" w:type="dxa"/>
            <w:vAlign w:val="center"/>
          </w:tcPr>
          <w:p>
            <w:pPr>
              <w:adjustRightInd w:val="0"/>
              <w:snapToGrid w:val="0"/>
              <w:spacing w:line="420" w:lineRule="atLeast"/>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1728" w:type="dxa"/>
            <w:vMerge w:val="continue"/>
            <w:vAlign w:val="center"/>
          </w:tcPr>
          <w:p>
            <w:pPr>
              <w:adjustRightInd w:val="0"/>
              <w:snapToGrid w:val="0"/>
              <w:spacing w:line="420" w:lineRule="atLeast"/>
              <w:jc w:val="center"/>
              <w:rPr>
                <w:rFonts w:hint="eastAsia" w:ascii="仿宋_GB2312" w:hAnsi="宋体"/>
                <w:sz w:val="21"/>
                <w:szCs w:val="21"/>
              </w:rPr>
            </w:pPr>
          </w:p>
        </w:tc>
        <w:tc>
          <w:tcPr>
            <w:tcW w:w="1316" w:type="dxa"/>
            <w:vAlign w:val="center"/>
          </w:tcPr>
          <w:p>
            <w:pPr>
              <w:adjustRightInd w:val="0"/>
              <w:snapToGrid w:val="0"/>
              <w:spacing w:line="420" w:lineRule="atLeast"/>
              <w:jc w:val="center"/>
              <w:rPr>
                <w:rFonts w:hint="eastAsia" w:ascii="仿宋_GB2312" w:hAnsi="宋体"/>
                <w:sz w:val="21"/>
                <w:szCs w:val="21"/>
              </w:rPr>
            </w:pPr>
          </w:p>
        </w:tc>
        <w:tc>
          <w:tcPr>
            <w:tcW w:w="2755" w:type="dxa"/>
            <w:vAlign w:val="center"/>
          </w:tcPr>
          <w:p>
            <w:pPr>
              <w:adjustRightInd w:val="0"/>
              <w:snapToGrid w:val="0"/>
              <w:spacing w:line="420" w:lineRule="atLeast"/>
              <w:jc w:val="center"/>
              <w:rPr>
                <w:rFonts w:hint="eastAsia" w:ascii="仿宋_GB2312" w:hAnsi="宋体"/>
                <w:sz w:val="21"/>
                <w:szCs w:val="21"/>
              </w:rPr>
            </w:pPr>
          </w:p>
        </w:tc>
        <w:tc>
          <w:tcPr>
            <w:tcW w:w="1691" w:type="dxa"/>
            <w:vAlign w:val="center"/>
          </w:tcPr>
          <w:p>
            <w:pPr>
              <w:adjustRightInd w:val="0"/>
              <w:snapToGrid w:val="0"/>
              <w:spacing w:line="420" w:lineRule="atLeast"/>
              <w:jc w:val="center"/>
              <w:rPr>
                <w:rFonts w:hint="eastAsia" w:ascii="仿宋_GB2312" w:hAnsi="宋体"/>
                <w:sz w:val="21"/>
                <w:szCs w:val="21"/>
              </w:rPr>
            </w:pPr>
          </w:p>
        </w:tc>
        <w:tc>
          <w:tcPr>
            <w:tcW w:w="1274" w:type="dxa"/>
            <w:vAlign w:val="center"/>
          </w:tcPr>
          <w:p>
            <w:pPr>
              <w:adjustRightInd w:val="0"/>
              <w:snapToGrid w:val="0"/>
              <w:spacing w:line="420" w:lineRule="atLeast"/>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1728" w:type="dxa"/>
            <w:vMerge w:val="continue"/>
            <w:vAlign w:val="center"/>
          </w:tcPr>
          <w:p>
            <w:pPr>
              <w:adjustRightInd w:val="0"/>
              <w:snapToGrid w:val="0"/>
              <w:spacing w:line="420" w:lineRule="atLeast"/>
              <w:jc w:val="center"/>
              <w:rPr>
                <w:rFonts w:hint="eastAsia" w:ascii="仿宋_GB2312" w:hAnsi="宋体"/>
                <w:sz w:val="21"/>
                <w:szCs w:val="21"/>
              </w:rPr>
            </w:pPr>
          </w:p>
        </w:tc>
        <w:tc>
          <w:tcPr>
            <w:tcW w:w="1316" w:type="dxa"/>
            <w:vAlign w:val="center"/>
          </w:tcPr>
          <w:p>
            <w:pPr>
              <w:adjustRightInd w:val="0"/>
              <w:snapToGrid w:val="0"/>
              <w:spacing w:line="420" w:lineRule="atLeast"/>
              <w:jc w:val="center"/>
              <w:rPr>
                <w:rFonts w:hint="eastAsia" w:ascii="仿宋_GB2312" w:hAnsi="宋体"/>
                <w:sz w:val="21"/>
                <w:szCs w:val="21"/>
              </w:rPr>
            </w:pPr>
          </w:p>
        </w:tc>
        <w:tc>
          <w:tcPr>
            <w:tcW w:w="2755" w:type="dxa"/>
            <w:vAlign w:val="center"/>
          </w:tcPr>
          <w:p>
            <w:pPr>
              <w:adjustRightInd w:val="0"/>
              <w:snapToGrid w:val="0"/>
              <w:spacing w:line="420" w:lineRule="atLeast"/>
              <w:jc w:val="center"/>
              <w:rPr>
                <w:rFonts w:hint="eastAsia" w:ascii="仿宋_GB2312" w:hAnsi="宋体"/>
                <w:sz w:val="21"/>
                <w:szCs w:val="21"/>
              </w:rPr>
            </w:pPr>
          </w:p>
        </w:tc>
        <w:tc>
          <w:tcPr>
            <w:tcW w:w="1691" w:type="dxa"/>
            <w:vAlign w:val="center"/>
          </w:tcPr>
          <w:p>
            <w:pPr>
              <w:adjustRightInd w:val="0"/>
              <w:snapToGrid w:val="0"/>
              <w:spacing w:line="420" w:lineRule="atLeast"/>
              <w:jc w:val="center"/>
              <w:rPr>
                <w:rFonts w:hint="eastAsia" w:ascii="仿宋_GB2312" w:hAnsi="宋体"/>
                <w:sz w:val="21"/>
                <w:szCs w:val="21"/>
              </w:rPr>
            </w:pPr>
          </w:p>
        </w:tc>
        <w:tc>
          <w:tcPr>
            <w:tcW w:w="1274" w:type="dxa"/>
            <w:vAlign w:val="center"/>
          </w:tcPr>
          <w:p>
            <w:pPr>
              <w:adjustRightInd w:val="0"/>
              <w:snapToGrid w:val="0"/>
              <w:spacing w:line="420" w:lineRule="atLeast"/>
              <w:jc w:val="center"/>
              <w:rPr>
                <w:rFonts w:hint="eastAsia"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1728" w:type="dxa"/>
            <w:vMerge w:val="continue"/>
            <w:vAlign w:val="center"/>
          </w:tcPr>
          <w:p>
            <w:pPr>
              <w:adjustRightInd w:val="0"/>
              <w:snapToGrid w:val="0"/>
              <w:spacing w:line="420" w:lineRule="atLeast"/>
              <w:jc w:val="center"/>
              <w:rPr>
                <w:rFonts w:hint="eastAsia" w:ascii="仿宋_GB2312" w:hAnsi="宋体"/>
                <w:sz w:val="21"/>
                <w:szCs w:val="21"/>
              </w:rPr>
            </w:pPr>
          </w:p>
        </w:tc>
        <w:tc>
          <w:tcPr>
            <w:tcW w:w="1316" w:type="dxa"/>
            <w:vAlign w:val="center"/>
          </w:tcPr>
          <w:p>
            <w:pPr>
              <w:adjustRightInd w:val="0"/>
              <w:snapToGrid w:val="0"/>
              <w:spacing w:line="420" w:lineRule="atLeast"/>
              <w:jc w:val="center"/>
              <w:rPr>
                <w:rFonts w:hint="eastAsia" w:ascii="仿宋_GB2312" w:hAnsi="宋体"/>
                <w:sz w:val="21"/>
                <w:szCs w:val="21"/>
              </w:rPr>
            </w:pPr>
          </w:p>
        </w:tc>
        <w:tc>
          <w:tcPr>
            <w:tcW w:w="2755" w:type="dxa"/>
            <w:vAlign w:val="center"/>
          </w:tcPr>
          <w:p>
            <w:pPr>
              <w:adjustRightInd w:val="0"/>
              <w:snapToGrid w:val="0"/>
              <w:spacing w:line="420" w:lineRule="atLeast"/>
              <w:jc w:val="center"/>
              <w:rPr>
                <w:rFonts w:hint="eastAsia" w:ascii="仿宋_GB2312" w:hAnsi="宋体"/>
                <w:sz w:val="21"/>
                <w:szCs w:val="21"/>
              </w:rPr>
            </w:pPr>
          </w:p>
        </w:tc>
        <w:tc>
          <w:tcPr>
            <w:tcW w:w="1691" w:type="dxa"/>
            <w:vAlign w:val="center"/>
          </w:tcPr>
          <w:p>
            <w:pPr>
              <w:adjustRightInd w:val="0"/>
              <w:snapToGrid w:val="0"/>
              <w:spacing w:line="420" w:lineRule="atLeast"/>
              <w:jc w:val="center"/>
              <w:rPr>
                <w:rFonts w:hint="eastAsia" w:ascii="仿宋_GB2312" w:hAnsi="宋体"/>
                <w:sz w:val="21"/>
                <w:szCs w:val="21"/>
              </w:rPr>
            </w:pPr>
          </w:p>
        </w:tc>
        <w:tc>
          <w:tcPr>
            <w:tcW w:w="1274" w:type="dxa"/>
            <w:vAlign w:val="center"/>
          </w:tcPr>
          <w:p>
            <w:pPr>
              <w:adjustRightInd w:val="0"/>
              <w:snapToGrid w:val="0"/>
              <w:spacing w:line="420" w:lineRule="atLeast"/>
              <w:jc w:val="center"/>
              <w:rPr>
                <w:rFonts w:hint="eastAsia" w:ascii="仿宋_GB2312" w:hAnsi="宋体"/>
                <w:sz w:val="21"/>
                <w:szCs w:val="21"/>
              </w:rPr>
            </w:pPr>
          </w:p>
        </w:tc>
      </w:tr>
    </w:tbl>
    <w:p>
      <w:pPr>
        <w:adjustRightInd w:val="0"/>
        <w:snapToGrid w:val="0"/>
        <w:spacing w:line="580" w:lineRule="exact"/>
        <w:rPr>
          <w:rFonts w:hint="eastAsia" w:ascii="黑体" w:hAnsi="黑体" w:eastAsia="黑体"/>
          <w:szCs w:val="30"/>
        </w:rPr>
      </w:pPr>
      <w:r>
        <w:rPr>
          <w:rFonts w:ascii="黑体" w:hAnsi="黑体" w:eastAsia="黑体"/>
          <w:szCs w:val="30"/>
        </w:rPr>
        <w:br w:type="page"/>
      </w:r>
      <w:r>
        <w:rPr>
          <w:rFonts w:hint="eastAsia" w:ascii="黑体" w:hAnsi="黑体" w:eastAsia="黑体"/>
          <w:szCs w:val="30"/>
        </w:rPr>
        <w:t>附件9</w:t>
      </w:r>
    </w:p>
    <w:p>
      <w:pPr>
        <w:pStyle w:val="11"/>
        <w:rPr>
          <w:rFonts w:hint="eastAsia" w:ascii="黑体" w:eastAsia="黑体"/>
          <w:sz w:val="52"/>
          <w:szCs w:val="52"/>
        </w:rPr>
      </w:pPr>
    </w:p>
    <w:p>
      <w:pPr>
        <w:pStyle w:val="11"/>
        <w:ind w:firstLine="570"/>
        <w:jc w:val="center"/>
        <w:rPr>
          <w:rFonts w:hint="eastAsia" w:ascii="华文中宋" w:hAnsi="华文中宋" w:eastAsia="华文中宋"/>
          <w:sz w:val="52"/>
          <w:szCs w:val="52"/>
        </w:rPr>
      </w:pPr>
      <w:r>
        <w:rPr>
          <w:rFonts w:hint="eastAsia" w:ascii="华文中宋" w:hAnsi="华文中宋" w:eastAsia="华文中宋"/>
          <w:sz w:val="52"/>
          <w:szCs w:val="52"/>
        </w:rPr>
        <w:t>浙江省公路工程竣工验收备案表</w:t>
      </w:r>
    </w:p>
    <w:p>
      <w:pPr>
        <w:pStyle w:val="11"/>
        <w:ind w:firstLine="570"/>
        <w:jc w:val="center"/>
        <w:rPr>
          <w:rFonts w:hint="eastAsia" w:ascii="黑体" w:eastAsia="黑体"/>
          <w:sz w:val="44"/>
          <w:szCs w:val="44"/>
        </w:rPr>
      </w:pPr>
    </w:p>
    <w:p>
      <w:pPr>
        <w:pStyle w:val="11"/>
        <w:ind w:firstLine="570"/>
        <w:rPr>
          <w:rFonts w:hint="eastAsia" w:ascii="黑体" w:eastAsia="黑体"/>
          <w:sz w:val="44"/>
          <w:szCs w:val="44"/>
        </w:rPr>
      </w:pPr>
    </w:p>
    <w:p>
      <w:pPr>
        <w:pStyle w:val="11"/>
        <w:ind w:firstLine="570"/>
        <w:rPr>
          <w:rFonts w:hint="eastAsia" w:ascii="黑体" w:eastAsia="黑体"/>
          <w:sz w:val="44"/>
          <w:szCs w:val="44"/>
        </w:rPr>
      </w:pPr>
    </w:p>
    <w:p>
      <w:pPr>
        <w:pStyle w:val="11"/>
        <w:ind w:firstLine="570"/>
        <w:rPr>
          <w:rFonts w:hint="eastAsia" w:ascii="黑体" w:eastAsia="黑体"/>
          <w:sz w:val="36"/>
          <w:szCs w:val="36"/>
        </w:rPr>
      </w:pPr>
      <w:r>
        <w:rPr>
          <w:rFonts w:hint="eastAsia" w:ascii="黑体" w:eastAsia="黑体"/>
          <w:sz w:val="36"/>
          <w:szCs w:val="36"/>
        </w:rPr>
        <w:t>工程名称：</w:t>
      </w:r>
    </w:p>
    <w:p>
      <w:pPr>
        <w:pStyle w:val="11"/>
        <w:ind w:firstLine="570"/>
        <w:rPr>
          <w:rFonts w:hint="eastAsia" w:ascii="黑体" w:eastAsia="黑体"/>
          <w:sz w:val="36"/>
          <w:szCs w:val="36"/>
        </w:rPr>
      </w:pPr>
      <w:r>
        <w:rPr>
          <w:rFonts w:hint="eastAsia" w:ascii="黑体" w:eastAsia="黑体"/>
          <w:sz w:val="36"/>
          <w:szCs w:val="36"/>
        </w:rPr>
        <w:t>项目法人：</w:t>
      </w:r>
    </w:p>
    <w:p>
      <w:pPr>
        <w:pStyle w:val="11"/>
        <w:ind w:firstLine="570"/>
        <w:rPr>
          <w:rFonts w:hint="eastAsia" w:ascii="黑体" w:eastAsia="黑体"/>
          <w:sz w:val="36"/>
          <w:szCs w:val="36"/>
        </w:rPr>
      </w:pPr>
      <w:r>
        <w:rPr>
          <w:rFonts w:hint="eastAsia" w:ascii="黑体" w:eastAsia="黑体"/>
          <w:sz w:val="36"/>
          <w:szCs w:val="36"/>
        </w:rPr>
        <w:t>申报日期：</w:t>
      </w:r>
    </w:p>
    <w:p>
      <w:pPr>
        <w:pStyle w:val="11"/>
        <w:ind w:firstLine="570"/>
        <w:rPr>
          <w:rFonts w:hint="eastAsia" w:ascii="黑体" w:eastAsia="黑体"/>
          <w:sz w:val="36"/>
          <w:szCs w:val="36"/>
        </w:rPr>
      </w:pPr>
    </w:p>
    <w:p>
      <w:pPr>
        <w:pStyle w:val="11"/>
        <w:ind w:firstLine="570"/>
        <w:rPr>
          <w:rFonts w:hint="eastAsia" w:ascii="黑体" w:eastAsia="黑体"/>
          <w:sz w:val="36"/>
          <w:szCs w:val="36"/>
        </w:rPr>
      </w:pPr>
    </w:p>
    <w:p>
      <w:pPr>
        <w:pStyle w:val="11"/>
        <w:ind w:firstLine="570"/>
        <w:rPr>
          <w:rFonts w:hint="eastAsia" w:ascii="黑体" w:eastAsia="黑体"/>
          <w:sz w:val="36"/>
          <w:szCs w:val="36"/>
        </w:rPr>
      </w:pPr>
    </w:p>
    <w:p>
      <w:pPr>
        <w:pStyle w:val="11"/>
        <w:ind w:firstLine="570"/>
        <w:rPr>
          <w:rFonts w:hint="eastAsia" w:ascii="黑体" w:eastAsia="黑体"/>
          <w:sz w:val="36"/>
          <w:szCs w:val="36"/>
        </w:rPr>
      </w:pPr>
    </w:p>
    <w:p>
      <w:pPr>
        <w:pStyle w:val="11"/>
        <w:ind w:firstLine="570"/>
        <w:rPr>
          <w:rFonts w:hint="eastAsia" w:ascii="黑体" w:eastAsia="黑体"/>
          <w:sz w:val="36"/>
          <w:szCs w:val="36"/>
        </w:rPr>
      </w:pPr>
    </w:p>
    <w:p>
      <w:pPr>
        <w:pStyle w:val="11"/>
        <w:ind w:firstLine="570"/>
        <w:jc w:val="center"/>
        <w:rPr>
          <w:rFonts w:hint="eastAsia" w:ascii="仿宋_GB2312" w:eastAsia="仿宋_GB2312"/>
          <w:spacing w:val="30"/>
          <w:sz w:val="36"/>
          <w:szCs w:val="36"/>
        </w:rPr>
      </w:pPr>
      <w:r>
        <w:rPr>
          <w:rFonts w:hint="eastAsia" w:ascii="仿宋_GB2312" w:eastAsia="仿宋_GB2312"/>
          <w:spacing w:val="30"/>
          <w:sz w:val="36"/>
          <w:szCs w:val="36"/>
        </w:rPr>
        <w:t>浙 江 省 交 通 运 输 厅 制</w:t>
      </w:r>
    </w:p>
    <w:p>
      <w:pPr>
        <w:adjustRightInd w:val="0"/>
        <w:snapToGrid w:val="0"/>
        <w:spacing w:line="360" w:lineRule="auto"/>
        <w:jc w:val="center"/>
        <w:rPr>
          <w:rFonts w:hint="eastAsia" w:ascii="黑体" w:hAnsi="黑体" w:eastAsia="黑体"/>
          <w:szCs w:val="32"/>
        </w:rPr>
      </w:pPr>
      <w:r>
        <w:rPr>
          <w:rFonts w:hint="eastAsia" w:ascii="黑体" w:hAnsi="黑体" w:eastAsia="黑体"/>
          <w:szCs w:val="32"/>
        </w:rPr>
        <w:t>浙江省公路工程竣工验收备案表</w:t>
      </w:r>
    </w:p>
    <w:tbl>
      <w:tblPr>
        <w:tblStyle w:val="12"/>
        <w:tblW w:w="85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2404"/>
        <w:gridCol w:w="1440"/>
        <w:gridCol w:w="3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1548" w:type="dxa"/>
            <w:vAlign w:val="center"/>
          </w:tcPr>
          <w:p>
            <w:pPr>
              <w:adjustRightInd w:val="0"/>
              <w:snapToGrid w:val="0"/>
              <w:spacing w:line="360" w:lineRule="auto"/>
              <w:rPr>
                <w:rFonts w:hint="eastAsia" w:ascii="仿宋_GB2312"/>
                <w:sz w:val="21"/>
                <w:szCs w:val="21"/>
              </w:rPr>
            </w:pPr>
            <w:r>
              <w:rPr>
                <w:rFonts w:hint="eastAsia" w:ascii="仿宋_GB2312"/>
                <w:sz w:val="21"/>
                <w:szCs w:val="21"/>
              </w:rPr>
              <w:t>工程名称</w:t>
            </w:r>
          </w:p>
        </w:tc>
        <w:tc>
          <w:tcPr>
            <w:tcW w:w="7040" w:type="dxa"/>
            <w:gridSpan w:val="3"/>
            <w:vAlign w:val="center"/>
          </w:tcPr>
          <w:p>
            <w:pPr>
              <w:jc w:val="center"/>
              <w:rPr>
                <w:rFonts w:hint="eastAsia"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6" w:hRule="atLeast"/>
          <w:jc w:val="center"/>
        </w:trPr>
        <w:tc>
          <w:tcPr>
            <w:tcW w:w="1548" w:type="dxa"/>
            <w:vAlign w:val="center"/>
          </w:tcPr>
          <w:p>
            <w:pPr>
              <w:jc w:val="center"/>
              <w:rPr>
                <w:rFonts w:hint="eastAsia" w:ascii="仿宋_GB2312"/>
                <w:sz w:val="21"/>
                <w:szCs w:val="21"/>
              </w:rPr>
            </w:pPr>
            <w:r>
              <w:rPr>
                <w:rFonts w:hint="eastAsia" w:ascii="仿宋_GB2312"/>
                <w:sz w:val="21"/>
                <w:szCs w:val="21"/>
              </w:rPr>
              <w:t>建设规模及标准</w:t>
            </w:r>
          </w:p>
        </w:tc>
        <w:tc>
          <w:tcPr>
            <w:tcW w:w="7040" w:type="dxa"/>
            <w:gridSpan w:val="3"/>
            <w:vAlign w:val="center"/>
          </w:tcPr>
          <w:p>
            <w:pPr>
              <w:jc w:val="center"/>
              <w:rPr>
                <w:rFonts w:hint="eastAsia"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9" w:hRule="atLeast"/>
          <w:jc w:val="center"/>
        </w:trPr>
        <w:tc>
          <w:tcPr>
            <w:tcW w:w="1548" w:type="dxa"/>
            <w:vAlign w:val="center"/>
          </w:tcPr>
          <w:p>
            <w:pPr>
              <w:jc w:val="center"/>
              <w:rPr>
                <w:rFonts w:hint="eastAsia" w:ascii="仿宋_GB2312"/>
                <w:sz w:val="21"/>
                <w:szCs w:val="21"/>
              </w:rPr>
            </w:pPr>
            <w:r>
              <w:rPr>
                <w:rFonts w:hint="eastAsia" w:ascii="仿宋_GB2312"/>
                <w:sz w:val="21"/>
                <w:szCs w:val="21"/>
              </w:rPr>
              <w:t>项目法人</w:t>
            </w:r>
          </w:p>
        </w:tc>
        <w:tc>
          <w:tcPr>
            <w:tcW w:w="7040" w:type="dxa"/>
            <w:gridSpan w:val="3"/>
            <w:vAlign w:val="center"/>
          </w:tcPr>
          <w:p>
            <w:pPr>
              <w:jc w:val="center"/>
              <w:rPr>
                <w:rFonts w:hint="eastAsia"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9" w:hRule="atLeast"/>
          <w:jc w:val="center"/>
        </w:trPr>
        <w:tc>
          <w:tcPr>
            <w:tcW w:w="1548" w:type="dxa"/>
            <w:vAlign w:val="center"/>
          </w:tcPr>
          <w:p>
            <w:pPr>
              <w:jc w:val="center"/>
              <w:rPr>
                <w:rFonts w:hint="eastAsia" w:ascii="仿宋_GB2312"/>
                <w:sz w:val="21"/>
                <w:szCs w:val="21"/>
              </w:rPr>
            </w:pPr>
            <w:r>
              <w:rPr>
                <w:rFonts w:hint="eastAsia" w:ascii="仿宋_GB2312"/>
                <w:sz w:val="21"/>
                <w:szCs w:val="21"/>
              </w:rPr>
              <w:t>质监机构</w:t>
            </w:r>
          </w:p>
        </w:tc>
        <w:tc>
          <w:tcPr>
            <w:tcW w:w="7040" w:type="dxa"/>
            <w:gridSpan w:val="3"/>
            <w:vAlign w:val="center"/>
          </w:tcPr>
          <w:p>
            <w:pPr>
              <w:jc w:val="center"/>
              <w:rPr>
                <w:rFonts w:hint="eastAsia"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1548" w:type="dxa"/>
            <w:vAlign w:val="center"/>
          </w:tcPr>
          <w:p>
            <w:pPr>
              <w:jc w:val="center"/>
              <w:rPr>
                <w:rFonts w:hint="eastAsia" w:ascii="仿宋_GB2312"/>
                <w:sz w:val="21"/>
                <w:szCs w:val="21"/>
              </w:rPr>
            </w:pPr>
            <w:r>
              <w:rPr>
                <w:rFonts w:hint="eastAsia" w:ascii="仿宋_GB2312"/>
                <w:sz w:val="21"/>
                <w:szCs w:val="21"/>
              </w:rPr>
              <w:t>开工日期</w:t>
            </w:r>
          </w:p>
        </w:tc>
        <w:tc>
          <w:tcPr>
            <w:tcW w:w="2404" w:type="dxa"/>
            <w:vAlign w:val="center"/>
          </w:tcPr>
          <w:p>
            <w:pPr>
              <w:jc w:val="center"/>
              <w:rPr>
                <w:rFonts w:hint="eastAsia" w:ascii="仿宋_GB2312"/>
                <w:sz w:val="21"/>
                <w:szCs w:val="21"/>
              </w:rPr>
            </w:pPr>
          </w:p>
        </w:tc>
        <w:tc>
          <w:tcPr>
            <w:tcW w:w="1440" w:type="dxa"/>
            <w:vAlign w:val="center"/>
          </w:tcPr>
          <w:p>
            <w:pPr>
              <w:jc w:val="center"/>
              <w:rPr>
                <w:rFonts w:hint="eastAsia" w:ascii="仿宋_GB2312"/>
                <w:sz w:val="21"/>
                <w:szCs w:val="21"/>
              </w:rPr>
            </w:pPr>
            <w:r>
              <w:rPr>
                <w:rFonts w:hint="eastAsia" w:ascii="仿宋_GB2312"/>
                <w:sz w:val="21"/>
                <w:szCs w:val="21"/>
              </w:rPr>
              <w:t>完工日期</w:t>
            </w:r>
          </w:p>
        </w:tc>
        <w:tc>
          <w:tcPr>
            <w:tcW w:w="3196" w:type="dxa"/>
            <w:vAlign w:val="center"/>
          </w:tcPr>
          <w:p>
            <w:pPr>
              <w:jc w:val="center"/>
              <w:rPr>
                <w:rFonts w:hint="eastAsia"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1548" w:type="dxa"/>
            <w:vAlign w:val="center"/>
          </w:tcPr>
          <w:p>
            <w:pPr>
              <w:jc w:val="center"/>
              <w:rPr>
                <w:rFonts w:hint="eastAsia" w:ascii="仿宋_GB2312"/>
                <w:sz w:val="21"/>
                <w:szCs w:val="21"/>
              </w:rPr>
            </w:pPr>
            <w:r>
              <w:rPr>
                <w:rFonts w:hint="eastAsia" w:ascii="仿宋_GB2312"/>
                <w:sz w:val="21"/>
                <w:szCs w:val="21"/>
              </w:rPr>
              <w:t>竣工验收时    间</w:t>
            </w:r>
          </w:p>
        </w:tc>
        <w:tc>
          <w:tcPr>
            <w:tcW w:w="2404" w:type="dxa"/>
            <w:vAlign w:val="center"/>
          </w:tcPr>
          <w:p>
            <w:pPr>
              <w:jc w:val="center"/>
              <w:rPr>
                <w:rFonts w:hint="eastAsia" w:ascii="仿宋_GB2312"/>
                <w:sz w:val="21"/>
                <w:szCs w:val="21"/>
              </w:rPr>
            </w:pPr>
          </w:p>
        </w:tc>
        <w:tc>
          <w:tcPr>
            <w:tcW w:w="1440" w:type="dxa"/>
            <w:vAlign w:val="center"/>
          </w:tcPr>
          <w:p>
            <w:pPr>
              <w:jc w:val="center"/>
              <w:rPr>
                <w:rFonts w:hint="eastAsia" w:ascii="仿宋_GB2312"/>
                <w:sz w:val="21"/>
                <w:szCs w:val="21"/>
              </w:rPr>
            </w:pPr>
            <w:r>
              <w:rPr>
                <w:rFonts w:hint="eastAsia" w:ascii="仿宋_GB2312"/>
                <w:sz w:val="21"/>
                <w:szCs w:val="21"/>
              </w:rPr>
              <w:t>竣工质量评定等级</w:t>
            </w:r>
          </w:p>
        </w:tc>
        <w:tc>
          <w:tcPr>
            <w:tcW w:w="3196" w:type="dxa"/>
            <w:vAlign w:val="center"/>
          </w:tcPr>
          <w:p>
            <w:pPr>
              <w:jc w:val="center"/>
              <w:rPr>
                <w:rFonts w:hint="eastAsia"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2" w:hRule="atLeast"/>
          <w:jc w:val="center"/>
        </w:trPr>
        <w:tc>
          <w:tcPr>
            <w:tcW w:w="1548" w:type="dxa"/>
            <w:vAlign w:val="center"/>
          </w:tcPr>
          <w:p>
            <w:pPr>
              <w:jc w:val="center"/>
              <w:rPr>
                <w:rFonts w:hint="eastAsia" w:ascii="仿宋_GB2312"/>
                <w:sz w:val="21"/>
                <w:szCs w:val="21"/>
              </w:rPr>
            </w:pPr>
            <w:r>
              <w:rPr>
                <w:rFonts w:hint="eastAsia" w:ascii="仿宋_GB2312"/>
                <w:sz w:val="21"/>
                <w:szCs w:val="21"/>
              </w:rPr>
              <w:t xml:space="preserve">项目法人     </w:t>
            </w:r>
          </w:p>
        </w:tc>
        <w:tc>
          <w:tcPr>
            <w:tcW w:w="7040" w:type="dxa"/>
            <w:gridSpan w:val="3"/>
            <w:vAlign w:val="center"/>
          </w:tcPr>
          <w:p>
            <w:pPr>
              <w:jc w:val="center"/>
              <w:rPr>
                <w:rFonts w:hint="eastAsia" w:ascii="仿宋_GB2312"/>
                <w:sz w:val="21"/>
                <w:szCs w:val="21"/>
              </w:rPr>
            </w:pPr>
            <w:r>
              <w:rPr>
                <w:rFonts w:hint="eastAsia" w:ascii="仿宋_GB2312"/>
                <w:sz w:val="21"/>
                <w:szCs w:val="21"/>
              </w:rPr>
              <w:t xml:space="preserve">                    </w:t>
            </w:r>
          </w:p>
          <w:p>
            <w:pPr>
              <w:jc w:val="center"/>
              <w:rPr>
                <w:rFonts w:hint="eastAsia" w:ascii="仿宋_GB2312"/>
                <w:sz w:val="21"/>
                <w:szCs w:val="21"/>
              </w:rPr>
            </w:pPr>
            <w:r>
              <w:rPr>
                <w:rFonts w:hint="eastAsia" w:ascii="仿宋_GB2312"/>
                <w:sz w:val="21"/>
                <w:szCs w:val="21"/>
              </w:rPr>
              <w:t xml:space="preserve">                     （盖章）</w:t>
            </w:r>
          </w:p>
          <w:p>
            <w:pPr>
              <w:jc w:val="center"/>
              <w:rPr>
                <w:rFonts w:hint="eastAsia" w:ascii="仿宋_GB2312"/>
                <w:sz w:val="21"/>
                <w:szCs w:val="21"/>
              </w:rPr>
            </w:pPr>
            <w:r>
              <w:rPr>
                <w:rFonts w:hint="eastAsia" w:ascii="仿宋_GB2312"/>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0" w:hRule="atLeast"/>
          <w:jc w:val="center"/>
        </w:trPr>
        <w:tc>
          <w:tcPr>
            <w:tcW w:w="1548" w:type="dxa"/>
            <w:vAlign w:val="center"/>
          </w:tcPr>
          <w:p>
            <w:pPr>
              <w:jc w:val="center"/>
              <w:rPr>
                <w:rFonts w:hint="eastAsia" w:ascii="仿宋_GB2312"/>
                <w:sz w:val="21"/>
                <w:szCs w:val="21"/>
              </w:rPr>
            </w:pPr>
            <w:r>
              <w:rPr>
                <w:rFonts w:hint="eastAsia" w:ascii="仿宋_GB2312"/>
                <w:sz w:val="21"/>
                <w:szCs w:val="21"/>
              </w:rPr>
              <w:t>市交通运输局（委）意    见</w:t>
            </w:r>
          </w:p>
        </w:tc>
        <w:tc>
          <w:tcPr>
            <w:tcW w:w="7040" w:type="dxa"/>
            <w:gridSpan w:val="3"/>
            <w:vAlign w:val="bottom"/>
          </w:tcPr>
          <w:p>
            <w:pPr>
              <w:jc w:val="center"/>
              <w:rPr>
                <w:rFonts w:hint="eastAsia" w:ascii="仿宋_GB2312"/>
                <w:sz w:val="21"/>
                <w:szCs w:val="21"/>
              </w:rPr>
            </w:pPr>
            <w:r>
              <w:rPr>
                <w:rFonts w:hint="eastAsia" w:ascii="仿宋_GB2312"/>
                <w:sz w:val="21"/>
                <w:szCs w:val="21"/>
              </w:rPr>
              <w:t xml:space="preserve">                     （盖章）</w:t>
            </w:r>
          </w:p>
          <w:p>
            <w:pPr>
              <w:jc w:val="center"/>
              <w:rPr>
                <w:rFonts w:hint="eastAsia" w:ascii="仿宋_GB2312"/>
                <w:sz w:val="21"/>
                <w:szCs w:val="21"/>
              </w:rPr>
            </w:pPr>
            <w:r>
              <w:rPr>
                <w:rFonts w:hint="eastAsia" w:ascii="仿宋_GB2312"/>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58" w:hRule="atLeast"/>
          <w:jc w:val="center"/>
        </w:trPr>
        <w:tc>
          <w:tcPr>
            <w:tcW w:w="1548" w:type="dxa"/>
            <w:vAlign w:val="center"/>
          </w:tcPr>
          <w:p>
            <w:pPr>
              <w:jc w:val="center"/>
              <w:rPr>
                <w:rFonts w:hint="eastAsia" w:ascii="仿宋_GB2312"/>
                <w:sz w:val="21"/>
                <w:szCs w:val="21"/>
              </w:rPr>
            </w:pPr>
            <w:r>
              <w:rPr>
                <w:rFonts w:hint="eastAsia" w:ascii="仿宋_GB2312"/>
                <w:sz w:val="21"/>
                <w:szCs w:val="21"/>
              </w:rPr>
              <w:t>备案意见</w:t>
            </w:r>
          </w:p>
        </w:tc>
        <w:tc>
          <w:tcPr>
            <w:tcW w:w="7040" w:type="dxa"/>
            <w:gridSpan w:val="3"/>
            <w:vAlign w:val="top"/>
          </w:tcPr>
          <w:p>
            <w:pPr>
              <w:ind w:left="2"/>
              <w:rPr>
                <w:rFonts w:hint="eastAsia" w:ascii="仿宋_GB2312"/>
                <w:sz w:val="21"/>
                <w:szCs w:val="21"/>
              </w:rPr>
            </w:pPr>
          </w:p>
          <w:p>
            <w:pPr>
              <w:ind w:left="3" w:leftChars="1" w:firstLine="408" w:firstLineChars="200"/>
              <w:rPr>
                <w:rFonts w:hint="eastAsia" w:ascii="仿宋_GB2312"/>
                <w:sz w:val="21"/>
                <w:szCs w:val="21"/>
              </w:rPr>
            </w:pPr>
            <w:r>
              <w:rPr>
                <w:rFonts w:hint="eastAsia" w:ascii="仿宋_GB2312"/>
                <w:sz w:val="21"/>
                <w:szCs w:val="21"/>
              </w:rPr>
              <w:t xml:space="preserve">             </w:t>
            </w:r>
          </w:p>
          <w:p>
            <w:pPr>
              <w:ind w:left="3" w:leftChars="1" w:firstLine="408" w:firstLineChars="200"/>
              <w:rPr>
                <w:rFonts w:hint="eastAsia" w:ascii="仿宋_GB2312"/>
                <w:sz w:val="21"/>
                <w:szCs w:val="21"/>
              </w:rPr>
            </w:pPr>
          </w:p>
          <w:p>
            <w:pPr>
              <w:ind w:left="3" w:leftChars="1" w:firstLine="408" w:firstLineChars="200"/>
              <w:rPr>
                <w:rFonts w:hint="eastAsia" w:ascii="仿宋_GB2312"/>
                <w:sz w:val="21"/>
                <w:szCs w:val="21"/>
              </w:rPr>
            </w:pPr>
          </w:p>
          <w:p>
            <w:pPr>
              <w:ind w:left="3" w:leftChars="1" w:firstLine="408" w:firstLineChars="200"/>
              <w:rPr>
                <w:rFonts w:hint="eastAsia" w:ascii="仿宋_GB2312"/>
                <w:sz w:val="21"/>
                <w:szCs w:val="21"/>
              </w:rPr>
            </w:pPr>
          </w:p>
          <w:p>
            <w:pPr>
              <w:ind w:left="3" w:leftChars="1" w:firstLine="408" w:firstLineChars="200"/>
              <w:rPr>
                <w:rFonts w:hint="eastAsia" w:ascii="仿宋_GB2312"/>
                <w:sz w:val="21"/>
                <w:szCs w:val="21"/>
              </w:rPr>
            </w:pPr>
          </w:p>
          <w:p>
            <w:pPr>
              <w:rPr>
                <w:rFonts w:hint="eastAsia" w:ascii="仿宋_GB2312"/>
                <w:sz w:val="21"/>
                <w:szCs w:val="21"/>
              </w:rPr>
            </w:pPr>
            <w:r>
              <w:rPr>
                <w:rFonts w:hint="eastAsia" w:ascii="仿宋_GB2312"/>
                <w:sz w:val="21"/>
                <w:szCs w:val="21"/>
              </w:rPr>
              <w:t xml:space="preserve">                                      （盖章）</w:t>
            </w:r>
          </w:p>
          <w:p>
            <w:pPr>
              <w:jc w:val="center"/>
              <w:rPr>
                <w:rFonts w:hint="eastAsia" w:ascii="仿宋_GB2312"/>
                <w:sz w:val="21"/>
                <w:szCs w:val="21"/>
              </w:rPr>
            </w:pPr>
            <w:r>
              <w:rPr>
                <w:rFonts w:hint="eastAsia" w:ascii="仿宋_GB2312"/>
                <w:sz w:val="21"/>
                <w:szCs w:val="21"/>
              </w:rPr>
              <w:t xml:space="preserve">                   年  月  日</w:t>
            </w:r>
          </w:p>
        </w:tc>
      </w:tr>
    </w:tbl>
    <w:p>
      <w:pPr>
        <w:adjustRightInd w:val="0"/>
        <w:snapToGrid w:val="0"/>
        <w:spacing w:line="360" w:lineRule="auto"/>
        <w:ind w:firstLine="468" w:firstLineChars="200"/>
        <w:rPr>
          <w:rFonts w:hint="eastAsia" w:ascii="仿宋_GB2312" w:hAnsi="宋体"/>
          <w:sz w:val="24"/>
        </w:rPr>
      </w:pPr>
      <w:r>
        <w:rPr>
          <w:rFonts w:hint="eastAsia" w:ascii="仿宋_GB2312" w:hAnsi="宋体"/>
          <w:sz w:val="24"/>
        </w:rPr>
        <w:t>注：此表附报参建单位工作综合评价表、竣工验收评价表、项目竣工验收报告及相关竣工验收文件资料。</w:t>
      </w:r>
    </w:p>
    <w:p>
      <w:pPr>
        <w:adjustRightInd w:val="0"/>
        <w:snapToGrid w:val="0"/>
        <w:spacing w:line="580" w:lineRule="exact"/>
        <w:rPr>
          <w:rFonts w:hint="eastAsia" w:ascii="黑体" w:hAnsi="黑体" w:eastAsia="黑体"/>
          <w:szCs w:val="30"/>
        </w:rPr>
      </w:pPr>
      <w:r>
        <w:rPr>
          <w:rFonts w:hint="eastAsia" w:ascii="黑体" w:hAnsi="黑体" w:eastAsia="黑体"/>
          <w:szCs w:val="30"/>
        </w:rPr>
        <w:t>附件10</w:t>
      </w:r>
    </w:p>
    <w:p>
      <w:pPr>
        <w:adjustRightInd w:val="0"/>
        <w:snapToGrid w:val="0"/>
        <w:spacing w:line="580" w:lineRule="exact"/>
        <w:rPr>
          <w:rFonts w:hint="eastAsia" w:ascii="黑体" w:hAnsi="黑体" w:eastAsia="黑体"/>
          <w:szCs w:val="30"/>
        </w:rPr>
      </w:pPr>
    </w:p>
    <w:p>
      <w:pPr>
        <w:adjustRightInd w:val="0"/>
        <w:snapToGrid w:val="0"/>
        <w:spacing w:line="500" w:lineRule="exact"/>
        <w:jc w:val="center"/>
        <w:rPr>
          <w:rFonts w:hint="eastAsia" w:ascii="方正小标宋简体" w:hAnsi="宋体" w:eastAsia="方正小标宋简体"/>
          <w:spacing w:val="-20"/>
          <w:sz w:val="44"/>
        </w:rPr>
      </w:pPr>
      <w:r>
        <w:rPr>
          <w:rFonts w:hint="eastAsia" w:ascii="方正小标宋简体" w:hAnsi="宋体" w:eastAsia="方正小标宋简体"/>
          <w:spacing w:val="-20"/>
          <w:sz w:val="44"/>
        </w:rPr>
        <w:t>浙江省公路工程参建单位工作综合评价等级证书</w:t>
      </w:r>
    </w:p>
    <w:p>
      <w:pPr>
        <w:adjustRightInd w:val="0"/>
        <w:snapToGrid w:val="0"/>
        <w:spacing w:line="360" w:lineRule="auto"/>
        <w:jc w:val="center"/>
        <w:rPr>
          <w:rFonts w:hint="eastAsia" w:ascii="仿宋_GB2312" w:hAnsi="宋体"/>
          <w:b/>
          <w:sz w:val="10"/>
          <w:szCs w:val="10"/>
        </w:rPr>
      </w:pPr>
    </w:p>
    <w:tbl>
      <w:tblPr>
        <w:tblStyle w:val="12"/>
        <w:tblW w:w="890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8903" w:type="dxa"/>
            <w:vAlign w:val="center"/>
          </w:tcPr>
          <w:p>
            <w:pPr>
              <w:adjustRightInd w:val="0"/>
              <w:snapToGrid w:val="0"/>
              <w:spacing w:line="360" w:lineRule="auto"/>
              <w:rPr>
                <w:rFonts w:hint="eastAsia" w:ascii="仿宋_GB2312" w:hAnsi="宋体"/>
                <w:sz w:val="21"/>
                <w:szCs w:val="21"/>
              </w:rPr>
            </w:pPr>
            <w:r>
              <w:rPr>
                <w:rFonts w:hint="eastAsia" w:ascii="仿宋_GB2312" w:hAnsi="宋体"/>
                <w:sz w:val="21"/>
                <w:szCs w:val="21"/>
              </w:rPr>
              <w:t>工程名称：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8903" w:type="dxa"/>
            <w:vAlign w:val="center"/>
          </w:tcPr>
          <w:p>
            <w:pPr>
              <w:adjustRightInd w:val="0"/>
              <w:snapToGrid w:val="0"/>
              <w:spacing w:line="360" w:lineRule="auto"/>
              <w:rPr>
                <w:rFonts w:hint="eastAsia" w:ascii="仿宋_GB2312" w:hAnsi="宋体"/>
                <w:sz w:val="21"/>
                <w:szCs w:val="21"/>
              </w:rPr>
            </w:pPr>
            <w:r>
              <w:rPr>
                <w:rFonts w:hint="eastAsia" w:ascii="仿宋_GB2312" w:hAnsi="宋体"/>
                <w:sz w:val="21"/>
                <w:szCs w:val="21"/>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3" w:hRule="atLeast"/>
        </w:trPr>
        <w:tc>
          <w:tcPr>
            <w:tcW w:w="8903" w:type="dxa"/>
            <w:tcBorders>
              <w:bottom w:val="single" w:color="auto" w:sz="4" w:space="0"/>
            </w:tcBorders>
            <w:vAlign w:val="top"/>
          </w:tcPr>
          <w:p>
            <w:pPr>
              <w:adjustRightInd w:val="0"/>
              <w:snapToGrid w:val="0"/>
              <w:spacing w:line="360" w:lineRule="auto"/>
              <w:rPr>
                <w:rFonts w:hint="eastAsia" w:ascii="仿宋_GB2312" w:hAnsi="宋体"/>
                <w:sz w:val="21"/>
                <w:szCs w:val="21"/>
              </w:rPr>
            </w:pPr>
            <w:r>
              <w:rPr>
                <w:rFonts w:hint="eastAsia" w:ascii="仿宋_GB2312" w:hAnsi="宋体"/>
                <w:sz w:val="21"/>
                <w:szCs w:val="21"/>
              </w:rPr>
              <w:t>承担工程的内容：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5" w:hRule="atLeast"/>
        </w:trPr>
        <w:tc>
          <w:tcPr>
            <w:tcW w:w="8903" w:type="dxa"/>
            <w:vAlign w:val="top"/>
          </w:tcPr>
          <w:p>
            <w:pPr>
              <w:adjustRightInd w:val="0"/>
              <w:snapToGrid w:val="0"/>
              <w:spacing w:line="360" w:lineRule="auto"/>
              <w:rPr>
                <w:rFonts w:hint="eastAsia" w:ascii="仿宋_GB2312" w:hAnsi="宋体"/>
                <w:sz w:val="21"/>
                <w:szCs w:val="21"/>
              </w:rPr>
            </w:pPr>
            <w:r>
              <w:rPr>
                <w:rFonts w:hint="eastAsia" w:ascii="仿宋_GB2312" w:hAnsi="宋体"/>
                <w:sz w:val="21"/>
                <w:szCs w:val="21"/>
              </w:rPr>
              <w:t>竣工验收结论：</w:t>
            </w:r>
          </w:p>
          <w:p>
            <w:pPr>
              <w:adjustRightInd w:val="0"/>
              <w:snapToGrid w:val="0"/>
              <w:spacing w:line="360" w:lineRule="auto"/>
              <w:ind w:left="5074" w:leftChars="57" w:right="312" w:hanging="4896" w:hangingChars="2400"/>
              <w:rPr>
                <w:rFonts w:hint="eastAsia" w:ascii="仿宋_GB2312" w:hAnsi="宋体"/>
                <w:sz w:val="21"/>
                <w:szCs w:val="21"/>
              </w:rPr>
            </w:pPr>
          </w:p>
          <w:p>
            <w:pPr>
              <w:adjustRightInd w:val="0"/>
              <w:snapToGrid w:val="0"/>
              <w:spacing w:line="360" w:lineRule="auto"/>
              <w:ind w:right="312"/>
              <w:rPr>
                <w:rFonts w:hint="eastAsia" w:ascii="仿宋_GB2312" w:hAnsi="宋体"/>
                <w:sz w:val="21"/>
                <w:szCs w:val="21"/>
              </w:rPr>
            </w:pPr>
          </w:p>
          <w:p>
            <w:pPr>
              <w:adjustRightInd w:val="0"/>
              <w:snapToGrid w:val="0"/>
              <w:spacing w:line="360" w:lineRule="auto"/>
              <w:ind w:right="312"/>
              <w:rPr>
                <w:rFonts w:hint="eastAsia" w:ascii="仿宋_GB2312" w:hAnsi="宋体"/>
                <w:sz w:val="21"/>
                <w:szCs w:val="21"/>
              </w:rPr>
            </w:pPr>
          </w:p>
          <w:p>
            <w:pPr>
              <w:adjustRightInd w:val="0"/>
              <w:snapToGrid w:val="0"/>
              <w:spacing w:line="360" w:lineRule="auto"/>
              <w:ind w:right="312"/>
              <w:rPr>
                <w:rFonts w:hint="eastAsia" w:ascii="仿宋_GB2312" w:hAnsi="宋体"/>
                <w:sz w:val="21"/>
                <w:szCs w:val="21"/>
              </w:rPr>
            </w:pPr>
          </w:p>
          <w:p>
            <w:pPr>
              <w:adjustRightInd w:val="0"/>
              <w:snapToGrid w:val="0"/>
              <w:spacing w:line="360" w:lineRule="auto"/>
              <w:ind w:right="312"/>
              <w:rPr>
                <w:rFonts w:hint="eastAsia" w:ascii="仿宋_GB2312" w:hAnsi="宋体"/>
                <w:sz w:val="21"/>
                <w:szCs w:val="21"/>
              </w:rPr>
            </w:pPr>
          </w:p>
          <w:p>
            <w:pPr>
              <w:adjustRightInd w:val="0"/>
              <w:snapToGrid w:val="0"/>
              <w:spacing w:line="360" w:lineRule="auto"/>
              <w:ind w:right="312"/>
              <w:rPr>
                <w:rFonts w:hint="eastAsia" w:ascii="仿宋_GB2312" w:hAnsi="宋体"/>
                <w:sz w:val="21"/>
                <w:szCs w:val="21"/>
              </w:rPr>
            </w:pPr>
          </w:p>
          <w:p>
            <w:pPr>
              <w:adjustRightInd w:val="0"/>
              <w:snapToGrid w:val="0"/>
              <w:spacing w:line="360" w:lineRule="auto"/>
              <w:ind w:right="312"/>
              <w:rPr>
                <w:rFonts w:hint="eastAsia" w:ascii="仿宋_GB2312" w:hAnsi="宋体"/>
                <w:sz w:val="21"/>
                <w:szCs w:val="21"/>
              </w:rPr>
            </w:pPr>
          </w:p>
          <w:p>
            <w:pPr>
              <w:adjustRightInd w:val="0"/>
              <w:snapToGrid w:val="0"/>
              <w:spacing w:line="360" w:lineRule="auto"/>
              <w:ind w:right="312"/>
              <w:rPr>
                <w:rFonts w:hint="eastAsia" w:ascii="仿宋_GB2312" w:hAnsi="宋体"/>
                <w:sz w:val="21"/>
                <w:szCs w:val="21"/>
              </w:rPr>
            </w:pPr>
          </w:p>
          <w:p>
            <w:pPr>
              <w:adjustRightInd w:val="0"/>
              <w:snapToGrid w:val="0"/>
              <w:spacing w:line="360" w:lineRule="auto"/>
              <w:ind w:right="312"/>
              <w:rPr>
                <w:rFonts w:hint="eastAsia" w:ascii="仿宋_GB2312" w:hAnsi="宋体"/>
                <w:sz w:val="21"/>
                <w:szCs w:val="21"/>
              </w:rPr>
            </w:pPr>
          </w:p>
          <w:p>
            <w:pPr>
              <w:adjustRightInd w:val="0"/>
              <w:snapToGrid w:val="0"/>
              <w:spacing w:line="360" w:lineRule="auto"/>
              <w:ind w:right="312"/>
              <w:rPr>
                <w:rFonts w:hint="eastAsia" w:ascii="仿宋_GB2312" w:hAnsi="宋体"/>
                <w:sz w:val="21"/>
                <w:szCs w:val="21"/>
              </w:rPr>
            </w:pPr>
          </w:p>
          <w:p>
            <w:pPr>
              <w:adjustRightInd w:val="0"/>
              <w:snapToGrid w:val="0"/>
              <w:spacing w:line="360" w:lineRule="auto"/>
              <w:ind w:right="312" w:firstLine="408" w:firstLineChars="200"/>
              <w:rPr>
                <w:rFonts w:hint="eastAsia" w:ascii="仿宋_GB2312" w:hAnsi="宋体"/>
                <w:sz w:val="21"/>
                <w:szCs w:val="21"/>
              </w:rPr>
            </w:pPr>
            <w:r>
              <w:rPr>
                <w:rFonts w:hint="eastAsia" w:ascii="仿宋_GB2312" w:hAnsi="宋体"/>
                <w:sz w:val="21"/>
                <w:szCs w:val="21"/>
              </w:rPr>
              <w:t xml:space="preserve">项目质量监督机构负责人（签字）             盖章（项目质量监督机构）  </w:t>
            </w:r>
          </w:p>
          <w:p>
            <w:pPr>
              <w:adjustRightInd w:val="0"/>
              <w:snapToGrid w:val="0"/>
              <w:spacing w:line="360" w:lineRule="auto"/>
              <w:ind w:firstLine="5406" w:firstLineChars="2650"/>
              <w:rPr>
                <w:rFonts w:hint="eastAsia" w:ascii="仿宋_GB2312" w:hAnsi="宋体"/>
                <w:sz w:val="21"/>
                <w:szCs w:val="21"/>
              </w:rPr>
            </w:pPr>
            <w:r>
              <w:rPr>
                <w:rFonts w:hint="eastAsia" w:ascii="仿宋_GB2312" w:hAnsi="宋体"/>
                <w:sz w:val="21"/>
                <w:szCs w:val="21"/>
              </w:rPr>
              <w:t>年   月   日</w:t>
            </w:r>
          </w:p>
        </w:tc>
      </w:tr>
    </w:tbl>
    <w:p>
      <w:pPr>
        <w:adjustRightInd w:val="0"/>
        <w:snapToGrid w:val="0"/>
        <w:spacing w:line="360" w:lineRule="auto"/>
        <w:rPr>
          <w:rFonts w:hint="eastAsia" w:ascii="仿宋_GB2312" w:hAnsi="宋体"/>
          <w:sz w:val="24"/>
        </w:rPr>
      </w:pPr>
      <w:r>
        <w:rPr>
          <w:rFonts w:hint="eastAsia" w:ascii="仿宋_GB2312" w:hAnsi="宋体"/>
          <w:sz w:val="24"/>
        </w:rPr>
        <w:t>注：</w:t>
      </w:r>
    </w:p>
    <w:p>
      <w:pPr>
        <w:adjustRightInd w:val="0"/>
        <w:snapToGrid w:val="0"/>
        <w:spacing w:line="360" w:lineRule="auto"/>
        <w:ind w:firstLine="468" w:firstLineChars="200"/>
        <w:rPr>
          <w:rFonts w:hint="eastAsia" w:ascii="仿宋_GB2312" w:hAnsi="宋体"/>
          <w:sz w:val="24"/>
        </w:rPr>
      </w:pPr>
      <w:r>
        <w:rPr>
          <w:rFonts w:hint="eastAsia" w:ascii="仿宋_GB2312" w:hAnsi="宋体"/>
          <w:sz w:val="24"/>
        </w:rPr>
        <w:t>1.项目参建单位包括项目法人、设计单位、施工单位、监理单位。</w:t>
      </w:r>
    </w:p>
    <w:p>
      <w:pPr>
        <w:adjustRightInd w:val="0"/>
        <w:snapToGrid w:val="0"/>
        <w:spacing w:line="360" w:lineRule="auto"/>
        <w:ind w:firstLine="468" w:firstLineChars="200"/>
      </w:pPr>
      <w:r>
        <w:rPr>
          <w:rFonts w:hint="eastAsia" w:ascii="仿宋_GB2312" w:hAnsi="宋体"/>
          <w:sz w:val="24"/>
        </w:rPr>
        <w:t>2.竣工验收结论根据《公路工程竣工验收报告》，填写参建单位承担任务的工程质量评定得分、等级和工作综合评价得分、等级。</w:t>
      </w:r>
    </w:p>
    <w:p>
      <w:pPr>
        <w:pStyle w:val="15"/>
        <w:snapToGrid w:val="0"/>
        <w:spacing w:line="660" w:lineRule="exact"/>
        <w:jc w:val="center"/>
        <w:rPr>
          <w:rFonts w:ascii="方正小标宋简体" w:eastAsia="方正小标宋简体"/>
          <w:sz w:val="44"/>
          <w:szCs w:val="44"/>
        </w:rPr>
      </w:pPr>
      <w:r>
        <w:rPr>
          <w:rFonts w:ascii="方正小标宋简体" w:eastAsia="方正小标宋简体"/>
        </w:rPr>
        <w:br w:type="page"/>
      </w:r>
      <w:r>
        <w:rPr>
          <w:rFonts w:hint="eastAsia" w:ascii="方正小标宋简体" w:eastAsia="方正小标宋简体"/>
          <w:sz w:val="44"/>
          <w:szCs w:val="44"/>
        </w:rPr>
        <w:t>浙江省交通建设工程信用评价管理办法（试行）</w:t>
      </w:r>
    </w:p>
    <w:p>
      <w:pPr>
        <w:pStyle w:val="15"/>
        <w:snapToGrid w:val="0"/>
        <w:spacing w:line="560" w:lineRule="exact"/>
        <w:jc w:val="center"/>
        <w:rPr>
          <w:rFonts w:ascii="黑体" w:eastAsia="黑体"/>
        </w:rPr>
      </w:pPr>
    </w:p>
    <w:p>
      <w:pPr>
        <w:pStyle w:val="15"/>
        <w:snapToGrid w:val="0"/>
        <w:spacing w:before="289" w:beforeLines="50" w:after="289" w:afterLines="50" w:line="580" w:lineRule="exact"/>
        <w:jc w:val="center"/>
        <w:rPr>
          <w:rFonts w:ascii="黑体" w:eastAsia="黑体"/>
        </w:rPr>
      </w:pPr>
      <w:r>
        <w:rPr>
          <w:rFonts w:hint="eastAsia" w:ascii="黑体" w:eastAsia="黑体"/>
        </w:rPr>
        <w:t>第一章  总则</w:t>
      </w:r>
    </w:p>
    <w:p>
      <w:pPr>
        <w:pStyle w:val="15"/>
        <w:snapToGrid w:val="0"/>
        <w:spacing w:line="580" w:lineRule="exact"/>
        <w:ind w:firstLine="628" w:firstLineChars="200"/>
        <w:rPr>
          <w:rFonts w:ascii="仿宋_GB2312" w:eastAsia="仿宋_GB2312"/>
        </w:rPr>
      </w:pPr>
      <w:r>
        <w:rPr>
          <w:rFonts w:hint="eastAsia" w:ascii="黑体" w:hAnsi="黑体" w:eastAsia="黑体"/>
        </w:rPr>
        <w:t>第一条</w:t>
      </w:r>
      <w:r>
        <w:rPr>
          <w:rFonts w:hint="eastAsia" w:ascii="楷体_GB2312" w:eastAsia="楷体_GB2312"/>
          <w:b/>
        </w:rPr>
        <w:t xml:space="preserve">  </w:t>
      </w:r>
      <w:r>
        <w:rPr>
          <w:rFonts w:hint="eastAsia" w:ascii="仿宋_GB2312" w:eastAsia="仿宋_GB2312"/>
        </w:rPr>
        <w:t>为增强浙江省交通建设工程从业主体诚信意识，营造健康有序的建设市场，进一步规范从业主体信用评价工作，根据相关法律、法规和规章，制定本办法。</w:t>
      </w:r>
    </w:p>
    <w:p>
      <w:pPr>
        <w:pStyle w:val="15"/>
        <w:snapToGrid w:val="0"/>
        <w:spacing w:line="580" w:lineRule="exact"/>
        <w:ind w:firstLine="628" w:firstLineChars="200"/>
        <w:rPr>
          <w:rFonts w:ascii="仿宋_GB2312" w:eastAsia="仿宋_GB2312"/>
        </w:rPr>
      </w:pPr>
      <w:r>
        <w:rPr>
          <w:rFonts w:hint="eastAsia" w:ascii="黑体" w:hAnsi="黑体" w:eastAsia="黑体"/>
        </w:rPr>
        <w:t>第二条</w:t>
      </w:r>
      <w:r>
        <w:rPr>
          <w:rFonts w:hint="eastAsia" w:ascii="楷体_GB2312" w:eastAsia="楷体_GB2312"/>
          <w:b/>
        </w:rPr>
        <w:t xml:space="preserve">  </w:t>
      </w:r>
      <w:r>
        <w:rPr>
          <w:rFonts w:hint="eastAsia" w:ascii="仿宋_GB2312" w:eastAsia="仿宋_GB2312"/>
        </w:rPr>
        <w:t>信用评价应当遵循客观、公平、公正、公开的原则，评价结果实行公示公告制度。</w:t>
      </w:r>
    </w:p>
    <w:p>
      <w:pPr>
        <w:pStyle w:val="15"/>
        <w:tabs>
          <w:tab w:val="left" w:pos="1891"/>
        </w:tabs>
        <w:snapToGrid w:val="0"/>
        <w:spacing w:line="580" w:lineRule="exact"/>
        <w:ind w:firstLine="628" w:firstLineChars="200"/>
        <w:rPr>
          <w:rFonts w:ascii="仿宋_GB2312" w:eastAsia="仿宋_GB2312"/>
        </w:rPr>
      </w:pPr>
      <w:r>
        <w:rPr>
          <w:rFonts w:hint="eastAsia" w:ascii="黑体" w:hAnsi="黑体" w:eastAsia="黑体"/>
        </w:rPr>
        <w:t>第三条</w:t>
      </w:r>
      <w:r>
        <w:rPr>
          <w:rFonts w:hint="eastAsia" w:ascii="楷体_GB2312" w:eastAsia="楷体_GB2312"/>
          <w:b/>
        </w:rPr>
        <w:t xml:space="preserve">  </w:t>
      </w:r>
      <w:r>
        <w:rPr>
          <w:rFonts w:hint="eastAsia" w:ascii="仿宋_GB2312" w:eastAsia="仿宋_GB2312"/>
        </w:rPr>
        <w:t>本办法适用于浙江省交通建设工程设计、施工、监理、试验检测从业主体的信用评价管理。</w:t>
      </w:r>
    </w:p>
    <w:p>
      <w:pPr>
        <w:pStyle w:val="15"/>
        <w:tabs>
          <w:tab w:val="left" w:pos="1891"/>
        </w:tabs>
        <w:snapToGrid w:val="0"/>
        <w:spacing w:line="580" w:lineRule="exact"/>
        <w:ind w:firstLine="628" w:firstLineChars="200"/>
        <w:rPr>
          <w:rFonts w:ascii="仿宋_GB2312" w:eastAsia="仿宋_GB2312"/>
        </w:rPr>
      </w:pPr>
      <w:r>
        <w:rPr>
          <w:rFonts w:hint="eastAsia" w:ascii="仿宋_GB2312" w:eastAsia="仿宋_GB2312"/>
        </w:rPr>
        <w:t>本办法所称交通建设工程是指公路水运建设工程。</w:t>
      </w:r>
    </w:p>
    <w:p>
      <w:pPr>
        <w:pStyle w:val="15"/>
        <w:snapToGrid w:val="0"/>
        <w:spacing w:line="580" w:lineRule="exact"/>
        <w:ind w:firstLine="628" w:firstLineChars="200"/>
        <w:rPr>
          <w:rFonts w:ascii="仿宋_GB2312" w:eastAsia="仿宋_GB2312"/>
        </w:rPr>
      </w:pPr>
      <w:r>
        <w:rPr>
          <w:rFonts w:hint="eastAsia" w:ascii="黑体" w:hAnsi="黑体" w:eastAsia="黑体"/>
        </w:rPr>
        <w:t>第四条</w:t>
      </w:r>
      <w:r>
        <w:rPr>
          <w:rFonts w:hint="eastAsia" w:ascii="楷体_GB2312" w:eastAsia="楷体_GB2312"/>
          <w:b/>
        </w:rPr>
        <w:t xml:space="preserve">  </w:t>
      </w:r>
      <w:r>
        <w:rPr>
          <w:rFonts w:hint="eastAsia" w:ascii="仿宋_GB2312" w:eastAsia="仿宋_GB2312"/>
        </w:rPr>
        <w:t>本办法所称从业主体是指在浙江省内从事交通建设工程的具有相应资质（从业资格）的设计、施工、监理、试验检测单位及其管理人员和技术人员；主要从业人员是指有关从业单位的设计负责人、项目经理和技术负责人、总监以及试验检测负责人。</w:t>
      </w:r>
    </w:p>
    <w:p>
      <w:pPr>
        <w:pStyle w:val="15"/>
        <w:snapToGrid w:val="0"/>
        <w:spacing w:line="580" w:lineRule="exact"/>
        <w:ind w:firstLine="628" w:firstLineChars="200"/>
        <w:rPr>
          <w:rFonts w:ascii="仿宋_GB2312" w:eastAsia="仿宋_GB2312"/>
        </w:rPr>
      </w:pPr>
      <w:r>
        <w:rPr>
          <w:rFonts w:hint="eastAsia" w:ascii="黑体" w:hAnsi="黑体" w:eastAsia="黑体"/>
        </w:rPr>
        <w:t>第五条</w:t>
      </w:r>
      <w:r>
        <w:rPr>
          <w:rFonts w:hint="eastAsia" w:ascii="楷体_GB2312" w:eastAsia="楷体_GB2312"/>
          <w:b/>
        </w:rPr>
        <w:t xml:space="preserve">  </w:t>
      </w:r>
      <w:r>
        <w:rPr>
          <w:rFonts w:hint="eastAsia" w:ascii="仿宋_GB2312" w:eastAsia="仿宋_GB2312"/>
        </w:rPr>
        <w:t>信用评价管理工作实行统一领导、分级负责。</w:t>
      </w:r>
    </w:p>
    <w:p>
      <w:pPr>
        <w:pStyle w:val="15"/>
        <w:snapToGrid w:val="0"/>
        <w:spacing w:line="580" w:lineRule="exact"/>
        <w:ind w:firstLine="628" w:firstLineChars="200"/>
        <w:rPr>
          <w:rFonts w:ascii="仿宋_GB2312" w:eastAsia="仿宋_GB2312"/>
        </w:rPr>
      </w:pPr>
      <w:r>
        <w:rPr>
          <w:rFonts w:hint="eastAsia" w:ascii="仿宋_GB2312" w:eastAsia="仿宋_GB2312"/>
        </w:rPr>
        <w:t>（一）省交通运输厅负责全省交通建设工程从业主体信用评价管理工作，其主要职责为：</w:t>
      </w:r>
    </w:p>
    <w:p>
      <w:pPr>
        <w:pStyle w:val="15"/>
        <w:snapToGrid w:val="0"/>
        <w:spacing w:line="580" w:lineRule="exact"/>
        <w:ind w:firstLine="628" w:firstLineChars="200"/>
        <w:rPr>
          <w:rFonts w:ascii="仿宋_GB2312" w:eastAsia="仿宋_GB2312"/>
        </w:rPr>
      </w:pPr>
      <w:r>
        <w:rPr>
          <w:rFonts w:hint="eastAsia" w:ascii="仿宋_GB2312" w:eastAsia="仿宋_GB2312"/>
        </w:rPr>
        <w:t>1.制定全省交通建设工程从业主体信用评价管理办法；</w:t>
      </w:r>
    </w:p>
    <w:p>
      <w:pPr>
        <w:pStyle w:val="15"/>
        <w:snapToGrid w:val="0"/>
        <w:spacing w:line="580" w:lineRule="exact"/>
        <w:ind w:firstLine="628" w:firstLineChars="200"/>
        <w:rPr>
          <w:rFonts w:ascii="仿宋_GB2312" w:eastAsia="仿宋_GB2312"/>
        </w:rPr>
      </w:pPr>
      <w:r>
        <w:rPr>
          <w:rFonts w:hint="eastAsia" w:ascii="仿宋_GB2312" w:eastAsia="仿宋_GB2312"/>
        </w:rPr>
        <w:t>2.指导并组织开展全省交通建设工程从业主体信用评价工作；</w:t>
      </w:r>
    </w:p>
    <w:p>
      <w:pPr>
        <w:pStyle w:val="15"/>
        <w:snapToGrid w:val="0"/>
        <w:spacing w:line="580" w:lineRule="exact"/>
        <w:ind w:firstLine="628" w:firstLineChars="200"/>
        <w:rPr>
          <w:rFonts w:ascii="仿宋_GB2312" w:eastAsia="仿宋_GB2312"/>
        </w:rPr>
      </w:pPr>
      <w:r>
        <w:rPr>
          <w:rFonts w:hint="eastAsia" w:ascii="仿宋_GB2312" w:eastAsia="仿宋_GB2312"/>
        </w:rPr>
        <w:t>3.负责乙（二）级以上资质和专项资质设计、施工、监理、试验检测单位及其管理和技术人员的信用评价管理工作；</w:t>
      </w:r>
    </w:p>
    <w:p>
      <w:pPr>
        <w:pStyle w:val="15"/>
        <w:snapToGrid w:val="0"/>
        <w:spacing w:line="580" w:lineRule="exact"/>
        <w:ind w:firstLine="628" w:firstLineChars="200"/>
        <w:rPr>
          <w:rFonts w:ascii="仿宋_GB2312" w:eastAsia="仿宋_GB2312"/>
        </w:rPr>
      </w:pPr>
      <w:r>
        <w:rPr>
          <w:rFonts w:hint="eastAsia" w:ascii="仿宋_GB2312" w:eastAsia="仿宋_GB2312"/>
        </w:rPr>
        <w:t>4.发布信用评价结果等信息；</w:t>
      </w:r>
    </w:p>
    <w:p>
      <w:pPr>
        <w:pStyle w:val="15"/>
        <w:snapToGrid w:val="0"/>
        <w:spacing w:line="580" w:lineRule="exact"/>
        <w:ind w:firstLine="628" w:firstLineChars="200"/>
        <w:rPr>
          <w:rFonts w:ascii="仿宋_GB2312" w:eastAsia="仿宋_GB2312"/>
        </w:rPr>
      </w:pPr>
      <w:r>
        <w:rPr>
          <w:rFonts w:hint="eastAsia" w:ascii="仿宋_GB2312" w:eastAsia="仿宋_GB2312"/>
        </w:rPr>
        <w:t>5.向交通运输部报送信用评价信息。</w:t>
      </w:r>
    </w:p>
    <w:p>
      <w:pPr>
        <w:pStyle w:val="15"/>
        <w:snapToGrid w:val="0"/>
        <w:spacing w:line="580" w:lineRule="exact"/>
        <w:ind w:firstLine="628" w:firstLineChars="200"/>
        <w:rPr>
          <w:rFonts w:ascii="仿宋_GB2312" w:eastAsia="仿宋_GB2312"/>
        </w:rPr>
      </w:pPr>
      <w:r>
        <w:rPr>
          <w:rFonts w:hint="eastAsia" w:ascii="仿宋_GB2312" w:eastAsia="仿宋_GB2312"/>
        </w:rPr>
        <w:t>省公路与运输管理中心、省港航管理中心和省交通工程管理中心具体负责相应领域信用评价工作。</w:t>
      </w:r>
    </w:p>
    <w:p>
      <w:pPr>
        <w:pStyle w:val="16"/>
        <w:snapToGrid w:val="0"/>
        <w:spacing w:before="0" w:after="0" w:line="580" w:lineRule="exact"/>
        <w:ind w:firstLine="628" w:firstLineChars="200"/>
        <w:jc w:val="both"/>
        <w:rPr>
          <w:rFonts w:hint="default" w:ascii="仿宋_GB2312" w:hAnsi="Times New Roman" w:eastAsia="仿宋_GB2312"/>
          <w:sz w:val="32"/>
          <w:szCs w:val="32"/>
        </w:rPr>
      </w:pPr>
      <w:r>
        <w:rPr>
          <w:rFonts w:ascii="仿宋_GB2312" w:hAnsi="Times New Roman" w:eastAsia="仿宋_GB2312"/>
          <w:sz w:val="32"/>
          <w:szCs w:val="32"/>
        </w:rPr>
        <w:t>（二）市级交通运输主管部门配合做好辖区内有关从业主体的信用评价工作，并具体负责丙（三）级资质设计、施工、监理、试验检测单位及其管理和技术人员的信用评价工作。</w:t>
      </w:r>
    </w:p>
    <w:p>
      <w:pPr>
        <w:pStyle w:val="16"/>
        <w:snapToGrid w:val="0"/>
        <w:spacing w:before="0" w:after="0" w:line="580" w:lineRule="exact"/>
        <w:ind w:firstLine="628" w:firstLineChars="200"/>
        <w:jc w:val="both"/>
        <w:rPr>
          <w:rFonts w:hint="default" w:ascii="仿宋_GB2312" w:hAnsi="Times New Roman" w:eastAsia="仿宋_GB2312"/>
          <w:sz w:val="32"/>
          <w:szCs w:val="32"/>
        </w:rPr>
      </w:pPr>
      <w:r>
        <w:rPr>
          <w:rFonts w:ascii="仿宋_GB2312" w:hAnsi="Times New Roman" w:eastAsia="仿宋_GB2312"/>
          <w:sz w:val="32"/>
          <w:szCs w:val="32"/>
        </w:rPr>
        <w:t>（三）交通工程项目法人（建设单位），根据本管理办法的规定，对参与其项目建设的从业主体履行信用评价工作职责。</w:t>
      </w:r>
    </w:p>
    <w:p>
      <w:pPr>
        <w:pStyle w:val="15"/>
        <w:snapToGrid w:val="0"/>
        <w:spacing w:line="580" w:lineRule="exact"/>
        <w:ind w:firstLine="628" w:firstLineChars="200"/>
        <w:rPr>
          <w:rFonts w:ascii="仿宋_GB2312" w:eastAsia="仿宋_GB2312"/>
        </w:rPr>
      </w:pPr>
      <w:r>
        <w:rPr>
          <w:rFonts w:hint="eastAsia" w:ascii="黑体" w:hAnsi="黑体" w:eastAsia="黑体"/>
        </w:rPr>
        <w:t>第六条</w:t>
      </w:r>
      <w:r>
        <w:rPr>
          <w:rFonts w:hint="eastAsia" w:ascii="楷体_GB2312" w:eastAsia="楷体_GB2312"/>
          <w:b/>
        </w:rPr>
        <w:t xml:space="preserve">  </w:t>
      </w:r>
      <w:r>
        <w:rPr>
          <w:rFonts w:hint="eastAsia" w:ascii="仿宋_GB2312" w:eastAsia="仿宋_GB2312"/>
        </w:rPr>
        <w:t>浙江省交通建设工程从业主体信用评价对象包括：</w:t>
      </w:r>
    </w:p>
    <w:p>
      <w:pPr>
        <w:pStyle w:val="15"/>
        <w:snapToGrid w:val="0"/>
        <w:spacing w:line="580" w:lineRule="exact"/>
        <w:ind w:firstLine="628" w:firstLineChars="200"/>
        <w:rPr>
          <w:rFonts w:ascii="仿宋_GB2312" w:eastAsia="仿宋_GB2312"/>
        </w:rPr>
      </w:pPr>
      <w:r>
        <w:rPr>
          <w:rFonts w:hint="eastAsia" w:ascii="仿宋_GB2312" w:eastAsia="仿宋_GB2312"/>
        </w:rPr>
        <w:t>（一）评价年度内承担浙江省内交通建设工程设计、施工、监理、试验检测工作的从业主体；</w:t>
      </w:r>
    </w:p>
    <w:p>
      <w:pPr>
        <w:pStyle w:val="15"/>
        <w:snapToGrid w:val="0"/>
        <w:spacing w:line="580" w:lineRule="exact"/>
        <w:ind w:firstLine="628" w:firstLineChars="200"/>
        <w:rPr>
          <w:rFonts w:ascii="仿宋_GB2312" w:eastAsia="仿宋_GB2312"/>
        </w:rPr>
      </w:pPr>
      <w:r>
        <w:rPr>
          <w:rFonts w:hint="eastAsia" w:ascii="仿宋_GB2312" w:eastAsia="仿宋_GB2312"/>
        </w:rPr>
        <w:t>（二）评价年度内被认定在浙江省内交通建设工程投标活动中存在不良行为的从业主体；</w:t>
      </w:r>
    </w:p>
    <w:p>
      <w:pPr>
        <w:pStyle w:val="15"/>
        <w:snapToGrid w:val="0"/>
        <w:spacing w:line="580" w:lineRule="exact"/>
        <w:ind w:firstLine="628" w:firstLineChars="200"/>
        <w:rPr>
          <w:rFonts w:ascii="仿宋_GB2312" w:eastAsia="仿宋_GB2312"/>
        </w:rPr>
      </w:pPr>
      <w:r>
        <w:rPr>
          <w:rFonts w:hint="eastAsia" w:ascii="仿宋_GB2312" w:eastAsia="仿宋_GB2312"/>
        </w:rPr>
        <w:t>（三）评价年度内被认定发生本办法第十二条规定的负面清单情形等其他不良行为的从业主体。</w:t>
      </w:r>
    </w:p>
    <w:p>
      <w:pPr>
        <w:pStyle w:val="15"/>
        <w:snapToGrid w:val="0"/>
        <w:spacing w:line="580" w:lineRule="exact"/>
        <w:ind w:firstLine="628" w:firstLineChars="200"/>
        <w:rPr>
          <w:rFonts w:ascii="仿宋_GB2312" w:eastAsia="仿宋_GB2312"/>
        </w:rPr>
      </w:pPr>
      <w:r>
        <w:rPr>
          <w:rFonts w:hint="eastAsia" w:ascii="仿宋_GB2312" w:eastAsia="仿宋_GB2312"/>
        </w:rPr>
        <w:t>交通建设工程设计、施工、监理、试验检测评价项目范围和条件从</w:t>
      </w:r>
      <w:r>
        <w:rPr>
          <w:rFonts w:ascii="仿宋_GB2312" w:eastAsia="仿宋_GB2312"/>
        </w:rPr>
        <w:t>本办法所附</w:t>
      </w:r>
      <w:r>
        <w:rPr>
          <w:rFonts w:hint="eastAsia" w:ascii="仿宋_GB2312" w:eastAsia="仿宋_GB2312"/>
        </w:rPr>
        <w:t>评价细则之</w:t>
      </w:r>
      <w:r>
        <w:rPr>
          <w:rFonts w:ascii="仿宋_GB2312" w:eastAsia="仿宋_GB2312"/>
        </w:rPr>
        <w:t>规定</w:t>
      </w:r>
      <w:r>
        <w:rPr>
          <w:rFonts w:hint="eastAsia" w:ascii="仿宋_GB2312" w:eastAsia="仿宋_GB2312"/>
        </w:rPr>
        <w:t>。</w:t>
      </w:r>
    </w:p>
    <w:p>
      <w:pPr>
        <w:pStyle w:val="16"/>
        <w:snapToGrid w:val="0"/>
        <w:spacing w:before="0" w:after="0" w:line="580" w:lineRule="exact"/>
        <w:ind w:firstLine="640"/>
        <w:jc w:val="both"/>
        <w:rPr>
          <w:rFonts w:hint="default" w:ascii="仿宋_GB2312" w:eastAsia="仿宋_GB2312"/>
          <w:sz w:val="32"/>
          <w:szCs w:val="32"/>
        </w:rPr>
      </w:pPr>
      <w:r>
        <w:rPr>
          <w:rFonts w:ascii="黑体" w:hAnsi="黑体" w:eastAsia="黑体"/>
          <w:sz w:val="32"/>
          <w:szCs w:val="32"/>
        </w:rPr>
        <w:t>第七条</w:t>
      </w:r>
      <w:r>
        <w:rPr>
          <w:rFonts w:ascii="楷体_GB2312" w:hAnsi="Times New Roman" w:eastAsia="楷体_GB2312"/>
          <w:b/>
          <w:sz w:val="32"/>
          <w:szCs w:val="32"/>
        </w:rPr>
        <w:t xml:space="preserve">  </w:t>
      </w:r>
      <w:r>
        <w:rPr>
          <w:rFonts w:ascii="仿宋_GB2312" w:eastAsia="仿宋_GB2312"/>
          <w:sz w:val="32"/>
          <w:szCs w:val="32"/>
        </w:rPr>
        <w:t>浙江省交通建设工程从业主体信用评价工作实行定期信用评价和动态信用评价相结合的方式。</w:t>
      </w:r>
    </w:p>
    <w:p>
      <w:pPr>
        <w:pStyle w:val="16"/>
        <w:snapToGrid w:val="0"/>
        <w:spacing w:before="0" w:after="0" w:line="580" w:lineRule="exact"/>
        <w:ind w:firstLine="640"/>
        <w:jc w:val="both"/>
        <w:rPr>
          <w:rFonts w:hint="default" w:ascii="仿宋_GB2312" w:eastAsia="仿宋_GB2312"/>
          <w:sz w:val="32"/>
          <w:szCs w:val="32"/>
        </w:rPr>
      </w:pPr>
      <w:r>
        <w:rPr>
          <w:rFonts w:ascii="仿宋_GB2312" w:eastAsia="仿宋_GB2312"/>
          <w:sz w:val="32"/>
          <w:szCs w:val="32"/>
        </w:rPr>
        <w:t>定期信用评价是指年度信用评价，对从业主体在评价年度内</w:t>
      </w:r>
      <w:r>
        <w:rPr>
          <w:rFonts w:hint="default" w:ascii="仿宋_GB2312" w:eastAsia="仿宋_GB2312"/>
          <w:sz w:val="32"/>
          <w:szCs w:val="32"/>
        </w:rPr>
        <w:t>的信用行为进行</w:t>
      </w:r>
      <w:r>
        <w:rPr>
          <w:rFonts w:ascii="仿宋_GB2312" w:eastAsia="仿宋_GB2312"/>
          <w:sz w:val="32"/>
          <w:szCs w:val="32"/>
        </w:rPr>
        <w:t>定期</w:t>
      </w:r>
      <w:r>
        <w:rPr>
          <w:rFonts w:hint="default" w:ascii="仿宋_GB2312" w:eastAsia="仿宋_GB2312"/>
          <w:sz w:val="32"/>
          <w:szCs w:val="32"/>
        </w:rPr>
        <w:t>评价</w:t>
      </w:r>
      <w:r>
        <w:rPr>
          <w:rFonts w:ascii="仿宋_GB2312" w:eastAsia="仿宋_GB2312"/>
          <w:sz w:val="32"/>
          <w:szCs w:val="32"/>
        </w:rPr>
        <w:t>，定期评价周期是评价年度的1月1日至12月31日</w:t>
      </w:r>
      <w:r>
        <w:rPr>
          <w:rFonts w:hint="default" w:ascii="仿宋_GB2312" w:eastAsia="仿宋_GB2312"/>
          <w:sz w:val="32"/>
          <w:szCs w:val="32"/>
        </w:rPr>
        <w:t>。</w:t>
      </w:r>
    </w:p>
    <w:p>
      <w:pPr>
        <w:pStyle w:val="16"/>
        <w:snapToGrid w:val="0"/>
        <w:spacing w:before="0" w:after="0" w:line="580" w:lineRule="exact"/>
        <w:ind w:firstLine="640"/>
        <w:jc w:val="both"/>
        <w:rPr>
          <w:rFonts w:hint="default" w:ascii="仿宋_GB2312" w:eastAsia="仿宋_GB2312"/>
          <w:sz w:val="32"/>
          <w:szCs w:val="32"/>
        </w:rPr>
      </w:pPr>
      <w:r>
        <w:rPr>
          <w:rFonts w:ascii="仿宋_GB2312" w:eastAsia="仿宋_GB2312"/>
          <w:sz w:val="32"/>
          <w:szCs w:val="32"/>
        </w:rPr>
        <w:t>动态信用评价是指</w:t>
      </w:r>
      <w:r>
        <w:rPr>
          <w:rFonts w:hint="default" w:ascii="仿宋_GB2312" w:eastAsia="仿宋_GB2312"/>
          <w:sz w:val="32"/>
          <w:szCs w:val="32"/>
        </w:rPr>
        <w:t>当</w:t>
      </w:r>
      <w:r>
        <w:rPr>
          <w:rFonts w:ascii="仿宋_GB2312" w:eastAsia="仿宋_GB2312"/>
          <w:sz w:val="32"/>
          <w:szCs w:val="32"/>
        </w:rPr>
        <w:t>交通建设工程从业主体被认定</w:t>
      </w:r>
      <w:r>
        <w:rPr>
          <w:rFonts w:hint="default" w:ascii="仿宋_GB2312" w:eastAsia="仿宋_GB2312"/>
          <w:sz w:val="32"/>
          <w:szCs w:val="32"/>
        </w:rPr>
        <w:t>发生</w:t>
      </w:r>
      <w:r>
        <w:rPr>
          <w:rFonts w:ascii="仿宋_GB2312" w:eastAsia="仿宋_GB2312"/>
          <w:sz w:val="32"/>
          <w:szCs w:val="32"/>
        </w:rPr>
        <w:t>第十二条规定的情形</w:t>
      </w:r>
      <w:r>
        <w:rPr>
          <w:rFonts w:hint="default" w:ascii="仿宋_GB2312" w:eastAsia="仿宋_GB2312"/>
          <w:sz w:val="32"/>
          <w:szCs w:val="32"/>
        </w:rPr>
        <w:t>时，</w:t>
      </w:r>
      <w:r>
        <w:rPr>
          <w:rFonts w:ascii="仿宋_GB2312" w:eastAsia="仿宋_GB2312"/>
          <w:sz w:val="32"/>
          <w:szCs w:val="32"/>
        </w:rPr>
        <w:t>对</w:t>
      </w:r>
      <w:r>
        <w:rPr>
          <w:rFonts w:hint="default" w:ascii="仿宋_GB2312" w:eastAsia="仿宋_GB2312"/>
          <w:sz w:val="32"/>
          <w:szCs w:val="32"/>
        </w:rPr>
        <w:t>该</w:t>
      </w:r>
      <w:r>
        <w:rPr>
          <w:rFonts w:ascii="仿宋_GB2312" w:eastAsia="仿宋_GB2312"/>
          <w:sz w:val="32"/>
          <w:szCs w:val="32"/>
        </w:rPr>
        <w:t>从业主体的</w:t>
      </w:r>
      <w:r>
        <w:rPr>
          <w:rFonts w:hint="default" w:ascii="仿宋_GB2312" w:eastAsia="仿宋_GB2312"/>
          <w:sz w:val="32"/>
          <w:szCs w:val="32"/>
        </w:rPr>
        <w:t>信用等级进行</w:t>
      </w:r>
      <w:r>
        <w:rPr>
          <w:rFonts w:ascii="仿宋_GB2312" w:eastAsia="仿宋_GB2312"/>
          <w:sz w:val="32"/>
          <w:szCs w:val="32"/>
        </w:rPr>
        <w:t>即时评价</w:t>
      </w:r>
      <w:r>
        <w:rPr>
          <w:rFonts w:hint="default" w:ascii="仿宋_GB2312" w:eastAsia="仿宋_GB2312"/>
          <w:sz w:val="32"/>
          <w:szCs w:val="32"/>
        </w:rPr>
        <w:t>。</w:t>
      </w:r>
    </w:p>
    <w:p>
      <w:pPr>
        <w:pStyle w:val="15"/>
        <w:snapToGrid w:val="0"/>
        <w:spacing w:before="289" w:beforeLines="50" w:after="289" w:afterLines="50" w:line="580" w:lineRule="exact"/>
        <w:jc w:val="center"/>
        <w:rPr>
          <w:rFonts w:ascii="黑体" w:eastAsia="黑体"/>
        </w:rPr>
      </w:pPr>
      <w:r>
        <w:rPr>
          <w:rFonts w:hint="eastAsia" w:ascii="黑体" w:eastAsia="黑体"/>
        </w:rPr>
        <w:t>第二章  信用评价的依据、内容和方法</w:t>
      </w:r>
    </w:p>
    <w:p>
      <w:pPr>
        <w:pStyle w:val="16"/>
        <w:snapToGrid w:val="0"/>
        <w:spacing w:before="0" w:after="0" w:line="580" w:lineRule="exact"/>
        <w:ind w:firstLine="628" w:firstLineChars="200"/>
        <w:jc w:val="both"/>
        <w:rPr>
          <w:rFonts w:hint="default" w:ascii="仿宋_GB2312" w:eastAsia="仿宋_GB2312"/>
          <w:sz w:val="32"/>
          <w:szCs w:val="32"/>
        </w:rPr>
      </w:pPr>
      <w:r>
        <w:rPr>
          <w:rFonts w:ascii="黑体" w:hAnsi="黑体" w:eastAsia="黑体"/>
          <w:sz w:val="32"/>
          <w:szCs w:val="32"/>
        </w:rPr>
        <w:t>第八条</w:t>
      </w:r>
      <w:r>
        <w:rPr>
          <w:rFonts w:ascii="楷体_GB2312" w:hAnsi="Times New Roman" w:eastAsia="楷体_GB2312"/>
          <w:b/>
          <w:sz w:val="32"/>
          <w:szCs w:val="32"/>
        </w:rPr>
        <w:t xml:space="preserve">  </w:t>
      </w:r>
      <w:r>
        <w:rPr>
          <w:rFonts w:ascii="仿宋_GB2312" w:eastAsia="仿宋_GB2312"/>
          <w:sz w:val="32"/>
          <w:szCs w:val="32"/>
        </w:rPr>
        <w:t>浙江省交通建设工程从业主体信用评价的依据为：</w:t>
      </w:r>
    </w:p>
    <w:p>
      <w:pPr>
        <w:pStyle w:val="16"/>
        <w:snapToGrid w:val="0"/>
        <w:spacing w:before="0" w:after="0" w:line="580" w:lineRule="exact"/>
        <w:ind w:firstLine="628" w:firstLineChars="200"/>
        <w:jc w:val="both"/>
        <w:rPr>
          <w:rFonts w:hint="default" w:ascii="仿宋_GB2312" w:eastAsia="仿宋_GB2312"/>
          <w:sz w:val="32"/>
          <w:szCs w:val="32"/>
        </w:rPr>
      </w:pPr>
      <w:r>
        <w:rPr>
          <w:rFonts w:ascii="仿宋_GB2312" w:eastAsia="仿宋_GB2312"/>
          <w:sz w:val="32"/>
          <w:szCs w:val="32"/>
        </w:rPr>
        <w:t>（一）各级交通运输主管部门及其行业管理、质量监督、造价管理等机构评审、督查、检查结果以及通报、决定、会议纪要、行政处罚、行政强制决定等；</w:t>
      </w:r>
    </w:p>
    <w:p>
      <w:pPr>
        <w:pStyle w:val="16"/>
        <w:snapToGrid w:val="0"/>
        <w:spacing w:before="0" w:after="0" w:line="580" w:lineRule="exact"/>
        <w:ind w:firstLine="628" w:firstLineChars="200"/>
        <w:jc w:val="both"/>
        <w:rPr>
          <w:rFonts w:hint="default" w:ascii="仿宋_GB2312" w:eastAsia="仿宋_GB2312"/>
          <w:sz w:val="32"/>
          <w:szCs w:val="32"/>
        </w:rPr>
      </w:pPr>
      <w:r>
        <w:rPr>
          <w:rFonts w:ascii="仿宋_GB2312" w:eastAsia="仿宋_GB2312"/>
          <w:sz w:val="32"/>
          <w:szCs w:val="32"/>
        </w:rPr>
        <w:t>（二）招标人、项目建设单位出具的正式文件、经从业主体有关人员签认的检查记录等；</w:t>
      </w:r>
    </w:p>
    <w:p>
      <w:pPr>
        <w:pStyle w:val="16"/>
        <w:snapToGrid w:val="0"/>
        <w:spacing w:before="0" w:after="0" w:line="580" w:lineRule="exact"/>
        <w:ind w:firstLine="628" w:firstLineChars="200"/>
        <w:jc w:val="both"/>
        <w:rPr>
          <w:rFonts w:hint="default" w:ascii="仿宋_GB2312" w:eastAsia="仿宋_GB2312"/>
          <w:sz w:val="32"/>
          <w:szCs w:val="32"/>
        </w:rPr>
      </w:pPr>
      <w:r>
        <w:rPr>
          <w:rFonts w:ascii="仿宋_GB2312" w:eastAsia="仿宋_GB2312"/>
          <w:sz w:val="32"/>
          <w:szCs w:val="32"/>
        </w:rPr>
        <w:t>（三）举报、投诉或质量、安全事故调查处理结果；</w:t>
      </w:r>
    </w:p>
    <w:p>
      <w:pPr>
        <w:pStyle w:val="16"/>
        <w:snapToGrid w:val="0"/>
        <w:spacing w:before="0" w:after="0" w:line="580" w:lineRule="exact"/>
        <w:ind w:firstLine="628" w:firstLineChars="200"/>
        <w:jc w:val="both"/>
        <w:rPr>
          <w:rFonts w:hint="default" w:ascii="仿宋_GB2312" w:eastAsia="仿宋_GB2312"/>
          <w:sz w:val="32"/>
          <w:szCs w:val="32"/>
        </w:rPr>
      </w:pPr>
      <w:r>
        <w:rPr>
          <w:rFonts w:ascii="仿宋_GB2312" w:eastAsia="仿宋_GB2312"/>
          <w:sz w:val="32"/>
          <w:szCs w:val="32"/>
        </w:rPr>
        <w:t>（四）纪检监察、司法机关和审计部门的调查认定意见；</w:t>
      </w:r>
    </w:p>
    <w:p>
      <w:pPr>
        <w:pStyle w:val="16"/>
        <w:snapToGrid w:val="0"/>
        <w:spacing w:before="0" w:after="0" w:line="580" w:lineRule="exact"/>
        <w:ind w:firstLine="628" w:firstLineChars="200"/>
        <w:jc w:val="both"/>
        <w:rPr>
          <w:rFonts w:hint="default" w:ascii="仿宋_GB2312" w:eastAsia="仿宋_GB2312"/>
          <w:sz w:val="32"/>
          <w:szCs w:val="32"/>
        </w:rPr>
      </w:pPr>
      <w:r>
        <w:rPr>
          <w:rFonts w:ascii="仿宋_GB2312" w:eastAsia="仿宋_GB2312"/>
          <w:sz w:val="32"/>
          <w:szCs w:val="32"/>
        </w:rPr>
        <w:t>（五）其他可以认定不良信用行为的有关资料。</w:t>
      </w:r>
    </w:p>
    <w:p>
      <w:pPr>
        <w:pStyle w:val="16"/>
        <w:snapToGrid w:val="0"/>
        <w:spacing w:before="0" w:after="0" w:line="580" w:lineRule="exact"/>
        <w:ind w:firstLine="628" w:firstLineChars="200"/>
        <w:jc w:val="both"/>
        <w:rPr>
          <w:rFonts w:hint="default" w:ascii="仿宋_GB2312" w:eastAsia="仿宋_GB2312"/>
          <w:sz w:val="32"/>
          <w:szCs w:val="32"/>
        </w:rPr>
      </w:pPr>
      <w:r>
        <w:rPr>
          <w:rFonts w:ascii="黑体" w:hAnsi="黑体" w:eastAsia="黑体"/>
          <w:sz w:val="32"/>
          <w:szCs w:val="32"/>
        </w:rPr>
        <w:t>第九条</w:t>
      </w:r>
      <w:r>
        <w:rPr>
          <w:rFonts w:ascii="楷体_GB2312" w:hAnsi="Times New Roman" w:eastAsia="楷体_GB2312"/>
          <w:b/>
          <w:sz w:val="32"/>
          <w:szCs w:val="32"/>
        </w:rPr>
        <w:t xml:space="preserve">  </w:t>
      </w:r>
      <w:r>
        <w:rPr>
          <w:rFonts w:ascii="仿宋_GB2312" w:eastAsia="仿宋_GB2312"/>
          <w:sz w:val="32"/>
          <w:szCs w:val="32"/>
        </w:rPr>
        <w:t>各级交通运输主管部门和项目法人（建设单位）应加强信息互通，及时录入信用信息。</w:t>
      </w:r>
    </w:p>
    <w:p>
      <w:pPr>
        <w:pStyle w:val="16"/>
        <w:snapToGrid w:val="0"/>
        <w:spacing w:before="0" w:after="0" w:line="580" w:lineRule="exact"/>
        <w:ind w:firstLine="628" w:firstLineChars="200"/>
        <w:jc w:val="both"/>
        <w:rPr>
          <w:rFonts w:hint="default" w:ascii="仿宋_GB2312" w:eastAsia="仿宋_GB2312"/>
          <w:sz w:val="32"/>
          <w:szCs w:val="32"/>
        </w:rPr>
      </w:pPr>
      <w:r>
        <w:rPr>
          <w:rFonts w:ascii="黑体" w:hAnsi="黑体" w:eastAsia="黑体"/>
          <w:sz w:val="32"/>
          <w:szCs w:val="32"/>
        </w:rPr>
        <w:t>第十条</w:t>
      </w:r>
      <w:r>
        <w:rPr>
          <w:rFonts w:ascii="楷体_GB2312" w:hAnsi="Times New Roman" w:eastAsia="楷体_GB2312"/>
          <w:b/>
          <w:sz w:val="32"/>
          <w:szCs w:val="32"/>
        </w:rPr>
        <w:t xml:space="preserve">  </w:t>
      </w:r>
      <w:r>
        <w:rPr>
          <w:rFonts w:ascii="仿宋_GB2312" w:eastAsia="仿宋_GB2312"/>
          <w:sz w:val="32"/>
          <w:szCs w:val="32"/>
        </w:rPr>
        <w:t>信用评价主要内容由从业主体投标行为、履约行为和其他行为构成。</w:t>
      </w:r>
    </w:p>
    <w:p>
      <w:pPr>
        <w:pStyle w:val="16"/>
        <w:snapToGrid w:val="0"/>
        <w:spacing w:before="0" w:after="0" w:line="580" w:lineRule="exact"/>
        <w:ind w:firstLine="628" w:firstLineChars="200"/>
        <w:jc w:val="both"/>
        <w:rPr>
          <w:rFonts w:hint="default" w:ascii="仿宋_GB2312" w:eastAsia="仿宋_GB2312"/>
          <w:sz w:val="32"/>
          <w:szCs w:val="32"/>
        </w:rPr>
      </w:pPr>
      <w:r>
        <w:rPr>
          <w:rFonts w:ascii="仿宋_GB2312" w:eastAsia="仿宋_GB2312"/>
          <w:sz w:val="32"/>
          <w:szCs w:val="32"/>
        </w:rPr>
        <w:t>（一）</w:t>
      </w:r>
      <w:r>
        <w:rPr>
          <w:rFonts w:hint="default" w:ascii="仿宋_GB2312" w:eastAsia="仿宋_GB2312"/>
          <w:sz w:val="32"/>
          <w:szCs w:val="32"/>
        </w:rPr>
        <w:t>投标行为评价。</w:t>
      </w:r>
      <w:r>
        <w:rPr>
          <w:rFonts w:ascii="仿宋_GB2312" w:eastAsia="仿宋_GB2312"/>
          <w:sz w:val="32"/>
          <w:szCs w:val="32"/>
        </w:rPr>
        <w:t>招标人完成每次招标工作后，对存在投标不良信用行为的从业主体进行评价，并记入信用管理台</w:t>
      </w:r>
      <w:r>
        <w:rPr>
          <w:rFonts w:hint="eastAsia" w:ascii="仿宋_GB2312" w:eastAsia="仿宋_GB2312"/>
          <w:sz w:val="32"/>
          <w:szCs w:val="32"/>
          <w:lang w:val="en-US" w:eastAsia="zh-CN"/>
        </w:rPr>
        <w:t>账</w:t>
      </w:r>
      <w:r>
        <w:rPr>
          <w:rFonts w:ascii="仿宋_GB2312" w:eastAsia="仿宋_GB2312"/>
          <w:sz w:val="32"/>
          <w:szCs w:val="32"/>
        </w:rPr>
        <w:t>。</w:t>
      </w:r>
    </w:p>
    <w:p>
      <w:pPr>
        <w:pStyle w:val="16"/>
        <w:snapToGrid w:val="0"/>
        <w:spacing w:before="0" w:after="0" w:line="580" w:lineRule="exact"/>
        <w:ind w:firstLine="628" w:firstLineChars="200"/>
        <w:jc w:val="both"/>
        <w:rPr>
          <w:rFonts w:hint="default" w:ascii="仿宋_GB2312" w:eastAsia="仿宋_GB2312"/>
          <w:sz w:val="32"/>
          <w:szCs w:val="32"/>
        </w:rPr>
      </w:pPr>
      <w:r>
        <w:rPr>
          <w:rFonts w:ascii="仿宋_GB2312" w:eastAsia="仿宋_GB2312"/>
          <w:sz w:val="32"/>
          <w:szCs w:val="32"/>
        </w:rPr>
        <w:t>（二）</w:t>
      </w:r>
      <w:r>
        <w:rPr>
          <w:rFonts w:hint="default" w:ascii="仿宋_GB2312" w:eastAsia="仿宋_GB2312"/>
          <w:sz w:val="32"/>
          <w:szCs w:val="32"/>
        </w:rPr>
        <w:t>履约行为评价。</w:t>
      </w:r>
      <w:r>
        <w:rPr>
          <w:rFonts w:ascii="仿宋_GB2312" w:eastAsia="仿宋_GB2312"/>
          <w:sz w:val="32"/>
          <w:szCs w:val="32"/>
        </w:rPr>
        <w:t>项目</w:t>
      </w:r>
      <w:r>
        <w:rPr>
          <w:rFonts w:hint="default" w:ascii="仿宋_GB2312" w:eastAsia="仿宋_GB2312"/>
          <w:sz w:val="32"/>
          <w:szCs w:val="32"/>
        </w:rPr>
        <w:t>建设单位应</w:t>
      </w:r>
      <w:r>
        <w:rPr>
          <w:rFonts w:ascii="仿宋_GB2312" w:eastAsia="仿宋_GB2312"/>
          <w:sz w:val="32"/>
          <w:szCs w:val="32"/>
        </w:rPr>
        <w:t>结合日常建设管理情况，对本项目从业主体履约行为进行评价，并记入信用管理台</w:t>
      </w:r>
      <w:r>
        <w:rPr>
          <w:rFonts w:hint="eastAsia" w:ascii="仿宋_GB2312" w:eastAsia="仿宋_GB2312"/>
          <w:sz w:val="32"/>
          <w:szCs w:val="32"/>
          <w:lang w:val="en-US" w:eastAsia="zh-CN"/>
        </w:rPr>
        <w:t>账</w:t>
      </w:r>
      <w:r>
        <w:rPr>
          <w:rFonts w:hint="default" w:ascii="仿宋_GB2312" w:eastAsia="仿宋_GB2312"/>
          <w:sz w:val="32"/>
          <w:szCs w:val="32"/>
        </w:rPr>
        <w:t>。</w:t>
      </w:r>
    </w:p>
    <w:p>
      <w:pPr>
        <w:pStyle w:val="16"/>
        <w:snapToGrid w:val="0"/>
        <w:spacing w:before="0" w:after="0" w:line="580" w:lineRule="exact"/>
        <w:ind w:firstLine="628" w:firstLineChars="200"/>
        <w:jc w:val="both"/>
        <w:rPr>
          <w:rFonts w:hint="default" w:ascii="仿宋_GB2312" w:eastAsia="仿宋_GB2312"/>
          <w:sz w:val="32"/>
          <w:szCs w:val="32"/>
        </w:rPr>
      </w:pPr>
      <w:r>
        <w:rPr>
          <w:rFonts w:ascii="仿宋_GB2312" w:eastAsia="仿宋_GB2312"/>
          <w:sz w:val="32"/>
          <w:szCs w:val="32"/>
        </w:rPr>
        <w:t>（三）</w:t>
      </w:r>
      <w:r>
        <w:rPr>
          <w:rFonts w:hint="default" w:ascii="仿宋_GB2312" w:eastAsia="仿宋_GB2312"/>
          <w:sz w:val="32"/>
          <w:szCs w:val="32"/>
        </w:rPr>
        <w:t>其他行为评价。各级交通运输主管部门应按职责分工对</w:t>
      </w:r>
      <w:r>
        <w:rPr>
          <w:rFonts w:ascii="仿宋_GB2312" w:eastAsia="仿宋_GB2312"/>
          <w:sz w:val="32"/>
          <w:szCs w:val="32"/>
        </w:rPr>
        <w:t>从业主体发生的第十二条规定的情形等</w:t>
      </w:r>
      <w:r>
        <w:rPr>
          <w:rFonts w:hint="default" w:ascii="仿宋_GB2312" w:eastAsia="仿宋_GB2312"/>
          <w:sz w:val="32"/>
          <w:szCs w:val="32"/>
        </w:rPr>
        <w:t>其他行为进行评价</w:t>
      </w:r>
      <w:r>
        <w:rPr>
          <w:rFonts w:ascii="仿宋_GB2312" w:eastAsia="仿宋_GB2312"/>
          <w:sz w:val="32"/>
          <w:szCs w:val="32"/>
        </w:rPr>
        <w:t>，并记入信用管理台</w:t>
      </w:r>
      <w:r>
        <w:rPr>
          <w:rFonts w:hint="eastAsia" w:ascii="仿宋_GB2312" w:eastAsia="仿宋_GB2312"/>
          <w:sz w:val="32"/>
          <w:szCs w:val="32"/>
          <w:lang w:val="en-US" w:eastAsia="zh-CN"/>
        </w:rPr>
        <w:t>账</w:t>
      </w:r>
      <w:r>
        <w:rPr>
          <w:rFonts w:hint="default" w:ascii="仿宋_GB2312" w:eastAsia="仿宋_GB2312"/>
          <w:sz w:val="32"/>
          <w:szCs w:val="32"/>
        </w:rPr>
        <w:t>。</w:t>
      </w:r>
    </w:p>
    <w:p>
      <w:pPr>
        <w:pStyle w:val="16"/>
        <w:snapToGrid w:val="0"/>
        <w:spacing w:before="0" w:after="0" w:line="580" w:lineRule="exact"/>
        <w:jc w:val="both"/>
        <w:rPr>
          <w:rFonts w:hint="default" w:ascii="仿宋_GB2312" w:eastAsia="仿宋_GB2312"/>
          <w:sz w:val="32"/>
          <w:szCs w:val="32"/>
        </w:rPr>
      </w:pPr>
      <w:r>
        <w:rPr>
          <w:rFonts w:ascii="仿宋_GB2312" w:eastAsia="仿宋_GB2312"/>
          <w:sz w:val="32"/>
          <w:szCs w:val="32"/>
        </w:rPr>
        <w:t xml:space="preserve">    </w:t>
      </w:r>
      <w:r>
        <w:rPr>
          <w:rFonts w:ascii="黑体" w:hAnsi="黑体" w:eastAsia="黑体"/>
          <w:sz w:val="32"/>
          <w:szCs w:val="32"/>
        </w:rPr>
        <w:t>第十一条</w:t>
      </w:r>
      <w:r>
        <w:rPr>
          <w:rFonts w:ascii="楷体_GB2312" w:hAnsi="Times New Roman" w:eastAsia="楷体_GB2312"/>
          <w:b/>
          <w:sz w:val="32"/>
          <w:szCs w:val="32"/>
        </w:rPr>
        <w:t xml:space="preserve">  </w:t>
      </w:r>
      <w:r>
        <w:rPr>
          <w:rFonts w:ascii="仿宋_GB2312" w:eastAsia="仿宋_GB2312"/>
          <w:sz w:val="32"/>
          <w:szCs w:val="32"/>
        </w:rPr>
        <w:t>信用评价得分计算方式从本办法所附评价细则之规定。</w:t>
      </w:r>
    </w:p>
    <w:p>
      <w:pPr>
        <w:pStyle w:val="16"/>
        <w:snapToGrid w:val="0"/>
        <w:spacing w:before="0" w:after="0" w:line="580" w:lineRule="exact"/>
        <w:ind w:firstLine="628" w:firstLineChars="200"/>
        <w:jc w:val="both"/>
        <w:rPr>
          <w:rFonts w:hint="default" w:ascii="仿宋_GB2312" w:eastAsia="仿宋_GB2312"/>
          <w:sz w:val="32"/>
          <w:szCs w:val="32"/>
        </w:rPr>
      </w:pPr>
      <w:r>
        <w:rPr>
          <w:rFonts w:ascii="黑体" w:hAnsi="黑体" w:eastAsia="黑体"/>
          <w:sz w:val="32"/>
          <w:szCs w:val="32"/>
        </w:rPr>
        <w:t>第十二条</w:t>
      </w:r>
      <w:r>
        <w:rPr>
          <w:rFonts w:ascii="楷体_GB2312" w:hAnsi="Times New Roman" w:eastAsia="楷体_GB2312"/>
          <w:b/>
          <w:sz w:val="32"/>
          <w:szCs w:val="32"/>
        </w:rPr>
        <w:t xml:space="preserve">  </w:t>
      </w:r>
      <w:r>
        <w:rPr>
          <w:rFonts w:ascii="仿宋_GB2312" w:eastAsia="仿宋_GB2312"/>
          <w:sz w:val="32"/>
          <w:szCs w:val="32"/>
        </w:rPr>
        <w:t>从业主体发生下列情形之一的，应对其进行动态信用评价，直接认定为最低信用等级。</w:t>
      </w:r>
    </w:p>
    <w:p>
      <w:pPr>
        <w:pStyle w:val="16"/>
        <w:snapToGrid w:val="0"/>
        <w:spacing w:before="0" w:after="0" w:line="580" w:lineRule="exact"/>
        <w:ind w:firstLine="628" w:firstLineChars="200"/>
        <w:jc w:val="both"/>
        <w:rPr>
          <w:rFonts w:hint="default" w:ascii="仿宋_GB2312" w:eastAsia="仿宋_GB2312"/>
          <w:sz w:val="32"/>
          <w:szCs w:val="32"/>
        </w:rPr>
      </w:pPr>
      <w:r>
        <w:rPr>
          <w:rFonts w:ascii="仿宋_GB2312" w:eastAsia="仿宋_GB2312"/>
          <w:sz w:val="32"/>
          <w:szCs w:val="32"/>
        </w:rPr>
        <w:t>（一）从业单位：</w:t>
      </w:r>
    </w:p>
    <w:p>
      <w:pPr>
        <w:pStyle w:val="16"/>
        <w:snapToGrid w:val="0"/>
        <w:spacing w:before="0" w:after="0" w:line="580" w:lineRule="exact"/>
        <w:ind w:firstLine="628" w:firstLineChars="200"/>
        <w:jc w:val="both"/>
        <w:rPr>
          <w:rFonts w:hint="default" w:ascii="仿宋_GB2312" w:hAnsi="Calibri" w:eastAsia="仿宋_GB2312"/>
          <w:kern w:val="2"/>
          <w:sz w:val="32"/>
          <w:szCs w:val="32"/>
        </w:rPr>
      </w:pPr>
      <w:r>
        <w:rPr>
          <w:rFonts w:ascii="仿宋_GB2312" w:hAnsi="Calibri" w:eastAsia="仿宋_GB2312"/>
          <w:kern w:val="2"/>
          <w:sz w:val="32"/>
          <w:szCs w:val="32"/>
        </w:rPr>
        <w:t>1.在重大质量责任事故中负有主要责任的；</w:t>
      </w:r>
    </w:p>
    <w:p>
      <w:pPr>
        <w:pStyle w:val="16"/>
        <w:snapToGrid w:val="0"/>
        <w:spacing w:before="0" w:after="0" w:line="580" w:lineRule="exact"/>
        <w:ind w:firstLine="628" w:firstLineChars="200"/>
        <w:jc w:val="both"/>
        <w:rPr>
          <w:rFonts w:hint="default" w:ascii="仿宋_GB2312" w:hAnsi="Calibri" w:eastAsia="仿宋_GB2312"/>
          <w:kern w:val="2"/>
          <w:sz w:val="32"/>
          <w:szCs w:val="32"/>
        </w:rPr>
      </w:pPr>
      <w:r>
        <w:rPr>
          <w:rFonts w:ascii="仿宋_GB2312" w:hAnsi="Calibri" w:eastAsia="仿宋_GB2312"/>
          <w:kern w:val="2"/>
          <w:sz w:val="32"/>
          <w:szCs w:val="32"/>
        </w:rPr>
        <w:t xml:space="preserve">2.在较大以上安全生产责任事故中负有主要责任的； </w:t>
      </w:r>
    </w:p>
    <w:p>
      <w:pPr>
        <w:pStyle w:val="16"/>
        <w:snapToGrid w:val="0"/>
        <w:spacing w:before="0" w:after="0" w:line="580" w:lineRule="exact"/>
        <w:ind w:firstLine="628" w:firstLineChars="200"/>
        <w:jc w:val="both"/>
        <w:rPr>
          <w:rFonts w:hint="default" w:ascii="仿宋_GB2312" w:hAnsi="Calibri" w:eastAsia="仿宋_GB2312"/>
          <w:kern w:val="2"/>
          <w:sz w:val="32"/>
          <w:szCs w:val="32"/>
        </w:rPr>
      </w:pPr>
      <w:r>
        <w:rPr>
          <w:rFonts w:ascii="仿宋_GB2312" w:hAnsi="Calibri" w:eastAsia="仿宋_GB2312"/>
          <w:kern w:val="2"/>
          <w:sz w:val="32"/>
          <w:szCs w:val="32"/>
        </w:rPr>
        <w:t>3.被司法机关认定有单位行贿、受贿行为，并构成犯罪的；</w:t>
      </w:r>
    </w:p>
    <w:p>
      <w:pPr>
        <w:pStyle w:val="16"/>
        <w:snapToGrid w:val="0"/>
        <w:spacing w:before="0" w:after="0" w:line="580" w:lineRule="exact"/>
        <w:ind w:firstLine="628" w:firstLineChars="200"/>
        <w:jc w:val="both"/>
        <w:rPr>
          <w:rFonts w:hint="default" w:ascii="仿宋_GB2312" w:hAnsi="Calibri" w:eastAsia="仿宋_GB2312"/>
          <w:kern w:val="2"/>
          <w:sz w:val="32"/>
          <w:szCs w:val="32"/>
        </w:rPr>
      </w:pPr>
      <w:r>
        <w:rPr>
          <w:rFonts w:ascii="仿宋_GB2312" w:hAnsi="Calibri" w:eastAsia="仿宋_GB2312"/>
          <w:kern w:val="2"/>
          <w:sz w:val="32"/>
          <w:szCs w:val="32"/>
        </w:rPr>
        <w:t>4.伪造、出借企业资质证书的；</w:t>
      </w:r>
    </w:p>
    <w:p>
      <w:pPr>
        <w:snapToGrid w:val="0"/>
        <w:spacing w:line="580" w:lineRule="exact"/>
        <w:ind w:firstLine="628" w:firstLineChars="200"/>
        <w:rPr>
          <w:rFonts w:ascii="仿宋_GB2312"/>
          <w:szCs w:val="32"/>
        </w:rPr>
      </w:pPr>
      <w:r>
        <w:rPr>
          <w:rFonts w:hint="eastAsia" w:ascii="仿宋_GB2312"/>
          <w:szCs w:val="32"/>
        </w:rPr>
        <w:t>5.在资质申请、延续、变更、定期检验过程中弄虚作假的；</w:t>
      </w:r>
    </w:p>
    <w:p>
      <w:pPr>
        <w:pStyle w:val="16"/>
        <w:snapToGrid w:val="0"/>
        <w:spacing w:before="0" w:after="0" w:line="580" w:lineRule="exact"/>
        <w:ind w:firstLine="628" w:firstLineChars="200"/>
        <w:jc w:val="both"/>
        <w:rPr>
          <w:rFonts w:hint="default" w:ascii="仿宋_GB2312" w:hAnsi="Calibri" w:eastAsia="仿宋_GB2312"/>
          <w:kern w:val="2"/>
          <w:sz w:val="32"/>
          <w:szCs w:val="32"/>
        </w:rPr>
      </w:pPr>
      <w:r>
        <w:rPr>
          <w:rFonts w:ascii="仿宋_GB2312" w:hAnsi="Calibri" w:eastAsia="仿宋_GB2312"/>
          <w:kern w:val="2"/>
          <w:sz w:val="32"/>
          <w:szCs w:val="32"/>
        </w:rPr>
        <w:t>6.挂靠、借用其他单位资质证书承揽工程或者超越资质等级承揽工程的；</w:t>
      </w:r>
    </w:p>
    <w:p>
      <w:pPr>
        <w:pStyle w:val="16"/>
        <w:snapToGrid w:val="0"/>
        <w:spacing w:before="0" w:after="0" w:line="580" w:lineRule="exact"/>
        <w:ind w:firstLine="628" w:firstLineChars="200"/>
        <w:jc w:val="both"/>
        <w:rPr>
          <w:rFonts w:hint="default" w:ascii="仿宋_GB2312" w:hAnsi="Calibri" w:eastAsia="仿宋_GB2312"/>
          <w:kern w:val="2"/>
          <w:sz w:val="32"/>
          <w:szCs w:val="32"/>
        </w:rPr>
      </w:pPr>
      <w:r>
        <w:rPr>
          <w:rFonts w:ascii="仿宋_GB2312" w:hAnsi="Calibri" w:eastAsia="仿宋_GB2312"/>
          <w:kern w:val="2"/>
          <w:sz w:val="32"/>
          <w:szCs w:val="32"/>
        </w:rPr>
        <w:t>7.在投标过程中被认定有围标、串标、行贿等违法行为或者采取其他违法形式骗取中标的，与招标人订立背离合同实质性内容的其他协议的；</w:t>
      </w:r>
    </w:p>
    <w:p>
      <w:pPr>
        <w:pStyle w:val="16"/>
        <w:snapToGrid w:val="0"/>
        <w:spacing w:before="0" w:after="0" w:line="580" w:lineRule="exact"/>
        <w:ind w:firstLine="628" w:firstLineChars="200"/>
        <w:jc w:val="both"/>
        <w:rPr>
          <w:rFonts w:hint="default" w:ascii="仿宋_GB2312" w:hAnsi="Calibri" w:eastAsia="仿宋_GB2312"/>
          <w:kern w:val="2"/>
          <w:sz w:val="32"/>
          <w:szCs w:val="32"/>
        </w:rPr>
      </w:pPr>
      <w:r>
        <w:rPr>
          <w:rFonts w:ascii="仿宋_GB2312" w:hAnsi="Calibri" w:eastAsia="仿宋_GB2312"/>
          <w:kern w:val="2"/>
          <w:sz w:val="32"/>
          <w:szCs w:val="32"/>
        </w:rPr>
        <w:t>8.转包或者非法分包工程的；</w:t>
      </w:r>
    </w:p>
    <w:p>
      <w:pPr>
        <w:pStyle w:val="16"/>
        <w:snapToGrid w:val="0"/>
        <w:spacing w:before="0" w:after="0" w:line="580" w:lineRule="exact"/>
        <w:ind w:firstLine="628" w:firstLineChars="200"/>
        <w:jc w:val="both"/>
        <w:rPr>
          <w:rFonts w:hint="default" w:ascii="仿宋_GB2312" w:hAnsi="Calibri" w:eastAsia="仿宋_GB2312"/>
          <w:kern w:val="2"/>
          <w:sz w:val="32"/>
          <w:szCs w:val="32"/>
        </w:rPr>
      </w:pPr>
      <w:r>
        <w:rPr>
          <w:rFonts w:ascii="仿宋_GB2312" w:hAnsi="Calibri" w:eastAsia="仿宋_GB2312"/>
          <w:kern w:val="2"/>
          <w:sz w:val="32"/>
          <w:szCs w:val="32"/>
        </w:rPr>
        <w:t>9.恶意拖欠工程款、人工工资、材料款造成群体事件、严重不良社会影响的，或者被司法机关强制执行的；</w:t>
      </w:r>
    </w:p>
    <w:p>
      <w:pPr>
        <w:pStyle w:val="16"/>
        <w:snapToGrid w:val="0"/>
        <w:spacing w:before="0" w:after="0" w:line="580" w:lineRule="exact"/>
        <w:ind w:firstLine="628" w:firstLineChars="200"/>
        <w:jc w:val="both"/>
        <w:rPr>
          <w:rFonts w:hint="default" w:ascii="仿宋_GB2312" w:hAnsi="Calibri" w:eastAsia="仿宋_GB2312"/>
          <w:kern w:val="2"/>
          <w:sz w:val="32"/>
          <w:szCs w:val="32"/>
        </w:rPr>
      </w:pPr>
      <w:r>
        <w:rPr>
          <w:rFonts w:ascii="仿宋_GB2312" w:hAnsi="Calibri" w:eastAsia="仿宋_GB2312"/>
          <w:kern w:val="2"/>
          <w:sz w:val="32"/>
          <w:szCs w:val="32"/>
        </w:rPr>
        <w:t>10.在建设过程中造成生态环境破坏，造成严重影响，负有主要责任，被省级以上生态环境部门通报的；</w:t>
      </w:r>
    </w:p>
    <w:p>
      <w:pPr>
        <w:pStyle w:val="16"/>
        <w:snapToGrid w:val="0"/>
        <w:spacing w:before="0" w:after="0" w:line="580" w:lineRule="exact"/>
        <w:ind w:firstLine="628" w:firstLineChars="200"/>
        <w:jc w:val="both"/>
        <w:rPr>
          <w:rFonts w:hint="default" w:ascii="仿宋_GB2312" w:hAnsi="Calibri" w:eastAsia="仿宋_GB2312"/>
          <w:kern w:val="2"/>
          <w:sz w:val="32"/>
          <w:szCs w:val="32"/>
        </w:rPr>
      </w:pPr>
      <w:r>
        <w:rPr>
          <w:rFonts w:ascii="仿宋_GB2312" w:hAnsi="Calibri" w:eastAsia="仿宋_GB2312"/>
          <w:kern w:val="2"/>
          <w:sz w:val="32"/>
          <w:szCs w:val="32"/>
        </w:rPr>
        <w:t>11.在招投标、交通建设从业过程中故意捏造事实、仿造证明材料，虚假恶意投诉的；</w:t>
      </w:r>
    </w:p>
    <w:p>
      <w:pPr>
        <w:snapToGrid w:val="0"/>
        <w:spacing w:line="580" w:lineRule="exact"/>
        <w:ind w:firstLine="628" w:firstLineChars="200"/>
        <w:rPr>
          <w:rFonts w:ascii="仿宋_GB2312"/>
          <w:szCs w:val="32"/>
        </w:rPr>
      </w:pPr>
      <w:r>
        <w:rPr>
          <w:rFonts w:hint="eastAsia" w:ascii="仿宋_GB2312"/>
          <w:szCs w:val="32"/>
        </w:rPr>
        <w:t>12.被省级交通运输主管部门约谈两次以上未整改或者整改不到位的；</w:t>
      </w:r>
    </w:p>
    <w:p>
      <w:pPr>
        <w:pStyle w:val="17"/>
        <w:overflowPunct w:val="0"/>
        <w:autoSpaceDE w:val="0"/>
        <w:autoSpaceDN w:val="0"/>
        <w:snapToGrid w:val="0"/>
        <w:spacing w:line="580" w:lineRule="exact"/>
        <w:ind w:firstLine="628"/>
        <w:rPr>
          <w:rFonts w:ascii="仿宋_GB2312" w:eastAsia="仿宋_GB2312"/>
          <w:sz w:val="32"/>
          <w:szCs w:val="32"/>
        </w:rPr>
      </w:pPr>
      <w:r>
        <w:rPr>
          <w:rFonts w:hint="eastAsia" w:ascii="仿宋_GB2312" w:eastAsia="仿宋_GB2312"/>
          <w:sz w:val="32"/>
          <w:szCs w:val="32"/>
        </w:rPr>
        <w:t>13.违反有关法律法规，被有关行政主管部门降低相关从业资格的；</w:t>
      </w:r>
    </w:p>
    <w:p>
      <w:pPr>
        <w:snapToGrid w:val="0"/>
        <w:spacing w:line="580" w:lineRule="exact"/>
        <w:ind w:firstLine="628" w:firstLineChars="200"/>
        <w:rPr>
          <w:rFonts w:ascii="仿宋_GB2312"/>
          <w:szCs w:val="32"/>
        </w:rPr>
      </w:pPr>
      <w:r>
        <w:rPr>
          <w:rFonts w:hint="eastAsia" w:ascii="仿宋_GB2312"/>
          <w:szCs w:val="32"/>
        </w:rPr>
        <w:t>14.被省级以上交通运输主管部门或其他相关部门认定的其他严重不良行为。</w:t>
      </w:r>
    </w:p>
    <w:p>
      <w:pPr>
        <w:autoSpaceDE w:val="0"/>
        <w:autoSpaceDN w:val="0"/>
        <w:snapToGrid w:val="0"/>
        <w:spacing w:line="580" w:lineRule="exact"/>
        <w:ind w:firstLine="628" w:firstLineChars="200"/>
        <w:outlineLvl w:val="1"/>
        <w:rPr>
          <w:szCs w:val="32"/>
        </w:rPr>
      </w:pPr>
      <w:r>
        <w:rPr>
          <w:rFonts w:hint="eastAsia" w:ascii="仿宋_GB2312"/>
          <w:szCs w:val="32"/>
        </w:rPr>
        <w:t>（二）从业人员：</w:t>
      </w:r>
    </w:p>
    <w:p>
      <w:pPr>
        <w:pStyle w:val="16"/>
        <w:snapToGrid w:val="0"/>
        <w:spacing w:before="0" w:after="0" w:line="580" w:lineRule="exact"/>
        <w:ind w:firstLine="628" w:firstLineChars="200"/>
        <w:jc w:val="both"/>
        <w:rPr>
          <w:rFonts w:hint="default" w:ascii="仿宋_GB2312" w:hAnsi="Calibri" w:eastAsia="仿宋_GB2312"/>
          <w:kern w:val="2"/>
          <w:sz w:val="32"/>
          <w:szCs w:val="32"/>
        </w:rPr>
      </w:pPr>
      <w:r>
        <w:rPr>
          <w:rFonts w:ascii="仿宋_GB2312" w:hAnsi="Calibri" w:eastAsia="仿宋_GB2312"/>
          <w:kern w:val="2"/>
          <w:sz w:val="32"/>
          <w:szCs w:val="32"/>
        </w:rPr>
        <w:t>1.在重大质量责任事故中负有主要责任的；</w:t>
      </w:r>
    </w:p>
    <w:p>
      <w:pPr>
        <w:pStyle w:val="16"/>
        <w:snapToGrid w:val="0"/>
        <w:spacing w:before="0" w:after="0" w:line="580" w:lineRule="exact"/>
        <w:ind w:firstLine="628" w:firstLineChars="200"/>
        <w:jc w:val="both"/>
        <w:rPr>
          <w:rFonts w:hint="default" w:ascii="仿宋_GB2312" w:hAnsi="Calibri" w:eastAsia="仿宋_GB2312"/>
          <w:kern w:val="2"/>
          <w:sz w:val="32"/>
          <w:szCs w:val="32"/>
        </w:rPr>
      </w:pPr>
      <w:r>
        <w:rPr>
          <w:rFonts w:ascii="仿宋_GB2312" w:hAnsi="Calibri" w:eastAsia="仿宋_GB2312"/>
          <w:kern w:val="2"/>
          <w:sz w:val="32"/>
          <w:szCs w:val="32"/>
        </w:rPr>
        <w:t xml:space="preserve">2.在较大以上安全生产责任事故中负有主要责任的； </w:t>
      </w:r>
    </w:p>
    <w:p>
      <w:pPr>
        <w:snapToGrid w:val="0"/>
        <w:spacing w:line="580" w:lineRule="exact"/>
        <w:ind w:firstLine="628" w:firstLineChars="200"/>
        <w:rPr>
          <w:rFonts w:ascii="仿宋_GB2312"/>
          <w:szCs w:val="32"/>
        </w:rPr>
      </w:pPr>
      <w:r>
        <w:rPr>
          <w:rFonts w:hint="eastAsia" w:ascii="仿宋_GB2312"/>
          <w:szCs w:val="32"/>
        </w:rPr>
        <w:t>3.</w:t>
      </w:r>
      <w:r>
        <w:rPr>
          <w:rFonts w:ascii="仿宋_GB2312"/>
          <w:szCs w:val="32"/>
        </w:rPr>
        <w:t>被司法机关认定有</w:t>
      </w:r>
      <w:r>
        <w:rPr>
          <w:rFonts w:hint="eastAsia" w:ascii="仿宋_GB2312"/>
          <w:szCs w:val="32"/>
        </w:rPr>
        <w:t>个人</w:t>
      </w:r>
      <w:r>
        <w:rPr>
          <w:rFonts w:ascii="仿宋_GB2312"/>
          <w:szCs w:val="32"/>
        </w:rPr>
        <w:t>行贿、受贿行为，并构成犯罪的；</w:t>
      </w:r>
    </w:p>
    <w:p>
      <w:pPr>
        <w:snapToGrid w:val="0"/>
        <w:spacing w:line="580" w:lineRule="exact"/>
        <w:ind w:firstLine="628" w:firstLineChars="200"/>
        <w:rPr>
          <w:rFonts w:ascii="仿宋_GB2312"/>
          <w:szCs w:val="32"/>
        </w:rPr>
      </w:pPr>
      <w:r>
        <w:rPr>
          <w:rFonts w:hint="eastAsia" w:ascii="仿宋_GB2312"/>
          <w:szCs w:val="32"/>
        </w:rPr>
        <w:t>4.伪造、买卖、转借、寻租挂靠职业资格证书的；</w:t>
      </w:r>
    </w:p>
    <w:p>
      <w:pPr>
        <w:snapToGrid w:val="0"/>
        <w:spacing w:line="580" w:lineRule="exact"/>
        <w:ind w:firstLine="628" w:firstLineChars="200"/>
        <w:rPr>
          <w:rFonts w:ascii="仿宋_GB2312"/>
          <w:szCs w:val="32"/>
        </w:rPr>
      </w:pPr>
      <w:r>
        <w:rPr>
          <w:rFonts w:hint="eastAsia" w:ascii="仿宋_GB2312"/>
          <w:szCs w:val="32"/>
        </w:rPr>
        <w:t>5.超越职业资格范围、等级上岗作业的；</w:t>
      </w:r>
    </w:p>
    <w:p>
      <w:pPr>
        <w:snapToGrid w:val="0"/>
        <w:spacing w:line="580" w:lineRule="exact"/>
        <w:ind w:firstLine="628" w:firstLineChars="200"/>
        <w:rPr>
          <w:rFonts w:ascii="仿宋_GB2312"/>
          <w:szCs w:val="32"/>
        </w:rPr>
      </w:pPr>
      <w:r>
        <w:rPr>
          <w:rFonts w:hint="eastAsia" w:ascii="仿宋_GB2312"/>
          <w:szCs w:val="32"/>
        </w:rPr>
        <w:t>6.在参加相关职业资格考核中存在舞弊情形的；</w:t>
      </w:r>
    </w:p>
    <w:p>
      <w:pPr>
        <w:snapToGrid w:val="0"/>
        <w:spacing w:line="580" w:lineRule="exact"/>
        <w:ind w:firstLine="628" w:firstLineChars="200"/>
        <w:rPr>
          <w:rFonts w:ascii="仿宋_GB2312"/>
          <w:szCs w:val="32"/>
        </w:rPr>
      </w:pPr>
      <w:r>
        <w:rPr>
          <w:rFonts w:hint="eastAsia" w:ascii="仿宋_GB2312"/>
          <w:szCs w:val="32"/>
        </w:rPr>
        <w:t>7.因从业人员的主要责任，从业单位被有关行政主管部门撤销相关经营资格或吊销相关许可证件的；</w:t>
      </w:r>
    </w:p>
    <w:p>
      <w:pPr>
        <w:snapToGrid w:val="0"/>
        <w:spacing w:line="580" w:lineRule="exact"/>
        <w:ind w:firstLine="628" w:firstLineChars="200"/>
        <w:rPr>
          <w:rFonts w:ascii="仿宋_GB2312"/>
          <w:szCs w:val="32"/>
        </w:rPr>
      </w:pPr>
      <w:r>
        <w:rPr>
          <w:rFonts w:hint="eastAsia" w:ascii="仿宋_GB2312"/>
          <w:szCs w:val="32"/>
        </w:rPr>
        <w:t>8.被省级以上交通运输主管部门认定的其他严重不良行为。</w:t>
      </w:r>
    </w:p>
    <w:p>
      <w:pPr>
        <w:pStyle w:val="16"/>
        <w:snapToGrid w:val="0"/>
        <w:spacing w:before="0" w:after="0" w:line="580" w:lineRule="exact"/>
        <w:ind w:firstLine="628" w:firstLineChars="200"/>
        <w:jc w:val="both"/>
        <w:rPr>
          <w:rFonts w:hint="default" w:ascii="仿宋_GB2312" w:eastAsia="仿宋_GB2312"/>
          <w:sz w:val="32"/>
          <w:szCs w:val="32"/>
        </w:rPr>
      </w:pPr>
      <w:r>
        <w:rPr>
          <w:rFonts w:ascii="黑体" w:hAnsi="黑体" w:eastAsia="黑体"/>
          <w:sz w:val="32"/>
          <w:szCs w:val="32"/>
        </w:rPr>
        <w:t>第十三条</w:t>
      </w:r>
      <w:r>
        <w:rPr>
          <w:rFonts w:ascii="楷体_GB2312" w:hAnsi="Times New Roman" w:eastAsia="楷体_GB2312"/>
          <w:b/>
          <w:sz w:val="32"/>
          <w:szCs w:val="32"/>
        </w:rPr>
        <w:t xml:space="preserve">  </w:t>
      </w:r>
      <w:r>
        <w:rPr>
          <w:rFonts w:ascii="仿宋_GB2312" w:eastAsia="仿宋_GB2312"/>
          <w:sz w:val="32"/>
          <w:szCs w:val="32"/>
        </w:rPr>
        <w:t>组成联合体的从业主体，应按以下情形进行评价。</w:t>
      </w:r>
    </w:p>
    <w:p>
      <w:pPr>
        <w:pStyle w:val="16"/>
        <w:snapToGrid w:val="0"/>
        <w:spacing w:before="0" w:after="0" w:line="580" w:lineRule="exact"/>
        <w:ind w:firstLine="628" w:firstLineChars="200"/>
        <w:jc w:val="both"/>
        <w:rPr>
          <w:rFonts w:hint="default" w:ascii="仿宋_GB2312" w:eastAsia="仿宋_GB2312"/>
          <w:sz w:val="32"/>
          <w:szCs w:val="32"/>
        </w:rPr>
      </w:pPr>
      <w:r>
        <w:rPr>
          <w:rFonts w:ascii="仿宋_GB2312" w:eastAsia="仿宋_GB2312"/>
          <w:sz w:val="32"/>
          <w:szCs w:val="32"/>
        </w:rPr>
        <w:t>（一）联合体存在不良投标行为的，对联合体牵头人和成员方分别予以同等扣分；</w:t>
      </w:r>
    </w:p>
    <w:p>
      <w:pPr>
        <w:pStyle w:val="16"/>
        <w:snapToGrid w:val="0"/>
        <w:spacing w:before="0" w:after="0" w:line="580" w:lineRule="exact"/>
        <w:ind w:firstLine="628" w:firstLineChars="200"/>
        <w:jc w:val="both"/>
        <w:rPr>
          <w:rFonts w:hint="default" w:ascii="仿宋_GB2312" w:eastAsia="仿宋_GB2312"/>
          <w:sz w:val="32"/>
          <w:szCs w:val="32"/>
        </w:rPr>
      </w:pPr>
      <w:r>
        <w:rPr>
          <w:rFonts w:ascii="仿宋_GB2312" w:eastAsia="仿宋_GB2312"/>
          <w:sz w:val="32"/>
          <w:szCs w:val="32"/>
        </w:rPr>
        <w:t>（二）联合体成员方存在不良履约行为的，按照联合体牵头人负总责的原则，对联合体牵头人和成员方分别予以同等扣分；</w:t>
      </w:r>
    </w:p>
    <w:p>
      <w:pPr>
        <w:pStyle w:val="16"/>
        <w:snapToGrid w:val="0"/>
        <w:spacing w:before="0" w:after="0" w:line="580" w:lineRule="exact"/>
        <w:ind w:firstLine="628" w:firstLineChars="200"/>
        <w:jc w:val="both"/>
        <w:rPr>
          <w:rFonts w:hint="default" w:ascii="仿宋_GB2312" w:eastAsia="仿宋_GB2312"/>
          <w:sz w:val="32"/>
          <w:szCs w:val="32"/>
        </w:rPr>
      </w:pPr>
      <w:r>
        <w:rPr>
          <w:rFonts w:ascii="仿宋_GB2312" w:eastAsia="仿宋_GB2312"/>
          <w:sz w:val="32"/>
          <w:szCs w:val="32"/>
        </w:rPr>
        <w:t>（三）联合体牵头人存在不良履约行为的，仅对联合体牵头人予以扣分。</w:t>
      </w:r>
    </w:p>
    <w:p>
      <w:pPr>
        <w:pStyle w:val="16"/>
        <w:snapToGrid w:val="0"/>
        <w:spacing w:before="0" w:after="0" w:line="580" w:lineRule="exact"/>
        <w:ind w:firstLine="628" w:firstLineChars="200"/>
        <w:jc w:val="both"/>
        <w:rPr>
          <w:rFonts w:hint="default" w:ascii="仿宋_GB2312" w:eastAsia="仿宋_GB2312"/>
          <w:sz w:val="32"/>
          <w:szCs w:val="32"/>
        </w:rPr>
      </w:pPr>
      <w:r>
        <w:rPr>
          <w:rFonts w:ascii="黑体" w:hAnsi="黑体" w:eastAsia="黑体"/>
          <w:sz w:val="32"/>
          <w:szCs w:val="32"/>
        </w:rPr>
        <w:t>第十四条</w:t>
      </w:r>
      <w:r>
        <w:rPr>
          <w:rFonts w:ascii="楷体_GB2312" w:eastAsia="楷体_GB2312"/>
          <w:b/>
          <w:sz w:val="32"/>
          <w:szCs w:val="32"/>
        </w:rPr>
        <w:t xml:space="preserve">  </w:t>
      </w:r>
      <w:r>
        <w:rPr>
          <w:rFonts w:ascii="仿宋_GB2312" w:eastAsia="仿宋_GB2312"/>
          <w:sz w:val="32"/>
          <w:szCs w:val="32"/>
        </w:rPr>
        <w:t>设计施工总承包（EPC）模式建设的项目，应当分别对其设计和施工进行信用评价；如其总承包单位是联合体形式的，还应执行本办法第十三条之规定。</w:t>
      </w:r>
    </w:p>
    <w:p>
      <w:pPr>
        <w:pStyle w:val="15"/>
        <w:snapToGrid w:val="0"/>
        <w:spacing w:line="580" w:lineRule="exact"/>
        <w:ind w:firstLine="628" w:firstLineChars="200"/>
        <w:rPr>
          <w:rFonts w:ascii="仿宋_GB2312" w:eastAsia="仿宋_GB2312"/>
        </w:rPr>
      </w:pPr>
      <w:r>
        <w:rPr>
          <w:rFonts w:hint="eastAsia" w:ascii="黑体" w:hAnsi="黑体" w:eastAsia="黑体"/>
        </w:rPr>
        <w:t>第十五条</w:t>
      </w:r>
      <w:r>
        <w:rPr>
          <w:rFonts w:hint="eastAsia" w:ascii="楷体_GB2312" w:eastAsia="楷体_GB2312"/>
          <w:b/>
        </w:rPr>
        <w:t xml:space="preserve">  </w:t>
      </w:r>
      <w:r>
        <w:rPr>
          <w:rFonts w:hint="eastAsia" w:ascii="仿宋_GB2312" w:eastAsia="仿宋_GB2312"/>
        </w:rPr>
        <w:t>政府和社会资本合作（PPP）模式的项目，由该项目的特许经营权出让人或委托机构进行信用评价。</w:t>
      </w:r>
    </w:p>
    <w:p>
      <w:pPr>
        <w:pStyle w:val="15"/>
        <w:snapToGrid w:val="0"/>
        <w:spacing w:line="580" w:lineRule="exact"/>
        <w:ind w:firstLine="628" w:firstLineChars="200"/>
      </w:pPr>
      <w:r>
        <w:rPr>
          <w:rFonts w:hint="eastAsia" w:ascii="仿宋_GB2312" w:eastAsia="仿宋_GB2312"/>
        </w:rPr>
        <w:t>其他特殊管理模式的项目，由市级以上交通运输主管部门根据具体情况确定信用评价机构进行信用评价。</w:t>
      </w:r>
    </w:p>
    <w:p>
      <w:pPr>
        <w:pStyle w:val="15"/>
        <w:snapToGrid w:val="0"/>
        <w:spacing w:before="289" w:beforeLines="50" w:after="289" w:afterLines="50" w:line="580" w:lineRule="exact"/>
        <w:jc w:val="center"/>
        <w:rPr>
          <w:rFonts w:ascii="黑体" w:eastAsia="黑体"/>
        </w:rPr>
      </w:pPr>
      <w:r>
        <w:rPr>
          <w:rFonts w:ascii="黑体" w:eastAsia="黑体"/>
        </w:rPr>
        <w:t>第三章  信用评价公示、申诉、举报流程及处理</w:t>
      </w:r>
    </w:p>
    <w:p>
      <w:pPr>
        <w:pStyle w:val="15"/>
        <w:snapToGrid w:val="0"/>
        <w:spacing w:line="580" w:lineRule="exact"/>
        <w:ind w:firstLine="628" w:firstLineChars="200"/>
        <w:rPr>
          <w:rFonts w:ascii="仿宋_GB2312" w:eastAsia="仿宋_GB2312"/>
        </w:rPr>
      </w:pPr>
      <w:r>
        <w:rPr>
          <w:rFonts w:hint="eastAsia" w:ascii="黑体" w:hAnsi="黑体" w:eastAsia="黑体"/>
        </w:rPr>
        <w:t>第十六条</w:t>
      </w:r>
      <w:r>
        <w:rPr>
          <w:rFonts w:hint="eastAsia" w:ascii="楷体_GB2312" w:eastAsia="楷体_GB2312"/>
          <w:b/>
        </w:rPr>
        <w:t xml:space="preserve">  </w:t>
      </w:r>
      <w:r>
        <w:rPr>
          <w:rFonts w:hint="eastAsia" w:ascii="仿宋_GB2312" w:eastAsia="仿宋_GB2312"/>
        </w:rPr>
        <w:t>定期信用评价结果应按要求进行公开公示，公示期为10个工作日。</w:t>
      </w:r>
    </w:p>
    <w:p>
      <w:pPr>
        <w:pStyle w:val="16"/>
        <w:snapToGrid w:val="0"/>
        <w:spacing w:before="0" w:after="0" w:line="580" w:lineRule="exact"/>
        <w:ind w:firstLine="628" w:firstLineChars="200"/>
        <w:jc w:val="both"/>
        <w:rPr>
          <w:rFonts w:hint="default" w:ascii="仿宋_GB2312" w:eastAsia="仿宋_GB2312"/>
          <w:sz w:val="32"/>
          <w:szCs w:val="32"/>
        </w:rPr>
      </w:pPr>
      <w:r>
        <w:rPr>
          <w:rFonts w:ascii="黑体" w:hAnsi="黑体" w:eastAsia="黑体"/>
          <w:sz w:val="32"/>
          <w:szCs w:val="32"/>
        </w:rPr>
        <w:t>第十七条</w:t>
      </w:r>
      <w:r>
        <w:rPr>
          <w:rFonts w:ascii="楷体_GB2312" w:hAnsi="Times New Roman" w:eastAsia="楷体_GB2312"/>
          <w:b/>
          <w:sz w:val="32"/>
          <w:szCs w:val="32"/>
        </w:rPr>
        <w:t xml:space="preserve">  </w:t>
      </w:r>
      <w:r>
        <w:rPr>
          <w:rFonts w:ascii="仿宋_GB2312" w:eastAsia="仿宋_GB2312"/>
          <w:sz w:val="32"/>
          <w:szCs w:val="32"/>
        </w:rPr>
        <w:t>从业主体对定期信用评价结果公示的综合评分计算或主管部门考核评分有异议的，可以在公示期内向公示部门提出申诉，提交书面申诉意见，申诉意见内容应包括：</w:t>
      </w:r>
    </w:p>
    <w:p>
      <w:pPr>
        <w:pStyle w:val="15"/>
        <w:snapToGrid w:val="0"/>
        <w:spacing w:line="580" w:lineRule="exact"/>
        <w:ind w:firstLine="628" w:firstLineChars="200"/>
        <w:rPr>
          <w:rFonts w:ascii="仿宋_GB2312" w:eastAsia="仿宋_GB2312"/>
        </w:rPr>
      </w:pPr>
      <w:r>
        <w:rPr>
          <w:rFonts w:hint="eastAsia" w:ascii="仿宋_GB2312" w:eastAsia="仿宋_GB2312"/>
        </w:rPr>
        <w:t>（一）申诉人的姓名或单位名称、地址及有效联系方式；</w:t>
      </w:r>
    </w:p>
    <w:p>
      <w:pPr>
        <w:pStyle w:val="15"/>
        <w:snapToGrid w:val="0"/>
        <w:spacing w:line="580" w:lineRule="exact"/>
        <w:ind w:firstLine="628" w:firstLineChars="200"/>
        <w:rPr>
          <w:rFonts w:ascii="仿宋_GB2312" w:eastAsia="仿宋_GB2312"/>
        </w:rPr>
      </w:pPr>
      <w:r>
        <w:rPr>
          <w:rFonts w:hint="eastAsia" w:ascii="仿宋_GB2312" w:eastAsia="仿宋_GB2312"/>
        </w:rPr>
        <w:t>（二）申诉情形的基本事实；</w:t>
      </w:r>
    </w:p>
    <w:p>
      <w:pPr>
        <w:pStyle w:val="15"/>
        <w:snapToGrid w:val="0"/>
        <w:spacing w:line="580" w:lineRule="exact"/>
        <w:ind w:firstLine="628" w:firstLineChars="200"/>
        <w:rPr>
          <w:rFonts w:ascii="仿宋_GB2312" w:eastAsia="仿宋_GB2312"/>
        </w:rPr>
      </w:pPr>
      <w:r>
        <w:rPr>
          <w:rFonts w:hint="eastAsia" w:ascii="仿宋_GB2312" w:eastAsia="仿宋_GB2312"/>
        </w:rPr>
        <w:t>（三）申诉人相关请求及主张；</w:t>
      </w:r>
    </w:p>
    <w:p>
      <w:pPr>
        <w:pStyle w:val="15"/>
        <w:snapToGrid w:val="0"/>
        <w:spacing w:line="580" w:lineRule="exact"/>
        <w:ind w:firstLine="628" w:firstLineChars="200"/>
        <w:rPr>
          <w:rFonts w:ascii="仿宋_GB2312" w:eastAsia="仿宋_GB2312"/>
        </w:rPr>
      </w:pPr>
      <w:r>
        <w:rPr>
          <w:rFonts w:hint="eastAsia" w:ascii="仿宋_GB2312" w:eastAsia="仿宋_GB2312"/>
        </w:rPr>
        <w:t>（四）相关证明材料（含建设单位审核意见，</w:t>
      </w:r>
      <w:r>
        <w:rPr>
          <w:rFonts w:ascii="仿宋_GB2312" w:eastAsia="仿宋_GB2312"/>
        </w:rPr>
        <w:t>视情况提供项目所在地市级交通</w:t>
      </w:r>
      <w:r>
        <w:rPr>
          <w:rFonts w:hint="eastAsia" w:ascii="仿宋_GB2312" w:eastAsia="仿宋_GB2312"/>
        </w:rPr>
        <w:t>运输</w:t>
      </w:r>
      <w:r>
        <w:rPr>
          <w:rFonts w:ascii="仿宋_GB2312" w:eastAsia="仿宋_GB2312"/>
        </w:rPr>
        <w:t>主管部门意见</w:t>
      </w:r>
      <w:r>
        <w:rPr>
          <w:rFonts w:hint="eastAsia" w:ascii="仿宋_GB2312" w:eastAsia="仿宋_GB2312"/>
        </w:rPr>
        <w:t>）；</w:t>
      </w:r>
    </w:p>
    <w:p>
      <w:pPr>
        <w:pStyle w:val="15"/>
        <w:snapToGrid w:val="0"/>
        <w:spacing w:line="580" w:lineRule="exact"/>
        <w:ind w:firstLine="628" w:firstLineChars="200"/>
        <w:rPr>
          <w:rFonts w:ascii="仿宋_GB2312" w:eastAsia="仿宋_GB2312"/>
        </w:rPr>
      </w:pPr>
      <w:r>
        <w:rPr>
          <w:rFonts w:hint="eastAsia" w:ascii="仿宋_GB2312" w:eastAsia="仿宋_GB2312"/>
        </w:rPr>
        <w:t>（五）申诉人为单位的，应由法定代表人签字并加盖公章。</w:t>
      </w:r>
    </w:p>
    <w:p>
      <w:pPr>
        <w:pStyle w:val="16"/>
        <w:snapToGrid w:val="0"/>
        <w:spacing w:before="0" w:after="0" w:line="580" w:lineRule="exact"/>
        <w:ind w:firstLine="628" w:firstLineChars="200"/>
        <w:jc w:val="both"/>
        <w:rPr>
          <w:rFonts w:hint="default" w:ascii="仿宋_GB2312" w:eastAsia="仿宋_GB2312"/>
          <w:sz w:val="32"/>
          <w:szCs w:val="32"/>
        </w:rPr>
      </w:pPr>
      <w:r>
        <w:rPr>
          <w:rFonts w:ascii="仿宋_GB2312" w:eastAsia="仿宋_GB2312"/>
          <w:sz w:val="32"/>
          <w:szCs w:val="32"/>
        </w:rPr>
        <w:t>建设单位和市级交通运输主管部门就申诉事项提出复核意见时，应认真分析导致申诉的原因，对申诉事项是否属实进行详细说明。</w:t>
      </w:r>
    </w:p>
    <w:p>
      <w:pPr>
        <w:pStyle w:val="16"/>
        <w:snapToGrid w:val="0"/>
        <w:spacing w:before="0" w:after="0" w:line="580" w:lineRule="exact"/>
        <w:ind w:firstLine="628" w:firstLineChars="200"/>
        <w:jc w:val="both"/>
        <w:rPr>
          <w:rFonts w:hint="default" w:ascii="仿宋_GB2312" w:eastAsia="仿宋_GB2312"/>
          <w:sz w:val="32"/>
          <w:szCs w:val="32"/>
        </w:rPr>
      </w:pPr>
      <w:r>
        <w:rPr>
          <w:rFonts w:ascii="仿宋_GB2312" w:eastAsia="仿宋_GB2312"/>
          <w:sz w:val="32"/>
          <w:szCs w:val="32"/>
        </w:rPr>
        <w:t>如需开展季度信用评价并进行公示的，其管理办法和相关程序从本办法所附评价细则之规定。</w:t>
      </w:r>
    </w:p>
    <w:p>
      <w:pPr>
        <w:pStyle w:val="16"/>
        <w:snapToGrid w:val="0"/>
        <w:spacing w:before="0" w:after="0" w:line="580" w:lineRule="exact"/>
        <w:ind w:firstLine="628" w:firstLineChars="200"/>
        <w:jc w:val="both"/>
        <w:rPr>
          <w:rFonts w:hint="default" w:ascii="仿宋_GB2312" w:eastAsia="仿宋_GB2312"/>
          <w:sz w:val="32"/>
          <w:szCs w:val="32"/>
        </w:rPr>
      </w:pPr>
      <w:r>
        <w:rPr>
          <w:rFonts w:ascii="黑体" w:hAnsi="黑体" w:eastAsia="黑体"/>
          <w:sz w:val="32"/>
          <w:szCs w:val="32"/>
        </w:rPr>
        <w:t>第十八条</w:t>
      </w:r>
      <w:r>
        <w:rPr>
          <w:rFonts w:ascii="楷体_GB2312" w:hAnsi="Times New Roman" w:eastAsia="楷体_GB2312"/>
          <w:b/>
          <w:sz w:val="32"/>
          <w:szCs w:val="32"/>
        </w:rPr>
        <w:t xml:space="preserve">  </w:t>
      </w:r>
      <w:r>
        <w:rPr>
          <w:rFonts w:ascii="仿宋_GB2312" w:eastAsia="仿宋_GB2312"/>
          <w:sz w:val="32"/>
          <w:szCs w:val="32"/>
        </w:rPr>
        <w:t>任何单位和个人可在综合评价得分公示期内，对从业主体的失信行为以及信用评价工作中的违纪、违规行为等向有关交通运输主管部门进行举报。举报提倡采取实名、书面方式，举报材料中应包括以下内容：</w:t>
      </w:r>
    </w:p>
    <w:p>
      <w:pPr>
        <w:pStyle w:val="15"/>
        <w:snapToGrid w:val="0"/>
        <w:spacing w:line="580" w:lineRule="exact"/>
        <w:ind w:firstLine="628" w:firstLineChars="200"/>
        <w:rPr>
          <w:rFonts w:ascii="仿宋_GB2312" w:eastAsia="仿宋_GB2312"/>
        </w:rPr>
      </w:pPr>
      <w:r>
        <w:rPr>
          <w:rFonts w:hint="eastAsia" w:ascii="仿宋_GB2312" w:eastAsia="仿宋_GB2312"/>
        </w:rPr>
        <w:t>（一）举报人的姓名或单位名称、地址及有效联系方式；</w:t>
      </w:r>
    </w:p>
    <w:p>
      <w:pPr>
        <w:pStyle w:val="15"/>
        <w:snapToGrid w:val="0"/>
        <w:spacing w:line="580" w:lineRule="exact"/>
        <w:ind w:firstLine="628" w:firstLineChars="200"/>
        <w:rPr>
          <w:rFonts w:ascii="仿宋_GB2312" w:eastAsia="仿宋_GB2312"/>
        </w:rPr>
      </w:pPr>
      <w:r>
        <w:rPr>
          <w:rFonts w:hint="eastAsia" w:ascii="仿宋_GB2312" w:eastAsia="仿宋_GB2312"/>
        </w:rPr>
        <w:t>（二）被举报人的单位名称或姓名；</w:t>
      </w:r>
    </w:p>
    <w:p>
      <w:pPr>
        <w:pStyle w:val="15"/>
        <w:snapToGrid w:val="0"/>
        <w:spacing w:line="580" w:lineRule="exact"/>
        <w:ind w:firstLine="628" w:firstLineChars="200"/>
        <w:rPr>
          <w:rFonts w:ascii="仿宋_GB2312" w:eastAsia="仿宋_GB2312"/>
        </w:rPr>
      </w:pPr>
      <w:r>
        <w:rPr>
          <w:rFonts w:hint="eastAsia" w:ascii="仿宋_GB2312" w:eastAsia="仿宋_GB2312"/>
        </w:rPr>
        <w:t>（三）举报事项的基本事实；</w:t>
      </w:r>
    </w:p>
    <w:p>
      <w:pPr>
        <w:pStyle w:val="15"/>
        <w:snapToGrid w:val="0"/>
        <w:spacing w:line="580" w:lineRule="exact"/>
        <w:ind w:firstLine="628" w:firstLineChars="200"/>
        <w:rPr>
          <w:rFonts w:ascii="仿宋_GB2312" w:eastAsia="仿宋_GB2312"/>
        </w:rPr>
      </w:pPr>
      <w:r>
        <w:rPr>
          <w:rFonts w:hint="eastAsia" w:ascii="仿宋_GB2312" w:eastAsia="仿宋_GB2312"/>
        </w:rPr>
        <w:t>（四）举报人相关请求及主张；</w:t>
      </w:r>
    </w:p>
    <w:p>
      <w:pPr>
        <w:pStyle w:val="15"/>
        <w:snapToGrid w:val="0"/>
        <w:spacing w:line="580" w:lineRule="exact"/>
        <w:ind w:firstLine="628" w:firstLineChars="200"/>
        <w:rPr>
          <w:rFonts w:ascii="仿宋_GB2312" w:eastAsia="仿宋_GB2312"/>
        </w:rPr>
      </w:pPr>
      <w:r>
        <w:rPr>
          <w:rFonts w:hint="eastAsia" w:ascii="仿宋_GB2312" w:eastAsia="仿宋_GB2312"/>
        </w:rPr>
        <w:t>（五）有效线索和相关证明材料；</w:t>
      </w:r>
    </w:p>
    <w:p>
      <w:pPr>
        <w:pStyle w:val="15"/>
        <w:snapToGrid w:val="0"/>
        <w:spacing w:line="580" w:lineRule="exact"/>
        <w:ind w:firstLine="628" w:firstLineChars="200"/>
        <w:rPr>
          <w:rFonts w:ascii="仿宋_GB2312" w:eastAsia="仿宋_GB2312"/>
        </w:rPr>
      </w:pPr>
      <w:r>
        <w:rPr>
          <w:rFonts w:hint="eastAsia" w:ascii="仿宋_GB2312" w:eastAsia="仿宋_GB2312"/>
        </w:rPr>
        <w:t>（六）举报人为单位的，应由法定代表人签字并加盖法人公章。</w:t>
      </w:r>
    </w:p>
    <w:p>
      <w:pPr>
        <w:adjustRightInd w:val="0"/>
        <w:snapToGrid w:val="0"/>
        <w:spacing w:line="580" w:lineRule="exact"/>
        <w:ind w:firstLine="628" w:firstLineChars="200"/>
        <w:rPr>
          <w:rFonts w:ascii="隶书" w:eastAsia="隶书"/>
          <w:szCs w:val="32"/>
        </w:rPr>
      </w:pPr>
      <w:r>
        <w:rPr>
          <w:rFonts w:ascii="黑体" w:hAnsi="黑体" w:eastAsia="黑体"/>
          <w:kern w:val="0"/>
          <w:szCs w:val="32"/>
        </w:rPr>
        <w:t>第</w:t>
      </w:r>
      <w:r>
        <w:rPr>
          <w:rFonts w:hint="eastAsia" w:ascii="黑体" w:hAnsi="黑体" w:eastAsia="黑体"/>
          <w:kern w:val="0"/>
          <w:szCs w:val="32"/>
        </w:rPr>
        <w:t>十九</w:t>
      </w:r>
      <w:r>
        <w:rPr>
          <w:rFonts w:ascii="黑体" w:hAnsi="黑体" w:eastAsia="黑体"/>
          <w:kern w:val="0"/>
          <w:szCs w:val="32"/>
        </w:rPr>
        <w:t>条</w:t>
      </w:r>
      <w:r>
        <w:rPr>
          <w:rFonts w:hint="eastAsia" w:ascii="楷体_GB2312" w:eastAsia="楷体_GB2312"/>
          <w:b/>
          <w:szCs w:val="32"/>
        </w:rPr>
        <w:t xml:space="preserve">  </w:t>
      </w:r>
      <w:r>
        <w:rPr>
          <w:rFonts w:ascii="仿宋_GB2312"/>
          <w:szCs w:val="32"/>
        </w:rPr>
        <w:t>交通运输主管部门收到申诉、举报书面材料后，应</w:t>
      </w:r>
      <w:r>
        <w:rPr>
          <w:rFonts w:hint="eastAsia" w:ascii="仿宋_GB2312"/>
          <w:szCs w:val="32"/>
        </w:rPr>
        <w:t>按照职责分工</w:t>
      </w:r>
      <w:r>
        <w:rPr>
          <w:rFonts w:ascii="仿宋_GB2312"/>
          <w:szCs w:val="32"/>
        </w:rPr>
        <w:t>组织调查、核查，</w:t>
      </w:r>
      <w:r>
        <w:rPr>
          <w:rFonts w:hint="eastAsia" w:ascii="仿宋_GB2312"/>
          <w:szCs w:val="32"/>
        </w:rPr>
        <w:t>原则上应在1个月内</w:t>
      </w:r>
      <w:r>
        <w:rPr>
          <w:rFonts w:ascii="仿宋_GB2312"/>
          <w:szCs w:val="32"/>
        </w:rPr>
        <w:t>将处理结果告知申诉人或举报人。</w:t>
      </w:r>
    </w:p>
    <w:p>
      <w:pPr>
        <w:adjustRightInd w:val="0"/>
        <w:snapToGrid w:val="0"/>
        <w:spacing w:line="580" w:lineRule="exact"/>
        <w:ind w:firstLine="628" w:firstLineChars="200"/>
        <w:rPr>
          <w:rFonts w:ascii="仿宋_GB2312"/>
          <w:szCs w:val="32"/>
        </w:rPr>
      </w:pPr>
      <w:r>
        <w:rPr>
          <w:rFonts w:ascii="黑体" w:hAnsi="黑体" w:eastAsia="黑体"/>
          <w:kern w:val="0"/>
          <w:szCs w:val="32"/>
        </w:rPr>
        <w:t>第</w:t>
      </w:r>
      <w:r>
        <w:rPr>
          <w:rFonts w:hint="eastAsia" w:ascii="黑体" w:hAnsi="黑体" w:eastAsia="黑体"/>
          <w:kern w:val="0"/>
          <w:szCs w:val="32"/>
        </w:rPr>
        <w:t>二十</w:t>
      </w:r>
      <w:r>
        <w:rPr>
          <w:rFonts w:ascii="黑体" w:hAnsi="黑体" w:eastAsia="黑体"/>
          <w:kern w:val="0"/>
          <w:szCs w:val="32"/>
        </w:rPr>
        <w:t>条</w:t>
      </w:r>
      <w:r>
        <w:rPr>
          <w:rFonts w:hint="eastAsia" w:ascii="楷体_GB2312" w:eastAsia="楷体_GB2312"/>
          <w:b/>
          <w:szCs w:val="32"/>
        </w:rPr>
        <w:t xml:space="preserve">  </w:t>
      </w:r>
      <w:r>
        <w:rPr>
          <w:rFonts w:ascii="仿宋_GB2312"/>
          <w:szCs w:val="32"/>
        </w:rPr>
        <w:t>申诉、举报处理程序结束后，省、市交通运输主管部门</w:t>
      </w:r>
      <w:r>
        <w:rPr>
          <w:rFonts w:ascii="仿宋_GB2312"/>
          <w:bCs/>
          <w:iCs/>
          <w:szCs w:val="32"/>
        </w:rPr>
        <w:t>按职责分工确定有关从业主体的信用等级，经省交通运输厅汇总后统一发布。</w:t>
      </w:r>
    </w:p>
    <w:p>
      <w:pPr>
        <w:pStyle w:val="15"/>
        <w:snapToGrid w:val="0"/>
        <w:spacing w:before="289" w:beforeLines="50" w:after="289" w:afterLines="50" w:line="580" w:lineRule="exact"/>
        <w:jc w:val="center"/>
        <w:rPr>
          <w:rFonts w:ascii="黑体" w:eastAsia="黑体"/>
        </w:rPr>
      </w:pPr>
      <w:r>
        <w:rPr>
          <w:rFonts w:hint="eastAsia" w:ascii="黑体" w:eastAsia="黑体"/>
        </w:rPr>
        <w:t>第四章  信用评价等级及应用</w:t>
      </w:r>
    </w:p>
    <w:p>
      <w:pPr>
        <w:pStyle w:val="16"/>
        <w:snapToGrid w:val="0"/>
        <w:spacing w:before="0" w:after="0" w:line="580" w:lineRule="exact"/>
        <w:ind w:firstLine="628" w:firstLineChars="200"/>
        <w:jc w:val="both"/>
        <w:rPr>
          <w:rFonts w:hint="default" w:ascii="仿宋_GB2312" w:eastAsia="仿宋_GB2312"/>
          <w:sz w:val="32"/>
          <w:szCs w:val="32"/>
        </w:rPr>
      </w:pPr>
      <w:r>
        <w:rPr>
          <w:rFonts w:ascii="黑体" w:hAnsi="黑体" w:eastAsia="黑体"/>
          <w:sz w:val="32"/>
          <w:szCs w:val="32"/>
        </w:rPr>
        <w:t>第二十一条</w:t>
      </w:r>
      <w:r>
        <w:rPr>
          <w:rFonts w:ascii="楷体_GB2312" w:hAnsi="Times New Roman" w:eastAsia="楷体_GB2312"/>
          <w:b/>
          <w:sz w:val="32"/>
          <w:szCs w:val="32"/>
        </w:rPr>
        <w:t xml:space="preserve">  </w:t>
      </w:r>
      <w:r>
        <w:rPr>
          <w:rFonts w:ascii="仿宋_GB2312" w:hAnsi="Times New Roman" w:eastAsia="仿宋_GB2312"/>
          <w:bCs/>
          <w:iCs/>
          <w:kern w:val="2"/>
          <w:sz w:val="32"/>
          <w:szCs w:val="32"/>
        </w:rPr>
        <w:t>浙江省交通建设工</w:t>
      </w:r>
      <w:r>
        <w:rPr>
          <w:rFonts w:ascii="仿宋_GB2312" w:eastAsia="仿宋_GB2312"/>
          <w:sz w:val="32"/>
          <w:szCs w:val="32"/>
        </w:rPr>
        <w:t>程从业主体信用评价等级划分规则如下：</w:t>
      </w:r>
    </w:p>
    <w:p>
      <w:pPr>
        <w:pStyle w:val="16"/>
        <w:snapToGrid w:val="0"/>
        <w:spacing w:before="0" w:after="0" w:line="580" w:lineRule="exact"/>
        <w:ind w:firstLine="628" w:firstLineChars="200"/>
        <w:jc w:val="both"/>
        <w:rPr>
          <w:rFonts w:hint="default" w:ascii="仿宋_GB2312" w:eastAsia="仿宋_GB2312"/>
          <w:sz w:val="32"/>
          <w:szCs w:val="32"/>
        </w:rPr>
      </w:pPr>
      <w:r>
        <w:rPr>
          <w:rFonts w:ascii="仿宋_GB2312" w:eastAsia="仿宋_GB2312"/>
          <w:sz w:val="32"/>
          <w:szCs w:val="32"/>
        </w:rPr>
        <w:t>（一）从业单位信用评价采用综合评分制，基准分为100分，信用评价等级分为</w:t>
      </w:r>
      <w:r>
        <w:rPr>
          <w:rFonts w:hint="default" w:ascii="仿宋_GB2312" w:eastAsia="仿宋_GB2312"/>
          <w:sz w:val="32"/>
          <w:szCs w:val="32"/>
        </w:rPr>
        <w:t>AA、A、B、C、D五个等级。各信用等级对应的综合评价得分X分别为：</w:t>
      </w:r>
    </w:p>
    <w:p>
      <w:pPr>
        <w:pStyle w:val="16"/>
        <w:snapToGrid w:val="0"/>
        <w:spacing w:before="0" w:after="0" w:line="580" w:lineRule="exact"/>
        <w:ind w:firstLine="628" w:firstLineChars="200"/>
        <w:jc w:val="both"/>
        <w:rPr>
          <w:rFonts w:hint="default" w:ascii="仿宋_GB2312" w:eastAsia="仿宋_GB2312"/>
          <w:sz w:val="32"/>
          <w:szCs w:val="32"/>
        </w:rPr>
      </w:pPr>
      <w:r>
        <w:rPr>
          <w:rFonts w:hint="default" w:ascii="仿宋_GB2312" w:eastAsia="仿宋_GB2312"/>
          <w:sz w:val="32"/>
          <w:szCs w:val="32"/>
        </w:rPr>
        <w:t>AA级：95分</w:t>
      </w:r>
      <w:r>
        <w:rPr>
          <w:rFonts w:ascii="仿宋_GB2312" w:eastAsia="仿宋_GB2312"/>
          <w:sz w:val="32"/>
          <w:szCs w:val="32"/>
        </w:rPr>
        <w:t>≤</w:t>
      </w:r>
      <w:r>
        <w:rPr>
          <w:rFonts w:hint="default" w:ascii="仿宋_GB2312" w:eastAsia="仿宋_GB2312"/>
          <w:sz w:val="32"/>
          <w:szCs w:val="32"/>
        </w:rPr>
        <w:t>X，信用好；</w:t>
      </w:r>
    </w:p>
    <w:p>
      <w:pPr>
        <w:pStyle w:val="16"/>
        <w:snapToGrid w:val="0"/>
        <w:spacing w:before="0" w:after="0" w:line="580" w:lineRule="exact"/>
        <w:ind w:firstLine="628" w:firstLineChars="200"/>
        <w:jc w:val="both"/>
        <w:rPr>
          <w:rFonts w:hint="default" w:ascii="仿宋_GB2312" w:eastAsia="仿宋_GB2312"/>
          <w:sz w:val="32"/>
          <w:szCs w:val="32"/>
        </w:rPr>
      </w:pPr>
      <w:r>
        <w:rPr>
          <w:rFonts w:hint="default" w:ascii="仿宋_GB2312" w:eastAsia="仿宋_GB2312"/>
          <w:sz w:val="32"/>
          <w:szCs w:val="32"/>
        </w:rPr>
        <w:t>A级：85分</w:t>
      </w:r>
      <w:r>
        <w:rPr>
          <w:rFonts w:ascii="仿宋_GB2312" w:eastAsia="仿宋_GB2312"/>
          <w:sz w:val="32"/>
          <w:szCs w:val="32"/>
        </w:rPr>
        <w:t>≤</w:t>
      </w:r>
      <w:r>
        <w:rPr>
          <w:rFonts w:hint="default" w:ascii="仿宋_GB2312" w:eastAsia="仿宋_GB2312"/>
          <w:sz w:val="32"/>
          <w:szCs w:val="32"/>
        </w:rPr>
        <w:t>X&lt;95分，信用较好；</w:t>
      </w:r>
    </w:p>
    <w:p>
      <w:pPr>
        <w:pStyle w:val="16"/>
        <w:snapToGrid w:val="0"/>
        <w:spacing w:before="0" w:after="0" w:line="580" w:lineRule="exact"/>
        <w:ind w:firstLine="645"/>
        <w:jc w:val="both"/>
        <w:rPr>
          <w:rFonts w:hint="default" w:ascii="仿宋_GB2312" w:eastAsia="仿宋_GB2312"/>
          <w:sz w:val="32"/>
          <w:szCs w:val="32"/>
        </w:rPr>
      </w:pPr>
      <w:r>
        <w:rPr>
          <w:rFonts w:hint="default" w:ascii="仿宋_GB2312" w:eastAsia="仿宋_GB2312"/>
          <w:sz w:val="32"/>
          <w:szCs w:val="32"/>
        </w:rPr>
        <w:t>B级：75分</w:t>
      </w:r>
      <w:r>
        <w:rPr>
          <w:rFonts w:ascii="仿宋_GB2312" w:eastAsia="仿宋_GB2312"/>
          <w:sz w:val="32"/>
          <w:szCs w:val="32"/>
        </w:rPr>
        <w:t>≤</w:t>
      </w:r>
      <w:r>
        <w:rPr>
          <w:rFonts w:hint="default" w:ascii="仿宋_GB2312" w:eastAsia="仿宋_GB2312"/>
          <w:sz w:val="32"/>
          <w:szCs w:val="32"/>
        </w:rPr>
        <w:t>X&lt;85分，信用一般；</w:t>
      </w:r>
    </w:p>
    <w:p>
      <w:pPr>
        <w:pStyle w:val="16"/>
        <w:snapToGrid w:val="0"/>
        <w:spacing w:before="0" w:after="0" w:line="580" w:lineRule="exact"/>
        <w:ind w:firstLine="645"/>
        <w:jc w:val="both"/>
        <w:rPr>
          <w:rFonts w:hint="default" w:ascii="仿宋_GB2312" w:eastAsia="仿宋_GB2312"/>
          <w:sz w:val="32"/>
          <w:szCs w:val="32"/>
        </w:rPr>
      </w:pPr>
      <w:r>
        <w:rPr>
          <w:rFonts w:hint="default" w:ascii="仿宋_GB2312" w:eastAsia="仿宋_GB2312"/>
          <w:sz w:val="32"/>
          <w:szCs w:val="32"/>
        </w:rPr>
        <w:t>C级：60分</w:t>
      </w:r>
      <w:r>
        <w:rPr>
          <w:rFonts w:ascii="仿宋_GB2312" w:eastAsia="仿宋_GB2312"/>
          <w:sz w:val="32"/>
          <w:szCs w:val="32"/>
        </w:rPr>
        <w:t>≤</w:t>
      </w:r>
      <w:r>
        <w:rPr>
          <w:rFonts w:hint="default" w:ascii="仿宋_GB2312" w:eastAsia="仿宋_GB2312"/>
          <w:sz w:val="32"/>
          <w:szCs w:val="32"/>
        </w:rPr>
        <w:t>X&lt;75分，信用较差；</w:t>
      </w:r>
    </w:p>
    <w:p>
      <w:pPr>
        <w:pStyle w:val="16"/>
        <w:snapToGrid w:val="0"/>
        <w:spacing w:before="0" w:after="0" w:line="580" w:lineRule="exact"/>
        <w:ind w:firstLine="645"/>
        <w:jc w:val="both"/>
        <w:rPr>
          <w:rFonts w:hint="default" w:ascii="仿宋_GB2312" w:eastAsia="仿宋_GB2312"/>
          <w:sz w:val="32"/>
          <w:szCs w:val="32"/>
        </w:rPr>
      </w:pPr>
      <w:r>
        <w:rPr>
          <w:rFonts w:hint="default" w:ascii="仿宋_GB2312" w:eastAsia="仿宋_GB2312"/>
          <w:sz w:val="32"/>
          <w:szCs w:val="32"/>
        </w:rPr>
        <w:t>D级： X&lt;60分，或存在</w:t>
      </w:r>
      <w:r>
        <w:rPr>
          <w:rFonts w:ascii="仿宋_GB2312" w:eastAsia="仿宋_GB2312"/>
          <w:sz w:val="32"/>
          <w:szCs w:val="32"/>
        </w:rPr>
        <w:t>第十二条规定的情形的</w:t>
      </w:r>
      <w:r>
        <w:rPr>
          <w:rFonts w:hint="default" w:ascii="仿宋_GB2312" w:eastAsia="仿宋_GB2312"/>
          <w:sz w:val="32"/>
          <w:szCs w:val="32"/>
        </w:rPr>
        <w:t>，信用差。</w:t>
      </w:r>
    </w:p>
    <w:p>
      <w:pPr>
        <w:pStyle w:val="16"/>
        <w:snapToGrid w:val="0"/>
        <w:spacing w:before="0" w:after="0" w:line="580" w:lineRule="exact"/>
        <w:ind w:firstLine="645"/>
        <w:jc w:val="both"/>
        <w:rPr>
          <w:rFonts w:hint="default" w:eastAsia="仿宋_GB2312"/>
          <w:sz w:val="32"/>
          <w:szCs w:val="32"/>
        </w:rPr>
      </w:pPr>
      <w:r>
        <w:rPr>
          <w:rFonts w:ascii="仿宋_GB2312" w:eastAsia="仿宋_GB2312"/>
          <w:sz w:val="32"/>
          <w:szCs w:val="32"/>
        </w:rPr>
        <w:t>（二）设计项目的设计负责人，施工项目的项目经理、技术负责人</w:t>
      </w:r>
      <w:r>
        <w:rPr>
          <w:rFonts w:eastAsia="仿宋_GB2312"/>
          <w:sz w:val="32"/>
          <w:szCs w:val="32"/>
        </w:rPr>
        <w:t>信用评价采用累计扣分制，按照评价周期内累计扣分情况划分为三个信用等级：A（信用好）、B（信用一般）、C（信用较差）。</w:t>
      </w:r>
    </w:p>
    <w:p>
      <w:pPr>
        <w:pStyle w:val="16"/>
        <w:snapToGrid w:val="0"/>
        <w:spacing w:before="0" w:after="0" w:line="580" w:lineRule="exact"/>
        <w:ind w:firstLine="645"/>
        <w:jc w:val="both"/>
        <w:rPr>
          <w:rFonts w:hint="default" w:ascii="仿宋_GB2312" w:eastAsia="仿宋_GB2312"/>
          <w:sz w:val="32"/>
          <w:szCs w:val="32"/>
        </w:rPr>
      </w:pPr>
      <w:r>
        <w:rPr>
          <w:rFonts w:eastAsia="仿宋_GB2312"/>
          <w:sz w:val="32"/>
          <w:szCs w:val="32"/>
        </w:rPr>
        <w:t>监理项目的总监（综合）、监理人员和试验检测项目的试验检测负责人、试验检测人员信用评价及等级划分规则从本办法所附评价细则之规定。</w:t>
      </w:r>
    </w:p>
    <w:p>
      <w:pPr>
        <w:pStyle w:val="4"/>
        <w:snapToGrid w:val="0"/>
        <w:ind w:firstLine="640"/>
        <w:rPr>
          <w:rFonts w:ascii="仿宋_GB2312" w:hAnsi="宋体"/>
          <w:kern w:val="0"/>
          <w:szCs w:val="32"/>
        </w:rPr>
      </w:pPr>
      <w:r>
        <w:rPr>
          <w:rFonts w:hint="eastAsia" w:ascii="黑体" w:hAnsi="黑体" w:eastAsia="黑体"/>
          <w:kern w:val="0"/>
          <w:szCs w:val="32"/>
        </w:rPr>
        <w:t>第二十二条</w:t>
      </w:r>
      <w:r>
        <w:rPr>
          <w:rFonts w:hint="eastAsia" w:ascii="楷体_GB2312" w:eastAsia="楷体_GB2312"/>
          <w:b/>
          <w:szCs w:val="32"/>
        </w:rPr>
        <w:t xml:space="preserve">  </w:t>
      </w:r>
      <w:r>
        <w:rPr>
          <w:rFonts w:ascii="仿宋_GB2312" w:hAnsi="宋体"/>
          <w:kern w:val="0"/>
          <w:szCs w:val="32"/>
        </w:rPr>
        <w:t>对于信用良好的从业</w:t>
      </w:r>
      <w:r>
        <w:rPr>
          <w:rFonts w:hint="eastAsia" w:ascii="仿宋_GB2312" w:hAnsi="宋体"/>
          <w:kern w:val="0"/>
          <w:szCs w:val="32"/>
        </w:rPr>
        <w:t>单位</w:t>
      </w:r>
      <w:r>
        <w:rPr>
          <w:rFonts w:ascii="仿宋_GB2312" w:hAnsi="宋体"/>
          <w:kern w:val="0"/>
          <w:szCs w:val="32"/>
        </w:rPr>
        <w:t>给予适当加分，</w:t>
      </w:r>
      <w:r>
        <w:rPr>
          <w:rFonts w:hint="eastAsia" w:ascii="仿宋_GB2312" w:hAnsi="宋体"/>
          <w:kern w:val="0"/>
          <w:szCs w:val="32"/>
        </w:rPr>
        <w:t>在一个评价周期内累计加分折算成综合评价得分后</w:t>
      </w:r>
      <w:r>
        <w:rPr>
          <w:rFonts w:ascii="仿宋_GB2312" w:hAnsi="宋体"/>
          <w:kern w:val="0"/>
          <w:szCs w:val="32"/>
        </w:rPr>
        <w:t>不</w:t>
      </w:r>
      <w:r>
        <w:rPr>
          <w:rFonts w:hint="eastAsia" w:ascii="仿宋_GB2312" w:hAnsi="宋体"/>
          <w:kern w:val="0"/>
          <w:szCs w:val="32"/>
        </w:rPr>
        <w:t>得</w:t>
      </w:r>
      <w:r>
        <w:rPr>
          <w:rFonts w:ascii="仿宋_GB2312" w:hAnsi="宋体"/>
          <w:kern w:val="0"/>
          <w:szCs w:val="32"/>
        </w:rPr>
        <w:t>超过</w:t>
      </w:r>
      <w:r>
        <w:rPr>
          <w:rFonts w:hint="eastAsia" w:ascii="仿宋_GB2312" w:hAnsi="宋体"/>
          <w:kern w:val="0"/>
          <w:szCs w:val="32"/>
        </w:rPr>
        <w:t>2</w:t>
      </w:r>
      <w:r>
        <w:rPr>
          <w:rFonts w:ascii="仿宋_GB2312" w:hAnsi="宋体"/>
          <w:kern w:val="0"/>
          <w:szCs w:val="32"/>
        </w:rPr>
        <w:t>分。包括</w:t>
      </w:r>
      <w:r>
        <w:rPr>
          <w:rFonts w:hint="eastAsia" w:ascii="仿宋_GB2312" w:hAnsi="宋体"/>
          <w:kern w:val="0"/>
          <w:szCs w:val="32"/>
        </w:rPr>
        <w:t>被认定在浙江省范围内有</w:t>
      </w:r>
      <w:r>
        <w:rPr>
          <w:rFonts w:ascii="仿宋_GB2312" w:hAnsi="宋体"/>
          <w:kern w:val="0"/>
          <w:szCs w:val="32"/>
        </w:rPr>
        <w:t>以下情形</w:t>
      </w:r>
      <w:r>
        <w:rPr>
          <w:rFonts w:hint="eastAsia" w:ascii="仿宋_GB2312" w:hAnsi="宋体"/>
          <w:kern w:val="0"/>
          <w:szCs w:val="32"/>
        </w:rPr>
        <w:t>的</w:t>
      </w:r>
      <w:r>
        <w:rPr>
          <w:rFonts w:ascii="仿宋_GB2312" w:hAnsi="宋体"/>
          <w:kern w:val="0"/>
          <w:szCs w:val="32"/>
        </w:rPr>
        <w:t>：在评价年度内在</w:t>
      </w:r>
      <w:r>
        <w:rPr>
          <w:rFonts w:hint="eastAsia" w:ascii="仿宋_GB2312" w:hAnsi="宋体"/>
          <w:kern w:val="0"/>
          <w:szCs w:val="32"/>
        </w:rPr>
        <w:t>交通</w:t>
      </w:r>
      <w:r>
        <w:rPr>
          <w:rFonts w:ascii="仿宋_GB2312" w:hAnsi="宋体"/>
          <w:kern w:val="0"/>
          <w:szCs w:val="32"/>
        </w:rPr>
        <w:t>建设安全及质量领域荣获优秀荣誉称号的；在</w:t>
      </w:r>
      <w:r>
        <w:rPr>
          <w:rFonts w:hint="eastAsia" w:ascii="仿宋_GB2312" w:hAnsi="宋体"/>
          <w:kern w:val="0"/>
          <w:szCs w:val="32"/>
        </w:rPr>
        <w:t>交通</w:t>
      </w:r>
      <w:r>
        <w:rPr>
          <w:rFonts w:ascii="仿宋_GB2312" w:hAnsi="宋体"/>
          <w:kern w:val="0"/>
          <w:szCs w:val="32"/>
        </w:rPr>
        <w:t>建设技术创新方面获得优秀创新荣誉称号的；在深度扶贫、抢险救灾、重大社会活动等重要公益慈善类事项中表现突出的；在</w:t>
      </w:r>
      <w:r>
        <w:rPr>
          <w:rFonts w:hint="eastAsia" w:ascii="仿宋_GB2312" w:hAnsi="宋体"/>
          <w:kern w:val="0"/>
          <w:szCs w:val="32"/>
        </w:rPr>
        <w:t>交通</w:t>
      </w:r>
      <w:r>
        <w:rPr>
          <w:rFonts w:ascii="仿宋_GB2312" w:hAnsi="宋体"/>
          <w:kern w:val="0"/>
          <w:szCs w:val="32"/>
        </w:rPr>
        <w:t>建设方面具有突出成绩（如标杆、样板或品质工程）的；获得</w:t>
      </w:r>
      <w:r>
        <w:rPr>
          <w:rFonts w:hint="eastAsia" w:ascii="仿宋_GB2312" w:hAnsi="宋体"/>
          <w:kern w:val="0"/>
          <w:szCs w:val="32"/>
        </w:rPr>
        <w:t>交通</w:t>
      </w:r>
      <w:r>
        <w:rPr>
          <w:rFonts w:ascii="仿宋_GB2312" w:hAnsi="宋体"/>
          <w:kern w:val="0"/>
          <w:szCs w:val="32"/>
        </w:rPr>
        <w:t>建设相关的重要奖项等。</w:t>
      </w:r>
    </w:p>
    <w:p>
      <w:pPr>
        <w:pStyle w:val="4"/>
        <w:snapToGrid w:val="0"/>
        <w:ind w:firstLine="640"/>
        <w:rPr>
          <w:rFonts w:hint="eastAsia" w:ascii="仿宋_GB2312" w:hAnsi="宋体"/>
          <w:kern w:val="0"/>
          <w:szCs w:val="32"/>
        </w:rPr>
      </w:pPr>
      <w:r>
        <w:rPr>
          <w:rFonts w:hint="eastAsia" w:ascii="仿宋_GB2312" w:hAnsi="宋体"/>
          <w:kern w:val="0"/>
          <w:szCs w:val="32"/>
        </w:rPr>
        <w:t>1.获得县级（政府或部门）书面表彰的，附加加分分值0.3分；</w:t>
      </w:r>
    </w:p>
    <w:p>
      <w:pPr>
        <w:pStyle w:val="4"/>
        <w:snapToGrid w:val="0"/>
        <w:ind w:firstLine="640"/>
        <w:rPr>
          <w:rFonts w:hint="eastAsia" w:ascii="仿宋_GB2312" w:hAnsi="宋体"/>
          <w:kern w:val="0"/>
          <w:szCs w:val="32"/>
        </w:rPr>
      </w:pPr>
      <w:r>
        <w:rPr>
          <w:rFonts w:hint="eastAsia" w:ascii="仿宋_GB2312" w:hAnsi="宋体"/>
          <w:kern w:val="0"/>
          <w:szCs w:val="32"/>
        </w:rPr>
        <w:t>2.获得市级（政府或部门）书面表彰的，附加加分分值0.5分；</w:t>
      </w:r>
    </w:p>
    <w:p>
      <w:pPr>
        <w:pStyle w:val="4"/>
        <w:snapToGrid w:val="0"/>
        <w:ind w:firstLine="640"/>
        <w:rPr>
          <w:rFonts w:hint="eastAsia" w:ascii="仿宋_GB2312" w:hAnsi="宋体"/>
          <w:kern w:val="0"/>
          <w:szCs w:val="32"/>
        </w:rPr>
      </w:pPr>
      <w:r>
        <w:rPr>
          <w:rFonts w:hint="eastAsia" w:ascii="仿宋_GB2312" w:hAnsi="宋体"/>
          <w:kern w:val="0"/>
          <w:szCs w:val="32"/>
        </w:rPr>
        <w:t>3.获得省级（政府或部门）书面表彰的，附加加分分值0.8分；</w:t>
      </w:r>
    </w:p>
    <w:p>
      <w:pPr>
        <w:pStyle w:val="4"/>
        <w:snapToGrid w:val="0"/>
        <w:ind w:firstLine="640"/>
        <w:rPr>
          <w:rFonts w:ascii="仿宋_GB2312" w:hAnsi="宋体"/>
          <w:kern w:val="0"/>
          <w:szCs w:val="32"/>
        </w:rPr>
      </w:pPr>
      <w:r>
        <w:rPr>
          <w:rFonts w:hint="eastAsia" w:ascii="仿宋_GB2312" w:hAnsi="宋体"/>
          <w:kern w:val="0"/>
          <w:szCs w:val="32"/>
        </w:rPr>
        <w:t>4.获得国家级书面表彰的，附加加分分值为1分。</w:t>
      </w:r>
    </w:p>
    <w:p>
      <w:pPr>
        <w:pStyle w:val="16"/>
        <w:snapToGrid w:val="0"/>
        <w:spacing w:before="0" w:after="0" w:line="580" w:lineRule="exact"/>
        <w:ind w:firstLine="628" w:firstLineChars="200"/>
        <w:jc w:val="both"/>
        <w:rPr>
          <w:rFonts w:hint="default" w:ascii="仿宋_GB2312" w:eastAsia="仿宋_GB2312"/>
          <w:sz w:val="32"/>
          <w:szCs w:val="32"/>
        </w:rPr>
      </w:pPr>
      <w:r>
        <w:rPr>
          <w:rFonts w:ascii="黑体" w:hAnsi="黑体" w:eastAsia="黑体"/>
          <w:sz w:val="32"/>
          <w:szCs w:val="32"/>
        </w:rPr>
        <w:t>第二十三条</w:t>
      </w:r>
      <w:r>
        <w:rPr>
          <w:rFonts w:ascii="楷体_GB2312" w:hAnsi="Times New Roman" w:eastAsia="楷体_GB2312"/>
          <w:b/>
          <w:sz w:val="32"/>
          <w:szCs w:val="32"/>
        </w:rPr>
        <w:t xml:space="preserve">  </w:t>
      </w:r>
      <w:r>
        <w:rPr>
          <w:rFonts w:ascii="仿宋_GB2312" w:eastAsia="仿宋_GB2312"/>
          <w:sz w:val="32"/>
          <w:szCs w:val="32"/>
        </w:rPr>
        <w:t>从业单位因发生第十二条中</w:t>
      </w:r>
      <w:r>
        <w:rPr>
          <w:rFonts w:hint="default" w:ascii="仿宋_GB2312" w:eastAsia="仿宋_GB2312"/>
          <w:sz w:val="32"/>
          <w:szCs w:val="32"/>
        </w:rPr>
        <w:t>的行为</w:t>
      </w:r>
      <w:r>
        <w:rPr>
          <w:rFonts w:ascii="仿宋_GB2312" w:eastAsia="仿宋_GB2312"/>
          <w:sz w:val="32"/>
          <w:szCs w:val="32"/>
        </w:rPr>
        <w:t>被</w:t>
      </w:r>
      <w:r>
        <w:rPr>
          <w:rFonts w:hint="default" w:ascii="仿宋_GB2312" w:eastAsia="仿宋_GB2312"/>
          <w:sz w:val="32"/>
          <w:szCs w:val="32"/>
        </w:rPr>
        <w:t>直接定为D级的，至下一年度信用评价时，定为D级未满12个月，则下一年度信用等级仍确定为D级</w:t>
      </w:r>
      <w:r>
        <w:rPr>
          <w:rFonts w:ascii="仿宋_GB2312" w:eastAsia="仿宋_GB2312"/>
          <w:sz w:val="32"/>
          <w:szCs w:val="32"/>
        </w:rPr>
        <w:t>。</w:t>
      </w:r>
      <w:r>
        <w:rPr>
          <w:rFonts w:hint="default" w:ascii="仿宋_GB2312" w:eastAsia="仿宋_GB2312"/>
          <w:sz w:val="32"/>
          <w:szCs w:val="32"/>
        </w:rPr>
        <w:t>D级满12个月后，自第13个月开始信用等级从D级上升至C级。</w:t>
      </w:r>
    </w:p>
    <w:p>
      <w:pPr>
        <w:pStyle w:val="16"/>
        <w:snapToGrid w:val="0"/>
        <w:spacing w:before="0" w:after="0" w:line="580" w:lineRule="exact"/>
        <w:ind w:firstLine="628" w:firstLineChars="200"/>
        <w:jc w:val="both"/>
        <w:rPr>
          <w:rFonts w:hint="default" w:ascii="仿宋_GB2312" w:eastAsia="仿宋_GB2312"/>
          <w:sz w:val="32"/>
          <w:szCs w:val="32"/>
        </w:rPr>
      </w:pPr>
      <w:r>
        <w:rPr>
          <w:rFonts w:ascii="黑体" w:hAnsi="黑体" w:eastAsia="黑体"/>
          <w:sz w:val="32"/>
          <w:szCs w:val="32"/>
        </w:rPr>
        <w:t>第二十四条</w:t>
      </w:r>
      <w:r>
        <w:rPr>
          <w:rFonts w:ascii="楷体_GB2312" w:eastAsia="楷体_GB2312"/>
          <w:b/>
          <w:sz w:val="32"/>
          <w:szCs w:val="32"/>
        </w:rPr>
        <w:t xml:space="preserve">  </w:t>
      </w:r>
      <w:r>
        <w:rPr>
          <w:rFonts w:ascii="仿宋_GB2312" w:eastAsia="仿宋_GB2312"/>
          <w:sz w:val="32"/>
          <w:szCs w:val="32"/>
        </w:rPr>
        <w:t>未列入当前年度信用评价等级名单或者当前年度信用评价等级低于A级的从业单位，其下一年度信用评价等级不得超过A级。</w:t>
      </w:r>
    </w:p>
    <w:p>
      <w:pPr>
        <w:pStyle w:val="16"/>
        <w:snapToGrid w:val="0"/>
        <w:spacing w:before="0" w:after="0" w:line="580" w:lineRule="exact"/>
        <w:ind w:firstLine="628" w:firstLineChars="200"/>
        <w:jc w:val="both"/>
        <w:rPr>
          <w:rFonts w:hint="default" w:ascii="仿宋_GB2312" w:eastAsia="仿宋_GB2312"/>
          <w:sz w:val="32"/>
          <w:szCs w:val="32"/>
        </w:rPr>
      </w:pPr>
      <w:r>
        <w:rPr>
          <w:rFonts w:ascii="黑体" w:hAnsi="黑体" w:eastAsia="黑体"/>
          <w:sz w:val="32"/>
          <w:szCs w:val="32"/>
        </w:rPr>
        <w:t>第二十五条</w:t>
      </w:r>
      <w:r>
        <w:rPr>
          <w:rFonts w:ascii="楷体_GB2312" w:hAnsi="Times New Roman" w:eastAsia="楷体_GB2312"/>
          <w:b/>
          <w:sz w:val="32"/>
          <w:szCs w:val="32"/>
        </w:rPr>
        <w:t xml:space="preserve">  </w:t>
      </w:r>
      <w:r>
        <w:rPr>
          <w:rFonts w:ascii="仿宋_GB2312" w:eastAsia="仿宋_GB2312"/>
          <w:sz w:val="32"/>
          <w:szCs w:val="32"/>
        </w:rPr>
        <w:t>信用等级公布后，从业单位资质升级或更名的，当年度信用等级不变；从业单位发生分立的，</w:t>
      </w:r>
      <w:r>
        <w:rPr>
          <w:rFonts w:eastAsia="仿宋_GB2312"/>
          <w:sz w:val="32"/>
          <w:szCs w:val="32"/>
        </w:rPr>
        <w:t>按照新设立单位确定信用等级，但不得高于原信用等级</w:t>
      </w:r>
      <w:r>
        <w:rPr>
          <w:rFonts w:hint="default" w:ascii="仿宋_GB2312" w:eastAsia="仿宋_GB2312"/>
          <w:sz w:val="32"/>
          <w:szCs w:val="32"/>
        </w:rPr>
        <w:t>；</w:t>
      </w:r>
      <w:r>
        <w:rPr>
          <w:rFonts w:ascii="仿宋_GB2312" w:eastAsia="仿宋_GB2312"/>
          <w:sz w:val="32"/>
          <w:szCs w:val="32"/>
        </w:rPr>
        <w:t>从业单位发生</w:t>
      </w:r>
      <w:r>
        <w:rPr>
          <w:rFonts w:hint="default" w:ascii="仿宋_GB2312" w:eastAsia="仿宋_GB2312"/>
          <w:sz w:val="32"/>
          <w:szCs w:val="32"/>
        </w:rPr>
        <w:t>合并</w:t>
      </w:r>
      <w:r>
        <w:rPr>
          <w:rFonts w:ascii="仿宋_GB2312" w:eastAsia="仿宋_GB2312"/>
          <w:sz w:val="32"/>
          <w:szCs w:val="32"/>
        </w:rPr>
        <w:t>重组</w:t>
      </w:r>
      <w:r>
        <w:rPr>
          <w:rFonts w:hint="default" w:ascii="仿宋_GB2312" w:eastAsia="仿宋_GB2312"/>
          <w:sz w:val="32"/>
          <w:szCs w:val="32"/>
        </w:rPr>
        <w:t>的，按照信用等级较低</w:t>
      </w:r>
      <w:r>
        <w:rPr>
          <w:rFonts w:ascii="仿宋_GB2312" w:eastAsia="仿宋_GB2312"/>
          <w:sz w:val="32"/>
          <w:szCs w:val="32"/>
        </w:rPr>
        <w:t>从业主体</w:t>
      </w:r>
      <w:r>
        <w:rPr>
          <w:rFonts w:hint="default" w:ascii="仿宋_GB2312" w:eastAsia="仿宋_GB2312"/>
          <w:sz w:val="32"/>
          <w:szCs w:val="32"/>
        </w:rPr>
        <w:t>的等级确定合并后</w:t>
      </w:r>
      <w:r>
        <w:rPr>
          <w:rFonts w:ascii="仿宋_GB2312" w:eastAsia="仿宋_GB2312"/>
          <w:sz w:val="32"/>
          <w:szCs w:val="32"/>
        </w:rPr>
        <w:t>从业主体</w:t>
      </w:r>
      <w:r>
        <w:rPr>
          <w:rFonts w:hint="default" w:ascii="仿宋_GB2312" w:eastAsia="仿宋_GB2312"/>
          <w:sz w:val="32"/>
          <w:szCs w:val="32"/>
        </w:rPr>
        <w:t>信用等级。</w:t>
      </w:r>
    </w:p>
    <w:p>
      <w:pPr>
        <w:pStyle w:val="16"/>
        <w:snapToGrid w:val="0"/>
        <w:spacing w:before="0" w:after="0" w:line="580" w:lineRule="exact"/>
        <w:ind w:firstLine="628" w:firstLineChars="200"/>
        <w:jc w:val="both"/>
        <w:rPr>
          <w:rFonts w:hint="default" w:ascii="仿宋_GB2312" w:eastAsia="仿宋_GB2312"/>
          <w:sz w:val="32"/>
          <w:szCs w:val="32"/>
        </w:rPr>
      </w:pPr>
      <w:r>
        <w:rPr>
          <w:rFonts w:ascii="黑体" w:hAnsi="黑体" w:eastAsia="黑体"/>
          <w:sz w:val="32"/>
          <w:szCs w:val="32"/>
        </w:rPr>
        <w:t>第二十六条</w:t>
      </w:r>
      <w:r>
        <w:rPr>
          <w:rFonts w:ascii="仿宋_GB2312" w:eastAsia="仿宋_GB2312"/>
          <w:sz w:val="32"/>
          <w:szCs w:val="32"/>
        </w:rPr>
        <w:t xml:space="preserve">  浙江省交通建设工程从业单位信用等级有效期原则上为评价年度次年的7月1日至后一年的6月30日</w:t>
      </w:r>
      <w:r>
        <w:rPr>
          <w:rFonts w:hint="default" w:ascii="仿宋_GB2312" w:eastAsia="仿宋_GB2312"/>
          <w:sz w:val="32"/>
          <w:szCs w:val="32"/>
        </w:rPr>
        <w:t>。</w:t>
      </w:r>
    </w:p>
    <w:p>
      <w:pPr>
        <w:pStyle w:val="16"/>
        <w:snapToGrid w:val="0"/>
        <w:spacing w:before="0" w:after="0" w:line="580" w:lineRule="exact"/>
        <w:ind w:firstLine="628" w:firstLineChars="200"/>
        <w:jc w:val="both"/>
        <w:rPr>
          <w:rFonts w:hint="default" w:ascii="仿宋_GB2312" w:eastAsia="仿宋_GB2312"/>
          <w:sz w:val="32"/>
          <w:szCs w:val="32"/>
        </w:rPr>
      </w:pPr>
      <w:r>
        <w:rPr>
          <w:rFonts w:ascii="仿宋_GB2312" w:eastAsia="仿宋_GB2312"/>
          <w:sz w:val="32"/>
          <w:szCs w:val="32"/>
        </w:rPr>
        <w:t>当年度未被列为评价对象的从业主体，其上一年度信用等级延用</w:t>
      </w:r>
      <w:r>
        <w:rPr>
          <w:rFonts w:hint="default" w:ascii="仿宋_GB2312" w:eastAsia="仿宋_GB2312"/>
          <w:sz w:val="32"/>
          <w:szCs w:val="32"/>
        </w:rPr>
        <w:t>1年。</w:t>
      </w:r>
      <w:r>
        <w:rPr>
          <w:rFonts w:ascii="仿宋_GB2312" w:eastAsia="仿宋_GB2312"/>
          <w:sz w:val="32"/>
          <w:szCs w:val="32"/>
        </w:rPr>
        <w:t>信用等级延用</w:t>
      </w:r>
      <w:r>
        <w:rPr>
          <w:rFonts w:hint="default" w:ascii="仿宋_GB2312" w:eastAsia="仿宋_GB2312"/>
          <w:sz w:val="32"/>
          <w:szCs w:val="32"/>
        </w:rPr>
        <w:t>1年后，上述</w:t>
      </w:r>
      <w:r>
        <w:rPr>
          <w:rFonts w:ascii="仿宋_GB2312" w:eastAsia="仿宋_GB2312"/>
          <w:sz w:val="32"/>
          <w:szCs w:val="32"/>
        </w:rPr>
        <w:t>从业主体</w:t>
      </w:r>
      <w:r>
        <w:rPr>
          <w:rFonts w:hint="default" w:ascii="仿宋_GB2312" w:eastAsia="仿宋_GB2312"/>
          <w:sz w:val="32"/>
          <w:szCs w:val="32"/>
        </w:rPr>
        <w:t>仍</w:t>
      </w:r>
      <w:r>
        <w:rPr>
          <w:rFonts w:ascii="仿宋_GB2312" w:eastAsia="仿宋_GB2312"/>
          <w:sz w:val="32"/>
          <w:szCs w:val="32"/>
        </w:rPr>
        <w:t>未被列为评价对象</w:t>
      </w:r>
      <w:r>
        <w:rPr>
          <w:rFonts w:hint="default" w:ascii="仿宋_GB2312" w:eastAsia="仿宋_GB2312"/>
          <w:sz w:val="32"/>
          <w:szCs w:val="32"/>
        </w:rPr>
        <w:t>的，不再列入省交通运输厅发布的</w:t>
      </w:r>
      <w:r>
        <w:rPr>
          <w:rFonts w:ascii="仿宋_GB2312" w:eastAsia="仿宋_GB2312"/>
          <w:sz w:val="32"/>
          <w:szCs w:val="32"/>
        </w:rPr>
        <w:t>从业主体</w:t>
      </w:r>
      <w:r>
        <w:rPr>
          <w:rFonts w:hint="default" w:ascii="仿宋_GB2312" w:eastAsia="仿宋_GB2312"/>
          <w:sz w:val="32"/>
          <w:szCs w:val="32"/>
        </w:rPr>
        <w:t>信用等级名单。</w:t>
      </w:r>
    </w:p>
    <w:p>
      <w:pPr>
        <w:pStyle w:val="16"/>
        <w:snapToGrid w:val="0"/>
        <w:spacing w:before="0" w:after="0" w:line="580" w:lineRule="exact"/>
        <w:ind w:firstLine="628" w:firstLineChars="200"/>
        <w:jc w:val="both"/>
        <w:rPr>
          <w:rFonts w:hint="default" w:ascii="仿宋_GB2312" w:eastAsia="仿宋_GB2312"/>
          <w:sz w:val="32"/>
          <w:szCs w:val="32"/>
        </w:rPr>
      </w:pPr>
      <w:r>
        <w:rPr>
          <w:rFonts w:ascii="黑体" w:hAnsi="黑体" w:eastAsia="黑体"/>
          <w:sz w:val="32"/>
          <w:szCs w:val="32"/>
        </w:rPr>
        <w:t>第二十七条</w:t>
      </w:r>
      <w:r>
        <w:rPr>
          <w:rFonts w:ascii="楷体_GB2312" w:hAnsi="Times New Roman" w:eastAsia="楷体_GB2312"/>
          <w:b/>
          <w:sz w:val="32"/>
          <w:szCs w:val="32"/>
        </w:rPr>
        <w:t xml:space="preserve">  </w:t>
      </w:r>
      <w:r>
        <w:rPr>
          <w:rFonts w:ascii="仿宋_GB2312" w:eastAsia="仿宋_GB2312"/>
          <w:sz w:val="32"/>
          <w:szCs w:val="32"/>
        </w:rPr>
        <w:t>从业主体信用评价结果与其参与市场竞争活动挂钩。对信用良好的从业主体可在招标投标、行政审批、监督检查、保证金比例等方面予以激励支持。对信用不良的从业主体可在上述方面予以约束限制。</w:t>
      </w:r>
    </w:p>
    <w:p>
      <w:pPr>
        <w:pStyle w:val="16"/>
        <w:snapToGrid w:val="0"/>
        <w:spacing w:before="0" w:after="0" w:line="580" w:lineRule="exact"/>
        <w:ind w:firstLine="628" w:firstLineChars="200"/>
        <w:jc w:val="both"/>
        <w:rPr>
          <w:rFonts w:hint="default" w:ascii="仿宋_GB2312" w:eastAsia="仿宋_GB2312"/>
          <w:sz w:val="32"/>
          <w:szCs w:val="32"/>
        </w:rPr>
      </w:pPr>
      <w:r>
        <w:rPr>
          <w:rFonts w:ascii="黑体" w:hAnsi="黑体" w:eastAsia="黑体"/>
          <w:sz w:val="32"/>
          <w:szCs w:val="32"/>
        </w:rPr>
        <w:t>第二十八条</w:t>
      </w:r>
      <w:r>
        <w:rPr>
          <w:rFonts w:ascii="楷体_GB2312" w:hAnsi="Times New Roman" w:eastAsia="楷体_GB2312"/>
          <w:b/>
          <w:sz w:val="32"/>
          <w:szCs w:val="32"/>
        </w:rPr>
        <w:t xml:space="preserve">  </w:t>
      </w:r>
      <w:r>
        <w:rPr>
          <w:rFonts w:ascii="仿宋_GB2312" w:eastAsia="仿宋_GB2312"/>
          <w:sz w:val="32"/>
          <w:szCs w:val="32"/>
        </w:rPr>
        <w:t>从业主体信用等级发生变化的，其在我省交通建设市场参与投标时，该变化年度的信用等级按变化后的信用等级确定。</w:t>
      </w:r>
    </w:p>
    <w:p>
      <w:pPr>
        <w:pStyle w:val="15"/>
        <w:snapToGrid w:val="0"/>
        <w:spacing w:before="289" w:beforeLines="50" w:after="289" w:afterLines="50" w:line="580" w:lineRule="exact"/>
        <w:jc w:val="center"/>
        <w:rPr>
          <w:rFonts w:ascii="黑体" w:eastAsia="黑体"/>
        </w:rPr>
      </w:pPr>
      <w:r>
        <w:rPr>
          <w:rFonts w:hint="eastAsia" w:ascii="黑体" w:eastAsia="黑体"/>
        </w:rPr>
        <w:t>第五章  附则</w:t>
      </w:r>
    </w:p>
    <w:p>
      <w:pPr>
        <w:pStyle w:val="16"/>
        <w:snapToGrid w:val="0"/>
        <w:spacing w:before="0" w:after="0" w:line="580" w:lineRule="exact"/>
        <w:ind w:firstLine="628" w:firstLineChars="200"/>
        <w:jc w:val="both"/>
        <w:rPr>
          <w:rFonts w:hint="default" w:ascii="仿宋_GB2312" w:eastAsia="仿宋_GB2312"/>
          <w:sz w:val="32"/>
          <w:szCs w:val="32"/>
        </w:rPr>
      </w:pPr>
      <w:r>
        <w:rPr>
          <w:rFonts w:ascii="黑体" w:hAnsi="黑体" w:eastAsia="黑体"/>
          <w:sz w:val="32"/>
          <w:szCs w:val="32"/>
        </w:rPr>
        <w:t>第二十九条</w:t>
      </w:r>
      <w:r>
        <w:rPr>
          <w:rFonts w:ascii="楷体_GB2312" w:eastAsia="楷体_GB2312"/>
          <w:b/>
          <w:sz w:val="32"/>
          <w:szCs w:val="32"/>
        </w:rPr>
        <w:t xml:space="preserve">  </w:t>
      </w:r>
      <w:r>
        <w:rPr>
          <w:rFonts w:ascii="仿宋_GB2312" w:eastAsia="仿宋_GB2312"/>
          <w:sz w:val="32"/>
          <w:szCs w:val="32"/>
        </w:rPr>
        <w:t>信用评价工作应接受上级部门及社会各界的监督。发现在评价工作中徇私舞弊、打击报复、谋取私利等情形的，应按有关规定追究相关人员的责任。</w:t>
      </w:r>
    </w:p>
    <w:p>
      <w:pPr>
        <w:pStyle w:val="15"/>
        <w:snapToGrid w:val="0"/>
        <w:spacing w:line="580" w:lineRule="exact"/>
        <w:ind w:firstLine="628" w:firstLineChars="200"/>
        <w:rPr>
          <w:rFonts w:hint="eastAsia" w:ascii="仿宋_GB2312" w:hAnsi="宋体" w:eastAsia="仿宋_GB2312"/>
        </w:rPr>
      </w:pPr>
      <w:r>
        <w:rPr>
          <w:rFonts w:hint="eastAsia" w:ascii="黑体" w:hAnsi="黑体" w:eastAsia="黑体"/>
        </w:rPr>
        <w:t>第三十条</w:t>
      </w:r>
      <w:r>
        <w:rPr>
          <w:rFonts w:hint="eastAsia" w:ascii="仿宋_GB2312" w:hAnsi="宋体" w:eastAsia="仿宋_GB2312"/>
        </w:rPr>
        <w:t xml:space="preserve">  本办法自2020年1月1日起试行。2019年浙江省公路水运建设工程信用评价工作仍执行《浙江省公路水运工程监理信用评价管理办法》（浙交〔2015〕191号）、《浙江省公路水运工程设计企业信用评价管理办法》(浙交〔2015〕231号)、《浙江省公路水运工程施工企业信用评价管理办法（2015年修订）》（浙交〔2015〕232号）、《浙江省公路水运工程总监信用评价办法（试行）》（浙交〔2015〕235号）、《浙江省公路水运工程试验检测信用评价实施细则（试行）》（浙交〔2016〕14号）。</w:t>
      </w:r>
    </w:p>
    <w:p>
      <w:pPr>
        <w:pStyle w:val="15"/>
        <w:snapToGrid w:val="0"/>
        <w:spacing w:line="580" w:lineRule="exact"/>
        <w:ind w:firstLine="628" w:firstLineChars="200"/>
        <w:rPr>
          <w:rFonts w:ascii="仿宋_GB2312" w:hAnsi="宋体" w:eastAsia="仿宋_GB2312"/>
        </w:rPr>
      </w:pPr>
    </w:p>
    <w:p>
      <w:pPr>
        <w:pStyle w:val="15"/>
        <w:snapToGrid w:val="0"/>
        <w:spacing w:line="580" w:lineRule="exact"/>
        <w:ind w:firstLine="628" w:firstLineChars="200"/>
        <w:rPr>
          <w:rFonts w:ascii="仿宋_GB2312" w:eastAsia="仿宋_GB2312"/>
        </w:rPr>
      </w:pPr>
      <w:r>
        <w:rPr>
          <w:rFonts w:hint="eastAsia" w:ascii="仿宋_GB2312" w:hAnsi="宋体" w:eastAsia="仿宋_GB2312"/>
        </w:rPr>
        <w:t>附件：</w:t>
      </w:r>
      <w:r>
        <w:rPr>
          <w:rFonts w:hint="eastAsia" w:ascii="仿宋_GB2312" w:eastAsia="仿宋_GB2312"/>
        </w:rPr>
        <w:t>1.浙江省公路建设工程设计、施工企业信用评价细则</w:t>
      </w:r>
    </w:p>
    <w:p>
      <w:pPr>
        <w:pStyle w:val="15"/>
        <w:snapToGrid w:val="0"/>
        <w:spacing w:line="580" w:lineRule="exact"/>
        <w:ind w:left="1968" w:leftChars="498" w:hanging="405" w:hangingChars="129"/>
        <w:rPr>
          <w:rFonts w:ascii="仿宋_GB2312" w:eastAsia="仿宋_GB2312"/>
        </w:rPr>
      </w:pPr>
      <w:r>
        <w:rPr>
          <w:rFonts w:hint="eastAsia" w:ascii="仿宋_GB2312" w:eastAsia="仿宋_GB2312"/>
        </w:rPr>
        <w:t>2.浙江省公路建设工程设计、施工从业人员信用评价细则</w:t>
      </w:r>
    </w:p>
    <w:p>
      <w:pPr>
        <w:pStyle w:val="15"/>
        <w:snapToGrid w:val="0"/>
        <w:spacing w:line="580" w:lineRule="exact"/>
        <w:ind w:left="1249" w:leftChars="398" w:firstLine="314" w:firstLineChars="100"/>
        <w:rPr>
          <w:rFonts w:ascii="仿宋_GB2312" w:eastAsia="仿宋_GB2312"/>
        </w:rPr>
      </w:pPr>
      <w:r>
        <w:rPr>
          <w:rFonts w:hint="eastAsia" w:ascii="仿宋_GB2312" w:eastAsia="仿宋_GB2312"/>
        </w:rPr>
        <w:t>3.浙江省水运建设工程设计信用评价细则</w:t>
      </w:r>
    </w:p>
    <w:p>
      <w:pPr>
        <w:pStyle w:val="15"/>
        <w:snapToGrid w:val="0"/>
        <w:spacing w:line="580" w:lineRule="exact"/>
        <w:ind w:left="1249" w:leftChars="398" w:firstLine="314" w:firstLineChars="100"/>
        <w:rPr>
          <w:rFonts w:ascii="仿宋_GB2312" w:eastAsia="仿宋_GB2312"/>
        </w:rPr>
      </w:pPr>
      <w:r>
        <w:rPr>
          <w:rFonts w:hint="eastAsia" w:ascii="仿宋_GB2312" w:eastAsia="仿宋_GB2312"/>
        </w:rPr>
        <w:t>4.浙江省水运建设工程施工信用评价细则</w:t>
      </w:r>
    </w:p>
    <w:p>
      <w:pPr>
        <w:pStyle w:val="15"/>
        <w:snapToGrid w:val="0"/>
        <w:spacing w:line="580" w:lineRule="exact"/>
        <w:ind w:left="1249" w:leftChars="398" w:firstLine="314" w:firstLineChars="100"/>
        <w:rPr>
          <w:rFonts w:ascii="仿宋_GB2312"/>
        </w:rPr>
      </w:pPr>
      <w:r>
        <w:rPr>
          <w:rFonts w:hint="eastAsia" w:ascii="仿宋_GB2312"/>
        </w:rPr>
        <w:t>5.</w:t>
      </w:r>
      <w:r>
        <w:rPr>
          <w:rFonts w:hint="eastAsia" w:ascii="仿宋_GB2312" w:eastAsia="仿宋_GB2312"/>
        </w:rPr>
        <w:t>浙江省公路水运建设工程监理信用评价细则</w:t>
      </w:r>
    </w:p>
    <w:p>
      <w:pPr>
        <w:pStyle w:val="15"/>
        <w:snapToGrid w:val="0"/>
        <w:spacing w:line="580" w:lineRule="exact"/>
        <w:ind w:left="1249" w:leftChars="398" w:firstLine="314" w:firstLineChars="100"/>
        <w:rPr>
          <w:rFonts w:hint="eastAsia" w:ascii="仿宋_GB2312" w:eastAsia="仿宋_GB2312"/>
        </w:rPr>
      </w:pPr>
      <w:r>
        <w:rPr>
          <w:rFonts w:hint="eastAsia" w:ascii="仿宋_GB2312"/>
        </w:rPr>
        <w:t>6.</w:t>
      </w:r>
      <w:r>
        <w:rPr>
          <w:rFonts w:hint="eastAsia" w:ascii="仿宋_GB2312" w:eastAsia="仿宋_GB2312"/>
        </w:rPr>
        <w:t>浙江省公路水运建设工程试验检测信用评价细则</w:t>
      </w:r>
    </w:p>
    <w:p>
      <w:pPr>
        <w:tabs>
          <w:tab w:val="left" w:pos="315"/>
          <w:tab w:val="left" w:pos="630"/>
        </w:tabs>
        <w:spacing w:line="580" w:lineRule="exact"/>
        <w:rPr>
          <w:rFonts w:hint="eastAsia" w:ascii="黑体" w:hAnsi="黑体" w:eastAsia="黑体"/>
          <w:szCs w:val="44"/>
        </w:rPr>
      </w:pPr>
    </w:p>
    <w:p>
      <w:pPr>
        <w:tabs>
          <w:tab w:val="left" w:pos="315"/>
          <w:tab w:val="left" w:pos="630"/>
        </w:tabs>
        <w:spacing w:line="580" w:lineRule="exact"/>
        <w:rPr>
          <w:rFonts w:hint="eastAsia" w:ascii="黑体" w:hAnsi="黑体" w:eastAsia="黑体"/>
          <w:szCs w:val="44"/>
        </w:rPr>
      </w:pPr>
    </w:p>
    <w:p>
      <w:pPr>
        <w:tabs>
          <w:tab w:val="left" w:pos="315"/>
          <w:tab w:val="left" w:pos="630"/>
        </w:tabs>
        <w:spacing w:line="580" w:lineRule="exact"/>
        <w:rPr>
          <w:rFonts w:hint="eastAsia" w:ascii="黑体" w:hAnsi="黑体" w:eastAsia="黑体"/>
          <w:szCs w:val="44"/>
        </w:rPr>
      </w:pPr>
    </w:p>
    <w:p>
      <w:pPr>
        <w:tabs>
          <w:tab w:val="left" w:pos="315"/>
          <w:tab w:val="left" w:pos="630"/>
        </w:tabs>
        <w:spacing w:line="580" w:lineRule="exact"/>
        <w:rPr>
          <w:rFonts w:hint="eastAsia" w:ascii="黑体" w:hAnsi="黑体" w:eastAsia="黑体"/>
          <w:szCs w:val="44"/>
        </w:rPr>
      </w:pPr>
    </w:p>
    <w:p>
      <w:pPr>
        <w:tabs>
          <w:tab w:val="left" w:pos="315"/>
          <w:tab w:val="left" w:pos="630"/>
        </w:tabs>
        <w:spacing w:line="580" w:lineRule="exact"/>
        <w:rPr>
          <w:rFonts w:hint="eastAsia" w:ascii="黑体" w:hAnsi="黑体" w:eastAsia="黑体"/>
          <w:szCs w:val="44"/>
        </w:rPr>
      </w:pPr>
    </w:p>
    <w:p>
      <w:pPr>
        <w:tabs>
          <w:tab w:val="left" w:pos="315"/>
          <w:tab w:val="left" w:pos="630"/>
        </w:tabs>
        <w:spacing w:line="580" w:lineRule="exact"/>
        <w:rPr>
          <w:rFonts w:hint="eastAsia" w:ascii="黑体" w:hAnsi="黑体" w:eastAsia="黑体"/>
          <w:szCs w:val="44"/>
        </w:rPr>
      </w:pPr>
    </w:p>
    <w:p>
      <w:pPr>
        <w:tabs>
          <w:tab w:val="left" w:pos="315"/>
          <w:tab w:val="left" w:pos="630"/>
        </w:tabs>
        <w:spacing w:line="580" w:lineRule="exact"/>
        <w:rPr>
          <w:rFonts w:hint="eastAsia" w:ascii="黑体" w:hAnsi="黑体" w:eastAsia="黑体"/>
          <w:szCs w:val="44"/>
        </w:rPr>
      </w:pPr>
    </w:p>
    <w:p>
      <w:pPr>
        <w:tabs>
          <w:tab w:val="left" w:pos="315"/>
          <w:tab w:val="left" w:pos="630"/>
        </w:tabs>
        <w:spacing w:line="580" w:lineRule="exact"/>
        <w:rPr>
          <w:rFonts w:hint="eastAsia" w:ascii="黑体" w:hAnsi="黑体" w:eastAsia="黑体"/>
          <w:szCs w:val="44"/>
        </w:rPr>
      </w:pPr>
    </w:p>
    <w:p>
      <w:pPr>
        <w:tabs>
          <w:tab w:val="left" w:pos="315"/>
          <w:tab w:val="left" w:pos="630"/>
        </w:tabs>
        <w:spacing w:line="580" w:lineRule="exact"/>
        <w:rPr>
          <w:rFonts w:hint="eastAsia" w:ascii="黑体" w:hAnsi="黑体" w:eastAsia="黑体"/>
          <w:szCs w:val="44"/>
        </w:rPr>
      </w:pPr>
      <w:r>
        <w:rPr>
          <w:rFonts w:hint="eastAsia" w:ascii="黑体" w:hAnsi="黑体" w:eastAsia="黑体"/>
          <w:szCs w:val="44"/>
        </w:rPr>
        <w:t>附件1</w:t>
      </w:r>
    </w:p>
    <w:p>
      <w:pPr>
        <w:tabs>
          <w:tab w:val="left" w:pos="315"/>
          <w:tab w:val="left" w:pos="630"/>
        </w:tabs>
        <w:spacing w:line="580" w:lineRule="exact"/>
        <w:rPr>
          <w:rFonts w:hint="eastAsia" w:ascii="黑体" w:hAnsi="黑体" w:eastAsia="黑体"/>
          <w:szCs w:val="44"/>
        </w:rPr>
      </w:pPr>
    </w:p>
    <w:p>
      <w:pPr>
        <w:tabs>
          <w:tab w:val="left" w:pos="315"/>
          <w:tab w:val="left" w:pos="630"/>
        </w:tabs>
        <w:spacing w:line="580" w:lineRule="exact"/>
        <w:jc w:val="center"/>
        <w:rPr>
          <w:rFonts w:hint="eastAsia" w:ascii="方正小标宋简体" w:eastAsia="方正小标宋简体"/>
          <w:sz w:val="44"/>
          <w:szCs w:val="44"/>
        </w:rPr>
      </w:pPr>
      <w:r>
        <w:rPr>
          <w:rFonts w:ascii="方正小标宋简体" w:eastAsia="方正小标宋简体"/>
          <w:sz w:val="44"/>
          <w:szCs w:val="44"/>
        </w:rPr>
        <w:t>浙江省公路</w:t>
      </w:r>
      <w:r>
        <w:rPr>
          <w:rFonts w:hint="eastAsia" w:ascii="方正小标宋简体" w:eastAsia="方正小标宋简体"/>
          <w:sz w:val="44"/>
          <w:szCs w:val="44"/>
        </w:rPr>
        <w:t>建设</w:t>
      </w:r>
      <w:r>
        <w:rPr>
          <w:rFonts w:ascii="方正小标宋简体" w:eastAsia="方正小标宋简体"/>
          <w:sz w:val="44"/>
          <w:szCs w:val="44"/>
        </w:rPr>
        <w:t>工程</w:t>
      </w:r>
      <w:r>
        <w:rPr>
          <w:rFonts w:hint="eastAsia" w:ascii="方正小标宋简体" w:eastAsia="方正小标宋简体"/>
          <w:sz w:val="44"/>
          <w:szCs w:val="44"/>
        </w:rPr>
        <w:t>设计、</w:t>
      </w:r>
      <w:r>
        <w:rPr>
          <w:rFonts w:ascii="方正小标宋简体" w:eastAsia="方正小标宋简体"/>
          <w:sz w:val="44"/>
          <w:szCs w:val="44"/>
        </w:rPr>
        <w:t>施工企业</w:t>
      </w:r>
    </w:p>
    <w:p>
      <w:pPr>
        <w:tabs>
          <w:tab w:val="left" w:pos="315"/>
          <w:tab w:val="left" w:pos="630"/>
        </w:tabs>
        <w:spacing w:line="580" w:lineRule="exact"/>
        <w:jc w:val="center"/>
      </w:pPr>
      <w:r>
        <w:rPr>
          <w:rFonts w:ascii="方正小标宋简体" w:eastAsia="方正小标宋简体"/>
          <w:sz w:val="44"/>
          <w:szCs w:val="44"/>
        </w:rPr>
        <w:t>信用评价</w:t>
      </w:r>
      <w:r>
        <w:rPr>
          <w:rFonts w:hint="eastAsia" w:ascii="方正小标宋简体" w:eastAsia="方正小标宋简体"/>
          <w:sz w:val="44"/>
          <w:szCs w:val="44"/>
        </w:rPr>
        <w:t>细则</w:t>
      </w:r>
    </w:p>
    <w:p>
      <w:pPr>
        <w:pStyle w:val="15"/>
        <w:spacing w:line="580" w:lineRule="exact"/>
        <w:ind w:left="645"/>
        <w:jc w:val="center"/>
        <w:rPr>
          <w:rFonts w:ascii="仿宋_GB2312" w:eastAsia="仿宋_GB2312"/>
        </w:rPr>
      </w:pPr>
    </w:p>
    <w:p>
      <w:pPr>
        <w:spacing w:line="580" w:lineRule="exact"/>
        <w:ind w:firstLine="628" w:firstLineChars="200"/>
        <w:rPr>
          <w:rFonts w:hint="eastAsia"/>
        </w:rPr>
      </w:pPr>
      <w:r>
        <w:rPr>
          <w:rFonts w:hint="eastAsia" w:ascii="黑体" w:hAnsi="黑体" w:eastAsia="黑体"/>
          <w:szCs w:val="44"/>
        </w:rPr>
        <w:t>第一条</w:t>
      </w:r>
      <w:r>
        <w:rPr>
          <w:rFonts w:hint="eastAsia"/>
        </w:rPr>
        <w:t xml:space="preserve"> 公路建设工程设计、施工企业信用评价分为省级评价和市级评价。省级评价由省级交通运输主管部门核定等级；市级评价由市级交通运输主管部门核定等级。</w:t>
      </w:r>
    </w:p>
    <w:p>
      <w:pPr>
        <w:pStyle w:val="6"/>
        <w:spacing w:line="580" w:lineRule="exact"/>
        <w:ind w:firstLine="785"/>
        <w:rPr>
          <w:rFonts w:hint="eastAsia"/>
        </w:rPr>
      </w:pPr>
      <w:r>
        <w:rPr>
          <w:rFonts w:hint="eastAsia"/>
        </w:rPr>
        <w:t>省级交通运输主管部门评价公路建设工程乙级以上资质的设计企业、二级以上资质和专项资质的施工企业；市级交通运输主管部门评价辖区内公路建设工程丙级资质的设计企业和三级资质的施工企业。</w:t>
      </w:r>
    </w:p>
    <w:p>
      <w:pPr>
        <w:spacing w:line="580" w:lineRule="exact"/>
        <w:ind w:firstLine="628" w:firstLineChars="200"/>
        <w:rPr>
          <w:rFonts w:hint="eastAsia"/>
        </w:rPr>
      </w:pPr>
      <w:r>
        <w:rPr>
          <w:rFonts w:hint="eastAsia" w:ascii="黑体" w:hAnsi="黑体" w:eastAsia="黑体"/>
          <w:szCs w:val="44"/>
        </w:rPr>
        <w:t>第二条</w:t>
      </w:r>
      <w:r>
        <w:rPr>
          <w:rFonts w:hint="eastAsia"/>
        </w:rPr>
        <w:t xml:space="preserve">  浙江省公路建设工程设计、施工企业信用评价对象包括：</w:t>
      </w:r>
    </w:p>
    <w:p>
      <w:pPr>
        <w:pStyle w:val="15"/>
        <w:spacing w:line="580" w:lineRule="exact"/>
        <w:ind w:firstLine="628" w:firstLineChars="200"/>
        <w:rPr>
          <w:rFonts w:hint="eastAsia" w:ascii="仿宋_GB2312" w:eastAsia="仿宋_GB2312"/>
        </w:rPr>
      </w:pPr>
      <w:r>
        <w:rPr>
          <w:rFonts w:hint="eastAsia" w:ascii="仿宋_GB2312" w:eastAsia="仿宋_GB2312"/>
        </w:rPr>
        <w:t>（一）评价年度内有项目被列入参评范围的公路建设工程设计、施工企业；</w:t>
      </w:r>
    </w:p>
    <w:p>
      <w:pPr>
        <w:pStyle w:val="15"/>
        <w:spacing w:line="580" w:lineRule="exact"/>
        <w:ind w:firstLine="628" w:firstLineChars="200"/>
        <w:rPr>
          <w:rFonts w:ascii="仿宋_GB2312" w:eastAsia="仿宋_GB2312"/>
        </w:rPr>
      </w:pPr>
      <w:r>
        <w:rPr>
          <w:rFonts w:hint="eastAsia" w:ascii="仿宋_GB2312" w:eastAsia="仿宋_GB2312"/>
        </w:rPr>
        <w:t>（二）评价年度在浙江省内公路建设工程招投标活动中存在不良行为的设计、施工企业；</w:t>
      </w:r>
    </w:p>
    <w:p>
      <w:pPr>
        <w:pStyle w:val="15"/>
        <w:spacing w:line="580" w:lineRule="exact"/>
        <w:ind w:firstLine="628" w:firstLineChars="200"/>
        <w:rPr>
          <w:rFonts w:hint="eastAsia" w:ascii="仿宋_GB2312" w:eastAsia="仿宋_GB2312"/>
        </w:rPr>
      </w:pPr>
      <w:r>
        <w:rPr>
          <w:rFonts w:hint="eastAsia" w:ascii="仿宋_GB2312" w:eastAsia="仿宋_GB2312"/>
        </w:rPr>
        <w:t>（三）评价年度被认定发生本办法第十二条规定的负面行为清单情形的设计、施工企业。</w:t>
      </w:r>
    </w:p>
    <w:p>
      <w:pPr>
        <w:tabs>
          <w:tab w:val="left" w:pos="4245"/>
        </w:tabs>
        <w:spacing w:line="580" w:lineRule="exact"/>
        <w:ind w:firstLine="628" w:firstLineChars="200"/>
        <w:rPr>
          <w:rFonts w:hint="eastAsia"/>
        </w:rPr>
      </w:pPr>
      <w:r>
        <w:rPr>
          <w:rFonts w:hint="eastAsia" w:ascii="黑体" w:hAnsi="黑体" w:eastAsia="黑体"/>
          <w:szCs w:val="44"/>
        </w:rPr>
        <w:t>第三条</w:t>
      </w:r>
      <w:r>
        <w:rPr>
          <w:rFonts w:hint="eastAsia"/>
        </w:rPr>
        <w:t xml:space="preserve"> </w:t>
      </w:r>
      <w:r>
        <w:rPr>
          <w:rFonts w:hint="eastAsia"/>
          <w:b/>
          <w:bCs/>
        </w:rPr>
        <w:t xml:space="preserve"> </w:t>
      </w:r>
      <w:r>
        <w:rPr>
          <w:rFonts w:hint="eastAsia"/>
        </w:rPr>
        <w:t>（一）设计项目参评范围：列入省、市年度交通建设计划的高速公路和普通国省干线等重点公路建设项目，以及项目总投资额在1亿元以上或勘察设计合同金额在200万元以上的其它公路建设工程设计项目，均列入设计企业参评范围。评价年度的勘测设计时间应不少于4个月。</w:t>
      </w:r>
    </w:p>
    <w:p>
      <w:pPr>
        <w:spacing w:line="580" w:lineRule="exact"/>
        <w:ind w:firstLine="628" w:firstLineChars="200"/>
        <w:rPr>
          <w:rFonts w:hint="eastAsia"/>
        </w:rPr>
      </w:pPr>
      <w:r>
        <w:rPr>
          <w:rFonts w:hint="eastAsia"/>
        </w:rPr>
        <w:t>（二）施工项目参评范围：列入省、市年度交通建设计划的高速公路和普通国省干线等重点公路建设项目，以及项目总投资额在1亿元以上或施工单项合同估算价在2000万元以上的其它公路建设工程，均列入施工企业参评范围。其中属于公路路基、路面、桥梁、隧道等主体工程的,评价年度的施工时间应不少于4个月（具有实体工程量）;属于交安设施、机电（通信、监控、收费）等附属工程的,评价年度的施工时间应不少于3个月。</w:t>
      </w:r>
    </w:p>
    <w:p>
      <w:pPr>
        <w:spacing w:line="580" w:lineRule="exact"/>
        <w:ind w:firstLine="628" w:firstLineChars="200"/>
        <w:rPr>
          <w:rFonts w:hint="eastAsia"/>
        </w:rPr>
      </w:pPr>
      <w:r>
        <w:rPr>
          <w:rFonts w:hint="eastAsia"/>
        </w:rPr>
        <w:t>（三）符合上述参评条件的纳入参评范围。其它公路建设项目由各市交通运输主管部门自行制定具体办法，开展信用评价和结果应用。</w:t>
      </w:r>
    </w:p>
    <w:p>
      <w:pPr>
        <w:spacing w:line="580" w:lineRule="exact"/>
        <w:ind w:firstLine="628" w:firstLineChars="200"/>
        <w:rPr>
          <w:rFonts w:hint="eastAsia"/>
        </w:rPr>
      </w:pPr>
      <w:r>
        <w:rPr>
          <w:rFonts w:hint="eastAsia" w:ascii="黑体" w:hAnsi="黑体" w:eastAsia="黑体"/>
          <w:szCs w:val="44"/>
        </w:rPr>
        <w:t>第四条</w:t>
      </w:r>
      <w:r>
        <w:rPr>
          <w:rFonts w:hint="eastAsia"/>
        </w:rPr>
        <w:t xml:space="preserve"> </w:t>
      </w:r>
      <w:r>
        <w:t>（</w:t>
      </w:r>
      <w:r>
        <w:rPr>
          <w:rFonts w:hint="eastAsia"/>
        </w:rPr>
        <w:t>一</w:t>
      </w:r>
      <w:r>
        <w:t>）</w:t>
      </w:r>
      <w:r>
        <w:rPr>
          <w:rFonts w:hint="eastAsia"/>
        </w:rPr>
        <w:t>续建项目按照季度录入要求进行参评。新增项目</w:t>
      </w:r>
      <w:r>
        <w:t>由</w:t>
      </w:r>
      <w:r>
        <w:rPr>
          <w:rFonts w:hint="eastAsia"/>
        </w:rPr>
        <w:t>市级交通运输主管部门</w:t>
      </w:r>
      <w:r>
        <w:t>在每年</w:t>
      </w:r>
      <w:r>
        <w:rPr>
          <w:rFonts w:hint="eastAsia"/>
        </w:rPr>
        <w:t>9月底前录入。</w:t>
      </w:r>
    </w:p>
    <w:p>
      <w:pPr>
        <w:spacing w:line="580" w:lineRule="exact"/>
        <w:ind w:firstLine="628" w:firstLineChars="200"/>
        <w:rPr>
          <w:rFonts w:hint="eastAsia"/>
        </w:rPr>
      </w:pPr>
      <w:r>
        <w:rPr>
          <w:rFonts w:hint="eastAsia"/>
        </w:rPr>
        <w:t>（二）当年完工项目，由市级交通运输主管部门在交工验收完成后1个月内，在信用评价系统内及时销号。</w:t>
      </w:r>
    </w:p>
    <w:p>
      <w:pPr>
        <w:spacing w:line="580" w:lineRule="exact"/>
        <w:ind w:firstLine="628" w:firstLineChars="200"/>
      </w:pPr>
      <w:r>
        <w:rPr>
          <w:rFonts w:hint="eastAsia"/>
        </w:rPr>
        <w:t>（三）当年度信用评价周期之前存在的违规行为，已经查实但尚未处理的，纳入下一年度评价周期进行处理（追溯期为两年）。</w:t>
      </w:r>
    </w:p>
    <w:p>
      <w:pPr>
        <w:spacing w:line="580" w:lineRule="exact"/>
        <w:ind w:firstLine="628" w:firstLineChars="200"/>
      </w:pPr>
      <w:r>
        <w:rPr>
          <w:rFonts w:hint="eastAsia" w:ascii="黑体" w:hAnsi="黑体" w:eastAsia="黑体"/>
          <w:szCs w:val="44"/>
        </w:rPr>
        <w:t xml:space="preserve">第五条 </w:t>
      </w:r>
      <w:r>
        <w:t>（一）</w:t>
      </w:r>
      <w:r>
        <w:rPr>
          <w:rFonts w:hint="eastAsia"/>
        </w:rPr>
        <w:t>公路建设工程设计、施工企业</w:t>
      </w:r>
      <w:r>
        <w:t>信用评价主要内容由施工企业投标行为、履约行为和其他行为</w:t>
      </w:r>
      <w:r>
        <w:rPr>
          <w:rFonts w:hint="eastAsia"/>
        </w:rPr>
        <w:t>等</w:t>
      </w:r>
      <w:r>
        <w:t>构成</w:t>
      </w:r>
      <w:r>
        <w:rPr>
          <w:rFonts w:hint="eastAsia"/>
        </w:rPr>
        <w:t>。</w:t>
      </w:r>
      <w:r>
        <w:t>信用评价</w:t>
      </w:r>
      <w:r>
        <w:rPr>
          <w:rFonts w:hint="eastAsia"/>
        </w:rPr>
        <w:t>得分采用综合评分制，</w:t>
      </w:r>
      <w:r>
        <w:t>按</w:t>
      </w:r>
      <w:r>
        <w:rPr>
          <w:rFonts w:hint="eastAsia"/>
        </w:rPr>
        <w:t>《公路建设工程设计、施工企业信用评价计分规则》</w:t>
      </w:r>
      <w:r>
        <w:t>（附</w:t>
      </w:r>
      <w:r>
        <w:rPr>
          <w:rFonts w:hint="eastAsia"/>
        </w:rPr>
        <w:t>录1</w:t>
      </w:r>
      <w:r>
        <w:t>）</w:t>
      </w:r>
      <w:r>
        <w:rPr>
          <w:rFonts w:hint="eastAsia"/>
        </w:rPr>
        <w:t>、</w:t>
      </w:r>
      <w:r>
        <w:t>《公路建设</w:t>
      </w:r>
      <w:r>
        <w:rPr>
          <w:rFonts w:hint="eastAsia"/>
        </w:rPr>
        <w:t>工程设计</w:t>
      </w:r>
      <w:r>
        <w:t>企业信用行为评</w:t>
      </w:r>
      <w:r>
        <w:rPr>
          <w:rFonts w:hint="eastAsia"/>
        </w:rPr>
        <w:t>价</w:t>
      </w:r>
      <w:r>
        <w:t>标准》（附</w:t>
      </w:r>
      <w:r>
        <w:rPr>
          <w:rFonts w:hint="eastAsia"/>
        </w:rPr>
        <w:t>录2</w:t>
      </w:r>
      <w:r>
        <w:t>）</w:t>
      </w:r>
      <w:r>
        <w:rPr>
          <w:rFonts w:hint="eastAsia"/>
        </w:rPr>
        <w:t>、</w:t>
      </w:r>
      <w:r>
        <w:t>《公路建设</w:t>
      </w:r>
      <w:r>
        <w:rPr>
          <w:rFonts w:hint="eastAsia"/>
        </w:rPr>
        <w:t>工程</w:t>
      </w:r>
      <w:r>
        <w:t>施工企业信用行为评</w:t>
      </w:r>
      <w:r>
        <w:rPr>
          <w:rFonts w:hint="eastAsia"/>
        </w:rPr>
        <w:t>价</w:t>
      </w:r>
      <w:r>
        <w:t>标准》（附</w:t>
      </w:r>
      <w:r>
        <w:rPr>
          <w:rFonts w:hint="eastAsia"/>
        </w:rPr>
        <w:t>录3</w:t>
      </w:r>
      <w:r>
        <w:t>）</w:t>
      </w:r>
      <w:r>
        <w:rPr>
          <w:rFonts w:hint="eastAsia"/>
        </w:rPr>
        <w:t>等</w:t>
      </w:r>
      <w:r>
        <w:t>计算</w:t>
      </w:r>
      <w:r>
        <w:rPr>
          <w:rFonts w:hint="eastAsia"/>
        </w:rPr>
        <w:t>评价得分。</w:t>
      </w:r>
    </w:p>
    <w:p>
      <w:pPr>
        <w:spacing w:line="580" w:lineRule="exact"/>
        <w:ind w:firstLine="628" w:firstLineChars="200"/>
        <w:rPr>
          <w:rFonts w:hint="eastAsia"/>
        </w:rPr>
      </w:pPr>
      <w:r>
        <w:rPr>
          <w:rFonts w:hint="eastAsia"/>
        </w:rPr>
        <w:t>（二）</w:t>
      </w:r>
      <w:r>
        <w:t>公路</w:t>
      </w:r>
      <w:r>
        <w:rPr>
          <w:rFonts w:hint="eastAsia"/>
        </w:rPr>
        <w:t>建设</w:t>
      </w:r>
      <w:r>
        <w:t>工程项目法人（建设单位）负责填报</w:t>
      </w:r>
      <w:r>
        <w:rPr>
          <w:rFonts w:hint="eastAsia"/>
        </w:rPr>
        <w:t>设计、</w:t>
      </w:r>
      <w:r>
        <w:t>施工企业的投标行为、履约行为</w:t>
      </w:r>
      <w:r>
        <w:rPr>
          <w:rFonts w:hint="eastAsia"/>
        </w:rPr>
        <w:t>和</w:t>
      </w:r>
      <w:r>
        <w:t>其他行为信用评价</w:t>
      </w:r>
      <w:r>
        <w:rPr>
          <w:rFonts w:hint="eastAsia"/>
        </w:rPr>
        <w:t>信息</w:t>
      </w:r>
      <w:r>
        <w:t>，对</w:t>
      </w:r>
      <w:r>
        <w:rPr>
          <w:rFonts w:hint="eastAsia"/>
        </w:rPr>
        <w:t>设计、</w:t>
      </w:r>
      <w:r>
        <w:t>施工企业进行信用评价。</w:t>
      </w:r>
    </w:p>
    <w:p>
      <w:pPr>
        <w:spacing w:line="580" w:lineRule="exact"/>
        <w:ind w:firstLine="628" w:firstLineChars="200"/>
        <w:rPr>
          <w:rFonts w:hint="eastAsia"/>
        </w:rPr>
      </w:pPr>
      <w:r>
        <w:rPr>
          <w:rFonts w:hint="eastAsia"/>
        </w:rPr>
        <w:t>（三）市级交通运输主管部门负责审核辖区内建设单位填报的所有信用评价信息，对辖区内建设项目设计、施工企业的投标行为、履约行为和其他行为进行评价。</w:t>
      </w:r>
    </w:p>
    <w:p>
      <w:pPr>
        <w:spacing w:line="580" w:lineRule="exact"/>
        <w:ind w:firstLine="628" w:firstLineChars="200"/>
        <w:rPr>
          <w:rFonts w:hint="eastAsia"/>
        </w:rPr>
      </w:pPr>
      <w:r>
        <w:rPr>
          <w:rFonts w:hint="eastAsia"/>
        </w:rPr>
        <w:t>（四）省级交通运输主管部门按职责对设计、</w:t>
      </w:r>
      <w:r>
        <w:t>施工企业信用评价</w:t>
      </w:r>
      <w:r>
        <w:rPr>
          <w:rFonts w:hint="eastAsia"/>
        </w:rPr>
        <w:t>信息进行审定。</w:t>
      </w:r>
    </w:p>
    <w:p>
      <w:pPr>
        <w:spacing w:line="580" w:lineRule="exact"/>
        <w:ind w:firstLine="628" w:firstLineChars="200"/>
        <w:rPr>
          <w:rFonts w:hint="eastAsia"/>
        </w:rPr>
      </w:pPr>
      <w:r>
        <w:rPr>
          <w:rFonts w:hint="eastAsia"/>
        </w:rPr>
        <w:t>（五）对于信用良好的设计、施工企业给予适当加分，最高不超过2分。加分项仅针对设计、施工企业在浙江省范围内获得的表彰奖励等行为</w:t>
      </w:r>
      <w:r>
        <w:t>（</w:t>
      </w:r>
      <w:r>
        <w:rPr>
          <w:rFonts w:hint="eastAsia"/>
        </w:rPr>
        <w:t>详见</w:t>
      </w:r>
      <w:r>
        <w:t>附</w:t>
      </w:r>
      <w:r>
        <w:rPr>
          <w:rFonts w:hint="eastAsia"/>
        </w:rPr>
        <w:t>录4《公路建设工程设计施工企业附加分评价标准》</w:t>
      </w:r>
      <w:r>
        <w:t>）</w:t>
      </w:r>
      <w:r>
        <w:rPr>
          <w:rFonts w:hint="eastAsia"/>
        </w:rPr>
        <w:t>。</w:t>
      </w:r>
    </w:p>
    <w:p>
      <w:pPr>
        <w:spacing w:line="580" w:lineRule="exact"/>
        <w:ind w:firstLine="628" w:firstLineChars="200"/>
        <w:rPr>
          <w:rFonts w:hint="eastAsia"/>
        </w:rPr>
      </w:pPr>
      <w:r>
        <w:rPr>
          <w:rFonts w:hint="eastAsia" w:ascii="黑体" w:hAnsi="黑体" w:eastAsia="黑体"/>
          <w:szCs w:val="44"/>
        </w:rPr>
        <w:t>第六条</w:t>
      </w:r>
      <w:r>
        <w:rPr>
          <w:rFonts w:hint="eastAsia"/>
        </w:rPr>
        <w:t xml:space="preserve"> 公路建设工程设计、施工企业</w:t>
      </w:r>
      <w:r>
        <w:t>信用评价</w:t>
      </w:r>
      <w:r>
        <w:rPr>
          <w:rFonts w:hint="eastAsia"/>
        </w:rPr>
        <w:t>实行</w:t>
      </w:r>
      <w:r>
        <w:t>季度</w:t>
      </w:r>
      <w:r>
        <w:rPr>
          <w:rFonts w:hint="eastAsia"/>
        </w:rPr>
        <w:t>评价及</w:t>
      </w:r>
      <w:r>
        <w:t>公示</w:t>
      </w:r>
      <w:r>
        <w:rPr>
          <w:rFonts w:hint="eastAsia"/>
        </w:rPr>
        <w:t>制度</w:t>
      </w:r>
      <w:r>
        <w:t>。当季度</w:t>
      </w:r>
      <w:r>
        <w:rPr>
          <w:rFonts w:hint="eastAsia"/>
        </w:rPr>
        <w:t>评价</w:t>
      </w:r>
      <w:r>
        <w:t>结果在次月公示，并受理异议、申诉</w:t>
      </w:r>
      <w:r>
        <w:rPr>
          <w:rFonts w:hint="eastAsia"/>
        </w:rPr>
        <w:t>和</w:t>
      </w:r>
      <w:r>
        <w:t>举报等事项。</w:t>
      </w:r>
    </w:p>
    <w:p>
      <w:pPr>
        <w:spacing w:line="580" w:lineRule="exact"/>
        <w:ind w:firstLine="628" w:firstLineChars="200"/>
      </w:pPr>
      <w:r>
        <w:rPr>
          <w:rFonts w:hint="eastAsia"/>
        </w:rPr>
        <w:t>（一）市级交通运输主管部门负责落实并确保项目法人（建设单位）于下一季度前5个工作日内在信用评价系统公示季度企业信用行为信息，公示结束后5个工作日内将季度企业信用行为信息录入信用评价管理系统；及时受理、答复申诉事项。</w:t>
      </w:r>
    </w:p>
    <w:p>
      <w:pPr>
        <w:spacing w:line="580" w:lineRule="exact"/>
        <w:ind w:firstLine="628" w:firstLineChars="200"/>
        <w:rPr>
          <w:rFonts w:hint="eastAsia"/>
        </w:rPr>
      </w:pPr>
      <w:r>
        <w:t>（</w:t>
      </w:r>
      <w:r>
        <w:rPr>
          <w:rFonts w:hint="eastAsia"/>
        </w:rPr>
        <w:t>二</w:t>
      </w:r>
      <w:r>
        <w:t>）季度</w:t>
      </w:r>
      <w:r>
        <w:rPr>
          <w:rFonts w:hint="eastAsia"/>
        </w:rPr>
        <w:t>评价数据的</w:t>
      </w:r>
      <w:r>
        <w:t>录入最后时间为</w:t>
      </w:r>
      <w:r>
        <w:rPr>
          <w:rFonts w:hint="eastAsia"/>
        </w:rPr>
        <w:t>次</w:t>
      </w:r>
      <w:r>
        <w:t>季度后</w:t>
      </w:r>
      <w:r>
        <w:rPr>
          <w:rFonts w:hint="eastAsia"/>
        </w:rPr>
        <w:t>第</w:t>
      </w:r>
      <w:r>
        <w:t>1个月，如：</w:t>
      </w:r>
      <w:r>
        <w:rPr>
          <w:rFonts w:hint="eastAsia"/>
        </w:rPr>
        <w:t>一</w:t>
      </w:r>
      <w:r>
        <w:t>季度评价数据开放录入和修改时间</w:t>
      </w:r>
      <w:r>
        <w:rPr>
          <w:rFonts w:hint="eastAsia"/>
        </w:rPr>
        <w:t>为4</w:t>
      </w:r>
      <w:r>
        <w:t>月底，到</w:t>
      </w:r>
      <w:r>
        <w:rPr>
          <w:rFonts w:hint="eastAsia"/>
        </w:rPr>
        <w:t>4</w:t>
      </w:r>
      <w:r>
        <w:t>月底后系统自动关闭</w:t>
      </w:r>
      <w:r>
        <w:rPr>
          <w:rFonts w:hint="eastAsia"/>
        </w:rPr>
        <w:t>一季度评价</w:t>
      </w:r>
      <w:r>
        <w:t>数据输入功能</w:t>
      </w:r>
      <w:r>
        <w:rPr>
          <w:rFonts w:hint="eastAsia"/>
        </w:rPr>
        <w:t>并不</w:t>
      </w:r>
      <w:r>
        <w:t>得修改</w:t>
      </w:r>
      <w:r>
        <w:rPr>
          <w:rFonts w:hint="eastAsia"/>
        </w:rPr>
        <w:t>，如确需修改，</w:t>
      </w:r>
      <w:r>
        <w:t>由</w:t>
      </w:r>
      <w:r>
        <w:rPr>
          <w:rFonts w:hint="eastAsia"/>
        </w:rPr>
        <w:t>市级交通运输主管部门向省厅提出书面申请。</w:t>
      </w:r>
    </w:p>
    <w:p>
      <w:pPr>
        <w:pStyle w:val="6"/>
        <w:spacing w:line="580" w:lineRule="exact"/>
        <w:ind w:firstLine="628" w:firstLineChars="200"/>
        <w:rPr>
          <w:rFonts w:hint="eastAsia"/>
        </w:rPr>
      </w:pPr>
      <w:r>
        <w:rPr>
          <w:rFonts w:hint="eastAsia"/>
        </w:rPr>
        <w:t>（三）市级交通运输主管部门对每季度录入情况进行审核，发现有信息录入不全、不客观公正、不及时等情形的，应责成建设单位立即纠正。</w:t>
      </w:r>
    </w:p>
    <w:p>
      <w:pPr>
        <w:spacing w:line="580" w:lineRule="exact"/>
        <w:ind w:firstLine="628" w:firstLineChars="200"/>
        <w:rPr>
          <w:rFonts w:hint="eastAsia" w:ascii="黑体"/>
        </w:rPr>
      </w:pPr>
      <w:r>
        <w:rPr>
          <w:rFonts w:hint="eastAsia" w:ascii="黑体" w:hAnsi="黑体" w:eastAsia="黑体"/>
          <w:szCs w:val="44"/>
        </w:rPr>
        <w:t>第七条</w:t>
      </w:r>
      <w:r>
        <w:rPr>
          <w:rFonts w:hint="eastAsia"/>
          <w:b/>
          <w:bCs/>
        </w:rPr>
        <w:t xml:space="preserve"> </w:t>
      </w:r>
      <w:r>
        <w:t>省、市交通运输主管部门按职责分工汇总、计算</w:t>
      </w:r>
      <w:r>
        <w:rPr>
          <w:rFonts w:hint="eastAsia"/>
        </w:rPr>
        <w:t>设计、</w:t>
      </w:r>
      <w:r>
        <w:t>施工企业的</w:t>
      </w:r>
      <w:r>
        <w:rPr>
          <w:rFonts w:hint="eastAsia"/>
        </w:rPr>
        <w:t>年度</w:t>
      </w:r>
      <w:r>
        <w:t>综合评价得分并向社会公示，公示期为10个工作日。</w:t>
      </w:r>
    </w:p>
    <w:p>
      <w:pPr>
        <w:spacing w:line="580" w:lineRule="exact"/>
        <w:ind w:firstLine="628" w:firstLineChars="200"/>
        <w:rPr>
          <w:rFonts w:hint="eastAsia"/>
        </w:rPr>
      </w:pPr>
      <w:r>
        <w:rPr>
          <w:rFonts w:hint="eastAsia" w:ascii="黑体" w:hAnsi="黑体" w:eastAsia="黑体"/>
          <w:szCs w:val="44"/>
        </w:rPr>
        <w:t>第八条</w:t>
      </w:r>
      <w:r>
        <w:rPr>
          <w:rFonts w:hint="eastAsia" w:ascii="黑体"/>
        </w:rPr>
        <w:t xml:space="preserve"> </w:t>
      </w:r>
      <w:r>
        <w:rPr>
          <w:rFonts w:hint="eastAsia"/>
        </w:rPr>
        <w:t>（一）对季度信用行为信息的申诉处理。设计、施工企业对项目法人（建设单位）每季度公示的企业信用行为信息有异议的，应在公示期内向建设单位提出，建设单位应当及时受理并在5个工作日内作出处理。设计、施工企业对建设单位的异议处理结果不满意的，可在收到异议处理结果后5个工作日内向市级交通运输主管部门提出申诉，市级交通运输主管部门应当及时受理并在10个工作日内作出最终处理决定（处理结果报省公路管理中心备案）。企业跨季度申诉不予受理。</w:t>
      </w:r>
    </w:p>
    <w:p>
      <w:pPr>
        <w:spacing w:line="580" w:lineRule="exact"/>
        <w:ind w:firstLine="628" w:firstLineChars="200"/>
        <w:rPr>
          <w:rFonts w:hint="eastAsia"/>
        </w:rPr>
      </w:pPr>
      <w:r>
        <w:rPr>
          <w:rFonts w:hint="eastAsia"/>
        </w:rPr>
        <w:t>（二）对年度信用评分的申诉处理。设计、施工企业认为省厅或市级交通运输主管部门公示的年度信用评分存在以下两种情况之一的：一是计算有误的；二是与主管部门考核结果不符的，可由设计、施工企业提出申诉意见，经项目法人（建设单位）和市级交通运输主管部门审核并提出意见后，在公示期内向公示单位提出申诉。公示单位应当及时受理，并在30个工作日内作出最终处理决定。</w:t>
      </w:r>
    </w:p>
    <w:p>
      <w:pPr>
        <w:spacing w:line="580" w:lineRule="exact"/>
        <w:ind w:firstLine="628" w:firstLineChars="200"/>
      </w:pPr>
      <w:r>
        <w:rPr>
          <w:rFonts w:hint="eastAsia" w:ascii="黑体" w:hAnsi="黑体" w:eastAsia="黑体"/>
          <w:szCs w:val="44"/>
        </w:rPr>
        <w:t xml:space="preserve">第九条 </w:t>
      </w:r>
      <w:r>
        <w:rPr>
          <w:rFonts w:hint="eastAsia"/>
        </w:rPr>
        <w:t xml:space="preserve"> 评价年度内，设计、施工企业有下列任一种情形的，当年度信用等级最高不得超过B级：</w:t>
      </w:r>
    </w:p>
    <w:p>
      <w:pPr>
        <w:spacing w:line="580" w:lineRule="exact"/>
        <w:ind w:firstLine="628" w:firstLineChars="200"/>
      </w:pPr>
      <w:r>
        <w:rPr>
          <w:rFonts w:hint="eastAsia"/>
        </w:rPr>
        <w:t>（一）企业在浙江省交通运输厅建设市场诚信信息系统中公开的信息与实际不符；</w:t>
      </w:r>
    </w:p>
    <w:p>
      <w:pPr>
        <w:pStyle w:val="6"/>
        <w:spacing w:line="580" w:lineRule="exact"/>
        <w:ind w:firstLine="628" w:firstLineChars="200"/>
      </w:pPr>
      <w:r>
        <w:rPr>
          <w:rFonts w:hint="eastAsia"/>
        </w:rPr>
        <w:t>（二）拒绝按交通主管部门的要求参加应急抢险工作或没有完成应急抢险任务；</w:t>
      </w:r>
    </w:p>
    <w:p>
      <w:pPr>
        <w:pStyle w:val="6"/>
        <w:spacing w:line="580" w:lineRule="exact"/>
        <w:ind w:firstLine="628" w:firstLineChars="200"/>
      </w:pPr>
      <w:r>
        <w:rPr>
          <w:rFonts w:hint="eastAsia"/>
        </w:rPr>
        <w:t>（三）故意不移交竣（交）工验收资料，经建设单位书面通知后仍拒不执行；</w:t>
      </w:r>
    </w:p>
    <w:p>
      <w:pPr>
        <w:spacing w:line="580" w:lineRule="exact"/>
        <w:ind w:firstLine="628" w:firstLineChars="200"/>
        <w:rPr>
          <w:rFonts w:hint="eastAsia"/>
        </w:rPr>
      </w:pPr>
      <w:r>
        <w:rPr>
          <w:rFonts w:hint="eastAsia"/>
        </w:rPr>
        <w:t>（四）经建设单位认定存在拖延履行缺陷责任修复义务或者缺陷责任修复义务履行不到位。</w:t>
      </w:r>
    </w:p>
    <w:p>
      <w:pPr>
        <w:pStyle w:val="16"/>
        <w:spacing w:before="0" w:after="0" w:line="580" w:lineRule="exact"/>
        <w:ind w:firstLine="628" w:firstLineChars="200"/>
        <w:rPr>
          <w:rFonts w:ascii="仿宋_GB2312" w:eastAsia="仿宋_GB2312"/>
          <w:sz w:val="32"/>
          <w:szCs w:val="32"/>
        </w:rPr>
      </w:pPr>
      <w:r>
        <w:rPr>
          <w:rFonts w:ascii="黑体" w:hAnsi="黑体" w:eastAsia="黑体"/>
          <w:kern w:val="2"/>
          <w:sz w:val="32"/>
          <w:szCs w:val="44"/>
        </w:rPr>
        <w:t>第十条</w:t>
      </w:r>
      <w:r>
        <w:rPr>
          <w:rFonts w:ascii="仿宋_GB2312" w:eastAsia="仿宋_GB2312"/>
          <w:sz w:val="32"/>
          <w:szCs w:val="32"/>
        </w:rPr>
        <w:t xml:space="preserve">  （一）评价年度内，设计企业有下列任一种情形的，当年度信用等级最高不得超过</w:t>
      </w:r>
      <w:r>
        <w:rPr>
          <w:rFonts w:hint="default" w:ascii="仿宋_GB2312" w:eastAsia="仿宋_GB2312"/>
          <w:sz w:val="32"/>
          <w:szCs w:val="32"/>
        </w:rPr>
        <w:t>A级：</w:t>
      </w:r>
    </w:p>
    <w:p>
      <w:pPr>
        <w:spacing w:line="580" w:lineRule="exact"/>
        <w:ind w:firstLine="628" w:firstLineChars="200"/>
      </w:pPr>
      <w:r>
        <w:rPr>
          <w:rFonts w:hint="eastAsia"/>
        </w:rPr>
        <w:t>1.未列入上一年度省交通运输厅发布的设计企业信用等级名单；</w:t>
      </w:r>
    </w:p>
    <w:p>
      <w:pPr>
        <w:spacing w:line="580" w:lineRule="exact"/>
        <w:ind w:firstLine="628" w:firstLineChars="200"/>
        <w:rPr>
          <w:rFonts w:hint="eastAsia" w:hAnsi="仿宋_GB2312" w:cs="仿宋_GB2312"/>
        </w:rPr>
      </w:pPr>
      <w:r>
        <w:rPr>
          <w:rFonts w:hint="eastAsia"/>
        </w:rPr>
        <w:t>2.在工程建设期内，因勘察或设计原因发生重大设计变更；</w:t>
      </w:r>
    </w:p>
    <w:p>
      <w:pPr>
        <w:spacing w:line="580" w:lineRule="exact"/>
        <w:ind w:firstLine="628" w:firstLineChars="200"/>
        <w:rPr>
          <w:rFonts w:hint="eastAsia"/>
        </w:rPr>
      </w:pPr>
      <w:r>
        <w:rPr>
          <w:rFonts w:hint="eastAsia"/>
        </w:rPr>
        <w:t>3.未按照交通主管部门的要求，完成重点项目的阶段性设计任务。</w:t>
      </w:r>
    </w:p>
    <w:p>
      <w:pPr>
        <w:spacing w:line="580" w:lineRule="exact"/>
        <w:ind w:firstLine="628" w:firstLineChars="200"/>
      </w:pPr>
      <w:r>
        <w:rPr>
          <w:rFonts w:hint="eastAsia"/>
        </w:rPr>
        <w:t>（二）</w:t>
      </w:r>
      <w:r>
        <w:t>评价年度内，施工企业有下列任一种情形的，当年度信用等级最高不得超过A级：</w:t>
      </w:r>
    </w:p>
    <w:p>
      <w:pPr>
        <w:spacing w:line="580" w:lineRule="exact"/>
        <w:ind w:firstLine="628" w:firstLineChars="200"/>
      </w:pPr>
      <w:r>
        <w:rPr>
          <w:rFonts w:hint="eastAsia"/>
        </w:rPr>
        <w:t>1.</w:t>
      </w:r>
      <w:r>
        <w:t>未列入上一年度省交通运输厅发布的施工企业信用等级名单；</w:t>
      </w:r>
    </w:p>
    <w:p>
      <w:pPr>
        <w:spacing w:line="580" w:lineRule="exact"/>
        <w:ind w:firstLine="628" w:firstLineChars="200"/>
        <w:rPr>
          <w:rFonts w:hAnsi="仿宋_GB2312" w:cs="仿宋_GB2312"/>
        </w:rPr>
      </w:pPr>
      <w:r>
        <w:rPr>
          <w:rFonts w:hint="eastAsia"/>
        </w:rPr>
        <w:t>2.</w:t>
      </w:r>
      <w:r>
        <w:t>施工企业当年</w:t>
      </w:r>
      <w:r>
        <w:rPr>
          <w:rFonts w:hint="eastAsia"/>
        </w:rPr>
        <w:t>竣工</w:t>
      </w:r>
      <w:r>
        <w:t>（如有）的</w:t>
      </w:r>
      <w:r>
        <w:rPr>
          <w:rFonts w:hint="eastAsia"/>
        </w:rPr>
        <w:t>符合项目参评范围的</w:t>
      </w:r>
      <w:r>
        <w:t>标段</w:t>
      </w:r>
      <w:r>
        <w:rPr>
          <w:rFonts w:hint="eastAsia"/>
        </w:rPr>
        <w:t>其竣工</w:t>
      </w:r>
      <w:r>
        <w:t>质量</w:t>
      </w:r>
      <w:r>
        <w:rPr>
          <w:rFonts w:hint="eastAsia"/>
        </w:rPr>
        <w:t>等级</w:t>
      </w:r>
      <w:r>
        <w:t>未达</w:t>
      </w:r>
      <w:r>
        <w:rPr>
          <w:rFonts w:hint="eastAsia"/>
        </w:rPr>
        <w:t>到优良标准的</w:t>
      </w:r>
      <w:r>
        <w:rPr>
          <w:rFonts w:hAnsi="仿宋_GB2312" w:cs="仿宋_GB2312"/>
        </w:rPr>
        <w:t>；</w:t>
      </w:r>
    </w:p>
    <w:p>
      <w:pPr>
        <w:spacing w:line="580" w:lineRule="exact"/>
        <w:ind w:firstLine="628" w:firstLineChars="200"/>
        <w:rPr>
          <w:rFonts w:hint="eastAsia"/>
        </w:rPr>
      </w:pPr>
      <w:r>
        <w:rPr>
          <w:rFonts w:hint="eastAsia"/>
        </w:rPr>
        <w:t>3.</w:t>
      </w:r>
      <w:r>
        <w:t>因施工企业原因导致不能完成年度工作形象进度计划、项目交工验收的。</w:t>
      </w:r>
    </w:p>
    <w:p>
      <w:pPr>
        <w:spacing w:line="580" w:lineRule="exact"/>
        <w:ind w:firstLine="628" w:firstLineChars="200"/>
      </w:pPr>
      <w:r>
        <w:rPr>
          <w:rFonts w:hint="eastAsia" w:ascii="黑体" w:hAnsi="黑体" w:eastAsia="黑体"/>
          <w:szCs w:val="44"/>
        </w:rPr>
        <w:t>第十一条</w:t>
      </w:r>
      <w:r>
        <w:rPr>
          <w:rFonts w:hint="eastAsia" w:ascii="黑体"/>
        </w:rPr>
        <w:t xml:space="preserve"> </w:t>
      </w:r>
      <w:r>
        <w:rPr>
          <w:rFonts w:hint="eastAsia"/>
        </w:rPr>
        <w:t>（一）参评企业的评价资质，按投标时参评单位资质进行管理。参评年度内资质等级变化的，应与当年度诚信信息公开系统登记信息相一致。</w:t>
      </w:r>
    </w:p>
    <w:p>
      <w:pPr>
        <w:spacing w:line="580" w:lineRule="exact"/>
        <w:ind w:firstLine="628" w:firstLineChars="200"/>
      </w:pPr>
      <w:r>
        <w:rPr>
          <w:rFonts w:hint="eastAsia"/>
        </w:rPr>
        <w:t>（二）企业分立、合并与更名。</w:t>
      </w:r>
      <w:r>
        <w:t>企业发生分立</w:t>
      </w:r>
      <w:r>
        <w:rPr>
          <w:rFonts w:hint="eastAsia"/>
        </w:rPr>
        <w:t>、</w:t>
      </w:r>
      <w:r>
        <w:t>合并</w:t>
      </w:r>
      <w:r>
        <w:rPr>
          <w:rFonts w:hint="eastAsia"/>
        </w:rPr>
        <w:t>与更名</w:t>
      </w:r>
      <w:r>
        <w:t>，以及企业资质发生平移的，应及时提供书面材料，经市级交通主管部门初审后报省公路管理中心</w:t>
      </w:r>
      <w:r>
        <w:rPr>
          <w:rFonts w:hint="eastAsia"/>
        </w:rPr>
        <w:t>核定，主要内容</w:t>
      </w:r>
      <w:r>
        <w:t>包括：建设部门相应文件、与项目法人的补充合同</w:t>
      </w:r>
      <w:r>
        <w:rPr>
          <w:rFonts w:hint="eastAsia"/>
        </w:rPr>
        <w:t>（或协议）</w:t>
      </w:r>
      <w:r>
        <w:t>、诚信信息系统公开信息、原单位与本单位的人员、财务、债务等情况的书面说明</w:t>
      </w:r>
      <w:r>
        <w:rPr>
          <w:rFonts w:hint="eastAsia"/>
        </w:rPr>
        <w:t>。</w:t>
      </w:r>
    </w:p>
    <w:p>
      <w:pPr>
        <w:spacing w:line="580" w:lineRule="exact"/>
        <w:ind w:firstLine="628" w:firstLineChars="200"/>
      </w:pPr>
      <w:r>
        <w:rPr>
          <w:rFonts w:hint="eastAsia"/>
        </w:rPr>
        <w:t>（三）水运项目中以公路资质中标的工程，应按照本细则执行，评价信息由水运工程项目管理部门统一报送。</w:t>
      </w:r>
    </w:p>
    <w:p>
      <w:pPr>
        <w:spacing w:line="580" w:lineRule="exact"/>
        <w:ind w:firstLine="628" w:firstLineChars="200"/>
      </w:pPr>
      <w:r>
        <w:rPr>
          <w:rFonts w:hint="eastAsia" w:ascii="黑体" w:hAnsi="黑体" w:eastAsia="黑体"/>
          <w:szCs w:val="44"/>
        </w:rPr>
        <w:t>第十二条</w:t>
      </w:r>
      <w:r>
        <w:rPr>
          <w:rFonts w:hint="eastAsia"/>
        </w:rPr>
        <w:t xml:space="preserve">  （一）</w:t>
      </w:r>
      <w:r>
        <w:t>公路</w:t>
      </w:r>
      <w:r>
        <w:rPr>
          <w:rFonts w:hint="eastAsia"/>
        </w:rPr>
        <w:t>建设</w:t>
      </w:r>
      <w:r>
        <w:t>工程项目法人（建设单位）</w:t>
      </w:r>
      <w:r>
        <w:rPr>
          <w:rFonts w:hint="eastAsia"/>
        </w:rPr>
        <w:t>建立设计、</w:t>
      </w:r>
      <w:r>
        <w:t>施工企业信用动态管理制度，对</w:t>
      </w:r>
      <w:r>
        <w:rPr>
          <w:rFonts w:hint="eastAsia"/>
        </w:rPr>
        <w:t>设计、</w:t>
      </w:r>
      <w:r>
        <w:t>施工企业日常信用</w:t>
      </w:r>
      <w:r>
        <w:rPr>
          <w:rFonts w:hint="eastAsia"/>
        </w:rPr>
        <w:t>行为</w:t>
      </w:r>
      <w:r>
        <w:t>进行动态管理。</w:t>
      </w:r>
    </w:p>
    <w:p>
      <w:pPr>
        <w:spacing w:line="580" w:lineRule="exact"/>
        <w:ind w:firstLine="628" w:firstLineChars="200"/>
        <w:rPr>
          <w:rFonts w:hint="eastAsia"/>
        </w:rPr>
      </w:pPr>
      <w:r>
        <w:rPr>
          <w:rFonts w:hint="eastAsia"/>
        </w:rPr>
        <w:t>（二）市级交通运输主管部门每年对本辖区内列入信用评价范围的公路建设工程项目进行梳理和汇总，9月底前将确认的参评项目、设计和施工企业等有关信息上报省公路管理中心备案。</w:t>
      </w:r>
    </w:p>
    <w:p>
      <w:pPr>
        <w:spacing w:line="580" w:lineRule="exact"/>
        <w:ind w:firstLine="628" w:firstLineChars="200"/>
        <w:rPr>
          <w:rFonts w:hint="eastAsia"/>
        </w:rPr>
      </w:pPr>
      <w:r>
        <w:rPr>
          <w:rFonts w:hint="eastAsia"/>
        </w:rPr>
        <w:t>（三）市级交通运输主管部门应组织对辖区内季度信用评价工作情况进行全面核查，建立季度通报制度，加强对现场检查结果和行政处罚等信用信息内容的审核把关。</w:t>
      </w:r>
    </w:p>
    <w:p>
      <w:pPr>
        <w:spacing w:line="580" w:lineRule="exact"/>
        <w:ind w:firstLine="628" w:firstLineChars="200"/>
        <w:rPr>
          <w:rFonts w:hint="eastAsia" w:cs="宋体"/>
        </w:rPr>
      </w:pPr>
    </w:p>
    <w:p>
      <w:pPr>
        <w:spacing w:line="580" w:lineRule="exact"/>
        <w:ind w:firstLine="628" w:firstLineChars="200"/>
        <w:rPr>
          <w:rFonts w:hint="eastAsia" w:ascii="仿宋_GB2312"/>
        </w:rPr>
      </w:pPr>
      <w:r>
        <w:rPr>
          <w:rFonts w:hint="eastAsia"/>
        </w:rPr>
        <w:t>附录：</w:t>
      </w:r>
      <w:r>
        <w:rPr>
          <w:rFonts w:hint="eastAsia" w:ascii="仿宋_GB2312"/>
        </w:rPr>
        <w:t>1.公路建设工程设计、施工企业信用评价计分规则</w:t>
      </w:r>
    </w:p>
    <w:p>
      <w:pPr>
        <w:spacing w:line="580" w:lineRule="exact"/>
        <w:ind w:firstLine="1570" w:firstLineChars="500"/>
        <w:rPr>
          <w:rFonts w:hint="eastAsia" w:ascii="仿宋_GB2312"/>
        </w:rPr>
      </w:pPr>
      <w:r>
        <w:rPr>
          <w:rFonts w:hint="eastAsia" w:ascii="仿宋_GB2312"/>
        </w:rPr>
        <w:t>2.公路建设工程设计企业信用行为评价标准</w:t>
      </w:r>
    </w:p>
    <w:p>
      <w:pPr>
        <w:spacing w:line="580" w:lineRule="exact"/>
        <w:ind w:firstLine="1570" w:firstLineChars="500"/>
        <w:rPr>
          <w:rFonts w:hint="eastAsia" w:ascii="仿宋_GB2312"/>
        </w:rPr>
      </w:pPr>
      <w:r>
        <w:rPr>
          <w:rFonts w:hint="eastAsia" w:ascii="仿宋_GB2312"/>
        </w:rPr>
        <w:t>3.公路建设工程施工企业信用行为评价标准</w:t>
      </w:r>
    </w:p>
    <w:p>
      <w:pPr>
        <w:spacing w:line="580" w:lineRule="exact"/>
        <w:rPr>
          <w:rFonts w:hint="eastAsia" w:ascii="仿宋_GB2312"/>
        </w:rPr>
      </w:pPr>
      <w:r>
        <w:rPr>
          <w:rFonts w:hint="eastAsia" w:ascii="仿宋_GB2312"/>
        </w:rPr>
        <w:t xml:space="preserve">          4.公路建设工程设计施工企业附加分评价标准</w:t>
      </w: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ascii="黑体" w:hAnsi="黑体" w:eastAsia="黑体"/>
          <w:bCs/>
        </w:rPr>
      </w:pPr>
      <w:r>
        <w:rPr>
          <w:rFonts w:hint="eastAsia" w:ascii="黑体" w:hAnsi="黑体" w:eastAsia="黑体" w:cs="黑体"/>
          <w:bCs/>
        </w:rPr>
        <w:t>附录</w:t>
      </w:r>
      <w:r>
        <w:rPr>
          <w:rFonts w:hint="eastAsia" w:ascii="黑体" w:hAnsi="黑体" w:eastAsia="黑体"/>
          <w:bCs/>
        </w:rPr>
        <w:t>1</w:t>
      </w:r>
    </w:p>
    <w:p>
      <w:pPr>
        <w:spacing w:line="580" w:lineRule="exact"/>
        <w:rPr>
          <w:rFonts w:hint="eastAsia"/>
          <w:b/>
          <w:bCs/>
          <w:sz w:val="48"/>
          <w:szCs w:val="48"/>
        </w:rPr>
      </w:pPr>
    </w:p>
    <w:p>
      <w:pPr>
        <w:spacing w:line="580" w:lineRule="exact"/>
        <w:jc w:val="center"/>
        <w:rPr>
          <w:rFonts w:hint="eastAsia" w:ascii="方正小标宋简体" w:eastAsia="方正小标宋简体" w:cs="黑体"/>
          <w:bCs/>
          <w:sz w:val="44"/>
          <w:szCs w:val="48"/>
        </w:rPr>
      </w:pPr>
      <w:r>
        <w:rPr>
          <w:rFonts w:hint="eastAsia" w:ascii="方正小标宋简体" w:eastAsia="方正小标宋简体" w:cs="黑体"/>
          <w:bCs/>
          <w:sz w:val="44"/>
          <w:szCs w:val="48"/>
        </w:rPr>
        <w:t>公路建设工程设计、施工企业信用评价</w:t>
      </w:r>
    </w:p>
    <w:p>
      <w:pPr>
        <w:spacing w:line="580" w:lineRule="exact"/>
        <w:jc w:val="center"/>
        <w:rPr>
          <w:rFonts w:hint="eastAsia" w:ascii="方正小标宋简体" w:eastAsia="方正小标宋简体"/>
          <w:bCs/>
          <w:sz w:val="40"/>
          <w:szCs w:val="40"/>
        </w:rPr>
      </w:pPr>
      <w:r>
        <w:rPr>
          <w:rFonts w:hint="eastAsia" w:ascii="方正小标宋简体" w:eastAsia="方正小标宋简体" w:cs="黑体"/>
          <w:bCs/>
          <w:sz w:val="44"/>
          <w:szCs w:val="48"/>
        </w:rPr>
        <w:t>计分规则</w:t>
      </w:r>
    </w:p>
    <w:p>
      <w:pPr>
        <w:tabs>
          <w:tab w:val="left" w:pos="-142"/>
        </w:tabs>
        <w:spacing w:line="580" w:lineRule="exact"/>
        <w:rPr>
          <w:rFonts w:hint="eastAsia"/>
          <w:b/>
          <w:bCs/>
        </w:rPr>
      </w:pPr>
    </w:p>
    <w:p>
      <w:pPr>
        <w:spacing w:line="580" w:lineRule="exact"/>
        <w:ind w:firstLine="628" w:firstLineChars="200"/>
        <w:outlineLvl w:val="1"/>
        <w:rPr>
          <w:rFonts w:hint="eastAsia" w:ascii="黑体" w:hAnsi="黑体" w:eastAsia="黑体" w:cs="黑体"/>
        </w:rPr>
      </w:pPr>
      <w:r>
        <w:rPr>
          <w:rFonts w:hint="eastAsia" w:ascii="黑体" w:hAnsi="黑体" w:eastAsia="黑体" w:cs="黑体"/>
        </w:rPr>
        <w:t>一、评价规则</w:t>
      </w:r>
    </w:p>
    <w:p>
      <w:pPr>
        <w:spacing w:line="580" w:lineRule="exact"/>
        <w:ind w:firstLine="628" w:firstLineChars="200"/>
        <w:rPr>
          <w:rFonts w:hint="eastAsia"/>
        </w:rPr>
      </w:pPr>
      <w:r>
        <w:rPr>
          <w:rFonts w:hint="eastAsia"/>
          <w:bCs/>
        </w:rPr>
        <w:t>1.</w:t>
      </w:r>
      <w:r>
        <w:rPr>
          <w:rFonts w:hint="eastAsia" w:cs="宋体"/>
          <w:bCs/>
        </w:rPr>
        <w:t>评价单元。</w:t>
      </w:r>
      <w:r>
        <w:rPr>
          <w:rFonts w:hint="eastAsia" w:cs="宋体"/>
        </w:rPr>
        <w:t>公路建设市场</w:t>
      </w:r>
      <w:bookmarkStart w:id="0" w:name="_Hlk535805017"/>
      <w:r>
        <w:rPr>
          <w:rFonts w:hint="eastAsia" w:cs="宋体"/>
        </w:rPr>
        <w:t>设计</w:t>
      </w:r>
      <w:bookmarkEnd w:id="0"/>
      <w:r>
        <w:rPr>
          <w:rFonts w:hint="eastAsia" w:cs="宋体"/>
        </w:rPr>
        <w:t>、施工企业，投标行为以单次投标为评价单元，履约行为以单个合同段为评价单元。</w:t>
      </w:r>
    </w:p>
    <w:p>
      <w:pPr>
        <w:spacing w:line="580" w:lineRule="exact"/>
        <w:ind w:firstLine="628" w:firstLineChars="200"/>
        <w:rPr>
          <w:rFonts w:hint="eastAsia"/>
        </w:rPr>
      </w:pPr>
      <w:r>
        <w:rPr>
          <w:rFonts w:hint="eastAsia"/>
          <w:bCs/>
        </w:rPr>
        <w:t>2.</w:t>
      </w:r>
      <w:r>
        <w:rPr>
          <w:rFonts w:hint="eastAsia" w:cs="宋体"/>
          <w:bCs/>
        </w:rPr>
        <w:t>评价主体。</w:t>
      </w:r>
      <w:r>
        <w:rPr>
          <w:rFonts w:hint="eastAsia" w:cs="宋体"/>
        </w:rPr>
        <w:t>公路建设市场设计、施工企业，投标行为由招标人负责评价，履约行为由项目法人负责评价，其他行为由负责项目监管的相应地方人民政府交通运输主管部门负责评价。</w:t>
      </w:r>
    </w:p>
    <w:p>
      <w:pPr>
        <w:spacing w:line="580" w:lineRule="exact"/>
        <w:ind w:firstLine="628" w:firstLineChars="200"/>
        <w:rPr>
          <w:rFonts w:hint="eastAsia"/>
        </w:rPr>
      </w:pPr>
      <w:r>
        <w:rPr>
          <w:rFonts w:hint="eastAsia" w:cs="宋体"/>
        </w:rPr>
        <w:t>招标人、项目法人、负责项目监管的相应地方人民政府交通运输主管部门等评价人，应对评价结果负责。</w:t>
      </w:r>
    </w:p>
    <w:p>
      <w:pPr>
        <w:spacing w:line="580" w:lineRule="exact"/>
        <w:ind w:firstLine="628" w:firstLineChars="200"/>
        <w:rPr>
          <w:rFonts w:hint="eastAsia"/>
        </w:rPr>
      </w:pPr>
      <w:r>
        <w:rPr>
          <w:rFonts w:hint="eastAsia"/>
          <w:bCs/>
        </w:rPr>
        <w:t>3.</w:t>
      </w:r>
      <w:r>
        <w:rPr>
          <w:rFonts w:hint="eastAsia" w:cs="宋体"/>
          <w:bCs/>
        </w:rPr>
        <w:t>分类管理。</w:t>
      </w:r>
      <w:r>
        <w:rPr>
          <w:rFonts w:hint="eastAsia" w:cs="宋体"/>
        </w:rPr>
        <w:t>公路建设市场设计、施工企业参与投标的项目可分为重点项目和一般项目。</w:t>
      </w:r>
      <w:r>
        <w:rPr>
          <w:rFonts w:hint="eastAsia" w:cs="宋体"/>
          <w:bCs/>
        </w:rPr>
        <w:t>其中，重点项目指</w:t>
      </w:r>
      <w:r>
        <w:rPr>
          <w:rFonts w:hint="eastAsia" w:cs="宋体"/>
        </w:rPr>
        <w:t>高速公路和普通国省干线等建设项目，评分系数为</w:t>
      </w:r>
      <w:r>
        <w:rPr>
          <w:rFonts w:hint="eastAsia"/>
        </w:rPr>
        <w:t>0.8</w:t>
      </w:r>
      <w:r>
        <w:rPr>
          <w:rFonts w:hint="eastAsia" w:cs="宋体"/>
        </w:rPr>
        <w:t>；</w:t>
      </w:r>
      <w:r>
        <w:rPr>
          <w:rFonts w:hint="eastAsia" w:cs="宋体"/>
          <w:bCs/>
        </w:rPr>
        <w:t>一般项目指</w:t>
      </w:r>
      <w:r>
        <w:rPr>
          <w:rFonts w:hint="eastAsia" w:cs="宋体"/>
        </w:rPr>
        <w:t>除重点项目外的其他公路建设项目，评分系数为</w:t>
      </w:r>
      <w:r>
        <w:rPr>
          <w:rFonts w:hint="eastAsia"/>
        </w:rPr>
        <w:t>0.2</w:t>
      </w:r>
      <w:r>
        <w:rPr>
          <w:rFonts w:hint="eastAsia" w:cs="宋体"/>
        </w:rPr>
        <w:t>。</w:t>
      </w:r>
    </w:p>
    <w:p>
      <w:pPr>
        <w:spacing w:line="580" w:lineRule="exact"/>
        <w:ind w:firstLine="628" w:firstLineChars="200"/>
        <w:rPr>
          <w:rFonts w:hint="eastAsia"/>
        </w:rPr>
      </w:pPr>
      <w:r>
        <w:rPr>
          <w:rFonts w:hint="eastAsia" w:cs="宋体"/>
        </w:rPr>
        <w:t>当设计、施工企业同时存在投标行为评价和履约行为评价时，其中投标行为评分系数为</w:t>
      </w:r>
      <w:r>
        <w:rPr>
          <w:rFonts w:hint="eastAsia"/>
        </w:rPr>
        <w:t>0.2</w:t>
      </w:r>
      <w:r>
        <w:rPr>
          <w:rFonts w:hint="eastAsia" w:cs="宋体"/>
        </w:rPr>
        <w:t>，履约行为评分系数为</w:t>
      </w:r>
      <w:r>
        <w:rPr>
          <w:rFonts w:hint="eastAsia"/>
        </w:rPr>
        <w:t>0.8</w:t>
      </w:r>
      <w:r>
        <w:rPr>
          <w:rFonts w:hint="eastAsia" w:cs="宋体"/>
        </w:rPr>
        <w:t>。</w:t>
      </w:r>
    </w:p>
    <w:p>
      <w:pPr>
        <w:pStyle w:val="18"/>
        <w:spacing w:line="580" w:lineRule="exact"/>
        <w:ind w:right="0" w:firstLine="628"/>
        <w:rPr>
          <w:rFonts w:hint="eastAsia" w:ascii="仿宋_GB2312" w:hAnsi="Times New Roman" w:eastAsia="仿宋_GB2312"/>
          <w:sz w:val="32"/>
          <w:szCs w:val="32"/>
        </w:rPr>
      </w:pPr>
      <w:r>
        <w:rPr>
          <w:rFonts w:hint="eastAsia" w:ascii="仿宋_GB2312" w:hAnsi="Times New Roman" w:eastAsia="仿宋_GB2312"/>
          <w:bCs/>
          <w:sz w:val="32"/>
          <w:szCs w:val="32"/>
        </w:rPr>
        <w:t>4.附加分。</w:t>
      </w:r>
      <w:r>
        <w:rPr>
          <w:rFonts w:hint="eastAsia" w:ascii="仿宋_GB2312" w:hAnsi="Times New Roman" w:eastAsia="仿宋_GB2312"/>
          <w:sz w:val="32"/>
          <w:szCs w:val="32"/>
        </w:rPr>
        <w:t>对于信用良好的设计、施工企业给予适当加分，最高不超过2分。主要包括以下情形：在评价年度内在公路建设安全及质量领域荣获优秀荣誉称号的；在公路建设技术创新方面获得优秀创新荣誉称号的；在深度扶贫、抢险救灾、重大社会活动等重要公益慈善类事项中表现突出的；在公路建设方面具有突出成绩（如标杆、样板或品质工程）的；获得公路建设相关的重要奖项等。</w:t>
      </w:r>
    </w:p>
    <w:p>
      <w:pPr>
        <w:spacing w:line="580" w:lineRule="exact"/>
        <w:ind w:firstLine="628" w:firstLineChars="200"/>
        <w:outlineLvl w:val="1"/>
        <w:rPr>
          <w:rFonts w:hint="eastAsia" w:ascii="黑体" w:hAnsi="黑体" w:eastAsia="黑体"/>
        </w:rPr>
      </w:pPr>
      <w:r>
        <w:rPr>
          <w:rFonts w:hint="eastAsia" w:ascii="黑体" w:hAnsi="黑体" w:eastAsia="黑体" w:cs="黑体"/>
        </w:rPr>
        <w:t>二、评价方法和计算公式</w:t>
      </w:r>
    </w:p>
    <w:p>
      <w:pPr>
        <w:pStyle w:val="18"/>
        <w:spacing w:line="580" w:lineRule="exact"/>
        <w:ind w:right="0" w:firstLine="622" w:firstLineChars="198"/>
        <w:rPr>
          <w:rFonts w:hint="eastAsia" w:ascii="仿宋_GB2312" w:hAnsi="Times New Roman" w:eastAsia="仿宋_GB2312"/>
          <w:bCs/>
          <w:sz w:val="32"/>
          <w:szCs w:val="32"/>
        </w:rPr>
      </w:pPr>
      <w:r>
        <w:rPr>
          <w:rFonts w:hint="eastAsia" w:ascii="仿宋_GB2312" w:hAnsi="Times New Roman" w:eastAsia="仿宋_GB2312"/>
          <w:bCs/>
          <w:sz w:val="32"/>
          <w:szCs w:val="32"/>
        </w:rPr>
        <w:t>1.单元评价（以合同段或单个项目为评价单元）</w:t>
      </w:r>
    </w:p>
    <w:p>
      <w:pPr>
        <w:pStyle w:val="18"/>
        <w:spacing w:line="580" w:lineRule="exact"/>
        <w:ind w:right="0" w:firstLine="628"/>
        <w:rPr>
          <w:rFonts w:hint="eastAsia" w:ascii="仿宋_GB2312" w:hAnsi="Times New Roman" w:eastAsia="仿宋_GB2312"/>
          <w:sz w:val="32"/>
          <w:szCs w:val="32"/>
        </w:rPr>
      </w:pPr>
      <w:r>
        <w:rPr>
          <w:rFonts w:hint="eastAsia" w:ascii="仿宋_GB2312" w:hAnsi="Times New Roman" w:eastAsia="仿宋_GB2312"/>
          <w:sz w:val="32"/>
          <w:szCs w:val="32"/>
        </w:rPr>
        <w:t>从业单位投标行为信用评价得分：</w:t>
      </w:r>
      <w:r>
        <w:rPr>
          <w:rFonts w:hint="eastAsia" w:ascii="仿宋_GB2312" w:hAnsi="Times New Roman" w:eastAsia="仿宋_GB2312"/>
          <w:position w:val="-28"/>
          <w:sz w:val="32"/>
          <w:szCs w:val="32"/>
        </w:rPr>
        <w:drawing>
          <wp:inline distT="0" distB="0" distL="114300" distR="114300">
            <wp:extent cx="960120" cy="438785"/>
            <wp:effectExtent l="0" t="0" r="0" b="18415"/>
            <wp:docPr id="1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3"/>
                    <pic:cNvPicPr>
                      <a:picLocks noChangeAspect="1"/>
                    </pic:cNvPicPr>
                  </pic:nvPicPr>
                  <pic:blipFill>
                    <a:blip r:embed="rId37"/>
                    <a:stretch>
                      <a:fillRect/>
                    </a:stretch>
                  </pic:blipFill>
                  <pic:spPr>
                    <a:xfrm>
                      <a:off x="0" y="0"/>
                      <a:ext cx="960120" cy="438785"/>
                    </a:xfrm>
                    <a:prstGeom prst="rect">
                      <a:avLst/>
                    </a:prstGeom>
                    <a:noFill/>
                    <a:ln w="9525">
                      <a:noFill/>
                    </a:ln>
                  </pic:spPr>
                </pic:pic>
              </a:graphicData>
            </a:graphic>
          </wp:inline>
        </w:drawing>
      </w:r>
      <w:r>
        <w:rPr>
          <w:rFonts w:hint="eastAsia" w:ascii="仿宋_GB2312" w:hAnsi="Times New Roman" w:eastAsia="仿宋_GB2312"/>
          <w:sz w:val="32"/>
          <w:szCs w:val="32"/>
        </w:rPr>
        <w:t>，其中，</w:t>
      </w:r>
      <w:r>
        <w:rPr>
          <w:rFonts w:hint="eastAsia" w:ascii="仿宋_GB2312" w:hAnsi="Times New Roman" w:eastAsia="仿宋_GB2312"/>
          <w:i/>
          <w:iCs/>
          <w:sz w:val="32"/>
          <w:szCs w:val="32"/>
        </w:rPr>
        <w:t>i</w:t>
      </w:r>
      <w:r>
        <w:rPr>
          <w:rFonts w:hint="eastAsia" w:ascii="仿宋_GB2312" w:hAnsi="Times New Roman" w:eastAsia="仿宋_GB2312"/>
          <w:sz w:val="32"/>
          <w:szCs w:val="32"/>
        </w:rPr>
        <w:t>为不良投标行为数量，</w:t>
      </w:r>
      <w:r>
        <w:rPr>
          <w:rFonts w:hint="eastAsia" w:ascii="仿宋_GB2312" w:hAnsi="Times New Roman" w:eastAsia="仿宋_GB2312"/>
          <w:i/>
          <w:iCs/>
          <w:sz w:val="32"/>
          <w:szCs w:val="32"/>
        </w:rPr>
        <w:t>A</w:t>
      </w:r>
      <w:r>
        <w:rPr>
          <w:rFonts w:hint="eastAsia" w:ascii="仿宋_GB2312" w:hAnsi="Times New Roman" w:eastAsia="仿宋_GB2312"/>
          <w:sz w:val="32"/>
          <w:szCs w:val="32"/>
          <w:vertAlign w:val="subscript"/>
        </w:rPr>
        <w:t>i</w:t>
      </w:r>
      <w:r>
        <w:rPr>
          <w:rFonts w:hint="eastAsia" w:ascii="仿宋_GB2312" w:hAnsi="Times New Roman" w:eastAsia="仿宋_GB2312"/>
          <w:sz w:val="32"/>
          <w:szCs w:val="32"/>
        </w:rPr>
        <w:t>为不良投标行为对应的扣分标准。</w:t>
      </w:r>
    </w:p>
    <w:p>
      <w:pPr>
        <w:pStyle w:val="18"/>
        <w:spacing w:line="580" w:lineRule="exact"/>
        <w:ind w:right="0" w:firstLine="628"/>
        <w:rPr>
          <w:rFonts w:hint="eastAsia" w:ascii="仿宋_GB2312" w:hAnsi="Times New Roman" w:eastAsia="仿宋_GB2312"/>
          <w:sz w:val="32"/>
          <w:szCs w:val="32"/>
        </w:rPr>
      </w:pPr>
      <w:r>
        <w:rPr>
          <w:rFonts w:hint="eastAsia" w:ascii="仿宋_GB2312" w:hAnsi="Times New Roman" w:eastAsia="仿宋_GB2312"/>
          <w:sz w:val="32"/>
          <w:szCs w:val="32"/>
        </w:rPr>
        <w:t>从业单位履约行为信用评价得分：</w:t>
      </w:r>
      <w:r>
        <w:rPr>
          <w:rFonts w:hint="eastAsia" w:ascii="仿宋_GB2312" w:hAnsi="Times New Roman" w:eastAsia="仿宋_GB2312"/>
          <w:position w:val="-28"/>
          <w:sz w:val="32"/>
          <w:szCs w:val="32"/>
        </w:rPr>
        <w:drawing>
          <wp:inline distT="0" distB="0" distL="114300" distR="114300">
            <wp:extent cx="960120" cy="438785"/>
            <wp:effectExtent l="0" t="0" r="0" b="18415"/>
            <wp:docPr id="1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4"/>
                    <pic:cNvPicPr>
                      <a:picLocks noChangeAspect="1"/>
                    </pic:cNvPicPr>
                  </pic:nvPicPr>
                  <pic:blipFill>
                    <a:blip r:embed="rId38"/>
                    <a:stretch>
                      <a:fillRect/>
                    </a:stretch>
                  </pic:blipFill>
                  <pic:spPr>
                    <a:xfrm>
                      <a:off x="0" y="0"/>
                      <a:ext cx="960120" cy="438785"/>
                    </a:xfrm>
                    <a:prstGeom prst="rect">
                      <a:avLst/>
                    </a:prstGeom>
                    <a:noFill/>
                    <a:ln w="9525">
                      <a:noFill/>
                    </a:ln>
                  </pic:spPr>
                </pic:pic>
              </a:graphicData>
            </a:graphic>
          </wp:inline>
        </w:drawing>
      </w:r>
      <w:r>
        <w:rPr>
          <w:rFonts w:hint="eastAsia" w:ascii="仿宋_GB2312" w:hAnsi="Times New Roman" w:eastAsia="仿宋_GB2312"/>
          <w:sz w:val="32"/>
          <w:szCs w:val="32"/>
        </w:rPr>
        <w:t>，其中，</w:t>
      </w:r>
      <w:r>
        <w:rPr>
          <w:rFonts w:hint="eastAsia" w:ascii="仿宋_GB2312" w:hAnsi="Times New Roman" w:eastAsia="仿宋_GB2312"/>
          <w:i/>
          <w:iCs/>
          <w:sz w:val="32"/>
          <w:szCs w:val="32"/>
        </w:rPr>
        <w:t>i</w:t>
      </w:r>
      <w:r>
        <w:rPr>
          <w:rFonts w:hint="eastAsia" w:ascii="仿宋_GB2312" w:hAnsi="Times New Roman" w:eastAsia="仿宋_GB2312"/>
          <w:sz w:val="32"/>
          <w:szCs w:val="32"/>
        </w:rPr>
        <w:t>为不良履约行为数量，</w:t>
      </w:r>
      <w:r>
        <w:rPr>
          <w:rFonts w:hint="eastAsia" w:ascii="仿宋_GB2312" w:hAnsi="Times New Roman" w:eastAsia="仿宋_GB2312"/>
          <w:i/>
          <w:iCs/>
          <w:sz w:val="32"/>
          <w:szCs w:val="32"/>
        </w:rPr>
        <w:t>B</w:t>
      </w:r>
      <w:r>
        <w:rPr>
          <w:rFonts w:hint="eastAsia" w:ascii="仿宋_GB2312" w:hAnsi="Times New Roman" w:eastAsia="仿宋_GB2312"/>
          <w:sz w:val="32"/>
          <w:szCs w:val="32"/>
          <w:vertAlign w:val="subscript"/>
        </w:rPr>
        <w:t>i</w:t>
      </w:r>
      <w:r>
        <w:rPr>
          <w:rFonts w:hint="eastAsia" w:ascii="仿宋_GB2312" w:hAnsi="Times New Roman" w:eastAsia="仿宋_GB2312"/>
          <w:sz w:val="32"/>
          <w:szCs w:val="32"/>
        </w:rPr>
        <w:t>为不良履约行为对应的扣分标准。</w:t>
      </w:r>
    </w:p>
    <w:p>
      <w:pPr>
        <w:pStyle w:val="18"/>
        <w:spacing w:line="580" w:lineRule="exact"/>
        <w:ind w:right="0" w:firstLine="622" w:firstLineChars="198"/>
        <w:rPr>
          <w:rFonts w:hint="eastAsia" w:ascii="仿宋_GB2312" w:hAnsi="Times New Roman" w:eastAsia="仿宋_GB2312"/>
          <w:bCs/>
          <w:sz w:val="32"/>
          <w:szCs w:val="32"/>
        </w:rPr>
      </w:pPr>
      <w:r>
        <w:rPr>
          <w:rFonts w:hint="eastAsia" w:ascii="仿宋_GB2312" w:hAnsi="Times New Roman" w:eastAsia="仿宋_GB2312"/>
          <w:bCs/>
          <w:sz w:val="32"/>
          <w:szCs w:val="32"/>
        </w:rPr>
        <w:t>2.省级评价</w:t>
      </w:r>
    </w:p>
    <w:p>
      <w:pPr>
        <w:pStyle w:val="18"/>
        <w:spacing w:line="580" w:lineRule="exact"/>
        <w:ind w:right="0" w:firstLine="622" w:firstLineChars="198"/>
        <w:rPr>
          <w:rFonts w:hint="eastAsia" w:ascii="仿宋_GB2312" w:hAnsi="Times New Roman" w:eastAsia="仿宋_GB2312"/>
          <w:sz w:val="32"/>
          <w:szCs w:val="32"/>
        </w:rPr>
      </w:pPr>
      <w:r>
        <w:rPr>
          <w:rFonts w:hint="eastAsia" w:ascii="仿宋_GB2312" w:hAnsi="Times New Roman" w:eastAsia="仿宋_GB2312"/>
          <w:sz w:val="32"/>
          <w:szCs w:val="32"/>
        </w:rPr>
        <w:t>从业单位在浙江省投标行为评价得分和履约行为评价得分计算公式为：</w:t>
      </w:r>
    </w:p>
    <w:p>
      <w:pPr>
        <w:pStyle w:val="18"/>
        <w:spacing w:line="580" w:lineRule="exact"/>
        <w:ind w:right="0" w:firstLine="640" w:firstLineChars="204"/>
        <w:rPr>
          <w:rFonts w:hint="eastAsia" w:ascii="仿宋_GB2312" w:hAnsi="Times New Roman" w:eastAsia="仿宋_GB2312"/>
          <w:sz w:val="32"/>
          <w:szCs w:val="32"/>
        </w:rPr>
      </w:pPr>
      <w:r>
        <w:rPr>
          <w:rFonts w:hint="eastAsia" w:ascii="仿宋_GB2312" w:hAnsi="Times New Roman" w:eastAsia="仿宋_GB2312"/>
          <w:bCs/>
          <w:sz w:val="32"/>
          <w:szCs w:val="32"/>
        </w:rPr>
        <w:t>投标行为评价得分：</w:t>
      </w:r>
    </w:p>
    <w:p>
      <w:pPr>
        <w:pStyle w:val="18"/>
        <w:ind w:firstLine="416" w:firstLineChars="204"/>
        <w:jc w:val="center"/>
        <w:rPr>
          <w:rFonts w:ascii="Times New Roman" w:hAnsi="Times New Roman"/>
          <w:bCs/>
          <w:sz w:val="32"/>
          <w:szCs w:val="32"/>
        </w:rPr>
      </w:pPr>
      <w:r>
        <w:drawing>
          <wp:inline distT="0" distB="0" distL="114300" distR="114300">
            <wp:extent cx="1885950" cy="685800"/>
            <wp:effectExtent l="0" t="0" r="0" b="0"/>
            <wp:docPr id="1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5"/>
                    <pic:cNvPicPr>
                      <a:picLocks noChangeAspect="1"/>
                    </pic:cNvPicPr>
                  </pic:nvPicPr>
                  <pic:blipFill>
                    <a:blip r:embed="rId39"/>
                    <a:stretch>
                      <a:fillRect/>
                    </a:stretch>
                  </pic:blipFill>
                  <pic:spPr>
                    <a:xfrm>
                      <a:off x="0" y="0"/>
                      <a:ext cx="1885950" cy="685800"/>
                    </a:xfrm>
                    <a:prstGeom prst="rect">
                      <a:avLst/>
                    </a:prstGeom>
                    <a:noFill/>
                    <a:ln w="9525">
                      <a:noFill/>
                    </a:ln>
                  </pic:spPr>
                </pic:pic>
              </a:graphicData>
            </a:graphic>
          </wp:inline>
        </w:drawing>
      </w:r>
    </w:p>
    <w:p>
      <w:pPr>
        <w:pStyle w:val="18"/>
        <w:spacing w:line="580" w:lineRule="exact"/>
        <w:ind w:right="0" w:firstLine="628"/>
        <w:rPr>
          <w:rFonts w:hint="eastAsia" w:ascii="仿宋_GB2312" w:hAnsi="Times New Roman" w:eastAsia="仿宋_GB2312"/>
          <w:sz w:val="32"/>
          <w:szCs w:val="32"/>
        </w:rPr>
      </w:pPr>
      <w:r>
        <w:rPr>
          <w:rFonts w:hint="eastAsia" w:ascii="仿宋_GB2312" w:hAnsi="Times New Roman" w:eastAsia="仿宋_GB2312"/>
          <w:sz w:val="32"/>
          <w:szCs w:val="32"/>
        </w:rPr>
        <w:t>（其中：</w:t>
      </w:r>
      <w:r>
        <w:rPr>
          <w:rFonts w:hint="eastAsia" w:ascii="仿宋_GB2312" w:hAnsi="Times New Roman" w:eastAsia="仿宋_GB2312"/>
          <w:i/>
          <w:iCs/>
          <w:sz w:val="32"/>
          <w:szCs w:val="32"/>
        </w:rPr>
        <w:t>i</w:t>
      </w:r>
      <w:r>
        <w:rPr>
          <w:rFonts w:hint="eastAsia" w:ascii="仿宋_GB2312" w:hAnsi="Times New Roman" w:eastAsia="仿宋_GB2312"/>
          <w:sz w:val="32"/>
          <w:szCs w:val="32"/>
        </w:rPr>
        <w:t>为从业单位在浙江省被进行投标行为评价的评价单元数量，</w:t>
      </w:r>
      <w:r>
        <w:rPr>
          <w:rFonts w:hint="eastAsia" w:ascii="仿宋_GB2312" w:hAnsi="Times New Roman" w:eastAsia="仿宋_GB2312"/>
          <w:i/>
          <w:iCs/>
          <w:sz w:val="32"/>
          <w:szCs w:val="32"/>
        </w:rPr>
        <w:t>i</w:t>
      </w:r>
      <w:r>
        <w:rPr>
          <w:rFonts w:hint="eastAsia" w:ascii="仿宋_GB2312" w:hAnsi="Times New Roman" w:eastAsia="仿宋_GB2312"/>
          <w:sz w:val="32"/>
          <w:szCs w:val="32"/>
        </w:rPr>
        <w:t>=1、2、…n，</w:t>
      </w:r>
      <w:r>
        <w:rPr>
          <w:rFonts w:hint="eastAsia" w:ascii="仿宋_GB2312" w:hAnsi="Times New Roman" w:eastAsia="仿宋_GB2312"/>
          <w:position w:val="-4"/>
          <w:sz w:val="32"/>
          <w:szCs w:val="32"/>
        </w:rPr>
        <w:t>T</w:t>
      </w:r>
      <w:r>
        <w:rPr>
          <w:rFonts w:hint="eastAsia" w:ascii="仿宋_GB2312" w:hAnsi="Times New Roman" w:eastAsia="仿宋_GB2312"/>
          <w:sz w:val="32"/>
          <w:szCs w:val="32"/>
          <w:vertAlign w:val="subscript"/>
        </w:rPr>
        <w:t xml:space="preserve"> i</w:t>
      </w:r>
      <w:r>
        <w:rPr>
          <w:rFonts w:hint="eastAsia" w:ascii="仿宋_GB2312" w:hAnsi="Times New Roman" w:eastAsia="仿宋_GB2312"/>
          <w:sz w:val="32"/>
          <w:szCs w:val="32"/>
        </w:rPr>
        <w:t>为从业单位在某评价单元投标行为信用评价得分,</w:t>
      </w:r>
      <w:r>
        <w:rPr>
          <w:rFonts w:hint="eastAsia" w:ascii="仿宋_GB2312" w:hAnsi="Times New Roman" w:eastAsia="仿宋_GB2312"/>
          <w:i/>
          <w:iCs/>
          <w:sz w:val="32"/>
          <w:szCs w:val="32"/>
        </w:rPr>
        <w:t>W</w:t>
      </w:r>
      <w:r>
        <w:rPr>
          <w:rFonts w:hint="eastAsia" w:ascii="仿宋_GB2312" w:hAnsi="Times New Roman" w:eastAsia="仿宋_GB2312"/>
          <w:sz w:val="32"/>
          <w:szCs w:val="32"/>
          <w:vertAlign w:val="subscript"/>
        </w:rPr>
        <w:t>i</w:t>
      </w:r>
      <w:r>
        <w:rPr>
          <w:rFonts w:hint="eastAsia" w:ascii="仿宋_GB2312" w:hAnsi="Times New Roman" w:eastAsia="仿宋_GB2312"/>
          <w:sz w:val="32"/>
          <w:szCs w:val="32"/>
        </w:rPr>
        <w:t>为从业单位所投标项目的权重，重点项目评分系数为0.8，一般项目评分系数为0.2）</w:t>
      </w:r>
    </w:p>
    <w:p>
      <w:pPr>
        <w:pStyle w:val="18"/>
        <w:spacing w:line="580" w:lineRule="exact"/>
        <w:ind w:right="0" w:firstLine="628"/>
        <w:rPr>
          <w:rFonts w:hint="eastAsia" w:ascii="仿宋_GB2312" w:hAnsi="Times New Roman" w:eastAsia="仿宋_GB2312"/>
          <w:bCs/>
          <w:sz w:val="32"/>
          <w:szCs w:val="32"/>
        </w:rPr>
      </w:pPr>
      <w:r>
        <w:rPr>
          <w:rFonts w:hint="eastAsia" w:ascii="仿宋_GB2312" w:hAnsi="Times New Roman" w:eastAsia="仿宋_GB2312"/>
          <w:bCs/>
          <w:sz w:val="32"/>
          <w:szCs w:val="32"/>
        </w:rPr>
        <w:t>履约行为评价得分：</w:t>
      </w:r>
    </w:p>
    <w:p>
      <w:pPr>
        <w:pStyle w:val="18"/>
        <w:ind w:right="0" w:firstLine="794" w:firstLineChars="253"/>
        <w:jc w:val="center"/>
        <w:rPr>
          <w:rFonts w:ascii="Times New Roman" w:hAnsi="Times New Roman"/>
          <w:sz w:val="32"/>
          <w:szCs w:val="32"/>
        </w:rPr>
      </w:pPr>
      <w:r>
        <w:rPr>
          <w:rFonts w:ascii="Times New Roman" w:hAnsi="Times New Roman"/>
          <w:position w:val="-28"/>
          <w:sz w:val="32"/>
          <w:szCs w:val="32"/>
        </w:rPr>
        <w:drawing>
          <wp:inline distT="0" distB="0" distL="114300" distR="114300">
            <wp:extent cx="2030095" cy="494030"/>
            <wp:effectExtent l="0" t="0" r="0" b="1270"/>
            <wp:docPr id="1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6"/>
                    <pic:cNvPicPr>
                      <a:picLocks noChangeAspect="1"/>
                    </pic:cNvPicPr>
                  </pic:nvPicPr>
                  <pic:blipFill>
                    <a:blip r:embed="rId40"/>
                    <a:stretch>
                      <a:fillRect/>
                    </a:stretch>
                  </pic:blipFill>
                  <pic:spPr>
                    <a:xfrm>
                      <a:off x="0" y="0"/>
                      <a:ext cx="2030095" cy="494030"/>
                    </a:xfrm>
                    <a:prstGeom prst="rect">
                      <a:avLst/>
                    </a:prstGeom>
                    <a:noFill/>
                    <a:ln w="9525">
                      <a:noFill/>
                    </a:ln>
                  </pic:spPr>
                </pic:pic>
              </a:graphicData>
            </a:graphic>
          </wp:inline>
        </w:drawing>
      </w:r>
    </w:p>
    <w:p>
      <w:pPr>
        <w:pStyle w:val="18"/>
        <w:spacing w:line="580" w:lineRule="exact"/>
        <w:ind w:right="0" w:firstLine="628"/>
        <w:rPr>
          <w:rFonts w:hint="eastAsia" w:ascii="仿宋_GB2312" w:hAnsi="Times New Roman" w:eastAsia="仿宋_GB2312"/>
          <w:sz w:val="32"/>
          <w:szCs w:val="32"/>
        </w:rPr>
      </w:pPr>
      <w:r>
        <w:rPr>
          <w:rFonts w:hint="eastAsia" w:ascii="仿宋_GB2312" w:hAnsi="Times New Roman" w:eastAsia="仿宋_GB2312"/>
          <w:sz w:val="32"/>
          <w:szCs w:val="32"/>
        </w:rPr>
        <w:t>（其中：</w:t>
      </w:r>
      <w:r>
        <w:rPr>
          <w:rFonts w:hint="eastAsia" w:ascii="仿宋_GB2312" w:hAnsi="Times New Roman" w:eastAsia="仿宋_GB2312"/>
          <w:i/>
          <w:iCs/>
          <w:sz w:val="32"/>
          <w:szCs w:val="32"/>
        </w:rPr>
        <w:t>i</w:t>
      </w:r>
      <w:r>
        <w:rPr>
          <w:rFonts w:hint="eastAsia" w:ascii="仿宋_GB2312" w:hAnsi="Times New Roman" w:eastAsia="仿宋_GB2312"/>
          <w:sz w:val="32"/>
          <w:szCs w:val="32"/>
        </w:rPr>
        <w:t>为从业单位在浙江省被进行履约行为评价的评价单元数量，</w:t>
      </w:r>
      <w:r>
        <w:rPr>
          <w:rFonts w:hint="eastAsia" w:ascii="仿宋_GB2312" w:hAnsi="Times New Roman" w:eastAsia="仿宋_GB2312"/>
          <w:i/>
          <w:iCs/>
          <w:sz w:val="32"/>
          <w:szCs w:val="32"/>
        </w:rPr>
        <w:t>i</w:t>
      </w:r>
      <w:r>
        <w:rPr>
          <w:rFonts w:hint="eastAsia" w:ascii="仿宋_GB2312" w:hAnsi="Times New Roman" w:eastAsia="仿宋_GB2312"/>
          <w:sz w:val="32"/>
          <w:szCs w:val="32"/>
        </w:rPr>
        <w:t>=1、2、…n，</w:t>
      </w:r>
      <w:r>
        <w:rPr>
          <w:rFonts w:hint="eastAsia" w:ascii="仿宋_GB2312" w:hAnsi="Times New Roman" w:eastAsia="仿宋_GB2312"/>
          <w:i/>
          <w:iCs/>
          <w:position w:val="-4"/>
          <w:sz w:val="32"/>
          <w:szCs w:val="32"/>
        </w:rPr>
        <w:t>L</w:t>
      </w:r>
      <w:r>
        <w:rPr>
          <w:rFonts w:hint="eastAsia" w:ascii="仿宋_GB2312" w:hAnsi="Times New Roman" w:eastAsia="仿宋_GB2312"/>
          <w:sz w:val="32"/>
          <w:szCs w:val="32"/>
          <w:vertAlign w:val="subscript"/>
        </w:rPr>
        <w:t>i</w:t>
      </w:r>
      <w:r>
        <w:rPr>
          <w:rFonts w:hint="eastAsia" w:ascii="仿宋_GB2312" w:hAnsi="Times New Roman" w:eastAsia="仿宋_GB2312"/>
          <w:sz w:val="32"/>
          <w:szCs w:val="32"/>
        </w:rPr>
        <w:t>为从业单位在某评价单元履约行为信用评价得分，</w:t>
      </w:r>
      <w:r>
        <w:rPr>
          <w:rFonts w:hint="eastAsia" w:ascii="仿宋_GB2312" w:hAnsi="Times New Roman" w:eastAsia="仿宋_GB2312"/>
          <w:i/>
          <w:iCs/>
          <w:sz w:val="32"/>
          <w:szCs w:val="32"/>
        </w:rPr>
        <w:t>C</w:t>
      </w:r>
      <w:r>
        <w:rPr>
          <w:rFonts w:hint="eastAsia" w:ascii="仿宋_GB2312" w:hAnsi="Times New Roman" w:eastAsia="仿宋_GB2312"/>
          <w:sz w:val="32"/>
          <w:szCs w:val="32"/>
          <w:vertAlign w:val="subscript"/>
        </w:rPr>
        <w:t>i</w:t>
      </w:r>
      <w:r>
        <w:rPr>
          <w:rFonts w:hint="eastAsia" w:ascii="仿宋_GB2312" w:hAnsi="Times New Roman" w:eastAsia="仿宋_GB2312"/>
          <w:sz w:val="32"/>
          <w:szCs w:val="32"/>
        </w:rPr>
        <w:t>为从业单位所履约评价单元的标价）。</w:t>
      </w:r>
    </w:p>
    <w:p>
      <w:pPr>
        <w:pStyle w:val="18"/>
        <w:spacing w:line="580" w:lineRule="exact"/>
        <w:ind w:right="0" w:firstLine="622" w:firstLineChars="198"/>
        <w:rPr>
          <w:rFonts w:hint="eastAsia" w:ascii="仿宋_GB2312" w:hAnsi="Times New Roman" w:eastAsia="仿宋_GB2312"/>
          <w:bCs/>
          <w:sz w:val="32"/>
          <w:szCs w:val="32"/>
        </w:rPr>
      </w:pPr>
      <w:r>
        <w:rPr>
          <w:rFonts w:hint="eastAsia" w:ascii="仿宋_GB2312" w:hAnsi="Times New Roman" w:eastAsia="仿宋_GB2312"/>
          <w:bCs/>
          <w:sz w:val="32"/>
          <w:szCs w:val="32"/>
        </w:rPr>
        <w:t>从业单位在从业省份综合评分：</w:t>
      </w:r>
    </w:p>
    <w:p>
      <w:pPr>
        <w:jc w:val="center"/>
        <w:rPr>
          <w:rFonts w:eastAsia="宋体"/>
        </w:rPr>
      </w:pPr>
      <w:r>
        <w:rPr>
          <w:rFonts w:cs="等线"/>
          <w:sz w:val="52"/>
          <w:szCs w:val="52"/>
        </w:rPr>
        <w:drawing>
          <wp:inline distT="0" distB="0" distL="114300" distR="114300">
            <wp:extent cx="1924050" cy="495300"/>
            <wp:effectExtent l="0" t="0" r="0" b="0"/>
            <wp:docPr id="1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7"/>
                    <pic:cNvPicPr>
                      <a:picLocks noChangeAspect="1"/>
                    </pic:cNvPicPr>
                  </pic:nvPicPr>
                  <pic:blipFill>
                    <a:blip r:embed="rId41"/>
                    <a:stretch>
                      <a:fillRect/>
                    </a:stretch>
                  </pic:blipFill>
                  <pic:spPr>
                    <a:xfrm>
                      <a:off x="0" y="0"/>
                      <a:ext cx="1924050" cy="495300"/>
                    </a:xfrm>
                    <a:prstGeom prst="rect">
                      <a:avLst/>
                    </a:prstGeom>
                    <a:noFill/>
                    <a:ln w="9525">
                      <a:noFill/>
                    </a:ln>
                  </pic:spPr>
                </pic:pic>
              </a:graphicData>
            </a:graphic>
          </wp:inline>
        </w:drawing>
      </w:r>
    </w:p>
    <w:p>
      <w:pPr>
        <w:pStyle w:val="18"/>
        <w:spacing w:line="580" w:lineRule="exact"/>
        <w:ind w:right="0" w:firstLine="628"/>
        <w:rPr>
          <w:rFonts w:hint="eastAsia" w:ascii="仿宋_GB2312" w:hAnsi="Times New Roman" w:eastAsia="仿宋_GB2312"/>
          <w:sz w:val="32"/>
          <w:szCs w:val="32"/>
          <w:highlight w:val="yellow"/>
        </w:rPr>
      </w:pPr>
      <w:r>
        <w:rPr>
          <w:rFonts w:hint="eastAsia" w:ascii="仿宋_GB2312" w:hAnsi="Times New Roman" w:eastAsia="仿宋_GB2312"/>
          <w:sz w:val="32"/>
          <w:szCs w:val="32"/>
        </w:rPr>
        <w:t>(其中：</w:t>
      </w:r>
      <w:r>
        <w:rPr>
          <w:rFonts w:hint="eastAsia" w:ascii="仿宋_GB2312" w:hAnsi="Times New Roman" w:eastAsia="仿宋_GB2312"/>
          <w:i/>
          <w:iCs/>
          <w:sz w:val="32"/>
          <w:szCs w:val="32"/>
        </w:rPr>
        <w:t>T</w:t>
      </w:r>
      <w:r>
        <w:rPr>
          <w:rFonts w:hint="eastAsia" w:ascii="仿宋_GB2312" w:hAnsi="Times New Roman" w:eastAsia="仿宋_GB2312"/>
          <w:sz w:val="32"/>
          <w:szCs w:val="32"/>
        </w:rPr>
        <w:t>为从业单位投标行为评价得分，</w:t>
      </w:r>
      <w:r>
        <w:rPr>
          <w:rFonts w:hint="eastAsia" w:ascii="仿宋_GB2312" w:hAnsi="Times New Roman" w:eastAsia="仿宋_GB2312"/>
          <w:i/>
          <w:iCs/>
          <w:sz w:val="32"/>
          <w:szCs w:val="32"/>
        </w:rPr>
        <w:t>L</w:t>
      </w:r>
      <w:r>
        <w:rPr>
          <w:rFonts w:hint="eastAsia" w:ascii="仿宋_GB2312" w:hAnsi="Times New Roman" w:eastAsia="仿宋_GB2312"/>
          <w:sz w:val="32"/>
          <w:szCs w:val="32"/>
        </w:rPr>
        <w:t>为履约行为评价得分,Q</w:t>
      </w:r>
      <w:r>
        <w:rPr>
          <w:rFonts w:hint="eastAsia" w:ascii="仿宋_GB2312" w:hAnsi="Times New Roman" w:eastAsia="仿宋_GB2312"/>
          <w:sz w:val="32"/>
          <w:szCs w:val="32"/>
          <w:vertAlign w:val="subscript"/>
        </w:rPr>
        <w:t>i</w:t>
      </w:r>
      <w:r>
        <w:rPr>
          <w:rFonts w:hint="eastAsia" w:ascii="仿宋_GB2312" w:hAnsi="Times New Roman" w:eastAsia="仿宋_GB2312"/>
          <w:sz w:val="32"/>
          <w:szCs w:val="32"/>
        </w:rPr>
        <w:t>为其他行为对应扣分标准。</w:t>
      </w:r>
      <w:r>
        <w:rPr>
          <w:rFonts w:hint="eastAsia" w:ascii="仿宋_GB2312" w:hAnsi="Times New Roman" w:eastAsia="仿宋_GB2312"/>
          <w:i/>
          <w:iCs/>
          <w:sz w:val="32"/>
          <w:szCs w:val="32"/>
        </w:rPr>
        <w:t>J</w:t>
      </w:r>
      <w:r>
        <w:rPr>
          <w:rFonts w:hint="eastAsia" w:ascii="仿宋_GB2312" w:hAnsi="Times New Roman" w:eastAsia="仿宋_GB2312"/>
          <w:sz w:val="32"/>
          <w:szCs w:val="32"/>
          <w:vertAlign w:val="subscript"/>
        </w:rPr>
        <w:t>v</w:t>
      </w:r>
      <w:r>
        <w:rPr>
          <w:rFonts w:hint="eastAsia" w:ascii="仿宋_GB2312" w:hAnsi="Times New Roman" w:eastAsia="仿宋_GB2312"/>
          <w:sz w:val="32"/>
          <w:szCs w:val="32"/>
        </w:rPr>
        <w:t>是各级层面认定的附加分项，单个从业单位附加分不超过2分。总分</w:t>
      </w:r>
      <w:r>
        <w:rPr>
          <w:rFonts w:hint="eastAsia" w:ascii="仿宋_GB2312" w:hAnsi="Times New Roman" w:eastAsia="仿宋_GB2312"/>
          <w:i/>
          <w:iCs/>
          <w:sz w:val="32"/>
          <w:szCs w:val="32"/>
        </w:rPr>
        <w:t>X</w:t>
      </w:r>
      <w:r>
        <w:rPr>
          <w:rFonts w:hint="eastAsia" w:ascii="仿宋_GB2312" w:hAnsi="Times New Roman" w:eastAsia="仿宋_GB2312"/>
          <w:sz w:val="32"/>
          <w:szCs w:val="32"/>
        </w:rPr>
        <w:t>超过100分时，计为100分。</w:t>
      </w:r>
      <w:r>
        <w:rPr>
          <w:rFonts w:hint="eastAsia" w:ascii="仿宋_GB2312" w:hAnsi="Times New Roman" w:eastAsia="仿宋_GB2312"/>
          <w:i/>
          <w:iCs/>
          <w:sz w:val="32"/>
          <w:szCs w:val="32"/>
        </w:rPr>
        <w:t>a、b</w:t>
      </w:r>
      <w:r>
        <w:rPr>
          <w:rFonts w:hint="eastAsia" w:ascii="仿宋_GB2312" w:hAnsi="Times New Roman" w:eastAsia="仿宋_GB2312"/>
          <w:sz w:val="32"/>
          <w:szCs w:val="32"/>
        </w:rPr>
        <w:t>为评分系数，当评价周期内从业单位只存在投标行为评价时（当年度无在建项目），</w:t>
      </w:r>
      <w:r>
        <w:rPr>
          <w:rFonts w:hint="eastAsia" w:ascii="仿宋_GB2312" w:hAnsi="Times New Roman" w:eastAsia="仿宋_GB2312"/>
          <w:i/>
          <w:iCs/>
          <w:sz w:val="32"/>
          <w:szCs w:val="32"/>
        </w:rPr>
        <w:t>a</w:t>
      </w:r>
      <w:r>
        <w:rPr>
          <w:rFonts w:hint="eastAsia" w:ascii="仿宋_GB2312" w:hAnsi="Times New Roman" w:eastAsia="仿宋_GB2312"/>
          <w:sz w:val="32"/>
          <w:szCs w:val="32"/>
        </w:rPr>
        <w:t>=1，</w:t>
      </w:r>
      <w:r>
        <w:rPr>
          <w:rFonts w:hint="eastAsia" w:ascii="仿宋_GB2312" w:hAnsi="Times New Roman" w:eastAsia="仿宋_GB2312"/>
          <w:i/>
          <w:iCs/>
          <w:sz w:val="32"/>
          <w:szCs w:val="32"/>
        </w:rPr>
        <w:t>b</w:t>
      </w:r>
      <w:r>
        <w:rPr>
          <w:rFonts w:hint="eastAsia" w:ascii="仿宋_GB2312" w:hAnsi="Times New Roman" w:eastAsia="仿宋_GB2312"/>
          <w:sz w:val="32"/>
          <w:szCs w:val="32"/>
        </w:rPr>
        <w:t>=0；当评价周期内从业单位只存在履约行为评价时（当年度有在建项目或包括投标项目，但投标项目没有违规现象），</w:t>
      </w:r>
      <w:r>
        <w:rPr>
          <w:rFonts w:hint="eastAsia" w:ascii="仿宋_GB2312" w:hAnsi="Times New Roman" w:eastAsia="仿宋_GB2312"/>
          <w:i/>
          <w:iCs/>
          <w:sz w:val="32"/>
          <w:szCs w:val="32"/>
        </w:rPr>
        <w:t>a</w:t>
      </w:r>
      <w:r>
        <w:rPr>
          <w:rFonts w:hint="eastAsia" w:ascii="仿宋_GB2312" w:hAnsi="Times New Roman" w:eastAsia="仿宋_GB2312"/>
          <w:sz w:val="32"/>
          <w:szCs w:val="32"/>
        </w:rPr>
        <w:t>=0,</w:t>
      </w:r>
      <w:r>
        <w:rPr>
          <w:rFonts w:hint="eastAsia" w:ascii="仿宋_GB2312" w:hAnsi="Times New Roman" w:eastAsia="仿宋_GB2312"/>
          <w:i/>
          <w:iCs/>
          <w:sz w:val="32"/>
          <w:szCs w:val="32"/>
        </w:rPr>
        <w:t>b</w:t>
      </w:r>
      <w:r>
        <w:rPr>
          <w:rFonts w:hint="eastAsia" w:ascii="仿宋_GB2312" w:hAnsi="Times New Roman" w:eastAsia="仿宋_GB2312"/>
          <w:sz w:val="32"/>
          <w:szCs w:val="32"/>
        </w:rPr>
        <w:t>=1；当从业单位同时存在投标行为评价和履约行为评价时</w:t>
      </w:r>
      <w:r>
        <w:rPr>
          <w:rFonts w:hint="eastAsia" w:ascii="仿宋_GB2312" w:hAnsi="仿宋" w:eastAsia="仿宋_GB2312"/>
          <w:sz w:val="32"/>
          <w:szCs w:val="32"/>
        </w:rPr>
        <w:t>（当年度有在建项目和投标项目，且投标存在违规）</w:t>
      </w:r>
      <w:r>
        <w:rPr>
          <w:rFonts w:hint="eastAsia" w:ascii="仿宋_GB2312" w:hAnsi="Times New Roman" w:eastAsia="仿宋_GB2312"/>
          <w:sz w:val="32"/>
          <w:szCs w:val="32"/>
        </w:rPr>
        <w:t>，</w:t>
      </w:r>
      <w:r>
        <w:rPr>
          <w:rFonts w:hint="eastAsia" w:ascii="仿宋_GB2312" w:hAnsi="Times New Roman" w:eastAsia="仿宋_GB2312"/>
          <w:i/>
          <w:iCs/>
          <w:sz w:val="32"/>
          <w:szCs w:val="32"/>
        </w:rPr>
        <w:t>a</w:t>
      </w:r>
      <w:r>
        <w:rPr>
          <w:rFonts w:hint="eastAsia" w:ascii="仿宋_GB2312" w:hAnsi="Times New Roman" w:eastAsia="仿宋_GB2312"/>
          <w:sz w:val="32"/>
          <w:szCs w:val="32"/>
        </w:rPr>
        <w:t>=0.2,</w:t>
      </w:r>
      <w:r>
        <w:rPr>
          <w:rFonts w:hint="eastAsia" w:ascii="仿宋_GB2312" w:hAnsi="Times New Roman" w:eastAsia="仿宋_GB2312"/>
          <w:i/>
          <w:iCs/>
          <w:sz w:val="32"/>
          <w:szCs w:val="32"/>
        </w:rPr>
        <w:t>b</w:t>
      </w:r>
      <w:r>
        <w:rPr>
          <w:rFonts w:hint="eastAsia" w:ascii="仿宋_GB2312" w:hAnsi="Times New Roman" w:eastAsia="仿宋_GB2312"/>
          <w:sz w:val="32"/>
          <w:szCs w:val="32"/>
        </w:rPr>
        <w:t>=0.8)。</w:t>
      </w:r>
    </w:p>
    <w:p>
      <w:pPr>
        <w:spacing w:line="580" w:lineRule="exact"/>
        <w:ind w:firstLine="628" w:firstLineChars="200"/>
        <w:outlineLvl w:val="1"/>
        <w:rPr>
          <w:rFonts w:hint="eastAsia" w:ascii="黑体" w:hAnsi="黑体" w:eastAsia="黑体"/>
        </w:rPr>
      </w:pPr>
      <w:r>
        <w:rPr>
          <w:rFonts w:hint="eastAsia" w:ascii="黑体" w:hAnsi="黑体" w:eastAsia="黑体" w:cs="黑体"/>
        </w:rPr>
        <w:t>三、信用评价标准</w:t>
      </w:r>
    </w:p>
    <w:p>
      <w:pPr>
        <w:spacing w:line="580" w:lineRule="exact"/>
        <w:ind w:firstLine="628" w:firstLineChars="200"/>
        <w:rPr>
          <w:rFonts w:hint="eastAsia" w:cs="宋体"/>
        </w:rPr>
      </w:pPr>
      <w:r>
        <w:rPr>
          <w:rFonts w:hint="eastAsia" w:cs="宋体"/>
        </w:rPr>
        <w:t>公路建设工程设计、施工企业信用行为评价标准，详见附录2-附录3。</w:t>
      </w:r>
    </w:p>
    <w:p>
      <w:pPr>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5" w:left="1588" w:header="851" w:footer="1418" w:gutter="0"/>
          <w:cols w:space="425" w:num="1"/>
          <w:docGrid w:type="linesAndChars" w:linePitch="579" w:charSpace="-1266"/>
        </w:sectPr>
      </w:pPr>
    </w:p>
    <w:p>
      <w:pPr>
        <w:spacing w:line="360" w:lineRule="exact"/>
        <w:outlineLvl w:val="2"/>
        <w:rPr>
          <w:rFonts w:hint="eastAsia" w:ascii="黑体" w:hAnsi="黑体" w:eastAsia="黑体"/>
          <w:bCs/>
        </w:rPr>
      </w:pPr>
      <w:r>
        <w:rPr>
          <w:rFonts w:hint="eastAsia" w:ascii="黑体" w:hAnsi="黑体" w:eastAsia="黑体" w:cs="黑体"/>
          <w:bCs/>
        </w:rPr>
        <w:t>附录</w:t>
      </w:r>
      <w:r>
        <w:rPr>
          <w:rFonts w:ascii="黑体" w:hAnsi="黑体" w:eastAsia="黑体"/>
          <w:bCs/>
        </w:rPr>
        <w:t>2</w:t>
      </w:r>
    </w:p>
    <w:p>
      <w:pPr>
        <w:spacing w:line="360" w:lineRule="exact"/>
        <w:outlineLvl w:val="2"/>
        <w:rPr>
          <w:rFonts w:hint="eastAsia" w:ascii="黑体" w:hAnsi="黑体" w:eastAsia="黑体"/>
          <w:bCs/>
        </w:rPr>
      </w:pPr>
    </w:p>
    <w:p>
      <w:pPr>
        <w:spacing w:line="560" w:lineRule="exact"/>
        <w:jc w:val="center"/>
        <w:outlineLvl w:val="2"/>
        <w:rPr>
          <w:rFonts w:hint="eastAsia" w:ascii="方正小标宋简体" w:eastAsia="方正小标宋简体"/>
          <w:bCs/>
          <w:sz w:val="44"/>
          <w:szCs w:val="44"/>
        </w:rPr>
      </w:pPr>
      <w:r>
        <w:rPr>
          <w:rFonts w:hint="eastAsia" w:ascii="方正小标宋简体" w:eastAsia="方正小标宋简体" w:cs="黑体"/>
          <w:bCs/>
          <w:sz w:val="44"/>
          <w:szCs w:val="44"/>
        </w:rPr>
        <w:t>公路建设工程设计企业信用行为评价标准</w:t>
      </w:r>
    </w:p>
    <w:tbl>
      <w:tblPr>
        <w:tblStyle w:val="12"/>
        <w:tblW w:w="1450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6"/>
        <w:gridCol w:w="10"/>
        <w:gridCol w:w="1076"/>
        <w:gridCol w:w="1154"/>
        <w:gridCol w:w="1279"/>
        <w:gridCol w:w="1911"/>
        <w:gridCol w:w="3312"/>
        <w:gridCol w:w="1717"/>
        <w:gridCol w:w="2462"/>
        <w:gridCol w:w="1581"/>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Before w:val="1"/>
          <w:wBefore w:w="6" w:type="dxa"/>
          <w:trHeight w:val="530" w:hRule="atLeast"/>
          <w:tblHeader/>
          <w:jc w:val="center"/>
        </w:trPr>
        <w:tc>
          <w:tcPr>
            <w:tcW w:w="2240" w:type="dxa"/>
            <w:gridSpan w:val="3"/>
            <w:tcBorders>
              <w:top w:val="single" w:color="auto" w:sz="12" w:space="0"/>
              <w:left w:val="single" w:color="auto" w:sz="12" w:space="0"/>
              <w:bottom w:val="single" w:color="auto" w:sz="2" w:space="0"/>
              <w:right w:val="single" w:color="auto" w:sz="2" w:space="0"/>
            </w:tcBorders>
            <w:vAlign w:val="center"/>
          </w:tcPr>
          <w:p>
            <w:pPr>
              <w:widowControl/>
              <w:jc w:val="center"/>
              <w:rPr>
                <w:rFonts w:hint="eastAsia" w:ascii="黑体" w:hAnsi="黑体" w:eastAsia="黑体"/>
                <w:bCs/>
                <w:sz w:val="21"/>
                <w:szCs w:val="21"/>
              </w:rPr>
            </w:pPr>
            <w:r>
              <w:rPr>
                <w:rFonts w:hint="eastAsia" w:ascii="黑体" w:hAnsi="黑体" w:eastAsia="黑体" w:cs="宋体"/>
                <w:bCs/>
                <w:sz w:val="21"/>
                <w:szCs w:val="21"/>
              </w:rPr>
              <w:t>评定内容</w:t>
            </w:r>
          </w:p>
        </w:tc>
        <w:tc>
          <w:tcPr>
            <w:tcW w:w="1279" w:type="dxa"/>
            <w:tcBorders>
              <w:top w:val="single" w:color="auto" w:sz="12" w:space="0"/>
              <w:left w:val="single" w:color="auto" w:sz="2" w:space="0"/>
              <w:bottom w:val="single" w:color="auto" w:sz="2" w:space="0"/>
              <w:right w:val="single" w:color="auto" w:sz="2" w:space="0"/>
            </w:tcBorders>
            <w:vAlign w:val="center"/>
          </w:tcPr>
          <w:p>
            <w:pPr>
              <w:widowControl/>
              <w:jc w:val="center"/>
              <w:rPr>
                <w:rFonts w:hint="eastAsia" w:ascii="黑体" w:hAnsi="黑体" w:eastAsia="黑体"/>
                <w:bCs/>
                <w:sz w:val="21"/>
                <w:szCs w:val="21"/>
              </w:rPr>
            </w:pPr>
            <w:r>
              <w:rPr>
                <w:rFonts w:hint="eastAsia" w:ascii="黑体" w:hAnsi="黑体" w:eastAsia="黑体" w:cs="宋体"/>
                <w:bCs/>
                <w:sz w:val="21"/>
                <w:szCs w:val="21"/>
              </w:rPr>
              <w:t>行为代码</w:t>
            </w:r>
          </w:p>
        </w:tc>
        <w:tc>
          <w:tcPr>
            <w:tcW w:w="1911" w:type="dxa"/>
            <w:tcBorders>
              <w:top w:val="single" w:color="auto" w:sz="12" w:space="0"/>
              <w:left w:val="single" w:color="auto" w:sz="2" w:space="0"/>
              <w:bottom w:val="single" w:color="auto" w:sz="2" w:space="0"/>
              <w:right w:val="single" w:color="auto" w:sz="2" w:space="0"/>
            </w:tcBorders>
            <w:vAlign w:val="center"/>
          </w:tcPr>
          <w:p>
            <w:pPr>
              <w:widowControl/>
              <w:jc w:val="center"/>
              <w:rPr>
                <w:rFonts w:hint="eastAsia" w:ascii="黑体" w:hAnsi="黑体" w:eastAsia="黑体"/>
                <w:bCs/>
                <w:sz w:val="21"/>
                <w:szCs w:val="21"/>
              </w:rPr>
            </w:pPr>
            <w:r>
              <w:rPr>
                <w:rFonts w:hint="eastAsia" w:ascii="黑体" w:hAnsi="黑体" w:eastAsia="黑体" w:cs="宋体"/>
                <w:bCs/>
                <w:sz w:val="21"/>
                <w:szCs w:val="21"/>
              </w:rPr>
              <w:t>失信行为</w:t>
            </w:r>
          </w:p>
        </w:tc>
        <w:tc>
          <w:tcPr>
            <w:tcW w:w="3312" w:type="dxa"/>
            <w:tcBorders>
              <w:top w:val="single" w:color="auto" w:sz="12" w:space="0"/>
              <w:left w:val="single" w:color="auto" w:sz="2" w:space="0"/>
              <w:bottom w:val="single" w:color="auto" w:sz="2" w:space="0"/>
              <w:right w:val="single" w:color="auto" w:sz="2" w:space="0"/>
            </w:tcBorders>
            <w:vAlign w:val="center"/>
          </w:tcPr>
          <w:p>
            <w:pPr>
              <w:widowControl/>
              <w:jc w:val="center"/>
              <w:rPr>
                <w:rFonts w:hint="eastAsia" w:ascii="黑体" w:hAnsi="黑体" w:eastAsia="黑体"/>
                <w:bCs/>
                <w:sz w:val="21"/>
                <w:szCs w:val="21"/>
              </w:rPr>
            </w:pPr>
            <w:r>
              <w:rPr>
                <w:rFonts w:hint="eastAsia" w:ascii="黑体" w:hAnsi="黑体" w:eastAsia="黑体" w:cs="宋体"/>
                <w:bCs/>
                <w:sz w:val="21"/>
                <w:szCs w:val="21"/>
              </w:rPr>
              <w:t>行为认定标准</w:t>
            </w:r>
          </w:p>
        </w:tc>
        <w:tc>
          <w:tcPr>
            <w:tcW w:w="1717" w:type="dxa"/>
            <w:tcBorders>
              <w:top w:val="single" w:color="auto" w:sz="12" w:space="0"/>
              <w:left w:val="single" w:color="auto" w:sz="2" w:space="0"/>
              <w:bottom w:val="single" w:color="auto" w:sz="2" w:space="0"/>
              <w:right w:val="single" w:color="auto" w:sz="2" w:space="0"/>
            </w:tcBorders>
            <w:vAlign w:val="center"/>
          </w:tcPr>
          <w:p>
            <w:pPr>
              <w:widowControl/>
              <w:jc w:val="center"/>
              <w:rPr>
                <w:rFonts w:hint="eastAsia" w:ascii="黑体" w:hAnsi="黑体" w:eastAsia="黑体"/>
                <w:bCs/>
                <w:sz w:val="21"/>
                <w:szCs w:val="21"/>
              </w:rPr>
            </w:pPr>
            <w:r>
              <w:rPr>
                <w:rFonts w:hint="eastAsia" w:ascii="黑体" w:hAnsi="黑体" w:eastAsia="黑体" w:cs="宋体"/>
                <w:bCs/>
                <w:sz w:val="21"/>
                <w:szCs w:val="21"/>
              </w:rPr>
              <w:t>行为等级和扣分标准</w:t>
            </w:r>
          </w:p>
        </w:tc>
        <w:tc>
          <w:tcPr>
            <w:tcW w:w="2462" w:type="dxa"/>
            <w:tcBorders>
              <w:top w:val="single" w:color="auto" w:sz="12" w:space="0"/>
              <w:left w:val="single" w:color="auto" w:sz="2" w:space="0"/>
              <w:bottom w:val="single" w:color="auto" w:sz="2" w:space="0"/>
              <w:right w:val="single" w:color="auto" w:sz="2" w:space="0"/>
            </w:tcBorders>
            <w:vAlign w:val="center"/>
          </w:tcPr>
          <w:p>
            <w:pPr>
              <w:widowControl/>
              <w:jc w:val="center"/>
              <w:rPr>
                <w:rFonts w:hint="eastAsia" w:ascii="黑体" w:hAnsi="黑体" w:eastAsia="黑体"/>
                <w:bCs/>
                <w:sz w:val="21"/>
                <w:szCs w:val="21"/>
              </w:rPr>
            </w:pPr>
            <w:r>
              <w:rPr>
                <w:rFonts w:hint="eastAsia" w:ascii="黑体" w:hAnsi="黑体" w:eastAsia="黑体" w:cs="宋体"/>
                <w:bCs/>
                <w:sz w:val="21"/>
                <w:szCs w:val="21"/>
              </w:rPr>
              <w:t>现场考核方式方法</w:t>
            </w:r>
          </w:p>
        </w:tc>
        <w:tc>
          <w:tcPr>
            <w:tcW w:w="1581" w:type="dxa"/>
            <w:tcBorders>
              <w:top w:val="single" w:color="auto" w:sz="12" w:space="0"/>
              <w:left w:val="single" w:color="auto" w:sz="2" w:space="0"/>
              <w:bottom w:val="single" w:color="auto" w:sz="2" w:space="0"/>
              <w:right w:val="single" w:color="auto" w:sz="12" w:space="0"/>
            </w:tcBorders>
            <w:vAlign w:val="center"/>
          </w:tcPr>
          <w:p>
            <w:pPr>
              <w:widowControl/>
              <w:jc w:val="center"/>
              <w:rPr>
                <w:rFonts w:hint="eastAsia" w:ascii="黑体" w:hAnsi="黑体" w:eastAsia="黑体"/>
                <w:bCs/>
                <w:sz w:val="21"/>
                <w:szCs w:val="21"/>
              </w:rPr>
            </w:pPr>
            <w:r>
              <w:rPr>
                <w:rFonts w:hint="eastAsia" w:ascii="黑体" w:hAnsi="黑体" w:eastAsia="黑体" w:cs="宋体"/>
                <w:bCs/>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Before w:val="1"/>
          <w:wBefore w:w="6" w:type="dxa"/>
          <w:cantSplit/>
          <w:trHeight w:val="369" w:hRule="atLeast"/>
          <w:jc w:val="center"/>
        </w:trPr>
        <w:tc>
          <w:tcPr>
            <w:tcW w:w="1086" w:type="dxa"/>
            <w:gridSpan w:val="2"/>
            <w:vMerge w:val="restart"/>
            <w:tcBorders>
              <w:top w:val="single" w:color="auto" w:sz="2" w:space="0"/>
              <w:left w:val="single" w:color="auto" w:sz="12" w:space="0"/>
              <w:bottom w:val="single" w:color="auto" w:sz="2" w:space="0"/>
              <w:right w:val="single" w:color="auto" w:sz="2" w:space="0"/>
            </w:tcBorders>
            <w:vAlign w:val="center"/>
          </w:tcPr>
          <w:p>
            <w:pPr>
              <w:widowControl/>
              <w:jc w:val="center"/>
              <w:rPr>
                <w:rFonts w:hint="eastAsia" w:ascii="仿宋_GB2312"/>
                <w:sz w:val="21"/>
                <w:szCs w:val="21"/>
              </w:rPr>
            </w:pPr>
            <w:r>
              <w:rPr>
                <w:rFonts w:hint="eastAsia" w:ascii="仿宋_GB2312" w:cs="宋体"/>
                <w:sz w:val="21"/>
                <w:szCs w:val="21"/>
              </w:rPr>
              <w:t>投标行为（满分</w:t>
            </w:r>
            <w:r>
              <w:rPr>
                <w:rFonts w:hint="eastAsia" w:ascii="仿宋_GB2312"/>
                <w:sz w:val="21"/>
                <w:szCs w:val="21"/>
              </w:rPr>
              <w:t>100</w:t>
            </w:r>
            <w:r>
              <w:rPr>
                <w:rFonts w:hint="eastAsia" w:ascii="仿宋_GB2312" w:cs="宋体"/>
                <w:sz w:val="21"/>
                <w:szCs w:val="21"/>
              </w:rPr>
              <w:t>，扣完为止。行为代码</w:t>
            </w:r>
            <w:r>
              <w:rPr>
                <w:rFonts w:hint="eastAsia" w:ascii="仿宋_GB2312"/>
                <w:sz w:val="21"/>
                <w:szCs w:val="21"/>
              </w:rPr>
              <w:t>GLSJ1</w:t>
            </w:r>
            <w:r>
              <w:rPr>
                <w:rFonts w:hint="eastAsia" w:ascii="仿宋_GB2312" w:cs="宋体"/>
                <w:sz w:val="21"/>
                <w:szCs w:val="21"/>
              </w:rPr>
              <w:t>）</w:t>
            </w:r>
          </w:p>
        </w:tc>
        <w:tc>
          <w:tcPr>
            <w:tcW w:w="1154" w:type="dxa"/>
            <w:vMerge w:val="restart"/>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sz w:val="21"/>
                <w:szCs w:val="21"/>
              </w:rPr>
            </w:pPr>
            <w:r>
              <w:rPr>
                <w:rFonts w:hint="eastAsia" w:ascii="仿宋_GB2312" w:cs="宋体"/>
                <w:sz w:val="21"/>
                <w:szCs w:val="21"/>
              </w:rPr>
              <w:t>严重失信行为（行为代码</w:t>
            </w:r>
            <w:r>
              <w:rPr>
                <w:rFonts w:hint="eastAsia" w:ascii="仿宋_GB2312"/>
                <w:sz w:val="21"/>
                <w:szCs w:val="21"/>
              </w:rPr>
              <w:t>GLSJ1-1</w:t>
            </w:r>
            <w:r>
              <w:rPr>
                <w:rFonts w:hint="eastAsia" w:ascii="仿宋_GB2312" w:cs="宋体"/>
                <w:sz w:val="21"/>
                <w:szCs w:val="21"/>
              </w:rPr>
              <w:t>）</w:t>
            </w:r>
          </w:p>
        </w:tc>
        <w:tc>
          <w:tcPr>
            <w:tcW w:w="1279"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sz w:val="21"/>
                <w:szCs w:val="21"/>
              </w:rPr>
            </w:pPr>
            <w:r>
              <w:rPr>
                <w:rFonts w:hint="eastAsia" w:ascii="仿宋_GB2312"/>
                <w:sz w:val="21"/>
                <w:szCs w:val="21"/>
              </w:rPr>
              <w:t>GLSJ1-1-1</w:t>
            </w:r>
          </w:p>
        </w:tc>
        <w:tc>
          <w:tcPr>
            <w:tcW w:w="1911" w:type="dxa"/>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r>
              <w:rPr>
                <w:rFonts w:hint="eastAsia" w:ascii="仿宋_GB2312" w:cs="宋体"/>
                <w:sz w:val="21"/>
                <w:szCs w:val="21"/>
              </w:rPr>
              <w:t>超越资质等级许可范围承揽工程</w:t>
            </w:r>
          </w:p>
        </w:tc>
        <w:tc>
          <w:tcPr>
            <w:tcW w:w="3312" w:type="dxa"/>
            <w:tcBorders>
              <w:top w:val="single" w:color="auto" w:sz="2" w:space="0"/>
              <w:left w:val="single" w:color="auto" w:sz="2" w:space="0"/>
              <w:bottom w:val="single" w:color="auto" w:sz="2" w:space="0"/>
              <w:right w:val="single" w:color="auto" w:sz="2" w:space="0"/>
            </w:tcBorders>
            <w:vAlign w:val="top"/>
          </w:tcPr>
          <w:p>
            <w:pPr>
              <w:widowControl/>
              <w:spacing w:line="280" w:lineRule="exact"/>
              <w:jc w:val="left"/>
              <w:rPr>
                <w:rFonts w:hint="eastAsia" w:ascii="仿宋_GB2312"/>
                <w:sz w:val="21"/>
                <w:szCs w:val="21"/>
              </w:rPr>
            </w:pPr>
            <w:r>
              <w:rPr>
                <w:rFonts w:hint="eastAsia" w:ascii="仿宋_GB2312" w:cs="宋体"/>
                <w:sz w:val="21"/>
                <w:szCs w:val="21"/>
              </w:rPr>
              <w:t>设计单位资质低于承揽工程要求，不符合行业相关规章规定及具体工程招标文件要求</w:t>
            </w:r>
          </w:p>
        </w:tc>
        <w:tc>
          <w:tcPr>
            <w:tcW w:w="1717"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hint="eastAsia" w:ascii="仿宋_GB2312"/>
                <w:sz w:val="21"/>
                <w:szCs w:val="21"/>
              </w:rPr>
            </w:pPr>
            <w:r>
              <w:rPr>
                <w:rFonts w:hint="eastAsia" w:ascii="仿宋_GB2312" w:cs="宋体"/>
                <w:sz w:val="21"/>
                <w:szCs w:val="21"/>
              </w:rPr>
              <w:t>直接定为</w:t>
            </w:r>
            <w:r>
              <w:rPr>
                <w:rFonts w:hint="eastAsia" w:ascii="仿宋_GB2312"/>
                <w:sz w:val="21"/>
                <w:szCs w:val="21"/>
              </w:rPr>
              <w:t>D</w:t>
            </w:r>
            <w:r>
              <w:rPr>
                <w:rFonts w:hint="eastAsia" w:ascii="仿宋_GB2312" w:cs="宋体"/>
                <w:sz w:val="21"/>
                <w:szCs w:val="21"/>
              </w:rPr>
              <w:t>级</w:t>
            </w:r>
          </w:p>
        </w:tc>
        <w:tc>
          <w:tcPr>
            <w:tcW w:w="2462"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left"/>
              <w:rPr>
                <w:rFonts w:hint="eastAsia" w:ascii="仿宋_GB2312"/>
                <w:sz w:val="21"/>
                <w:szCs w:val="21"/>
              </w:rPr>
            </w:pPr>
            <w:r>
              <w:rPr>
                <w:rFonts w:hint="eastAsia" w:ascii="仿宋_GB2312" w:cs="宋体"/>
                <w:sz w:val="21"/>
                <w:szCs w:val="21"/>
              </w:rPr>
              <w:t>考核设计方承揽工程是否在其资质许可范围内</w:t>
            </w:r>
          </w:p>
        </w:tc>
        <w:tc>
          <w:tcPr>
            <w:tcW w:w="1581" w:type="dxa"/>
            <w:tcBorders>
              <w:top w:val="single" w:color="auto" w:sz="2" w:space="0"/>
              <w:left w:val="single" w:color="auto" w:sz="2" w:space="0"/>
              <w:bottom w:val="single" w:color="auto" w:sz="2" w:space="0"/>
              <w:right w:val="single" w:color="auto" w:sz="12" w:space="0"/>
            </w:tcBorders>
            <w:vAlign w:val="center"/>
          </w:tcPr>
          <w:p>
            <w:pPr>
              <w:widowControl/>
              <w:jc w:val="left"/>
              <w:rPr>
                <w:rFonts w:hint="eastAsia"/>
                <w:b/>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Before w:val="1"/>
          <w:wBefore w:w="6" w:type="dxa"/>
          <w:cantSplit/>
          <w:trHeight w:val="369" w:hRule="atLeast"/>
          <w:jc w:val="center"/>
        </w:trPr>
        <w:tc>
          <w:tcPr>
            <w:tcW w:w="1086" w:type="dxa"/>
            <w:gridSpan w:val="2"/>
            <w:vMerge w:val="continue"/>
            <w:tcBorders>
              <w:top w:val="single" w:color="auto" w:sz="2" w:space="0"/>
              <w:left w:val="single" w:color="auto" w:sz="12" w:space="0"/>
              <w:bottom w:val="single" w:color="auto" w:sz="2" w:space="0"/>
              <w:right w:val="single" w:color="auto" w:sz="2" w:space="0"/>
            </w:tcBorders>
            <w:vAlign w:val="center"/>
          </w:tcPr>
          <w:p>
            <w:pPr>
              <w:widowControl/>
              <w:jc w:val="left"/>
              <w:rPr>
                <w:rFonts w:hint="eastAsia" w:ascii="仿宋_GB2312"/>
                <w:sz w:val="21"/>
                <w:szCs w:val="21"/>
              </w:rPr>
            </w:pPr>
          </w:p>
        </w:tc>
        <w:tc>
          <w:tcPr>
            <w:tcW w:w="1154"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p>
        </w:tc>
        <w:tc>
          <w:tcPr>
            <w:tcW w:w="1279"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sz w:val="21"/>
                <w:szCs w:val="21"/>
              </w:rPr>
            </w:pPr>
            <w:r>
              <w:rPr>
                <w:rFonts w:hint="eastAsia" w:ascii="仿宋_GB2312"/>
                <w:sz w:val="21"/>
                <w:szCs w:val="21"/>
              </w:rPr>
              <w:t>GLSJ1-1-2</w:t>
            </w:r>
          </w:p>
        </w:tc>
        <w:tc>
          <w:tcPr>
            <w:tcW w:w="1911" w:type="dxa"/>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r>
              <w:rPr>
                <w:rFonts w:hint="eastAsia" w:ascii="仿宋_GB2312" w:cs="宋体"/>
                <w:sz w:val="21"/>
                <w:szCs w:val="21"/>
              </w:rPr>
              <w:t>出借资质</w:t>
            </w:r>
          </w:p>
        </w:tc>
        <w:tc>
          <w:tcPr>
            <w:tcW w:w="3312" w:type="dxa"/>
            <w:tcBorders>
              <w:top w:val="single" w:color="auto" w:sz="2" w:space="0"/>
              <w:left w:val="single" w:color="auto" w:sz="2" w:space="0"/>
              <w:bottom w:val="single" w:color="auto" w:sz="2" w:space="0"/>
              <w:right w:val="single" w:color="auto" w:sz="2" w:space="0"/>
            </w:tcBorders>
            <w:vAlign w:val="top"/>
          </w:tcPr>
          <w:p>
            <w:pPr>
              <w:widowControl/>
              <w:spacing w:line="280" w:lineRule="exact"/>
              <w:jc w:val="left"/>
              <w:rPr>
                <w:rFonts w:hint="eastAsia" w:ascii="仿宋_GB2312"/>
                <w:sz w:val="21"/>
                <w:szCs w:val="21"/>
              </w:rPr>
            </w:pPr>
            <w:r>
              <w:rPr>
                <w:rFonts w:hint="eastAsia" w:ascii="仿宋_GB2312" w:cs="宋体"/>
                <w:sz w:val="21"/>
                <w:szCs w:val="21"/>
              </w:rPr>
              <w:t>设计单位将资质出借给其他单位，其他单位借用设计单位资质中标</w:t>
            </w:r>
          </w:p>
        </w:tc>
        <w:tc>
          <w:tcPr>
            <w:tcW w:w="1717"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hint="eastAsia" w:ascii="仿宋_GB2312"/>
                <w:sz w:val="21"/>
                <w:szCs w:val="21"/>
              </w:rPr>
            </w:pPr>
            <w:r>
              <w:rPr>
                <w:rFonts w:hint="eastAsia" w:ascii="仿宋_GB2312" w:cs="宋体"/>
                <w:sz w:val="21"/>
                <w:szCs w:val="21"/>
              </w:rPr>
              <w:t>直接定为</w:t>
            </w:r>
            <w:r>
              <w:rPr>
                <w:rFonts w:hint="eastAsia" w:ascii="仿宋_GB2312"/>
                <w:sz w:val="21"/>
                <w:szCs w:val="21"/>
              </w:rPr>
              <w:t>D</w:t>
            </w:r>
            <w:r>
              <w:rPr>
                <w:rFonts w:hint="eastAsia" w:ascii="仿宋_GB2312" w:cs="宋体"/>
                <w:sz w:val="21"/>
                <w:szCs w:val="21"/>
              </w:rPr>
              <w:t>级</w:t>
            </w:r>
          </w:p>
        </w:tc>
        <w:tc>
          <w:tcPr>
            <w:tcW w:w="2462"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left"/>
              <w:rPr>
                <w:rFonts w:hint="eastAsia" w:ascii="仿宋_GB2312"/>
                <w:sz w:val="21"/>
                <w:szCs w:val="21"/>
              </w:rPr>
            </w:pPr>
            <w:r>
              <w:rPr>
                <w:rFonts w:hint="eastAsia" w:ascii="仿宋_GB2312" w:cs="宋体"/>
                <w:sz w:val="21"/>
                <w:szCs w:val="21"/>
              </w:rPr>
              <w:t>具体设计人员不属于中标单位</w:t>
            </w:r>
          </w:p>
        </w:tc>
        <w:tc>
          <w:tcPr>
            <w:tcW w:w="1581" w:type="dxa"/>
            <w:tcBorders>
              <w:top w:val="single" w:color="auto" w:sz="2" w:space="0"/>
              <w:left w:val="single" w:color="auto" w:sz="2" w:space="0"/>
              <w:bottom w:val="single" w:color="auto" w:sz="2" w:space="0"/>
              <w:right w:val="single" w:color="auto" w:sz="12" w:space="0"/>
            </w:tcBorders>
            <w:vAlign w:val="center"/>
          </w:tcPr>
          <w:p>
            <w:pPr>
              <w:widowControl/>
              <w:jc w:val="left"/>
              <w:rPr>
                <w:rFonts w:hint="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Before w:val="1"/>
          <w:wBefore w:w="6" w:type="dxa"/>
          <w:cantSplit/>
          <w:trHeight w:val="369" w:hRule="atLeast"/>
          <w:jc w:val="center"/>
        </w:trPr>
        <w:tc>
          <w:tcPr>
            <w:tcW w:w="1086" w:type="dxa"/>
            <w:gridSpan w:val="2"/>
            <w:vMerge w:val="continue"/>
            <w:tcBorders>
              <w:top w:val="single" w:color="auto" w:sz="2" w:space="0"/>
              <w:left w:val="single" w:color="auto" w:sz="12" w:space="0"/>
              <w:bottom w:val="single" w:color="auto" w:sz="2" w:space="0"/>
              <w:right w:val="single" w:color="auto" w:sz="2" w:space="0"/>
            </w:tcBorders>
            <w:vAlign w:val="center"/>
          </w:tcPr>
          <w:p>
            <w:pPr>
              <w:widowControl/>
              <w:jc w:val="left"/>
              <w:rPr>
                <w:rFonts w:hint="eastAsia" w:ascii="仿宋_GB2312"/>
                <w:sz w:val="21"/>
                <w:szCs w:val="21"/>
              </w:rPr>
            </w:pPr>
          </w:p>
        </w:tc>
        <w:tc>
          <w:tcPr>
            <w:tcW w:w="1154"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p>
        </w:tc>
        <w:tc>
          <w:tcPr>
            <w:tcW w:w="1279"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sz w:val="21"/>
                <w:szCs w:val="21"/>
              </w:rPr>
            </w:pPr>
            <w:r>
              <w:rPr>
                <w:rFonts w:hint="eastAsia" w:ascii="仿宋_GB2312"/>
                <w:sz w:val="21"/>
                <w:szCs w:val="21"/>
              </w:rPr>
              <w:t>GLSJ1-1-3</w:t>
            </w:r>
          </w:p>
        </w:tc>
        <w:tc>
          <w:tcPr>
            <w:tcW w:w="1911" w:type="dxa"/>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r>
              <w:rPr>
                <w:rFonts w:hint="eastAsia" w:ascii="仿宋_GB2312" w:cs="宋体"/>
                <w:sz w:val="21"/>
                <w:szCs w:val="21"/>
              </w:rPr>
              <w:t>租借资质</w:t>
            </w:r>
          </w:p>
        </w:tc>
        <w:tc>
          <w:tcPr>
            <w:tcW w:w="3312" w:type="dxa"/>
            <w:tcBorders>
              <w:top w:val="single" w:color="auto" w:sz="2" w:space="0"/>
              <w:left w:val="single" w:color="auto" w:sz="2" w:space="0"/>
              <w:bottom w:val="single" w:color="auto" w:sz="2" w:space="0"/>
              <w:right w:val="single" w:color="auto" w:sz="2" w:space="0"/>
            </w:tcBorders>
            <w:vAlign w:val="top"/>
          </w:tcPr>
          <w:p>
            <w:pPr>
              <w:widowControl/>
              <w:spacing w:line="280" w:lineRule="exact"/>
              <w:jc w:val="left"/>
              <w:rPr>
                <w:rFonts w:hint="eastAsia" w:ascii="仿宋_GB2312"/>
                <w:sz w:val="21"/>
                <w:szCs w:val="21"/>
              </w:rPr>
            </w:pPr>
            <w:r>
              <w:rPr>
                <w:rFonts w:hint="eastAsia" w:ascii="仿宋_GB2312" w:cs="宋体"/>
                <w:sz w:val="21"/>
                <w:szCs w:val="21"/>
              </w:rPr>
              <w:t>设计单位受让或租借资质，以他人名义投标</w:t>
            </w:r>
          </w:p>
        </w:tc>
        <w:tc>
          <w:tcPr>
            <w:tcW w:w="1717"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hint="eastAsia" w:ascii="仿宋_GB2312"/>
                <w:sz w:val="21"/>
                <w:szCs w:val="21"/>
              </w:rPr>
            </w:pPr>
            <w:r>
              <w:rPr>
                <w:rFonts w:hint="eastAsia" w:ascii="仿宋_GB2312" w:cs="宋体"/>
                <w:sz w:val="21"/>
                <w:szCs w:val="21"/>
              </w:rPr>
              <w:t>直接定为</w:t>
            </w:r>
            <w:r>
              <w:rPr>
                <w:rFonts w:hint="eastAsia" w:ascii="仿宋_GB2312"/>
                <w:sz w:val="21"/>
                <w:szCs w:val="21"/>
              </w:rPr>
              <w:t>D</w:t>
            </w:r>
            <w:r>
              <w:rPr>
                <w:rFonts w:hint="eastAsia" w:ascii="仿宋_GB2312" w:cs="宋体"/>
                <w:sz w:val="21"/>
                <w:szCs w:val="21"/>
              </w:rPr>
              <w:t>级</w:t>
            </w:r>
          </w:p>
        </w:tc>
        <w:tc>
          <w:tcPr>
            <w:tcW w:w="2462"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left"/>
              <w:rPr>
                <w:rFonts w:hint="eastAsia" w:ascii="仿宋_GB2312"/>
                <w:sz w:val="21"/>
                <w:szCs w:val="21"/>
              </w:rPr>
            </w:pPr>
            <w:r>
              <w:rPr>
                <w:rFonts w:hint="eastAsia" w:ascii="仿宋_GB2312" w:cs="宋体"/>
                <w:sz w:val="21"/>
                <w:szCs w:val="21"/>
              </w:rPr>
              <w:t>主要设计人员不属于中标单位</w:t>
            </w:r>
          </w:p>
        </w:tc>
        <w:tc>
          <w:tcPr>
            <w:tcW w:w="1581" w:type="dxa"/>
            <w:tcBorders>
              <w:top w:val="single" w:color="auto" w:sz="2" w:space="0"/>
              <w:left w:val="single" w:color="auto" w:sz="2" w:space="0"/>
              <w:bottom w:val="single" w:color="auto" w:sz="2" w:space="0"/>
              <w:right w:val="single" w:color="auto" w:sz="12" w:space="0"/>
            </w:tcBorders>
            <w:vAlign w:val="center"/>
          </w:tcPr>
          <w:p>
            <w:pPr>
              <w:widowControl/>
              <w:jc w:val="left"/>
              <w:rPr>
                <w:rFonts w:hint="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Before w:val="1"/>
          <w:wBefore w:w="6" w:type="dxa"/>
          <w:cantSplit/>
          <w:trHeight w:val="369" w:hRule="atLeast"/>
          <w:jc w:val="center"/>
        </w:trPr>
        <w:tc>
          <w:tcPr>
            <w:tcW w:w="1086" w:type="dxa"/>
            <w:gridSpan w:val="2"/>
            <w:vMerge w:val="continue"/>
            <w:tcBorders>
              <w:top w:val="single" w:color="auto" w:sz="2" w:space="0"/>
              <w:left w:val="single" w:color="auto" w:sz="12" w:space="0"/>
              <w:bottom w:val="single" w:color="auto" w:sz="2" w:space="0"/>
              <w:right w:val="single" w:color="auto" w:sz="2" w:space="0"/>
            </w:tcBorders>
            <w:vAlign w:val="center"/>
          </w:tcPr>
          <w:p>
            <w:pPr>
              <w:widowControl/>
              <w:jc w:val="left"/>
              <w:rPr>
                <w:rFonts w:hint="eastAsia" w:ascii="仿宋_GB2312"/>
                <w:sz w:val="21"/>
                <w:szCs w:val="21"/>
              </w:rPr>
            </w:pPr>
          </w:p>
        </w:tc>
        <w:tc>
          <w:tcPr>
            <w:tcW w:w="1154"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p>
        </w:tc>
        <w:tc>
          <w:tcPr>
            <w:tcW w:w="1279"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sz w:val="21"/>
                <w:szCs w:val="21"/>
              </w:rPr>
            </w:pPr>
            <w:r>
              <w:rPr>
                <w:rFonts w:hint="eastAsia" w:ascii="仿宋_GB2312"/>
                <w:sz w:val="21"/>
                <w:szCs w:val="21"/>
              </w:rPr>
              <w:t>GLSJ1-1-4</w:t>
            </w:r>
          </w:p>
        </w:tc>
        <w:tc>
          <w:tcPr>
            <w:tcW w:w="1911" w:type="dxa"/>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r>
              <w:rPr>
                <w:rFonts w:hint="eastAsia" w:ascii="仿宋_GB2312" w:cs="宋体"/>
                <w:sz w:val="21"/>
                <w:szCs w:val="21"/>
              </w:rPr>
              <w:t>串通投标</w:t>
            </w:r>
          </w:p>
        </w:tc>
        <w:tc>
          <w:tcPr>
            <w:tcW w:w="3312" w:type="dxa"/>
            <w:tcBorders>
              <w:top w:val="single" w:color="auto" w:sz="2" w:space="0"/>
              <w:left w:val="single" w:color="auto" w:sz="2" w:space="0"/>
              <w:bottom w:val="single" w:color="auto" w:sz="2" w:space="0"/>
              <w:right w:val="single" w:color="auto" w:sz="2" w:space="0"/>
            </w:tcBorders>
            <w:vAlign w:val="top"/>
          </w:tcPr>
          <w:p>
            <w:pPr>
              <w:widowControl/>
              <w:spacing w:line="280" w:lineRule="exact"/>
              <w:jc w:val="left"/>
              <w:rPr>
                <w:rFonts w:hint="eastAsia" w:ascii="仿宋_GB2312"/>
                <w:sz w:val="21"/>
                <w:szCs w:val="21"/>
              </w:rPr>
            </w:pPr>
            <w:r>
              <w:rPr>
                <w:rFonts w:hint="eastAsia" w:ascii="仿宋_GB2312" w:cs="宋体"/>
                <w:sz w:val="21"/>
                <w:szCs w:val="21"/>
              </w:rPr>
              <w:t>设计单位与招标人、评标委员会及其他投标人等存在串标行为</w:t>
            </w:r>
          </w:p>
        </w:tc>
        <w:tc>
          <w:tcPr>
            <w:tcW w:w="1717"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hint="eastAsia" w:ascii="仿宋_GB2312"/>
                <w:sz w:val="21"/>
                <w:szCs w:val="21"/>
              </w:rPr>
            </w:pPr>
            <w:r>
              <w:rPr>
                <w:rFonts w:hint="eastAsia" w:ascii="仿宋_GB2312" w:cs="宋体"/>
                <w:sz w:val="21"/>
                <w:szCs w:val="21"/>
              </w:rPr>
              <w:t>直接定为</w:t>
            </w:r>
            <w:r>
              <w:rPr>
                <w:rFonts w:hint="eastAsia" w:ascii="仿宋_GB2312"/>
                <w:sz w:val="21"/>
                <w:szCs w:val="21"/>
              </w:rPr>
              <w:t>D</w:t>
            </w:r>
            <w:r>
              <w:rPr>
                <w:rFonts w:hint="eastAsia" w:ascii="仿宋_GB2312" w:cs="宋体"/>
                <w:sz w:val="21"/>
                <w:szCs w:val="21"/>
              </w:rPr>
              <w:t>级</w:t>
            </w:r>
          </w:p>
        </w:tc>
        <w:tc>
          <w:tcPr>
            <w:tcW w:w="2462"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left"/>
              <w:rPr>
                <w:rFonts w:hint="eastAsia" w:ascii="仿宋_GB2312"/>
                <w:sz w:val="21"/>
                <w:szCs w:val="21"/>
              </w:rPr>
            </w:pPr>
            <w:r>
              <w:rPr>
                <w:rFonts w:hint="eastAsia" w:ascii="仿宋_GB2312" w:cs="宋体"/>
                <w:sz w:val="21"/>
                <w:szCs w:val="21"/>
              </w:rPr>
              <w:t>考核设计方是否存在串标行为</w:t>
            </w:r>
          </w:p>
        </w:tc>
        <w:tc>
          <w:tcPr>
            <w:tcW w:w="1581" w:type="dxa"/>
            <w:tcBorders>
              <w:top w:val="single" w:color="auto" w:sz="2" w:space="0"/>
              <w:left w:val="single" w:color="auto" w:sz="2" w:space="0"/>
              <w:bottom w:val="single" w:color="auto" w:sz="2" w:space="0"/>
              <w:right w:val="single" w:color="auto" w:sz="12" w:space="0"/>
            </w:tcBorders>
            <w:vAlign w:val="center"/>
          </w:tcPr>
          <w:p>
            <w:pPr>
              <w:widowControl/>
              <w:jc w:val="left"/>
              <w:rPr>
                <w:rFonts w:hint="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Before w:val="1"/>
          <w:wBefore w:w="6" w:type="dxa"/>
          <w:cantSplit/>
          <w:trHeight w:val="410" w:hRule="atLeast"/>
          <w:jc w:val="center"/>
        </w:trPr>
        <w:tc>
          <w:tcPr>
            <w:tcW w:w="1086" w:type="dxa"/>
            <w:gridSpan w:val="2"/>
            <w:vMerge w:val="continue"/>
            <w:tcBorders>
              <w:top w:val="single" w:color="auto" w:sz="2" w:space="0"/>
              <w:left w:val="single" w:color="auto" w:sz="12" w:space="0"/>
              <w:bottom w:val="single" w:color="auto" w:sz="2" w:space="0"/>
              <w:right w:val="single" w:color="auto" w:sz="2" w:space="0"/>
            </w:tcBorders>
            <w:vAlign w:val="center"/>
          </w:tcPr>
          <w:p>
            <w:pPr>
              <w:widowControl/>
              <w:jc w:val="left"/>
              <w:rPr>
                <w:rFonts w:hint="eastAsia" w:ascii="仿宋_GB2312"/>
                <w:sz w:val="21"/>
                <w:szCs w:val="21"/>
              </w:rPr>
            </w:pPr>
          </w:p>
        </w:tc>
        <w:tc>
          <w:tcPr>
            <w:tcW w:w="1154"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p>
        </w:tc>
        <w:tc>
          <w:tcPr>
            <w:tcW w:w="1279"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sz w:val="21"/>
                <w:szCs w:val="21"/>
              </w:rPr>
            </w:pPr>
            <w:r>
              <w:rPr>
                <w:rFonts w:hint="eastAsia" w:ascii="仿宋_GB2312"/>
                <w:sz w:val="21"/>
                <w:szCs w:val="21"/>
              </w:rPr>
              <w:t>GLSJ1-1-5</w:t>
            </w:r>
          </w:p>
        </w:tc>
        <w:tc>
          <w:tcPr>
            <w:tcW w:w="1911" w:type="dxa"/>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r>
              <w:rPr>
                <w:rFonts w:hint="eastAsia" w:ascii="仿宋_GB2312" w:cs="宋体"/>
                <w:sz w:val="21"/>
                <w:szCs w:val="21"/>
              </w:rPr>
              <w:t>投标文件虚假</w:t>
            </w:r>
          </w:p>
        </w:tc>
        <w:tc>
          <w:tcPr>
            <w:tcW w:w="3312" w:type="dxa"/>
            <w:tcBorders>
              <w:top w:val="single" w:color="auto" w:sz="2" w:space="0"/>
              <w:left w:val="single" w:color="auto" w:sz="2" w:space="0"/>
              <w:bottom w:val="single" w:color="auto" w:sz="2" w:space="0"/>
              <w:right w:val="single" w:color="auto" w:sz="2" w:space="0"/>
            </w:tcBorders>
            <w:vAlign w:val="top"/>
          </w:tcPr>
          <w:p>
            <w:pPr>
              <w:widowControl/>
              <w:spacing w:line="280" w:lineRule="exact"/>
              <w:jc w:val="left"/>
              <w:rPr>
                <w:rFonts w:hint="eastAsia" w:ascii="仿宋_GB2312"/>
                <w:sz w:val="21"/>
                <w:szCs w:val="21"/>
              </w:rPr>
            </w:pPr>
            <w:r>
              <w:rPr>
                <w:rFonts w:hint="eastAsia" w:ascii="仿宋_GB2312" w:cs="宋体"/>
                <w:sz w:val="21"/>
                <w:szCs w:val="21"/>
              </w:rPr>
              <w:t>设计单位存在资审申请文件或投标文件造假行为</w:t>
            </w:r>
          </w:p>
        </w:tc>
        <w:tc>
          <w:tcPr>
            <w:tcW w:w="1717"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hint="eastAsia" w:ascii="仿宋_GB2312"/>
                <w:sz w:val="21"/>
                <w:szCs w:val="21"/>
              </w:rPr>
            </w:pPr>
            <w:r>
              <w:rPr>
                <w:rFonts w:hint="eastAsia" w:ascii="仿宋_GB2312" w:cs="宋体"/>
                <w:sz w:val="21"/>
                <w:szCs w:val="21"/>
              </w:rPr>
              <w:t>直接定为</w:t>
            </w:r>
            <w:r>
              <w:rPr>
                <w:rFonts w:hint="eastAsia" w:ascii="仿宋_GB2312"/>
                <w:sz w:val="21"/>
                <w:szCs w:val="21"/>
              </w:rPr>
              <w:t>D</w:t>
            </w:r>
            <w:r>
              <w:rPr>
                <w:rFonts w:hint="eastAsia" w:ascii="仿宋_GB2312" w:cs="宋体"/>
                <w:sz w:val="21"/>
                <w:szCs w:val="21"/>
              </w:rPr>
              <w:t>级</w:t>
            </w:r>
          </w:p>
        </w:tc>
        <w:tc>
          <w:tcPr>
            <w:tcW w:w="2462"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left"/>
              <w:rPr>
                <w:rFonts w:hint="eastAsia" w:ascii="仿宋_GB2312"/>
                <w:sz w:val="21"/>
                <w:szCs w:val="21"/>
              </w:rPr>
            </w:pPr>
            <w:r>
              <w:rPr>
                <w:rFonts w:hint="eastAsia" w:ascii="仿宋_GB2312" w:cs="宋体"/>
                <w:sz w:val="21"/>
                <w:szCs w:val="21"/>
              </w:rPr>
              <w:t>考核审核文件真实性</w:t>
            </w:r>
          </w:p>
        </w:tc>
        <w:tc>
          <w:tcPr>
            <w:tcW w:w="1581" w:type="dxa"/>
            <w:tcBorders>
              <w:top w:val="single" w:color="auto" w:sz="2" w:space="0"/>
              <w:left w:val="single" w:color="auto" w:sz="2" w:space="0"/>
              <w:bottom w:val="single" w:color="auto" w:sz="2" w:space="0"/>
              <w:right w:val="single" w:color="auto" w:sz="12" w:space="0"/>
            </w:tcBorders>
            <w:vAlign w:val="center"/>
          </w:tcPr>
          <w:p>
            <w:pPr>
              <w:widowControl/>
              <w:jc w:val="left"/>
              <w:rPr>
                <w:rFonts w:hint="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Before w:val="1"/>
          <w:wBefore w:w="6" w:type="dxa"/>
          <w:cantSplit/>
          <w:trHeight w:val="753" w:hRule="atLeast"/>
          <w:jc w:val="center"/>
        </w:trPr>
        <w:tc>
          <w:tcPr>
            <w:tcW w:w="1086" w:type="dxa"/>
            <w:gridSpan w:val="2"/>
            <w:vMerge w:val="continue"/>
            <w:tcBorders>
              <w:top w:val="single" w:color="auto" w:sz="2" w:space="0"/>
              <w:left w:val="single" w:color="auto" w:sz="12" w:space="0"/>
              <w:bottom w:val="single" w:color="auto" w:sz="2" w:space="0"/>
              <w:right w:val="single" w:color="auto" w:sz="2" w:space="0"/>
            </w:tcBorders>
            <w:vAlign w:val="center"/>
          </w:tcPr>
          <w:p>
            <w:pPr>
              <w:widowControl/>
              <w:jc w:val="left"/>
              <w:rPr>
                <w:rFonts w:hint="eastAsia" w:ascii="仿宋_GB2312"/>
                <w:sz w:val="21"/>
                <w:szCs w:val="21"/>
              </w:rPr>
            </w:pPr>
          </w:p>
        </w:tc>
        <w:tc>
          <w:tcPr>
            <w:tcW w:w="1154"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p>
        </w:tc>
        <w:tc>
          <w:tcPr>
            <w:tcW w:w="1279"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sz w:val="21"/>
                <w:szCs w:val="21"/>
              </w:rPr>
            </w:pPr>
            <w:r>
              <w:rPr>
                <w:rFonts w:hint="eastAsia" w:ascii="仿宋_GB2312"/>
                <w:sz w:val="21"/>
                <w:szCs w:val="21"/>
              </w:rPr>
              <w:t>GLSJ1-1-6</w:t>
            </w:r>
          </w:p>
        </w:tc>
        <w:tc>
          <w:tcPr>
            <w:tcW w:w="1911" w:type="dxa"/>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r>
              <w:rPr>
                <w:rFonts w:hint="eastAsia" w:ascii="仿宋_GB2312" w:cs="宋体"/>
                <w:sz w:val="21"/>
                <w:szCs w:val="21"/>
              </w:rPr>
              <w:t>禁止投标期内参与投标</w:t>
            </w:r>
          </w:p>
        </w:tc>
        <w:tc>
          <w:tcPr>
            <w:tcW w:w="3312" w:type="dxa"/>
            <w:tcBorders>
              <w:top w:val="single" w:color="auto" w:sz="2" w:space="0"/>
              <w:left w:val="single" w:color="auto" w:sz="2" w:space="0"/>
              <w:bottom w:val="single" w:color="auto" w:sz="2" w:space="0"/>
              <w:right w:val="single" w:color="auto" w:sz="2" w:space="0"/>
            </w:tcBorders>
            <w:vAlign w:val="top"/>
          </w:tcPr>
          <w:p>
            <w:pPr>
              <w:widowControl/>
              <w:spacing w:line="280" w:lineRule="exact"/>
              <w:jc w:val="left"/>
              <w:rPr>
                <w:rFonts w:hint="eastAsia" w:ascii="仿宋_GB2312"/>
                <w:sz w:val="21"/>
                <w:szCs w:val="21"/>
              </w:rPr>
            </w:pPr>
            <w:r>
              <w:rPr>
                <w:rFonts w:hint="eastAsia" w:ascii="仿宋_GB2312" w:cs="宋体"/>
                <w:sz w:val="21"/>
                <w:szCs w:val="21"/>
              </w:rPr>
              <w:t>因违反法律、法规、规章被禁止投标后，设计单位在禁止投标期内仍参与投标行为</w:t>
            </w:r>
          </w:p>
        </w:tc>
        <w:tc>
          <w:tcPr>
            <w:tcW w:w="1717"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hint="eastAsia" w:ascii="仿宋_GB2312"/>
                <w:sz w:val="21"/>
                <w:szCs w:val="21"/>
              </w:rPr>
            </w:pPr>
            <w:r>
              <w:rPr>
                <w:rFonts w:hint="eastAsia" w:ascii="仿宋_GB2312" w:cs="宋体"/>
                <w:sz w:val="21"/>
                <w:szCs w:val="21"/>
              </w:rPr>
              <w:t>直接定为</w:t>
            </w:r>
            <w:r>
              <w:rPr>
                <w:rFonts w:hint="eastAsia" w:ascii="仿宋_GB2312"/>
                <w:sz w:val="21"/>
                <w:szCs w:val="21"/>
              </w:rPr>
              <w:t>D</w:t>
            </w:r>
            <w:r>
              <w:rPr>
                <w:rFonts w:hint="eastAsia" w:ascii="仿宋_GB2312" w:cs="宋体"/>
                <w:sz w:val="21"/>
                <w:szCs w:val="21"/>
              </w:rPr>
              <w:t>级；已为</w:t>
            </w:r>
            <w:r>
              <w:rPr>
                <w:rFonts w:hint="eastAsia" w:ascii="仿宋_GB2312"/>
                <w:sz w:val="21"/>
                <w:szCs w:val="21"/>
              </w:rPr>
              <w:t>D</w:t>
            </w:r>
            <w:r>
              <w:rPr>
                <w:rFonts w:hint="eastAsia" w:ascii="仿宋_GB2312" w:cs="宋体"/>
                <w:sz w:val="21"/>
                <w:szCs w:val="21"/>
              </w:rPr>
              <w:t>级的，</w:t>
            </w:r>
            <w:r>
              <w:rPr>
                <w:rFonts w:hint="eastAsia" w:ascii="仿宋_GB2312"/>
                <w:sz w:val="21"/>
                <w:szCs w:val="21"/>
              </w:rPr>
              <w:t>D</w:t>
            </w:r>
            <w:r>
              <w:rPr>
                <w:rFonts w:hint="eastAsia" w:ascii="仿宋_GB2312" w:cs="宋体"/>
                <w:sz w:val="21"/>
                <w:szCs w:val="21"/>
              </w:rPr>
              <w:t>级延期半年</w:t>
            </w:r>
          </w:p>
        </w:tc>
        <w:tc>
          <w:tcPr>
            <w:tcW w:w="2462"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left"/>
              <w:rPr>
                <w:rFonts w:hint="eastAsia" w:ascii="仿宋_GB2312"/>
                <w:sz w:val="21"/>
                <w:szCs w:val="21"/>
              </w:rPr>
            </w:pPr>
            <w:r>
              <w:rPr>
                <w:rFonts w:hint="eastAsia" w:ascii="仿宋_GB2312" w:cs="宋体"/>
                <w:sz w:val="21"/>
                <w:szCs w:val="21"/>
              </w:rPr>
              <w:t>考核禁止投标期内是否有投标行为</w:t>
            </w:r>
          </w:p>
        </w:tc>
        <w:tc>
          <w:tcPr>
            <w:tcW w:w="1581" w:type="dxa"/>
            <w:tcBorders>
              <w:top w:val="single" w:color="auto" w:sz="2" w:space="0"/>
              <w:left w:val="single" w:color="auto" w:sz="2" w:space="0"/>
              <w:bottom w:val="single" w:color="auto" w:sz="2" w:space="0"/>
              <w:right w:val="single" w:color="auto" w:sz="12" w:space="0"/>
            </w:tcBorders>
            <w:vAlign w:val="center"/>
          </w:tcPr>
          <w:p>
            <w:pPr>
              <w:widowControl/>
              <w:jc w:val="left"/>
              <w:rPr>
                <w:rFonts w:hint="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Before w:val="1"/>
          <w:wBefore w:w="6" w:type="dxa"/>
          <w:cantSplit/>
          <w:trHeight w:val="471" w:hRule="atLeast"/>
          <w:jc w:val="center"/>
        </w:trPr>
        <w:tc>
          <w:tcPr>
            <w:tcW w:w="1086" w:type="dxa"/>
            <w:gridSpan w:val="2"/>
            <w:vMerge w:val="continue"/>
            <w:tcBorders>
              <w:top w:val="single" w:color="auto" w:sz="2" w:space="0"/>
              <w:left w:val="single" w:color="auto" w:sz="12" w:space="0"/>
              <w:bottom w:val="single" w:color="auto" w:sz="2" w:space="0"/>
              <w:right w:val="single" w:color="auto" w:sz="2" w:space="0"/>
            </w:tcBorders>
            <w:vAlign w:val="center"/>
          </w:tcPr>
          <w:p>
            <w:pPr>
              <w:widowControl/>
              <w:jc w:val="left"/>
              <w:rPr>
                <w:rFonts w:hint="eastAsia" w:ascii="仿宋_GB2312"/>
                <w:sz w:val="21"/>
                <w:szCs w:val="21"/>
              </w:rPr>
            </w:pPr>
          </w:p>
        </w:tc>
        <w:tc>
          <w:tcPr>
            <w:tcW w:w="1154" w:type="dxa"/>
            <w:vMerge w:val="restart"/>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r>
              <w:rPr>
                <w:rFonts w:hint="eastAsia" w:ascii="仿宋_GB2312" w:cs="宋体"/>
                <w:sz w:val="21"/>
                <w:szCs w:val="21"/>
              </w:rPr>
              <w:t>其他失信行为（行为代码</w:t>
            </w:r>
            <w:r>
              <w:rPr>
                <w:rFonts w:hint="eastAsia" w:ascii="仿宋_GB2312"/>
                <w:sz w:val="21"/>
                <w:szCs w:val="21"/>
              </w:rPr>
              <w:t>GLSJ1-2</w:t>
            </w:r>
            <w:r>
              <w:rPr>
                <w:rFonts w:hint="eastAsia" w:ascii="仿宋_GB2312" w:cs="宋体"/>
                <w:sz w:val="21"/>
                <w:szCs w:val="21"/>
              </w:rPr>
              <w:t>）</w:t>
            </w:r>
          </w:p>
        </w:tc>
        <w:tc>
          <w:tcPr>
            <w:tcW w:w="1279"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sz w:val="21"/>
                <w:szCs w:val="21"/>
              </w:rPr>
            </w:pPr>
            <w:r>
              <w:rPr>
                <w:rFonts w:hint="eastAsia" w:ascii="仿宋_GB2312"/>
                <w:sz w:val="21"/>
                <w:szCs w:val="21"/>
              </w:rPr>
              <w:t>GLSJ1-2-1</w:t>
            </w:r>
          </w:p>
        </w:tc>
        <w:tc>
          <w:tcPr>
            <w:tcW w:w="1911" w:type="dxa"/>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r>
              <w:rPr>
                <w:rFonts w:hint="eastAsia" w:ascii="仿宋_GB2312" w:cs="宋体"/>
                <w:sz w:val="21"/>
                <w:szCs w:val="21"/>
              </w:rPr>
              <w:t>拒绝提交履约保证金</w:t>
            </w:r>
          </w:p>
        </w:tc>
        <w:tc>
          <w:tcPr>
            <w:tcW w:w="3312" w:type="dxa"/>
            <w:tcBorders>
              <w:top w:val="single" w:color="auto" w:sz="2" w:space="0"/>
              <w:left w:val="single" w:color="auto" w:sz="2" w:space="0"/>
              <w:bottom w:val="single" w:color="auto" w:sz="2" w:space="0"/>
              <w:right w:val="single" w:color="auto" w:sz="2" w:space="0"/>
            </w:tcBorders>
            <w:vAlign w:val="top"/>
          </w:tcPr>
          <w:p>
            <w:pPr>
              <w:widowControl/>
              <w:spacing w:line="280" w:lineRule="exact"/>
              <w:jc w:val="left"/>
              <w:rPr>
                <w:rFonts w:hint="eastAsia" w:ascii="仿宋_GB2312"/>
                <w:sz w:val="21"/>
                <w:szCs w:val="21"/>
              </w:rPr>
            </w:pPr>
            <w:r>
              <w:rPr>
                <w:rFonts w:hint="eastAsia" w:ascii="仿宋_GB2312" w:cs="宋体"/>
                <w:sz w:val="21"/>
                <w:szCs w:val="21"/>
              </w:rPr>
              <w:t>在招标文件要求时间内中标人拒不按照招标文件要求提交履约保证金</w:t>
            </w:r>
          </w:p>
        </w:tc>
        <w:tc>
          <w:tcPr>
            <w:tcW w:w="1717"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hint="eastAsia" w:ascii="仿宋_GB2312"/>
                <w:sz w:val="21"/>
                <w:szCs w:val="21"/>
              </w:rPr>
            </w:pPr>
            <w:r>
              <w:rPr>
                <w:rFonts w:hint="eastAsia" w:ascii="仿宋_GB2312"/>
                <w:sz w:val="21"/>
                <w:szCs w:val="21"/>
              </w:rPr>
              <w:t>30</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2462"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left"/>
              <w:rPr>
                <w:rFonts w:hint="eastAsia" w:ascii="仿宋_GB2312"/>
                <w:sz w:val="21"/>
                <w:szCs w:val="21"/>
              </w:rPr>
            </w:pPr>
            <w:r>
              <w:rPr>
                <w:rFonts w:hint="eastAsia" w:ascii="仿宋_GB2312" w:cs="宋体"/>
                <w:sz w:val="21"/>
                <w:szCs w:val="21"/>
              </w:rPr>
              <w:t>考核履约保证金是否提交</w:t>
            </w:r>
          </w:p>
        </w:tc>
        <w:tc>
          <w:tcPr>
            <w:tcW w:w="1581" w:type="dxa"/>
            <w:tcBorders>
              <w:top w:val="single" w:color="auto" w:sz="2" w:space="0"/>
              <w:left w:val="single" w:color="auto" w:sz="2" w:space="0"/>
              <w:bottom w:val="single" w:color="auto" w:sz="2" w:space="0"/>
              <w:right w:val="single" w:color="auto" w:sz="12" w:space="0"/>
            </w:tcBorders>
            <w:vAlign w:val="center"/>
          </w:tcPr>
          <w:p>
            <w:pPr>
              <w:widowControl/>
              <w:jc w:val="left"/>
              <w:rPr>
                <w:rFonts w:hint="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Before w:val="1"/>
          <w:wBefore w:w="6" w:type="dxa"/>
          <w:cantSplit/>
          <w:trHeight w:val="463" w:hRule="atLeast"/>
          <w:jc w:val="center"/>
        </w:trPr>
        <w:tc>
          <w:tcPr>
            <w:tcW w:w="1086" w:type="dxa"/>
            <w:gridSpan w:val="2"/>
            <w:vMerge w:val="continue"/>
            <w:tcBorders>
              <w:top w:val="single" w:color="auto" w:sz="2" w:space="0"/>
              <w:left w:val="single" w:color="auto" w:sz="12" w:space="0"/>
              <w:bottom w:val="single" w:color="auto" w:sz="2" w:space="0"/>
              <w:right w:val="single" w:color="auto" w:sz="2" w:space="0"/>
            </w:tcBorders>
            <w:vAlign w:val="center"/>
          </w:tcPr>
          <w:p>
            <w:pPr>
              <w:widowControl/>
              <w:jc w:val="left"/>
              <w:rPr>
                <w:rFonts w:hint="eastAsia" w:ascii="仿宋_GB2312"/>
                <w:sz w:val="21"/>
                <w:szCs w:val="21"/>
              </w:rPr>
            </w:pPr>
          </w:p>
        </w:tc>
        <w:tc>
          <w:tcPr>
            <w:tcW w:w="1154"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p>
        </w:tc>
        <w:tc>
          <w:tcPr>
            <w:tcW w:w="1279"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sz w:val="21"/>
                <w:szCs w:val="21"/>
              </w:rPr>
            </w:pPr>
            <w:r>
              <w:rPr>
                <w:rFonts w:hint="eastAsia" w:ascii="仿宋_GB2312"/>
                <w:sz w:val="21"/>
                <w:szCs w:val="21"/>
              </w:rPr>
              <w:t>GLSJ1-2-2</w:t>
            </w:r>
          </w:p>
        </w:tc>
        <w:tc>
          <w:tcPr>
            <w:tcW w:w="1911" w:type="dxa"/>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r>
              <w:rPr>
                <w:rFonts w:hint="eastAsia" w:ascii="仿宋_GB2312" w:cs="宋体"/>
                <w:sz w:val="21"/>
                <w:szCs w:val="21"/>
              </w:rPr>
              <w:t>无正当理由放弃中标</w:t>
            </w:r>
          </w:p>
        </w:tc>
        <w:tc>
          <w:tcPr>
            <w:tcW w:w="3312" w:type="dxa"/>
            <w:tcBorders>
              <w:top w:val="single" w:color="auto" w:sz="2" w:space="0"/>
              <w:left w:val="single" w:color="auto" w:sz="2" w:space="0"/>
              <w:bottom w:val="single" w:color="auto" w:sz="2" w:space="0"/>
              <w:right w:val="single" w:color="auto" w:sz="2" w:space="0"/>
            </w:tcBorders>
            <w:vAlign w:val="top"/>
          </w:tcPr>
          <w:p>
            <w:pPr>
              <w:widowControl/>
              <w:spacing w:line="280" w:lineRule="exact"/>
              <w:jc w:val="left"/>
              <w:rPr>
                <w:rFonts w:hint="eastAsia" w:ascii="仿宋_GB2312"/>
                <w:sz w:val="21"/>
                <w:szCs w:val="21"/>
              </w:rPr>
            </w:pPr>
            <w:r>
              <w:rPr>
                <w:rFonts w:hint="eastAsia" w:ascii="仿宋_GB2312" w:cs="宋体"/>
                <w:sz w:val="21"/>
                <w:szCs w:val="21"/>
              </w:rPr>
              <w:t>设计单位中标后自动放弃且无正当理由</w:t>
            </w:r>
          </w:p>
        </w:tc>
        <w:tc>
          <w:tcPr>
            <w:tcW w:w="1717"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hint="eastAsia" w:ascii="仿宋_GB2312"/>
                <w:sz w:val="21"/>
                <w:szCs w:val="21"/>
              </w:rPr>
            </w:pPr>
            <w:r>
              <w:rPr>
                <w:rFonts w:hint="eastAsia" w:ascii="仿宋_GB2312"/>
                <w:sz w:val="21"/>
                <w:szCs w:val="21"/>
              </w:rPr>
              <w:t>30</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2462"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left"/>
              <w:rPr>
                <w:rFonts w:hint="eastAsia" w:ascii="仿宋_GB2312"/>
                <w:sz w:val="21"/>
                <w:szCs w:val="21"/>
              </w:rPr>
            </w:pPr>
            <w:r>
              <w:rPr>
                <w:rFonts w:hint="eastAsia" w:ascii="仿宋_GB2312" w:cs="宋体"/>
                <w:sz w:val="21"/>
                <w:szCs w:val="21"/>
              </w:rPr>
              <w:t>考核中标人放弃中标的原因</w:t>
            </w:r>
          </w:p>
        </w:tc>
        <w:tc>
          <w:tcPr>
            <w:tcW w:w="1581" w:type="dxa"/>
            <w:tcBorders>
              <w:top w:val="single" w:color="auto" w:sz="2" w:space="0"/>
              <w:left w:val="single" w:color="auto" w:sz="2" w:space="0"/>
              <w:bottom w:val="single" w:color="auto" w:sz="2" w:space="0"/>
              <w:right w:val="single" w:color="auto" w:sz="12" w:space="0"/>
            </w:tcBorders>
            <w:vAlign w:val="center"/>
          </w:tcPr>
          <w:p>
            <w:pPr>
              <w:widowControl/>
              <w:jc w:val="left"/>
              <w:rPr>
                <w:rFonts w:hint="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Before w:val="1"/>
          <w:wBefore w:w="6" w:type="dxa"/>
          <w:cantSplit/>
          <w:trHeight w:val="431" w:hRule="atLeast"/>
          <w:jc w:val="center"/>
        </w:trPr>
        <w:tc>
          <w:tcPr>
            <w:tcW w:w="1086" w:type="dxa"/>
            <w:gridSpan w:val="2"/>
            <w:vMerge w:val="continue"/>
            <w:tcBorders>
              <w:top w:val="single" w:color="auto" w:sz="2" w:space="0"/>
              <w:left w:val="single" w:color="auto" w:sz="12" w:space="0"/>
              <w:bottom w:val="single" w:color="auto" w:sz="2" w:space="0"/>
              <w:right w:val="single" w:color="auto" w:sz="2" w:space="0"/>
            </w:tcBorders>
            <w:vAlign w:val="center"/>
          </w:tcPr>
          <w:p>
            <w:pPr>
              <w:widowControl/>
              <w:jc w:val="left"/>
              <w:rPr>
                <w:rFonts w:hint="eastAsia" w:ascii="仿宋_GB2312"/>
                <w:sz w:val="21"/>
                <w:szCs w:val="21"/>
              </w:rPr>
            </w:pPr>
          </w:p>
        </w:tc>
        <w:tc>
          <w:tcPr>
            <w:tcW w:w="1154"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p>
        </w:tc>
        <w:tc>
          <w:tcPr>
            <w:tcW w:w="1279"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sz w:val="21"/>
                <w:szCs w:val="21"/>
              </w:rPr>
            </w:pPr>
            <w:r>
              <w:rPr>
                <w:rFonts w:hint="eastAsia" w:ascii="仿宋_GB2312"/>
                <w:sz w:val="21"/>
                <w:szCs w:val="21"/>
              </w:rPr>
              <w:t>GLSJ1-2-3</w:t>
            </w:r>
          </w:p>
        </w:tc>
        <w:tc>
          <w:tcPr>
            <w:tcW w:w="1911" w:type="dxa"/>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r>
              <w:rPr>
                <w:rFonts w:hint="eastAsia" w:ascii="仿宋_GB2312" w:cs="宋体"/>
                <w:sz w:val="21"/>
                <w:szCs w:val="21"/>
              </w:rPr>
              <w:t>无正当理由未在规定时间内签订合同</w:t>
            </w:r>
          </w:p>
        </w:tc>
        <w:tc>
          <w:tcPr>
            <w:tcW w:w="3312" w:type="dxa"/>
            <w:tcBorders>
              <w:top w:val="single" w:color="auto" w:sz="2" w:space="0"/>
              <w:left w:val="single" w:color="auto" w:sz="2" w:space="0"/>
              <w:bottom w:val="single" w:color="auto" w:sz="2" w:space="0"/>
              <w:right w:val="single" w:color="auto" w:sz="2" w:space="0"/>
            </w:tcBorders>
            <w:vAlign w:val="top"/>
          </w:tcPr>
          <w:p>
            <w:pPr>
              <w:widowControl/>
              <w:spacing w:line="280" w:lineRule="exact"/>
              <w:jc w:val="left"/>
              <w:rPr>
                <w:rFonts w:hint="eastAsia" w:ascii="仿宋_GB2312"/>
                <w:sz w:val="21"/>
                <w:szCs w:val="21"/>
              </w:rPr>
            </w:pPr>
            <w:r>
              <w:rPr>
                <w:rFonts w:hint="eastAsia" w:ascii="仿宋_GB2312" w:cs="宋体"/>
                <w:sz w:val="21"/>
                <w:szCs w:val="21"/>
              </w:rPr>
              <w:t>中标人无正当理由拒绝或拖延合同签订工作，导致规定时间内无法完成合同签订</w:t>
            </w:r>
          </w:p>
        </w:tc>
        <w:tc>
          <w:tcPr>
            <w:tcW w:w="1717"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hint="eastAsia" w:ascii="仿宋_GB2312"/>
                <w:sz w:val="21"/>
                <w:szCs w:val="21"/>
              </w:rPr>
            </w:pPr>
            <w:r>
              <w:rPr>
                <w:rFonts w:hint="eastAsia" w:ascii="仿宋_GB2312"/>
                <w:sz w:val="21"/>
                <w:szCs w:val="21"/>
              </w:rPr>
              <w:t>30</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2462"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left"/>
              <w:rPr>
                <w:rFonts w:hint="eastAsia" w:ascii="仿宋_GB2312"/>
                <w:sz w:val="21"/>
                <w:szCs w:val="21"/>
              </w:rPr>
            </w:pPr>
            <w:r>
              <w:rPr>
                <w:rFonts w:hint="eastAsia" w:ascii="仿宋_GB2312" w:cs="宋体"/>
                <w:sz w:val="21"/>
                <w:szCs w:val="21"/>
              </w:rPr>
              <w:t>考核中标人是否按规定签订合同，若没有，是否有正当理由</w:t>
            </w:r>
          </w:p>
        </w:tc>
        <w:tc>
          <w:tcPr>
            <w:tcW w:w="1581" w:type="dxa"/>
            <w:tcBorders>
              <w:top w:val="single" w:color="auto" w:sz="2" w:space="0"/>
              <w:left w:val="single" w:color="auto" w:sz="2" w:space="0"/>
              <w:bottom w:val="single" w:color="auto" w:sz="2" w:space="0"/>
              <w:right w:val="single" w:color="auto" w:sz="12" w:space="0"/>
            </w:tcBorders>
            <w:vAlign w:val="center"/>
          </w:tcPr>
          <w:p>
            <w:pPr>
              <w:widowControl/>
              <w:jc w:val="left"/>
              <w:rPr>
                <w:rFonts w:hint="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Before w:val="1"/>
          <w:wBefore w:w="6" w:type="dxa"/>
          <w:cantSplit/>
          <w:trHeight w:val="539" w:hRule="atLeast"/>
          <w:jc w:val="center"/>
        </w:trPr>
        <w:tc>
          <w:tcPr>
            <w:tcW w:w="1086" w:type="dxa"/>
            <w:gridSpan w:val="2"/>
            <w:vMerge w:val="continue"/>
            <w:tcBorders>
              <w:top w:val="single" w:color="auto" w:sz="2" w:space="0"/>
              <w:left w:val="single" w:color="auto" w:sz="12" w:space="0"/>
              <w:bottom w:val="single" w:color="auto" w:sz="2" w:space="0"/>
              <w:right w:val="single" w:color="auto" w:sz="2" w:space="0"/>
            </w:tcBorders>
            <w:vAlign w:val="center"/>
          </w:tcPr>
          <w:p>
            <w:pPr>
              <w:widowControl/>
              <w:jc w:val="left"/>
              <w:rPr>
                <w:rFonts w:hint="eastAsia" w:ascii="仿宋_GB2312"/>
                <w:sz w:val="21"/>
                <w:szCs w:val="21"/>
              </w:rPr>
            </w:pPr>
          </w:p>
        </w:tc>
        <w:tc>
          <w:tcPr>
            <w:tcW w:w="1154"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p>
        </w:tc>
        <w:tc>
          <w:tcPr>
            <w:tcW w:w="1279"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sz w:val="21"/>
                <w:szCs w:val="21"/>
              </w:rPr>
            </w:pPr>
            <w:r>
              <w:rPr>
                <w:rFonts w:hint="eastAsia" w:ascii="仿宋_GB2312"/>
                <w:sz w:val="21"/>
                <w:szCs w:val="21"/>
              </w:rPr>
              <w:t>GLSJ1-2-4</w:t>
            </w:r>
          </w:p>
        </w:tc>
        <w:tc>
          <w:tcPr>
            <w:tcW w:w="1911" w:type="dxa"/>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r>
              <w:rPr>
                <w:rFonts w:hint="eastAsia" w:ascii="仿宋_GB2312" w:cs="宋体"/>
                <w:sz w:val="21"/>
                <w:szCs w:val="21"/>
              </w:rPr>
              <w:t>其他被认为失信的投标行为</w:t>
            </w:r>
          </w:p>
        </w:tc>
        <w:tc>
          <w:tcPr>
            <w:tcW w:w="3312" w:type="dxa"/>
            <w:tcBorders>
              <w:top w:val="single" w:color="auto" w:sz="2" w:space="0"/>
              <w:left w:val="single" w:color="auto" w:sz="2" w:space="0"/>
              <w:bottom w:val="single" w:color="auto" w:sz="2" w:space="0"/>
              <w:right w:val="single" w:color="auto" w:sz="2" w:space="0"/>
            </w:tcBorders>
            <w:vAlign w:val="top"/>
          </w:tcPr>
          <w:p>
            <w:pPr>
              <w:widowControl/>
              <w:spacing w:line="280" w:lineRule="exact"/>
              <w:jc w:val="left"/>
              <w:rPr>
                <w:rFonts w:hint="eastAsia" w:ascii="仿宋_GB2312"/>
                <w:sz w:val="21"/>
                <w:szCs w:val="21"/>
              </w:rPr>
            </w:pPr>
            <w:r>
              <w:rPr>
                <w:rFonts w:hint="eastAsia" w:ascii="仿宋_GB2312" w:cs="宋体"/>
                <w:sz w:val="21"/>
                <w:szCs w:val="21"/>
              </w:rPr>
              <w:t>根据实际情况认定。</w:t>
            </w:r>
          </w:p>
        </w:tc>
        <w:tc>
          <w:tcPr>
            <w:tcW w:w="1717"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sz w:val="21"/>
                <w:szCs w:val="21"/>
              </w:rPr>
            </w:pPr>
            <w:r>
              <w:rPr>
                <w:rFonts w:hint="eastAsia" w:ascii="仿宋_GB2312"/>
                <w:sz w:val="21"/>
                <w:szCs w:val="21"/>
              </w:rPr>
              <w:t>1-30</w:t>
            </w:r>
            <w:r>
              <w:rPr>
                <w:rFonts w:hint="eastAsia" w:ascii="仿宋_GB2312" w:cs="宋体"/>
                <w:sz w:val="21"/>
                <w:szCs w:val="21"/>
              </w:rPr>
              <w:t>分</w:t>
            </w:r>
          </w:p>
        </w:tc>
        <w:tc>
          <w:tcPr>
            <w:tcW w:w="2462" w:type="dxa"/>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r>
              <w:rPr>
                <w:rFonts w:hint="eastAsia" w:ascii="仿宋_GB2312" w:cs="宋体"/>
                <w:sz w:val="21"/>
                <w:szCs w:val="21"/>
              </w:rPr>
              <w:t>根据具体行为判断失信严重程度</w:t>
            </w:r>
          </w:p>
        </w:tc>
        <w:tc>
          <w:tcPr>
            <w:tcW w:w="1581" w:type="dxa"/>
            <w:tcBorders>
              <w:top w:val="single" w:color="auto" w:sz="2" w:space="0"/>
              <w:left w:val="single" w:color="auto" w:sz="2" w:space="0"/>
              <w:bottom w:val="single" w:color="auto" w:sz="2" w:space="0"/>
              <w:right w:val="single" w:color="auto" w:sz="12" w:space="0"/>
            </w:tcBorders>
            <w:vAlign w:val="center"/>
          </w:tcPr>
          <w:p>
            <w:pPr>
              <w:widowControl/>
              <w:jc w:val="left"/>
              <w:rPr>
                <w:rFonts w:hint="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Before w:val="1"/>
          <w:wBefore w:w="6" w:type="dxa"/>
          <w:cantSplit/>
          <w:trHeight w:val="2099" w:hRule="atLeast"/>
          <w:jc w:val="center"/>
        </w:trPr>
        <w:tc>
          <w:tcPr>
            <w:tcW w:w="1086" w:type="dxa"/>
            <w:gridSpan w:val="2"/>
            <w:vMerge w:val="restart"/>
            <w:tcBorders>
              <w:top w:val="single" w:color="auto" w:sz="2" w:space="0"/>
              <w:left w:val="single" w:color="auto" w:sz="12" w:space="0"/>
              <w:bottom w:val="single" w:color="auto" w:sz="2" w:space="0"/>
              <w:right w:val="single" w:color="auto" w:sz="2" w:space="0"/>
            </w:tcBorders>
            <w:vAlign w:val="center"/>
          </w:tcPr>
          <w:p>
            <w:pPr>
              <w:rPr>
                <w:rFonts w:hint="eastAsia" w:ascii="仿宋_GB2312"/>
                <w:sz w:val="21"/>
                <w:szCs w:val="21"/>
              </w:rPr>
            </w:pPr>
            <w:r>
              <w:rPr>
                <w:rFonts w:hint="eastAsia" w:ascii="仿宋_GB2312" w:cs="宋体"/>
                <w:sz w:val="21"/>
                <w:szCs w:val="21"/>
              </w:rPr>
              <w:t>履约行为（满分</w:t>
            </w:r>
            <w:r>
              <w:rPr>
                <w:rFonts w:hint="eastAsia" w:ascii="仿宋_GB2312"/>
                <w:sz w:val="21"/>
                <w:szCs w:val="21"/>
              </w:rPr>
              <w:t>100</w:t>
            </w:r>
            <w:r>
              <w:rPr>
                <w:rFonts w:hint="eastAsia" w:ascii="仿宋_GB2312" w:cs="宋体"/>
                <w:sz w:val="21"/>
                <w:szCs w:val="21"/>
              </w:rPr>
              <w:t>，扣完为止。行为代码</w:t>
            </w:r>
            <w:r>
              <w:rPr>
                <w:rFonts w:hint="eastAsia" w:ascii="仿宋_GB2312"/>
                <w:sz w:val="21"/>
                <w:szCs w:val="21"/>
              </w:rPr>
              <w:t>GLSJ2</w:t>
            </w:r>
            <w:r>
              <w:rPr>
                <w:rFonts w:hint="eastAsia" w:ascii="仿宋_GB2312" w:cs="宋体"/>
                <w:sz w:val="21"/>
                <w:szCs w:val="21"/>
              </w:rPr>
              <w:t>）</w:t>
            </w:r>
          </w:p>
        </w:tc>
        <w:tc>
          <w:tcPr>
            <w:tcW w:w="1154" w:type="dxa"/>
            <w:vMerge w:val="restart"/>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sz w:val="21"/>
                <w:szCs w:val="21"/>
              </w:rPr>
            </w:pPr>
            <w:r>
              <w:rPr>
                <w:rFonts w:hint="eastAsia" w:ascii="仿宋_GB2312" w:cs="宋体"/>
                <w:sz w:val="21"/>
                <w:szCs w:val="21"/>
              </w:rPr>
              <w:t>严重失信行为（行为代码</w:t>
            </w:r>
            <w:r>
              <w:rPr>
                <w:rFonts w:hint="eastAsia" w:ascii="仿宋_GB2312"/>
                <w:sz w:val="21"/>
                <w:szCs w:val="21"/>
              </w:rPr>
              <w:t>GLSJ2-1</w:t>
            </w:r>
            <w:r>
              <w:rPr>
                <w:rFonts w:hint="eastAsia" w:ascii="仿宋_GB2312" w:cs="宋体"/>
                <w:sz w:val="21"/>
                <w:szCs w:val="21"/>
              </w:rPr>
              <w:t>）</w:t>
            </w:r>
          </w:p>
        </w:tc>
        <w:tc>
          <w:tcPr>
            <w:tcW w:w="1279"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sz w:val="21"/>
                <w:szCs w:val="21"/>
              </w:rPr>
            </w:pPr>
            <w:r>
              <w:rPr>
                <w:rFonts w:hint="eastAsia" w:ascii="仿宋_GB2312"/>
                <w:sz w:val="21"/>
                <w:szCs w:val="21"/>
              </w:rPr>
              <w:t>GLSJ2-1-1</w:t>
            </w:r>
          </w:p>
        </w:tc>
        <w:tc>
          <w:tcPr>
            <w:tcW w:w="1911" w:type="dxa"/>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r>
              <w:rPr>
                <w:rFonts w:hint="eastAsia" w:ascii="仿宋_GB2312" w:cs="宋体"/>
                <w:sz w:val="21"/>
                <w:szCs w:val="21"/>
              </w:rPr>
              <w:t>造成重大质量或重大及以上安全事故</w:t>
            </w:r>
          </w:p>
        </w:tc>
        <w:tc>
          <w:tcPr>
            <w:tcW w:w="3312" w:type="dxa"/>
            <w:tcBorders>
              <w:top w:val="single" w:color="auto" w:sz="2" w:space="0"/>
              <w:left w:val="single" w:color="auto" w:sz="2" w:space="0"/>
              <w:bottom w:val="single" w:color="auto" w:sz="2" w:space="0"/>
              <w:right w:val="single" w:color="auto" w:sz="2" w:space="0"/>
            </w:tcBorders>
            <w:vAlign w:val="top"/>
          </w:tcPr>
          <w:p>
            <w:pPr>
              <w:widowControl/>
              <w:jc w:val="left"/>
              <w:rPr>
                <w:rFonts w:hint="eastAsia" w:ascii="仿宋_GB2312"/>
                <w:sz w:val="21"/>
                <w:szCs w:val="21"/>
              </w:rPr>
            </w:pPr>
            <w:r>
              <w:rPr>
                <w:rFonts w:hint="eastAsia" w:ascii="仿宋_GB2312"/>
                <w:sz w:val="21"/>
                <w:szCs w:val="21"/>
              </w:rPr>
              <w:t>1.</w:t>
            </w:r>
            <w:r>
              <w:rPr>
                <w:rFonts w:hint="eastAsia" w:ascii="仿宋_GB2312" w:cs="宋体"/>
                <w:sz w:val="21"/>
                <w:szCs w:val="21"/>
              </w:rPr>
              <w:t>因勘察设计原因导致项目发生带来巨大经济损失和不良社会影响的重大质量事故；</w:t>
            </w:r>
          </w:p>
          <w:p>
            <w:pPr>
              <w:widowControl/>
              <w:jc w:val="left"/>
              <w:rPr>
                <w:rFonts w:hint="eastAsia" w:ascii="仿宋_GB2312"/>
                <w:sz w:val="21"/>
                <w:szCs w:val="21"/>
              </w:rPr>
            </w:pPr>
            <w:r>
              <w:rPr>
                <w:rFonts w:hint="eastAsia" w:ascii="仿宋_GB2312"/>
                <w:sz w:val="21"/>
                <w:szCs w:val="21"/>
              </w:rPr>
              <w:t>2.</w:t>
            </w:r>
            <w:r>
              <w:rPr>
                <w:rFonts w:hint="eastAsia" w:ascii="仿宋_GB2312" w:cs="宋体"/>
                <w:sz w:val="21"/>
                <w:szCs w:val="21"/>
              </w:rPr>
              <w:t>因勘察设计原因导致项目发生带来巨大经济损失和不良社会影响的重大及以上安全事故</w:t>
            </w:r>
          </w:p>
        </w:tc>
        <w:tc>
          <w:tcPr>
            <w:tcW w:w="1717"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sz w:val="21"/>
                <w:szCs w:val="21"/>
              </w:rPr>
            </w:pPr>
            <w:r>
              <w:rPr>
                <w:rFonts w:hint="eastAsia" w:ascii="仿宋_GB2312" w:cs="宋体"/>
                <w:sz w:val="21"/>
                <w:szCs w:val="21"/>
              </w:rPr>
              <w:t>直接定为</w:t>
            </w:r>
            <w:r>
              <w:rPr>
                <w:rFonts w:hint="eastAsia" w:ascii="仿宋_GB2312"/>
                <w:sz w:val="21"/>
                <w:szCs w:val="21"/>
              </w:rPr>
              <w:t>D</w:t>
            </w:r>
            <w:r>
              <w:rPr>
                <w:rFonts w:hint="eastAsia" w:ascii="仿宋_GB2312" w:cs="宋体"/>
                <w:sz w:val="21"/>
                <w:szCs w:val="21"/>
              </w:rPr>
              <w:t>级</w:t>
            </w:r>
          </w:p>
        </w:tc>
        <w:tc>
          <w:tcPr>
            <w:tcW w:w="2462" w:type="dxa"/>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r>
              <w:rPr>
                <w:rFonts w:hint="eastAsia" w:ascii="仿宋_GB2312" w:cs="宋体"/>
                <w:sz w:val="21"/>
                <w:szCs w:val="21"/>
              </w:rPr>
              <w:t>核定事故发生原因及所造成的损失</w:t>
            </w:r>
          </w:p>
        </w:tc>
        <w:tc>
          <w:tcPr>
            <w:tcW w:w="1581" w:type="dxa"/>
            <w:tcBorders>
              <w:top w:val="single" w:color="auto" w:sz="2" w:space="0"/>
              <w:left w:val="single" w:color="auto" w:sz="2" w:space="0"/>
              <w:bottom w:val="single" w:color="auto" w:sz="2" w:space="0"/>
              <w:right w:val="single" w:color="auto" w:sz="12" w:space="0"/>
            </w:tcBorders>
            <w:vAlign w:val="center"/>
          </w:tcPr>
          <w:p>
            <w:pPr>
              <w:widowControl/>
              <w:jc w:val="left"/>
              <w:rPr>
                <w:rFonts w:hint="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Before w:val="1"/>
          <w:wBefore w:w="6" w:type="dxa"/>
          <w:cantSplit/>
          <w:trHeight w:val="840" w:hRule="atLeast"/>
          <w:jc w:val="center"/>
        </w:trPr>
        <w:tc>
          <w:tcPr>
            <w:tcW w:w="1086" w:type="dxa"/>
            <w:gridSpan w:val="2"/>
            <w:vMerge w:val="continue"/>
            <w:tcBorders>
              <w:top w:val="single" w:color="auto" w:sz="2" w:space="0"/>
              <w:left w:val="single" w:color="auto" w:sz="12" w:space="0"/>
              <w:bottom w:val="single" w:color="auto" w:sz="2" w:space="0"/>
              <w:right w:val="single" w:color="auto" w:sz="2" w:space="0"/>
            </w:tcBorders>
            <w:vAlign w:val="center"/>
          </w:tcPr>
          <w:p>
            <w:pPr>
              <w:jc w:val="center"/>
              <w:rPr>
                <w:rFonts w:hint="eastAsia" w:ascii="仿宋_GB2312"/>
                <w:sz w:val="21"/>
                <w:szCs w:val="21"/>
              </w:rPr>
            </w:pPr>
          </w:p>
        </w:tc>
        <w:tc>
          <w:tcPr>
            <w:tcW w:w="1154" w:type="dxa"/>
            <w:vMerge w:val="continue"/>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sz w:val="21"/>
                <w:szCs w:val="21"/>
              </w:rPr>
            </w:pPr>
          </w:p>
        </w:tc>
        <w:tc>
          <w:tcPr>
            <w:tcW w:w="1279"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sz w:val="21"/>
                <w:szCs w:val="21"/>
              </w:rPr>
            </w:pPr>
            <w:r>
              <w:rPr>
                <w:rFonts w:hint="eastAsia" w:ascii="仿宋_GB2312"/>
                <w:sz w:val="21"/>
                <w:szCs w:val="21"/>
              </w:rPr>
              <w:t>GLSJ2-1-2</w:t>
            </w:r>
          </w:p>
        </w:tc>
        <w:tc>
          <w:tcPr>
            <w:tcW w:w="1911" w:type="dxa"/>
            <w:tcBorders>
              <w:top w:val="single" w:color="auto" w:sz="2" w:space="0"/>
              <w:left w:val="single" w:color="auto" w:sz="2" w:space="0"/>
              <w:bottom w:val="single" w:color="auto" w:sz="2" w:space="0"/>
              <w:right w:val="single" w:color="auto" w:sz="2" w:space="0"/>
            </w:tcBorders>
            <w:vAlign w:val="center"/>
          </w:tcPr>
          <w:p>
            <w:pPr>
              <w:widowControl/>
              <w:rPr>
                <w:rFonts w:hint="eastAsia" w:ascii="仿宋_GB2312"/>
                <w:sz w:val="21"/>
                <w:szCs w:val="21"/>
              </w:rPr>
            </w:pPr>
            <w:r>
              <w:rPr>
                <w:rFonts w:hint="eastAsia" w:ascii="仿宋_GB2312" w:cs="宋体"/>
                <w:sz w:val="21"/>
                <w:szCs w:val="21"/>
              </w:rPr>
              <w:t>转包或违法分包</w:t>
            </w:r>
          </w:p>
        </w:tc>
        <w:tc>
          <w:tcPr>
            <w:tcW w:w="3312" w:type="dxa"/>
            <w:tcBorders>
              <w:top w:val="single" w:color="auto" w:sz="2" w:space="0"/>
              <w:left w:val="single" w:color="auto" w:sz="2" w:space="0"/>
              <w:bottom w:val="single" w:color="auto" w:sz="2" w:space="0"/>
              <w:right w:val="single" w:color="auto" w:sz="2" w:space="0"/>
            </w:tcBorders>
            <w:vAlign w:val="center"/>
          </w:tcPr>
          <w:p>
            <w:pPr>
              <w:widowControl/>
              <w:rPr>
                <w:rFonts w:hint="eastAsia" w:ascii="仿宋_GB2312"/>
                <w:sz w:val="21"/>
                <w:szCs w:val="21"/>
              </w:rPr>
            </w:pPr>
            <w:r>
              <w:rPr>
                <w:rFonts w:hint="eastAsia" w:ascii="仿宋_GB2312" w:cs="宋体"/>
                <w:sz w:val="21"/>
                <w:szCs w:val="21"/>
              </w:rPr>
              <w:t>中标人将全部或部分工程转包或违法分包给其他承包人</w:t>
            </w:r>
          </w:p>
        </w:tc>
        <w:tc>
          <w:tcPr>
            <w:tcW w:w="1717"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sz w:val="21"/>
                <w:szCs w:val="21"/>
              </w:rPr>
            </w:pPr>
            <w:r>
              <w:rPr>
                <w:rFonts w:hint="eastAsia" w:ascii="仿宋_GB2312" w:cs="宋体"/>
                <w:sz w:val="21"/>
                <w:szCs w:val="21"/>
              </w:rPr>
              <w:t>直接定为</w:t>
            </w:r>
            <w:r>
              <w:rPr>
                <w:rFonts w:hint="eastAsia" w:ascii="仿宋_GB2312"/>
                <w:sz w:val="21"/>
                <w:szCs w:val="21"/>
              </w:rPr>
              <w:t>D</w:t>
            </w:r>
            <w:r>
              <w:rPr>
                <w:rFonts w:hint="eastAsia" w:ascii="仿宋_GB2312" w:cs="宋体"/>
                <w:sz w:val="21"/>
                <w:szCs w:val="21"/>
              </w:rPr>
              <w:t>级</w:t>
            </w:r>
          </w:p>
        </w:tc>
        <w:tc>
          <w:tcPr>
            <w:tcW w:w="2462" w:type="dxa"/>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r>
              <w:rPr>
                <w:rFonts w:hint="eastAsia" w:ascii="仿宋_GB2312" w:cs="宋体"/>
                <w:sz w:val="21"/>
                <w:szCs w:val="21"/>
              </w:rPr>
              <w:t>检查实际设计单位与中标单位是否相符</w:t>
            </w:r>
          </w:p>
        </w:tc>
        <w:tc>
          <w:tcPr>
            <w:tcW w:w="1581" w:type="dxa"/>
            <w:tcBorders>
              <w:top w:val="single" w:color="auto" w:sz="2" w:space="0"/>
              <w:left w:val="single" w:color="auto" w:sz="2" w:space="0"/>
              <w:bottom w:val="single" w:color="auto" w:sz="2" w:space="0"/>
              <w:right w:val="single" w:color="auto" w:sz="12" w:space="0"/>
            </w:tcBorders>
            <w:vAlign w:val="center"/>
          </w:tcPr>
          <w:p>
            <w:pPr>
              <w:widowControl/>
              <w:jc w:val="left"/>
              <w:rPr>
                <w:rFonts w:hint="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Before w:val="1"/>
          <w:wBefore w:w="6" w:type="dxa"/>
          <w:cantSplit/>
          <w:trHeight w:val="369" w:hRule="atLeast"/>
          <w:jc w:val="center"/>
        </w:trPr>
        <w:tc>
          <w:tcPr>
            <w:tcW w:w="1086" w:type="dxa"/>
            <w:gridSpan w:val="2"/>
            <w:vMerge w:val="continue"/>
            <w:tcBorders>
              <w:top w:val="single" w:color="auto" w:sz="2" w:space="0"/>
              <w:left w:val="single" w:color="auto" w:sz="12" w:space="0"/>
              <w:bottom w:val="single" w:color="auto" w:sz="2" w:space="0"/>
              <w:right w:val="single" w:color="auto" w:sz="2" w:space="0"/>
            </w:tcBorders>
            <w:vAlign w:val="center"/>
          </w:tcPr>
          <w:p>
            <w:pPr>
              <w:jc w:val="center"/>
              <w:rPr>
                <w:rFonts w:hint="eastAsia" w:ascii="仿宋_GB2312"/>
                <w:sz w:val="21"/>
                <w:szCs w:val="21"/>
              </w:rPr>
            </w:pPr>
          </w:p>
        </w:tc>
        <w:tc>
          <w:tcPr>
            <w:tcW w:w="1154" w:type="dxa"/>
            <w:vMerge w:val="restart"/>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sz w:val="21"/>
                <w:szCs w:val="21"/>
              </w:rPr>
            </w:pPr>
            <w:r>
              <w:rPr>
                <w:rFonts w:hint="eastAsia" w:ascii="仿宋_GB2312" w:cs="宋体"/>
                <w:sz w:val="21"/>
                <w:szCs w:val="21"/>
              </w:rPr>
              <w:t>人员履约行为江（满分</w:t>
            </w:r>
            <w:r>
              <w:rPr>
                <w:rFonts w:hint="eastAsia" w:ascii="仿宋_GB2312"/>
                <w:sz w:val="21"/>
                <w:szCs w:val="21"/>
              </w:rPr>
              <w:t>25</w:t>
            </w:r>
            <w:r>
              <w:rPr>
                <w:rFonts w:hint="eastAsia" w:ascii="仿宋_GB2312" w:cs="宋体"/>
                <w:sz w:val="21"/>
                <w:szCs w:val="21"/>
              </w:rPr>
              <w:t>，扣完为止。行为代码</w:t>
            </w:r>
            <w:r>
              <w:rPr>
                <w:rFonts w:hint="eastAsia" w:ascii="仿宋_GB2312"/>
                <w:sz w:val="21"/>
                <w:szCs w:val="21"/>
              </w:rPr>
              <w:t>GLSJ2-2</w:t>
            </w:r>
            <w:r>
              <w:rPr>
                <w:rFonts w:hint="eastAsia" w:ascii="仿宋_GB2312" w:cs="宋体"/>
                <w:sz w:val="21"/>
                <w:szCs w:val="21"/>
              </w:rPr>
              <w:t>）</w:t>
            </w:r>
          </w:p>
        </w:tc>
        <w:tc>
          <w:tcPr>
            <w:tcW w:w="1279"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sz w:val="21"/>
                <w:szCs w:val="21"/>
              </w:rPr>
            </w:pPr>
            <w:r>
              <w:rPr>
                <w:rFonts w:hint="eastAsia" w:ascii="仿宋_GB2312"/>
                <w:sz w:val="21"/>
                <w:szCs w:val="21"/>
              </w:rPr>
              <w:t>GLSJ2-2-1</w:t>
            </w:r>
          </w:p>
        </w:tc>
        <w:tc>
          <w:tcPr>
            <w:tcW w:w="1911" w:type="dxa"/>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r>
              <w:rPr>
                <w:rFonts w:hint="eastAsia" w:ascii="仿宋_GB2312" w:cs="宋体"/>
                <w:sz w:val="21"/>
                <w:szCs w:val="21"/>
              </w:rPr>
              <w:t>自行更换项目负责人</w:t>
            </w:r>
          </w:p>
        </w:tc>
        <w:tc>
          <w:tcPr>
            <w:tcW w:w="3312" w:type="dxa"/>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r>
              <w:rPr>
                <w:rFonts w:hint="eastAsia" w:ascii="仿宋_GB2312" w:cs="宋体"/>
                <w:sz w:val="21"/>
                <w:szCs w:val="21"/>
              </w:rPr>
              <w:t>未经业主方同意，中标人自行更换投标书承诺的项目负责人</w:t>
            </w:r>
          </w:p>
        </w:tc>
        <w:tc>
          <w:tcPr>
            <w:tcW w:w="1717"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sz w:val="21"/>
                <w:szCs w:val="21"/>
              </w:rPr>
            </w:pPr>
            <w:r>
              <w:rPr>
                <w:rFonts w:hint="eastAsia" w:ascii="仿宋_GB2312"/>
                <w:sz w:val="21"/>
                <w:szCs w:val="21"/>
              </w:rPr>
              <w:t>8</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人次</w:t>
            </w:r>
          </w:p>
        </w:tc>
        <w:tc>
          <w:tcPr>
            <w:tcW w:w="2462" w:type="dxa"/>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r>
              <w:rPr>
                <w:rFonts w:hint="eastAsia" w:ascii="仿宋_GB2312" w:cs="宋体"/>
                <w:sz w:val="21"/>
                <w:szCs w:val="21"/>
              </w:rPr>
              <w:t>项目实际负责人是否与投标书承诺相符，若不符，业主方是否同意更换</w:t>
            </w:r>
          </w:p>
        </w:tc>
        <w:tc>
          <w:tcPr>
            <w:tcW w:w="1581" w:type="dxa"/>
            <w:tcBorders>
              <w:top w:val="single" w:color="auto" w:sz="2" w:space="0"/>
              <w:left w:val="single" w:color="auto" w:sz="2" w:space="0"/>
              <w:bottom w:val="single" w:color="auto" w:sz="2" w:space="0"/>
              <w:right w:val="single" w:color="auto" w:sz="12" w:space="0"/>
            </w:tcBorders>
            <w:vAlign w:val="center"/>
          </w:tcPr>
          <w:p>
            <w:pPr>
              <w:widowControl/>
              <w:jc w:val="left"/>
              <w:rPr>
                <w:rFonts w:hint="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Before w:val="1"/>
          <w:wBefore w:w="6" w:type="dxa"/>
          <w:cantSplit/>
          <w:trHeight w:val="369" w:hRule="atLeast"/>
          <w:jc w:val="center"/>
        </w:trPr>
        <w:tc>
          <w:tcPr>
            <w:tcW w:w="1086" w:type="dxa"/>
            <w:gridSpan w:val="2"/>
            <w:vMerge w:val="continue"/>
            <w:tcBorders>
              <w:top w:val="single" w:color="auto" w:sz="2" w:space="0"/>
              <w:left w:val="single" w:color="auto" w:sz="12" w:space="0"/>
              <w:bottom w:val="single" w:color="auto" w:sz="2" w:space="0"/>
              <w:right w:val="single" w:color="auto" w:sz="2" w:space="0"/>
            </w:tcBorders>
            <w:vAlign w:val="center"/>
          </w:tcPr>
          <w:p>
            <w:pPr>
              <w:jc w:val="center"/>
              <w:rPr>
                <w:rFonts w:hint="eastAsia" w:ascii="仿宋_GB2312"/>
                <w:sz w:val="21"/>
                <w:szCs w:val="21"/>
              </w:rPr>
            </w:pPr>
          </w:p>
        </w:tc>
        <w:tc>
          <w:tcPr>
            <w:tcW w:w="1154" w:type="dxa"/>
            <w:vMerge w:val="continue"/>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sz w:val="21"/>
                <w:szCs w:val="21"/>
              </w:rPr>
            </w:pPr>
          </w:p>
        </w:tc>
        <w:tc>
          <w:tcPr>
            <w:tcW w:w="1279"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sz w:val="21"/>
                <w:szCs w:val="21"/>
              </w:rPr>
            </w:pPr>
            <w:r>
              <w:rPr>
                <w:rFonts w:hint="eastAsia" w:ascii="仿宋_GB2312"/>
                <w:sz w:val="21"/>
                <w:szCs w:val="21"/>
              </w:rPr>
              <w:t>GLSJ2-2-2</w:t>
            </w:r>
          </w:p>
        </w:tc>
        <w:tc>
          <w:tcPr>
            <w:tcW w:w="1911" w:type="dxa"/>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r>
              <w:rPr>
                <w:rFonts w:hint="eastAsia" w:ascii="仿宋_GB2312" w:cs="宋体"/>
                <w:sz w:val="21"/>
                <w:szCs w:val="21"/>
              </w:rPr>
              <w:t>自行更换专业负责人</w:t>
            </w:r>
          </w:p>
        </w:tc>
        <w:tc>
          <w:tcPr>
            <w:tcW w:w="3312" w:type="dxa"/>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r>
              <w:rPr>
                <w:rFonts w:hint="eastAsia" w:ascii="仿宋_GB2312" w:cs="宋体"/>
                <w:sz w:val="21"/>
                <w:szCs w:val="21"/>
              </w:rPr>
              <w:t>未经业主方同意，中标人自行更换合同承诺的其他专业负责人</w:t>
            </w:r>
          </w:p>
        </w:tc>
        <w:tc>
          <w:tcPr>
            <w:tcW w:w="1717"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sz w:val="21"/>
                <w:szCs w:val="21"/>
              </w:rPr>
            </w:pPr>
            <w:r>
              <w:rPr>
                <w:rFonts w:hint="eastAsia" w:ascii="仿宋_GB2312"/>
                <w:sz w:val="21"/>
                <w:szCs w:val="21"/>
              </w:rPr>
              <w:t>4</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人次</w:t>
            </w:r>
          </w:p>
        </w:tc>
        <w:tc>
          <w:tcPr>
            <w:tcW w:w="2462" w:type="dxa"/>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r>
              <w:rPr>
                <w:rFonts w:hint="eastAsia" w:ascii="仿宋_GB2312" w:cs="宋体"/>
                <w:sz w:val="21"/>
                <w:szCs w:val="21"/>
              </w:rPr>
              <w:t>项目专业负责人是否与投标书承诺相符，若不符，业主方是否同意更换</w:t>
            </w:r>
          </w:p>
        </w:tc>
        <w:tc>
          <w:tcPr>
            <w:tcW w:w="1581" w:type="dxa"/>
            <w:tcBorders>
              <w:top w:val="single" w:color="auto" w:sz="2" w:space="0"/>
              <w:left w:val="single" w:color="auto" w:sz="2" w:space="0"/>
              <w:bottom w:val="single" w:color="auto" w:sz="2" w:space="0"/>
              <w:right w:val="single" w:color="auto" w:sz="12" w:space="0"/>
            </w:tcBorders>
            <w:vAlign w:val="center"/>
          </w:tcPr>
          <w:p>
            <w:pPr>
              <w:widowControl/>
              <w:jc w:val="left"/>
              <w:rPr>
                <w:rFonts w:hint="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Before w:val="1"/>
          <w:wBefore w:w="6" w:type="dxa"/>
          <w:cantSplit/>
          <w:trHeight w:val="854" w:hRule="atLeast"/>
          <w:jc w:val="center"/>
        </w:trPr>
        <w:tc>
          <w:tcPr>
            <w:tcW w:w="1086" w:type="dxa"/>
            <w:gridSpan w:val="2"/>
            <w:vMerge w:val="continue"/>
            <w:tcBorders>
              <w:top w:val="single" w:color="auto" w:sz="2" w:space="0"/>
              <w:left w:val="single" w:color="auto" w:sz="12" w:space="0"/>
              <w:bottom w:val="single" w:color="auto" w:sz="2" w:space="0"/>
              <w:right w:val="single" w:color="auto" w:sz="2" w:space="0"/>
            </w:tcBorders>
            <w:vAlign w:val="center"/>
          </w:tcPr>
          <w:p>
            <w:pPr>
              <w:widowControl/>
              <w:jc w:val="center"/>
              <w:rPr>
                <w:rFonts w:hint="eastAsia" w:ascii="仿宋_GB2312"/>
                <w:sz w:val="21"/>
                <w:szCs w:val="21"/>
              </w:rPr>
            </w:pPr>
          </w:p>
        </w:tc>
        <w:tc>
          <w:tcPr>
            <w:tcW w:w="1154" w:type="dxa"/>
            <w:vMerge w:val="continue"/>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sz w:val="21"/>
                <w:szCs w:val="21"/>
              </w:rPr>
            </w:pPr>
          </w:p>
        </w:tc>
        <w:tc>
          <w:tcPr>
            <w:tcW w:w="1279"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sz w:val="21"/>
                <w:szCs w:val="21"/>
              </w:rPr>
            </w:pPr>
            <w:r>
              <w:rPr>
                <w:rFonts w:hint="eastAsia" w:ascii="仿宋_GB2312"/>
                <w:sz w:val="21"/>
                <w:szCs w:val="21"/>
              </w:rPr>
              <w:t>GLSJ2-2-3</w:t>
            </w:r>
          </w:p>
        </w:tc>
        <w:tc>
          <w:tcPr>
            <w:tcW w:w="1911" w:type="dxa"/>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r>
              <w:rPr>
                <w:rFonts w:hint="eastAsia" w:ascii="仿宋_GB2312" w:cs="宋体"/>
                <w:sz w:val="21"/>
                <w:szCs w:val="21"/>
              </w:rPr>
              <w:t>设计人员缺乏职业资格条件</w:t>
            </w:r>
          </w:p>
        </w:tc>
        <w:tc>
          <w:tcPr>
            <w:tcW w:w="3312" w:type="dxa"/>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r>
              <w:rPr>
                <w:rFonts w:hint="eastAsia" w:ascii="仿宋_GB2312" w:cs="宋体"/>
                <w:sz w:val="21"/>
                <w:szCs w:val="21"/>
              </w:rPr>
              <w:t>设计人员不具备从事项目设计工作所需的职业资格条件</w:t>
            </w:r>
          </w:p>
        </w:tc>
        <w:tc>
          <w:tcPr>
            <w:tcW w:w="1717"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sz w:val="21"/>
                <w:szCs w:val="21"/>
              </w:rPr>
            </w:pPr>
            <w:r>
              <w:rPr>
                <w:rFonts w:hint="eastAsia" w:ascii="仿宋_GB2312"/>
                <w:sz w:val="21"/>
                <w:szCs w:val="21"/>
              </w:rPr>
              <w:t>5</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人次</w:t>
            </w:r>
          </w:p>
        </w:tc>
        <w:tc>
          <w:tcPr>
            <w:tcW w:w="2462" w:type="dxa"/>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r>
              <w:rPr>
                <w:rFonts w:hint="eastAsia" w:ascii="仿宋_GB2312" w:cs="宋体"/>
                <w:sz w:val="21"/>
                <w:szCs w:val="21"/>
              </w:rPr>
              <w:t>检查设计人员是否具备相应职业资格证书</w:t>
            </w:r>
          </w:p>
        </w:tc>
        <w:tc>
          <w:tcPr>
            <w:tcW w:w="1581" w:type="dxa"/>
            <w:tcBorders>
              <w:top w:val="single" w:color="auto" w:sz="2" w:space="0"/>
              <w:left w:val="single" w:color="auto" w:sz="2" w:space="0"/>
              <w:bottom w:val="single" w:color="auto" w:sz="2" w:space="0"/>
              <w:right w:val="single" w:color="auto" w:sz="12" w:space="0"/>
            </w:tcBorders>
            <w:vAlign w:val="center"/>
          </w:tcPr>
          <w:p>
            <w:pPr>
              <w:widowControl/>
              <w:jc w:val="left"/>
              <w:rPr>
                <w:rFonts w:hint="eastAsia"/>
                <w:sz w:val="21"/>
                <w:szCs w:val="21"/>
                <w:highlight w:val="yellow"/>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Before w:val="1"/>
          <w:wBefore w:w="6" w:type="dxa"/>
          <w:cantSplit/>
          <w:trHeight w:val="1105" w:hRule="atLeast"/>
          <w:jc w:val="center"/>
        </w:trPr>
        <w:tc>
          <w:tcPr>
            <w:tcW w:w="1086" w:type="dxa"/>
            <w:gridSpan w:val="2"/>
            <w:vMerge w:val="continue"/>
            <w:tcBorders>
              <w:top w:val="single" w:color="auto" w:sz="2" w:space="0"/>
              <w:left w:val="single" w:color="auto" w:sz="12" w:space="0"/>
              <w:bottom w:val="single" w:color="auto" w:sz="2" w:space="0"/>
              <w:right w:val="single" w:color="auto" w:sz="2" w:space="0"/>
            </w:tcBorders>
            <w:vAlign w:val="center"/>
          </w:tcPr>
          <w:p>
            <w:pPr>
              <w:widowControl/>
              <w:jc w:val="left"/>
              <w:rPr>
                <w:rFonts w:hint="eastAsia" w:ascii="仿宋_GB2312"/>
                <w:sz w:val="21"/>
                <w:szCs w:val="21"/>
              </w:rPr>
            </w:pPr>
          </w:p>
        </w:tc>
        <w:tc>
          <w:tcPr>
            <w:tcW w:w="1154"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p>
        </w:tc>
        <w:tc>
          <w:tcPr>
            <w:tcW w:w="1279"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sz w:val="21"/>
                <w:szCs w:val="21"/>
              </w:rPr>
            </w:pPr>
            <w:r>
              <w:rPr>
                <w:rFonts w:hint="eastAsia" w:ascii="仿宋_GB2312"/>
                <w:sz w:val="21"/>
                <w:szCs w:val="21"/>
              </w:rPr>
              <w:t>GLSJ2-2-4</w:t>
            </w:r>
          </w:p>
        </w:tc>
        <w:tc>
          <w:tcPr>
            <w:tcW w:w="1911" w:type="dxa"/>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r>
              <w:rPr>
                <w:rFonts w:hint="eastAsia" w:ascii="仿宋_GB2312" w:cs="宋体"/>
                <w:sz w:val="21"/>
                <w:szCs w:val="21"/>
              </w:rPr>
              <w:t>自行更换施工期设计代表</w:t>
            </w:r>
          </w:p>
        </w:tc>
        <w:tc>
          <w:tcPr>
            <w:tcW w:w="3312" w:type="dxa"/>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r>
              <w:rPr>
                <w:rFonts w:hint="eastAsia" w:ascii="仿宋_GB2312" w:cs="宋体"/>
                <w:sz w:val="21"/>
                <w:szCs w:val="21"/>
              </w:rPr>
              <w:t>未经业主方同意，中标人自行更换施工期设计代表</w:t>
            </w:r>
          </w:p>
        </w:tc>
        <w:tc>
          <w:tcPr>
            <w:tcW w:w="1717"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sz w:val="21"/>
                <w:szCs w:val="21"/>
              </w:rPr>
            </w:pPr>
            <w:r>
              <w:rPr>
                <w:rFonts w:hint="eastAsia" w:ascii="仿宋_GB2312"/>
                <w:sz w:val="21"/>
                <w:szCs w:val="21"/>
              </w:rPr>
              <w:t>6</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人次</w:t>
            </w:r>
          </w:p>
        </w:tc>
        <w:tc>
          <w:tcPr>
            <w:tcW w:w="2462" w:type="dxa"/>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r>
              <w:rPr>
                <w:rFonts w:hint="eastAsia" w:ascii="仿宋_GB2312" w:cs="宋体"/>
                <w:sz w:val="21"/>
                <w:szCs w:val="21"/>
              </w:rPr>
              <w:t>施工期设计代表是否与投标书承诺相符，若不符，业主方是否同意更换</w:t>
            </w:r>
          </w:p>
        </w:tc>
        <w:tc>
          <w:tcPr>
            <w:tcW w:w="1581" w:type="dxa"/>
            <w:tcBorders>
              <w:top w:val="single" w:color="auto" w:sz="2" w:space="0"/>
              <w:left w:val="single" w:color="auto" w:sz="2" w:space="0"/>
              <w:bottom w:val="single" w:color="auto" w:sz="2" w:space="0"/>
              <w:right w:val="single" w:color="auto" w:sz="12" w:space="0"/>
            </w:tcBorders>
            <w:vAlign w:val="center"/>
          </w:tcPr>
          <w:p>
            <w:pPr>
              <w:widowControl/>
              <w:jc w:val="left"/>
              <w:rPr>
                <w:rFonts w:hint="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Before w:val="1"/>
          <w:wBefore w:w="6" w:type="dxa"/>
          <w:cantSplit/>
          <w:trHeight w:val="1147" w:hRule="atLeast"/>
          <w:jc w:val="center"/>
        </w:trPr>
        <w:tc>
          <w:tcPr>
            <w:tcW w:w="1086" w:type="dxa"/>
            <w:gridSpan w:val="2"/>
            <w:vMerge w:val="continue"/>
            <w:tcBorders>
              <w:top w:val="single" w:color="auto" w:sz="2" w:space="0"/>
              <w:left w:val="single" w:color="auto" w:sz="12" w:space="0"/>
              <w:bottom w:val="single" w:color="auto" w:sz="2" w:space="0"/>
              <w:right w:val="single" w:color="auto" w:sz="2" w:space="0"/>
            </w:tcBorders>
            <w:vAlign w:val="center"/>
          </w:tcPr>
          <w:p>
            <w:pPr>
              <w:widowControl/>
              <w:jc w:val="left"/>
              <w:rPr>
                <w:rFonts w:hint="eastAsia" w:ascii="仿宋_GB2312"/>
                <w:sz w:val="21"/>
                <w:szCs w:val="21"/>
              </w:rPr>
            </w:pPr>
          </w:p>
        </w:tc>
        <w:tc>
          <w:tcPr>
            <w:tcW w:w="1154"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p>
        </w:tc>
        <w:tc>
          <w:tcPr>
            <w:tcW w:w="1279"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sz w:val="21"/>
                <w:szCs w:val="21"/>
              </w:rPr>
            </w:pPr>
            <w:r>
              <w:rPr>
                <w:rFonts w:hint="eastAsia" w:ascii="仿宋_GB2312"/>
                <w:sz w:val="21"/>
                <w:szCs w:val="21"/>
              </w:rPr>
              <w:t>GLSJ2-2-5</w:t>
            </w:r>
          </w:p>
        </w:tc>
        <w:tc>
          <w:tcPr>
            <w:tcW w:w="1911" w:type="dxa"/>
            <w:tcBorders>
              <w:top w:val="single" w:color="auto" w:sz="2" w:space="0"/>
              <w:left w:val="single" w:color="auto" w:sz="2" w:space="0"/>
              <w:bottom w:val="single" w:color="auto" w:sz="2" w:space="0"/>
              <w:right w:val="single" w:color="auto" w:sz="2" w:space="0"/>
            </w:tcBorders>
            <w:vAlign w:val="center"/>
          </w:tcPr>
          <w:p>
            <w:pPr>
              <w:widowControl/>
              <w:rPr>
                <w:rFonts w:hint="eastAsia" w:ascii="仿宋_GB2312"/>
                <w:sz w:val="21"/>
                <w:szCs w:val="21"/>
              </w:rPr>
            </w:pPr>
            <w:r>
              <w:rPr>
                <w:rFonts w:hint="eastAsia" w:ascii="仿宋_GB2312" w:cs="宋体"/>
                <w:sz w:val="21"/>
                <w:szCs w:val="21"/>
              </w:rPr>
              <w:t>施工期设计代表因自身过失原因被更换</w:t>
            </w:r>
          </w:p>
        </w:tc>
        <w:tc>
          <w:tcPr>
            <w:tcW w:w="3312" w:type="dxa"/>
            <w:tcBorders>
              <w:top w:val="single" w:color="auto" w:sz="2" w:space="0"/>
              <w:left w:val="single" w:color="auto" w:sz="2" w:space="0"/>
              <w:bottom w:val="single" w:color="auto" w:sz="2" w:space="0"/>
              <w:right w:val="single" w:color="auto" w:sz="2" w:space="0"/>
            </w:tcBorders>
            <w:vAlign w:val="center"/>
          </w:tcPr>
          <w:p>
            <w:pPr>
              <w:widowControl/>
              <w:rPr>
                <w:rFonts w:hint="eastAsia" w:ascii="仿宋_GB2312"/>
                <w:sz w:val="21"/>
                <w:szCs w:val="21"/>
              </w:rPr>
            </w:pPr>
            <w:r>
              <w:rPr>
                <w:rFonts w:hint="eastAsia" w:ascii="仿宋_GB2312" w:cs="宋体"/>
                <w:sz w:val="21"/>
                <w:szCs w:val="21"/>
              </w:rPr>
              <w:t>施工期设计代表存在能力、品德等问题，业主方要求中标方进行人员更换拒不更换的</w:t>
            </w:r>
          </w:p>
        </w:tc>
        <w:tc>
          <w:tcPr>
            <w:tcW w:w="1717"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sz w:val="21"/>
                <w:szCs w:val="21"/>
              </w:rPr>
            </w:pPr>
            <w:r>
              <w:rPr>
                <w:rFonts w:hint="eastAsia" w:ascii="仿宋_GB2312"/>
                <w:sz w:val="21"/>
                <w:szCs w:val="21"/>
              </w:rPr>
              <w:t>8</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人次</w:t>
            </w:r>
          </w:p>
        </w:tc>
        <w:tc>
          <w:tcPr>
            <w:tcW w:w="2462" w:type="dxa"/>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r>
              <w:rPr>
                <w:rFonts w:hint="eastAsia" w:ascii="仿宋_GB2312" w:cs="宋体"/>
                <w:sz w:val="21"/>
                <w:szCs w:val="21"/>
              </w:rPr>
              <w:t>考核施工期设计代表更换原因</w:t>
            </w:r>
          </w:p>
        </w:tc>
        <w:tc>
          <w:tcPr>
            <w:tcW w:w="1581" w:type="dxa"/>
            <w:tcBorders>
              <w:top w:val="single" w:color="auto" w:sz="2" w:space="0"/>
              <w:left w:val="single" w:color="auto" w:sz="2" w:space="0"/>
              <w:bottom w:val="single" w:color="auto" w:sz="2" w:space="0"/>
              <w:right w:val="single" w:color="auto" w:sz="12" w:space="0"/>
            </w:tcBorders>
            <w:vAlign w:val="center"/>
          </w:tcPr>
          <w:p>
            <w:pPr>
              <w:widowControl/>
              <w:jc w:val="left"/>
              <w:rPr>
                <w:rFonts w:hint="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Before w:val="1"/>
          <w:wBefore w:w="6" w:type="dxa"/>
          <w:cantSplit/>
          <w:trHeight w:val="384" w:hRule="atLeast"/>
          <w:jc w:val="center"/>
        </w:trPr>
        <w:tc>
          <w:tcPr>
            <w:tcW w:w="1086" w:type="dxa"/>
            <w:gridSpan w:val="2"/>
            <w:vMerge w:val="restart"/>
            <w:tcBorders>
              <w:top w:val="single" w:color="auto" w:sz="2" w:space="0"/>
              <w:left w:val="single" w:color="auto" w:sz="12" w:space="0"/>
              <w:bottom w:val="single" w:color="auto" w:sz="2" w:space="0"/>
              <w:right w:val="single" w:color="auto" w:sz="2" w:space="0"/>
            </w:tcBorders>
            <w:vAlign w:val="center"/>
          </w:tcPr>
          <w:p>
            <w:pPr>
              <w:widowControl/>
              <w:jc w:val="left"/>
              <w:rPr>
                <w:rFonts w:hint="eastAsia" w:ascii="仿宋_GB2312"/>
                <w:sz w:val="21"/>
                <w:szCs w:val="21"/>
              </w:rPr>
            </w:pPr>
            <w:r>
              <w:rPr>
                <w:rFonts w:hint="eastAsia" w:ascii="仿宋_GB2312" w:cs="宋体"/>
                <w:sz w:val="21"/>
                <w:szCs w:val="21"/>
              </w:rPr>
              <w:t>履约行为（满分</w:t>
            </w:r>
            <w:r>
              <w:rPr>
                <w:rFonts w:hint="eastAsia" w:ascii="仿宋_GB2312"/>
                <w:sz w:val="21"/>
                <w:szCs w:val="21"/>
              </w:rPr>
              <w:t>100</w:t>
            </w:r>
            <w:r>
              <w:rPr>
                <w:rFonts w:hint="eastAsia" w:ascii="仿宋_GB2312" w:cs="宋体"/>
                <w:sz w:val="21"/>
                <w:szCs w:val="21"/>
              </w:rPr>
              <w:t>，扣完为止。行为代码</w:t>
            </w:r>
            <w:r>
              <w:rPr>
                <w:rFonts w:hint="eastAsia" w:ascii="仿宋_GB2312"/>
                <w:sz w:val="21"/>
                <w:szCs w:val="21"/>
              </w:rPr>
              <w:t>GLSJ2</w:t>
            </w:r>
            <w:r>
              <w:rPr>
                <w:rFonts w:hint="eastAsia" w:ascii="仿宋_GB2312" w:cs="宋体"/>
                <w:sz w:val="21"/>
                <w:szCs w:val="21"/>
              </w:rPr>
              <w:t>）</w:t>
            </w:r>
          </w:p>
        </w:tc>
        <w:tc>
          <w:tcPr>
            <w:tcW w:w="1154" w:type="dxa"/>
            <w:vMerge w:val="restart"/>
            <w:tcBorders>
              <w:top w:val="single" w:color="auto" w:sz="2" w:space="0"/>
              <w:left w:val="single" w:color="auto" w:sz="2" w:space="0"/>
              <w:bottom w:val="single" w:color="auto" w:sz="2" w:space="0"/>
              <w:right w:val="single" w:color="auto" w:sz="2" w:space="0"/>
            </w:tcBorders>
            <w:vAlign w:val="center"/>
          </w:tcPr>
          <w:p>
            <w:pPr>
              <w:jc w:val="left"/>
              <w:rPr>
                <w:rFonts w:hint="eastAsia" w:ascii="仿宋_GB2312"/>
                <w:sz w:val="21"/>
                <w:szCs w:val="21"/>
              </w:rPr>
            </w:pPr>
            <w:r>
              <w:rPr>
                <w:rFonts w:hint="eastAsia" w:ascii="仿宋_GB2312" w:cs="宋体"/>
                <w:sz w:val="21"/>
                <w:szCs w:val="21"/>
              </w:rPr>
              <w:t>进度管理（满分</w:t>
            </w:r>
            <w:r>
              <w:rPr>
                <w:rFonts w:hint="eastAsia" w:ascii="仿宋_GB2312"/>
                <w:sz w:val="21"/>
                <w:szCs w:val="21"/>
              </w:rPr>
              <w:t>15</w:t>
            </w:r>
            <w:r>
              <w:rPr>
                <w:rFonts w:hint="eastAsia" w:ascii="仿宋_GB2312" w:cs="宋体"/>
                <w:sz w:val="21"/>
                <w:szCs w:val="21"/>
              </w:rPr>
              <w:t>，扣完为止。行为代码</w:t>
            </w:r>
            <w:r>
              <w:rPr>
                <w:rFonts w:hint="eastAsia" w:ascii="仿宋_GB2312"/>
                <w:sz w:val="21"/>
                <w:szCs w:val="21"/>
              </w:rPr>
              <w:t>GLSJ2-3</w:t>
            </w:r>
            <w:r>
              <w:rPr>
                <w:rFonts w:hint="eastAsia" w:ascii="仿宋_GB2312" w:cs="宋体"/>
                <w:sz w:val="21"/>
                <w:szCs w:val="21"/>
              </w:rPr>
              <w:t>）</w:t>
            </w:r>
          </w:p>
        </w:tc>
        <w:tc>
          <w:tcPr>
            <w:tcW w:w="1279"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sz w:val="21"/>
                <w:szCs w:val="21"/>
              </w:rPr>
            </w:pPr>
            <w:r>
              <w:rPr>
                <w:rFonts w:hint="eastAsia" w:ascii="仿宋_GB2312"/>
                <w:sz w:val="21"/>
                <w:szCs w:val="21"/>
              </w:rPr>
              <w:t>GLSJ2-3-1</w:t>
            </w:r>
          </w:p>
        </w:tc>
        <w:tc>
          <w:tcPr>
            <w:tcW w:w="1911" w:type="dxa"/>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r>
              <w:rPr>
                <w:rFonts w:hint="eastAsia" w:ascii="仿宋_GB2312" w:cs="宋体"/>
                <w:sz w:val="21"/>
                <w:szCs w:val="21"/>
              </w:rPr>
              <w:t>未按合同约定时间提交设计成果</w:t>
            </w:r>
          </w:p>
        </w:tc>
        <w:tc>
          <w:tcPr>
            <w:tcW w:w="3312" w:type="dxa"/>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r>
              <w:rPr>
                <w:rFonts w:hint="eastAsia" w:ascii="仿宋_GB2312" w:cs="宋体"/>
                <w:sz w:val="21"/>
                <w:szCs w:val="21"/>
              </w:rPr>
              <w:t>业主方在合同中对勘察设计工作的进度要求科学合理，中标方因勘察设计原因未按合同约定时间提交设计文件成果</w:t>
            </w:r>
          </w:p>
        </w:tc>
        <w:tc>
          <w:tcPr>
            <w:tcW w:w="1717"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sz w:val="21"/>
                <w:szCs w:val="21"/>
              </w:rPr>
            </w:pPr>
            <w:r>
              <w:rPr>
                <w:rFonts w:hint="eastAsia" w:ascii="仿宋_GB2312"/>
                <w:sz w:val="21"/>
                <w:szCs w:val="21"/>
              </w:rPr>
              <w:t>12</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2462" w:type="dxa"/>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r>
              <w:rPr>
                <w:rFonts w:hint="eastAsia" w:ascii="仿宋_GB2312" w:cs="宋体"/>
                <w:sz w:val="21"/>
                <w:szCs w:val="21"/>
              </w:rPr>
              <w:t>考核合同中对于勘察设计工作的进度要求是否合理，在合理的前提下，中标方未能按时提交设计成果的原因</w:t>
            </w:r>
          </w:p>
        </w:tc>
        <w:tc>
          <w:tcPr>
            <w:tcW w:w="1581" w:type="dxa"/>
            <w:tcBorders>
              <w:top w:val="single" w:color="auto" w:sz="2" w:space="0"/>
              <w:left w:val="single" w:color="auto" w:sz="2" w:space="0"/>
              <w:bottom w:val="single" w:color="auto" w:sz="2" w:space="0"/>
              <w:right w:val="single" w:color="auto" w:sz="12" w:space="0"/>
            </w:tcBorders>
            <w:vAlign w:val="center"/>
          </w:tcPr>
          <w:p>
            <w:pPr>
              <w:widowControl/>
              <w:spacing w:line="300" w:lineRule="exact"/>
              <w:jc w:val="left"/>
              <w:rPr>
                <w:rFonts w:hint="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Before w:val="1"/>
          <w:wBefore w:w="6" w:type="dxa"/>
          <w:cantSplit/>
          <w:trHeight w:val="584" w:hRule="atLeast"/>
          <w:jc w:val="center"/>
        </w:trPr>
        <w:tc>
          <w:tcPr>
            <w:tcW w:w="1086" w:type="dxa"/>
            <w:gridSpan w:val="2"/>
            <w:vMerge w:val="continue"/>
            <w:tcBorders>
              <w:top w:val="single" w:color="auto" w:sz="2" w:space="0"/>
              <w:left w:val="single" w:color="auto" w:sz="12" w:space="0"/>
              <w:bottom w:val="single" w:color="auto" w:sz="2" w:space="0"/>
              <w:right w:val="single" w:color="auto" w:sz="2" w:space="0"/>
            </w:tcBorders>
            <w:vAlign w:val="center"/>
          </w:tcPr>
          <w:p>
            <w:pPr>
              <w:widowControl/>
              <w:jc w:val="left"/>
              <w:rPr>
                <w:rFonts w:hint="eastAsia" w:ascii="仿宋_GB2312"/>
                <w:sz w:val="21"/>
                <w:szCs w:val="21"/>
              </w:rPr>
            </w:pPr>
          </w:p>
        </w:tc>
        <w:tc>
          <w:tcPr>
            <w:tcW w:w="1154"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p>
        </w:tc>
        <w:tc>
          <w:tcPr>
            <w:tcW w:w="1279"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sz w:val="21"/>
                <w:szCs w:val="21"/>
              </w:rPr>
            </w:pPr>
            <w:r>
              <w:rPr>
                <w:rFonts w:hint="eastAsia" w:ascii="仿宋_GB2312"/>
                <w:sz w:val="21"/>
                <w:szCs w:val="21"/>
              </w:rPr>
              <w:t>GLSJ2-3-2</w:t>
            </w:r>
          </w:p>
        </w:tc>
        <w:tc>
          <w:tcPr>
            <w:tcW w:w="1911" w:type="dxa"/>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r>
              <w:rPr>
                <w:rFonts w:hint="eastAsia" w:ascii="仿宋_GB2312" w:cs="宋体"/>
                <w:sz w:val="21"/>
                <w:szCs w:val="21"/>
              </w:rPr>
              <w:t>未按合同约定开展外业工作或提交外业成果</w:t>
            </w:r>
          </w:p>
        </w:tc>
        <w:tc>
          <w:tcPr>
            <w:tcW w:w="3312" w:type="dxa"/>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r>
              <w:rPr>
                <w:rFonts w:hint="eastAsia" w:ascii="仿宋_GB2312" w:cs="宋体"/>
                <w:sz w:val="21"/>
                <w:szCs w:val="21"/>
              </w:rPr>
              <w:t>业主方在合同中对勘察设计工作的进度要求科学合理，中标方因自身原因未按合同约定开展外业工作或提交外业成果时间不满足合同规定或设计要求</w:t>
            </w:r>
          </w:p>
        </w:tc>
        <w:tc>
          <w:tcPr>
            <w:tcW w:w="1717"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sz w:val="21"/>
                <w:szCs w:val="21"/>
              </w:rPr>
            </w:pPr>
            <w:r>
              <w:rPr>
                <w:rFonts w:hint="eastAsia" w:ascii="仿宋_GB2312"/>
                <w:sz w:val="21"/>
                <w:szCs w:val="21"/>
              </w:rPr>
              <w:t>10</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2462"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left"/>
              <w:rPr>
                <w:rFonts w:hint="eastAsia" w:ascii="仿宋_GB2312"/>
                <w:sz w:val="21"/>
                <w:szCs w:val="21"/>
              </w:rPr>
            </w:pPr>
            <w:r>
              <w:rPr>
                <w:rFonts w:hint="eastAsia" w:ascii="仿宋_GB2312" w:cs="宋体"/>
                <w:sz w:val="21"/>
                <w:szCs w:val="21"/>
              </w:rPr>
              <w:t>考核合同中对于勘察设计工作的进度要求是否合理，在合理的前提下，中标方未按合同约定开展外业工作或提交外业成果时间不满足合同规定或设计要求的原因</w:t>
            </w:r>
          </w:p>
        </w:tc>
        <w:tc>
          <w:tcPr>
            <w:tcW w:w="1581" w:type="dxa"/>
            <w:tcBorders>
              <w:top w:val="single" w:color="auto" w:sz="2" w:space="0"/>
              <w:left w:val="single" w:color="auto" w:sz="2" w:space="0"/>
              <w:bottom w:val="single" w:color="auto" w:sz="2" w:space="0"/>
              <w:right w:val="single" w:color="auto" w:sz="12" w:space="0"/>
            </w:tcBorders>
            <w:vAlign w:val="center"/>
          </w:tcPr>
          <w:p>
            <w:pPr>
              <w:widowControl/>
              <w:jc w:val="left"/>
              <w:rPr>
                <w:rFonts w:hint="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Before w:val="1"/>
          <w:wBefore w:w="6" w:type="dxa"/>
          <w:cantSplit/>
          <w:trHeight w:val="369" w:hRule="atLeast"/>
          <w:jc w:val="center"/>
        </w:trPr>
        <w:tc>
          <w:tcPr>
            <w:tcW w:w="1086" w:type="dxa"/>
            <w:gridSpan w:val="2"/>
            <w:vMerge w:val="continue"/>
            <w:tcBorders>
              <w:top w:val="single" w:color="auto" w:sz="2" w:space="0"/>
              <w:left w:val="single" w:color="auto" w:sz="12" w:space="0"/>
              <w:bottom w:val="single" w:color="auto" w:sz="2" w:space="0"/>
              <w:right w:val="single" w:color="auto" w:sz="2" w:space="0"/>
            </w:tcBorders>
            <w:vAlign w:val="center"/>
          </w:tcPr>
          <w:p>
            <w:pPr>
              <w:widowControl/>
              <w:jc w:val="left"/>
              <w:rPr>
                <w:rFonts w:hint="eastAsia" w:ascii="仿宋_GB2312"/>
                <w:sz w:val="21"/>
                <w:szCs w:val="21"/>
              </w:rPr>
            </w:pPr>
          </w:p>
        </w:tc>
        <w:tc>
          <w:tcPr>
            <w:tcW w:w="1154"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p>
        </w:tc>
        <w:tc>
          <w:tcPr>
            <w:tcW w:w="1279"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sz w:val="21"/>
                <w:szCs w:val="21"/>
              </w:rPr>
            </w:pPr>
            <w:r>
              <w:rPr>
                <w:rFonts w:hint="eastAsia" w:ascii="仿宋_GB2312"/>
                <w:sz w:val="21"/>
                <w:szCs w:val="21"/>
              </w:rPr>
              <w:t>GLSJ2-3-3</w:t>
            </w:r>
          </w:p>
        </w:tc>
        <w:tc>
          <w:tcPr>
            <w:tcW w:w="1911" w:type="dxa"/>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r>
              <w:rPr>
                <w:rFonts w:hint="eastAsia" w:ascii="仿宋_GB2312" w:cs="宋体"/>
                <w:sz w:val="21"/>
                <w:szCs w:val="21"/>
              </w:rPr>
              <w:t>设计变更存在问题导致工期延误</w:t>
            </w:r>
          </w:p>
        </w:tc>
        <w:tc>
          <w:tcPr>
            <w:tcW w:w="3312"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sz w:val="21"/>
                <w:szCs w:val="21"/>
              </w:rPr>
            </w:pPr>
            <w:r>
              <w:rPr>
                <w:rFonts w:hint="eastAsia" w:ascii="仿宋_GB2312" w:cs="宋体"/>
                <w:sz w:val="21"/>
                <w:szCs w:val="21"/>
              </w:rPr>
              <w:t>业主明确要求设计变更的，因变更设计文件质量不满足要求或提交时间延误等后期服务原因，引起工期延误</w:t>
            </w:r>
          </w:p>
        </w:tc>
        <w:tc>
          <w:tcPr>
            <w:tcW w:w="1717"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sz w:val="21"/>
                <w:szCs w:val="21"/>
              </w:rPr>
            </w:pPr>
            <w:r>
              <w:rPr>
                <w:rFonts w:hint="eastAsia" w:ascii="仿宋_GB2312"/>
                <w:sz w:val="21"/>
                <w:szCs w:val="21"/>
              </w:rPr>
              <w:t>10</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2462" w:type="dxa"/>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r>
              <w:rPr>
                <w:rFonts w:hint="eastAsia" w:ascii="仿宋_GB2312" w:cs="宋体"/>
                <w:sz w:val="21"/>
                <w:szCs w:val="21"/>
              </w:rPr>
              <w:t>考核项目工期延误的原因，判断是否是设计工作直接导致</w:t>
            </w:r>
          </w:p>
        </w:tc>
        <w:tc>
          <w:tcPr>
            <w:tcW w:w="1581" w:type="dxa"/>
            <w:tcBorders>
              <w:top w:val="single" w:color="auto" w:sz="2" w:space="0"/>
              <w:left w:val="single" w:color="auto" w:sz="2" w:space="0"/>
              <w:bottom w:val="single" w:color="auto" w:sz="2" w:space="0"/>
              <w:right w:val="single" w:color="auto" w:sz="12" w:space="0"/>
            </w:tcBorders>
            <w:vAlign w:val="center"/>
          </w:tcPr>
          <w:p>
            <w:pPr>
              <w:widowControl/>
              <w:jc w:val="left"/>
              <w:rPr>
                <w:rFonts w:hint="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Before w:val="1"/>
          <w:wBefore w:w="6" w:type="dxa"/>
          <w:cantSplit/>
          <w:trHeight w:val="453" w:hRule="atLeast"/>
          <w:jc w:val="center"/>
        </w:trPr>
        <w:tc>
          <w:tcPr>
            <w:tcW w:w="1086" w:type="dxa"/>
            <w:gridSpan w:val="2"/>
            <w:vMerge w:val="continue"/>
            <w:tcBorders>
              <w:top w:val="single" w:color="auto" w:sz="2" w:space="0"/>
              <w:left w:val="single" w:color="auto" w:sz="12" w:space="0"/>
              <w:bottom w:val="single" w:color="auto" w:sz="2" w:space="0"/>
              <w:right w:val="single" w:color="auto" w:sz="2" w:space="0"/>
            </w:tcBorders>
            <w:vAlign w:val="center"/>
          </w:tcPr>
          <w:p>
            <w:pPr>
              <w:widowControl/>
              <w:jc w:val="left"/>
              <w:rPr>
                <w:rFonts w:hint="eastAsia" w:ascii="仿宋_GB2312"/>
                <w:sz w:val="21"/>
                <w:szCs w:val="21"/>
              </w:rPr>
            </w:pPr>
          </w:p>
        </w:tc>
        <w:tc>
          <w:tcPr>
            <w:tcW w:w="1154"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p>
        </w:tc>
        <w:tc>
          <w:tcPr>
            <w:tcW w:w="1279"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sz w:val="21"/>
                <w:szCs w:val="21"/>
              </w:rPr>
            </w:pPr>
            <w:r>
              <w:rPr>
                <w:rFonts w:hint="eastAsia" w:ascii="仿宋_GB2312"/>
                <w:sz w:val="21"/>
                <w:szCs w:val="21"/>
              </w:rPr>
              <w:t>GLSJ2-3-4</w:t>
            </w:r>
          </w:p>
        </w:tc>
        <w:tc>
          <w:tcPr>
            <w:tcW w:w="1911" w:type="dxa"/>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r>
              <w:rPr>
                <w:rFonts w:hint="eastAsia" w:ascii="仿宋_GB2312" w:cs="宋体"/>
                <w:sz w:val="21"/>
                <w:szCs w:val="21"/>
              </w:rPr>
              <w:t>拒不参加交（竣）工验收或工程质量事故分析（专家意见）</w:t>
            </w:r>
          </w:p>
        </w:tc>
        <w:tc>
          <w:tcPr>
            <w:tcW w:w="3312" w:type="dxa"/>
            <w:tcBorders>
              <w:top w:val="single" w:color="auto" w:sz="2" w:space="0"/>
              <w:left w:val="single" w:color="auto" w:sz="2" w:space="0"/>
              <w:bottom w:val="single" w:color="auto" w:sz="2" w:space="0"/>
              <w:right w:val="single" w:color="auto" w:sz="2" w:space="0"/>
            </w:tcBorders>
            <w:vAlign w:val="top"/>
          </w:tcPr>
          <w:p>
            <w:pPr>
              <w:widowControl/>
              <w:jc w:val="left"/>
              <w:rPr>
                <w:rFonts w:hint="eastAsia" w:ascii="仿宋_GB2312"/>
                <w:sz w:val="21"/>
                <w:szCs w:val="21"/>
              </w:rPr>
            </w:pPr>
            <w:r>
              <w:rPr>
                <w:rFonts w:hint="eastAsia" w:ascii="仿宋_GB2312" w:cs="宋体"/>
                <w:sz w:val="21"/>
                <w:szCs w:val="21"/>
              </w:rPr>
              <w:t>拒不参加交（竣）工验收或工程质量事故分析</w:t>
            </w:r>
          </w:p>
        </w:tc>
        <w:tc>
          <w:tcPr>
            <w:tcW w:w="1717"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sz w:val="21"/>
                <w:szCs w:val="21"/>
              </w:rPr>
            </w:pPr>
            <w:r>
              <w:rPr>
                <w:rFonts w:hint="eastAsia" w:ascii="仿宋_GB2312"/>
                <w:sz w:val="21"/>
                <w:szCs w:val="21"/>
              </w:rPr>
              <w:t>6</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2462" w:type="dxa"/>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r>
              <w:rPr>
                <w:rFonts w:hint="eastAsia" w:ascii="仿宋_GB2312" w:cs="宋体"/>
                <w:sz w:val="21"/>
                <w:szCs w:val="21"/>
              </w:rPr>
              <w:t>考核中标方未按时参加交（竣）工验收或工程质量事故分析的原因</w:t>
            </w:r>
          </w:p>
        </w:tc>
        <w:tc>
          <w:tcPr>
            <w:tcW w:w="1581" w:type="dxa"/>
            <w:tcBorders>
              <w:top w:val="single" w:color="auto" w:sz="2" w:space="0"/>
              <w:left w:val="single" w:color="auto" w:sz="2" w:space="0"/>
              <w:bottom w:val="single" w:color="auto" w:sz="2" w:space="0"/>
              <w:right w:val="single" w:color="auto" w:sz="12" w:space="0"/>
            </w:tcBorders>
            <w:vAlign w:val="center"/>
          </w:tcPr>
          <w:p>
            <w:pPr>
              <w:widowControl/>
              <w:jc w:val="left"/>
              <w:rPr>
                <w:rFonts w:hint="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Before w:val="1"/>
          <w:wBefore w:w="6" w:type="dxa"/>
          <w:cantSplit/>
          <w:trHeight w:val="369" w:hRule="atLeast"/>
          <w:jc w:val="center"/>
        </w:trPr>
        <w:tc>
          <w:tcPr>
            <w:tcW w:w="1086" w:type="dxa"/>
            <w:gridSpan w:val="2"/>
            <w:vMerge w:val="continue"/>
            <w:tcBorders>
              <w:top w:val="single" w:color="auto" w:sz="2" w:space="0"/>
              <w:left w:val="single" w:color="auto" w:sz="12" w:space="0"/>
              <w:bottom w:val="single" w:color="auto" w:sz="2" w:space="0"/>
              <w:right w:val="single" w:color="auto" w:sz="2" w:space="0"/>
            </w:tcBorders>
            <w:vAlign w:val="center"/>
          </w:tcPr>
          <w:p>
            <w:pPr>
              <w:widowControl/>
              <w:jc w:val="left"/>
              <w:rPr>
                <w:rFonts w:hint="eastAsia" w:ascii="仿宋_GB2312"/>
                <w:sz w:val="21"/>
                <w:szCs w:val="21"/>
              </w:rPr>
            </w:pPr>
          </w:p>
        </w:tc>
        <w:tc>
          <w:tcPr>
            <w:tcW w:w="1154" w:type="dxa"/>
            <w:vMerge w:val="restart"/>
            <w:tcBorders>
              <w:top w:val="single" w:color="auto" w:sz="2" w:space="0"/>
              <w:left w:val="single" w:color="auto" w:sz="2" w:space="0"/>
              <w:bottom w:val="single" w:color="auto" w:sz="2" w:space="0"/>
              <w:right w:val="single" w:color="auto" w:sz="2" w:space="0"/>
            </w:tcBorders>
            <w:vAlign w:val="center"/>
          </w:tcPr>
          <w:p>
            <w:pPr>
              <w:jc w:val="left"/>
              <w:rPr>
                <w:rFonts w:hint="eastAsia" w:ascii="仿宋_GB2312"/>
                <w:sz w:val="21"/>
                <w:szCs w:val="21"/>
              </w:rPr>
            </w:pPr>
            <w:r>
              <w:rPr>
                <w:rFonts w:hint="eastAsia" w:ascii="仿宋_GB2312" w:cs="宋体"/>
                <w:sz w:val="21"/>
                <w:szCs w:val="21"/>
              </w:rPr>
              <w:t>成果质量（满分</w:t>
            </w:r>
            <w:r>
              <w:rPr>
                <w:rFonts w:hint="eastAsia" w:ascii="仿宋_GB2312"/>
                <w:sz w:val="21"/>
                <w:szCs w:val="21"/>
              </w:rPr>
              <w:t>30</w:t>
            </w:r>
            <w:r>
              <w:rPr>
                <w:rFonts w:hint="eastAsia" w:ascii="仿宋_GB2312" w:cs="宋体"/>
                <w:sz w:val="21"/>
                <w:szCs w:val="21"/>
              </w:rPr>
              <w:t>，扣完为止。行为代码</w:t>
            </w:r>
            <w:r>
              <w:rPr>
                <w:rFonts w:hint="eastAsia" w:ascii="仿宋_GB2312"/>
                <w:sz w:val="21"/>
                <w:szCs w:val="21"/>
              </w:rPr>
              <w:t>GLSJ2-4</w:t>
            </w:r>
            <w:r>
              <w:rPr>
                <w:rFonts w:hint="eastAsia" w:ascii="仿宋_GB2312" w:cs="宋体"/>
                <w:sz w:val="21"/>
                <w:szCs w:val="21"/>
              </w:rPr>
              <w:t>）</w:t>
            </w:r>
          </w:p>
        </w:tc>
        <w:tc>
          <w:tcPr>
            <w:tcW w:w="1279"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sz w:val="21"/>
                <w:szCs w:val="21"/>
              </w:rPr>
            </w:pPr>
            <w:r>
              <w:rPr>
                <w:rFonts w:hint="eastAsia" w:ascii="仿宋_GB2312"/>
                <w:sz w:val="21"/>
                <w:szCs w:val="21"/>
              </w:rPr>
              <w:t>GLSJ2-4-1</w:t>
            </w:r>
          </w:p>
        </w:tc>
        <w:tc>
          <w:tcPr>
            <w:tcW w:w="1911" w:type="dxa"/>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r>
              <w:rPr>
                <w:rFonts w:hint="eastAsia" w:ascii="仿宋_GB2312" w:cs="宋体"/>
                <w:sz w:val="21"/>
                <w:szCs w:val="21"/>
              </w:rPr>
              <w:t>引起一般质量事故或较大安全事故</w:t>
            </w:r>
          </w:p>
        </w:tc>
        <w:tc>
          <w:tcPr>
            <w:tcW w:w="3312" w:type="dxa"/>
            <w:tcBorders>
              <w:top w:val="single" w:color="auto" w:sz="2" w:space="0"/>
              <w:left w:val="single" w:color="auto" w:sz="2" w:space="0"/>
              <w:bottom w:val="single" w:color="auto" w:sz="2" w:space="0"/>
              <w:right w:val="single" w:color="auto" w:sz="2" w:space="0"/>
            </w:tcBorders>
            <w:vAlign w:val="top"/>
          </w:tcPr>
          <w:p>
            <w:pPr>
              <w:widowControl/>
              <w:jc w:val="left"/>
              <w:rPr>
                <w:rFonts w:hint="eastAsia" w:ascii="仿宋_GB2312"/>
                <w:sz w:val="21"/>
                <w:szCs w:val="21"/>
              </w:rPr>
            </w:pPr>
            <w:r>
              <w:rPr>
                <w:rFonts w:hint="eastAsia" w:ascii="仿宋_GB2312" w:cs="宋体"/>
                <w:sz w:val="21"/>
                <w:szCs w:val="21"/>
              </w:rPr>
              <w:t>因设计方的勘察设计失误造成项目建设中发生一般质量事故或较大安全事故</w:t>
            </w:r>
          </w:p>
        </w:tc>
        <w:tc>
          <w:tcPr>
            <w:tcW w:w="1717"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cs="宋体"/>
                <w:sz w:val="21"/>
                <w:szCs w:val="21"/>
              </w:rPr>
            </w:pPr>
            <w:r>
              <w:rPr>
                <w:rFonts w:hint="eastAsia" w:ascii="仿宋_GB2312"/>
                <w:sz w:val="21"/>
                <w:szCs w:val="21"/>
              </w:rPr>
              <w:t>30</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p>
            <w:pPr>
              <w:widowControl/>
              <w:jc w:val="center"/>
              <w:rPr>
                <w:rFonts w:hint="eastAsia" w:ascii="仿宋_GB2312"/>
                <w:sz w:val="21"/>
                <w:szCs w:val="21"/>
              </w:rPr>
            </w:pPr>
            <w:r>
              <w:rPr>
                <w:rFonts w:hint="eastAsia" w:ascii="仿宋_GB2312" w:cs="宋体"/>
                <w:sz w:val="21"/>
                <w:szCs w:val="21"/>
              </w:rPr>
              <w:t>较大安全事故直接定为</w:t>
            </w:r>
            <w:r>
              <w:rPr>
                <w:rFonts w:hint="eastAsia" w:ascii="仿宋_GB2312"/>
                <w:sz w:val="21"/>
                <w:szCs w:val="21"/>
              </w:rPr>
              <w:t>D</w:t>
            </w:r>
            <w:r>
              <w:rPr>
                <w:rFonts w:hint="eastAsia" w:ascii="仿宋_GB2312" w:cs="宋体"/>
                <w:sz w:val="21"/>
                <w:szCs w:val="21"/>
              </w:rPr>
              <w:t>级</w:t>
            </w:r>
          </w:p>
        </w:tc>
        <w:tc>
          <w:tcPr>
            <w:tcW w:w="2462" w:type="dxa"/>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r>
              <w:rPr>
                <w:rFonts w:hint="eastAsia" w:ascii="仿宋_GB2312" w:cs="宋体"/>
                <w:sz w:val="21"/>
                <w:szCs w:val="21"/>
              </w:rPr>
              <w:t>审定事故等级，并考核是否由勘察设计原因造成</w:t>
            </w:r>
          </w:p>
        </w:tc>
        <w:tc>
          <w:tcPr>
            <w:tcW w:w="1581" w:type="dxa"/>
            <w:tcBorders>
              <w:top w:val="single" w:color="auto" w:sz="2" w:space="0"/>
              <w:left w:val="single" w:color="auto" w:sz="2" w:space="0"/>
              <w:bottom w:val="single" w:color="auto" w:sz="2" w:space="0"/>
              <w:right w:val="single" w:color="auto" w:sz="12" w:space="0"/>
            </w:tcBorders>
            <w:vAlign w:val="center"/>
          </w:tcPr>
          <w:p>
            <w:pPr>
              <w:widowControl/>
              <w:jc w:val="left"/>
              <w:rPr>
                <w:rFonts w:hint="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Before w:val="1"/>
          <w:wBefore w:w="6" w:type="dxa"/>
          <w:cantSplit/>
          <w:trHeight w:val="369" w:hRule="atLeast"/>
          <w:jc w:val="center"/>
        </w:trPr>
        <w:tc>
          <w:tcPr>
            <w:tcW w:w="1086" w:type="dxa"/>
            <w:gridSpan w:val="2"/>
            <w:vMerge w:val="continue"/>
            <w:tcBorders>
              <w:top w:val="single" w:color="auto" w:sz="2" w:space="0"/>
              <w:left w:val="single" w:color="auto" w:sz="12" w:space="0"/>
              <w:bottom w:val="single" w:color="auto" w:sz="2" w:space="0"/>
              <w:right w:val="single" w:color="auto" w:sz="2" w:space="0"/>
            </w:tcBorders>
            <w:vAlign w:val="center"/>
          </w:tcPr>
          <w:p>
            <w:pPr>
              <w:widowControl/>
              <w:jc w:val="left"/>
              <w:rPr>
                <w:rFonts w:hint="eastAsia" w:ascii="仿宋_GB2312"/>
                <w:sz w:val="21"/>
                <w:szCs w:val="21"/>
              </w:rPr>
            </w:pPr>
          </w:p>
        </w:tc>
        <w:tc>
          <w:tcPr>
            <w:tcW w:w="1154" w:type="dxa"/>
            <w:vMerge w:val="continue"/>
            <w:tcBorders>
              <w:top w:val="single" w:color="auto" w:sz="2" w:space="0"/>
              <w:left w:val="single" w:color="auto" w:sz="2" w:space="0"/>
              <w:bottom w:val="single" w:color="auto" w:sz="2" w:space="0"/>
              <w:right w:val="single" w:color="auto" w:sz="2" w:space="0"/>
            </w:tcBorders>
            <w:vAlign w:val="center"/>
          </w:tcPr>
          <w:p>
            <w:pPr>
              <w:jc w:val="left"/>
              <w:rPr>
                <w:rFonts w:hint="eastAsia" w:ascii="仿宋_GB2312"/>
                <w:sz w:val="21"/>
                <w:szCs w:val="21"/>
              </w:rPr>
            </w:pPr>
          </w:p>
        </w:tc>
        <w:tc>
          <w:tcPr>
            <w:tcW w:w="1279"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sz w:val="21"/>
                <w:szCs w:val="21"/>
              </w:rPr>
            </w:pPr>
            <w:r>
              <w:rPr>
                <w:rFonts w:hint="eastAsia" w:ascii="仿宋_GB2312"/>
                <w:sz w:val="21"/>
                <w:szCs w:val="21"/>
              </w:rPr>
              <w:t>GLSJ2-4-2</w:t>
            </w:r>
          </w:p>
        </w:tc>
        <w:tc>
          <w:tcPr>
            <w:tcW w:w="1911" w:type="dxa"/>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r>
              <w:rPr>
                <w:rFonts w:hint="eastAsia" w:ascii="仿宋_GB2312" w:cs="宋体"/>
                <w:sz w:val="21"/>
                <w:szCs w:val="21"/>
              </w:rPr>
              <w:t>引起一般质量问题或一般安全事故</w:t>
            </w:r>
          </w:p>
        </w:tc>
        <w:tc>
          <w:tcPr>
            <w:tcW w:w="3312" w:type="dxa"/>
            <w:tcBorders>
              <w:top w:val="single" w:color="auto" w:sz="2" w:space="0"/>
              <w:left w:val="single" w:color="auto" w:sz="2" w:space="0"/>
              <w:bottom w:val="single" w:color="auto" w:sz="2" w:space="0"/>
              <w:right w:val="single" w:color="auto" w:sz="2" w:space="0"/>
            </w:tcBorders>
            <w:vAlign w:val="top"/>
          </w:tcPr>
          <w:p>
            <w:pPr>
              <w:widowControl/>
              <w:jc w:val="left"/>
              <w:rPr>
                <w:rFonts w:hint="eastAsia" w:ascii="仿宋_GB2312"/>
                <w:sz w:val="21"/>
                <w:szCs w:val="21"/>
              </w:rPr>
            </w:pPr>
            <w:r>
              <w:rPr>
                <w:rFonts w:hint="eastAsia" w:ascii="仿宋_GB2312" w:cs="宋体"/>
                <w:sz w:val="21"/>
                <w:szCs w:val="21"/>
              </w:rPr>
              <w:t>因设计方的勘察设计失误造成项目建设中发生一般质量问题或一般安全事故</w:t>
            </w:r>
          </w:p>
        </w:tc>
        <w:tc>
          <w:tcPr>
            <w:tcW w:w="1717"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sz w:val="21"/>
                <w:szCs w:val="21"/>
              </w:rPr>
            </w:pPr>
            <w:r>
              <w:rPr>
                <w:rFonts w:hint="eastAsia" w:ascii="仿宋_GB2312"/>
                <w:sz w:val="21"/>
                <w:szCs w:val="21"/>
              </w:rPr>
              <w:t>15</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2462" w:type="dxa"/>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r>
              <w:rPr>
                <w:rFonts w:hint="eastAsia" w:ascii="仿宋_GB2312" w:cs="宋体"/>
                <w:sz w:val="21"/>
                <w:szCs w:val="21"/>
              </w:rPr>
              <w:t>审定事故等级，并考核是否由勘察设计原因造成</w:t>
            </w:r>
          </w:p>
        </w:tc>
        <w:tc>
          <w:tcPr>
            <w:tcW w:w="1581" w:type="dxa"/>
            <w:tcBorders>
              <w:top w:val="single" w:color="auto" w:sz="2" w:space="0"/>
              <w:left w:val="single" w:color="auto" w:sz="2" w:space="0"/>
              <w:bottom w:val="single" w:color="auto" w:sz="2" w:space="0"/>
              <w:right w:val="single" w:color="auto" w:sz="12" w:space="0"/>
            </w:tcBorders>
            <w:vAlign w:val="center"/>
          </w:tcPr>
          <w:p>
            <w:pPr>
              <w:widowControl/>
              <w:jc w:val="left"/>
              <w:rPr>
                <w:rFonts w:hint="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Before w:val="1"/>
          <w:wBefore w:w="6" w:type="dxa"/>
          <w:cantSplit/>
          <w:trHeight w:val="557" w:hRule="atLeast"/>
          <w:jc w:val="center"/>
        </w:trPr>
        <w:tc>
          <w:tcPr>
            <w:tcW w:w="1086" w:type="dxa"/>
            <w:gridSpan w:val="2"/>
            <w:vMerge w:val="continue"/>
            <w:tcBorders>
              <w:top w:val="single" w:color="auto" w:sz="2" w:space="0"/>
              <w:left w:val="single" w:color="auto" w:sz="12" w:space="0"/>
              <w:bottom w:val="single" w:color="auto" w:sz="2" w:space="0"/>
              <w:right w:val="single" w:color="auto" w:sz="2" w:space="0"/>
            </w:tcBorders>
            <w:vAlign w:val="center"/>
          </w:tcPr>
          <w:p>
            <w:pPr>
              <w:widowControl/>
              <w:jc w:val="left"/>
              <w:rPr>
                <w:rFonts w:hint="eastAsia" w:ascii="仿宋_GB2312"/>
                <w:sz w:val="21"/>
                <w:szCs w:val="21"/>
              </w:rPr>
            </w:pPr>
          </w:p>
        </w:tc>
        <w:tc>
          <w:tcPr>
            <w:tcW w:w="1154" w:type="dxa"/>
            <w:vMerge w:val="continue"/>
            <w:tcBorders>
              <w:top w:val="single" w:color="auto" w:sz="2" w:space="0"/>
              <w:left w:val="single" w:color="auto" w:sz="2" w:space="0"/>
              <w:bottom w:val="single" w:color="auto" w:sz="2" w:space="0"/>
              <w:right w:val="single" w:color="auto" w:sz="2" w:space="0"/>
            </w:tcBorders>
            <w:vAlign w:val="center"/>
          </w:tcPr>
          <w:p>
            <w:pPr>
              <w:jc w:val="left"/>
              <w:rPr>
                <w:rFonts w:hint="eastAsia" w:ascii="仿宋_GB2312"/>
                <w:sz w:val="21"/>
                <w:szCs w:val="21"/>
              </w:rPr>
            </w:pPr>
          </w:p>
        </w:tc>
        <w:tc>
          <w:tcPr>
            <w:tcW w:w="1279"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sz w:val="21"/>
                <w:szCs w:val="21"/>
              </w:rPr>
            </w:pPr>
            <w:r>
              <w:rPr>
                <w:rFonts w:hint="eastAsia" w:ascii="仿宋_GB2312"/>
                <w:sz w:val="21"/>
                <w:szCs w:val="21"/>
              </w:rPr>
              <w:t>GLSJ2-4-3</w:t>
            </w:r>
          </w:p>
        </w:tc>
        <w:tc>
          <w:tcPr>
            <w:tcW w:w="1911" w:type="dxa"/>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r>
              <w:rPr>
                <w:rFonts w:hint="eastAsia" w:ascii="仿宋_GB2312" w:cs="宋体"/>
                <w:sz w:val="21"/>
                <w:szCs w:val="21"/>
              </w:rPr>
              <w:t>因设计原因，导致后续投资额度大幅增加</w:t>
            </w:r>
          </w:p>
        </w:tc>
        <w:tc>
          <w:tcPr>
            <w:tcW w:w="3312" w:type="dxa"/>
            <w:tcBorders>
              <w:top w:val="single" w:color="auto" w:sz="2" w:space="0"/>
              <w:left w:val="single" w:color="auto" w:sz="2" w:space="0"/>
              <w:bottom w:val="single" w:color="auto" w:sz="2" w:space="0"/>
              <w:right w:val="single" w:color="auto" w:sz="2" w:space="0"/>
            </w:tcBorders>
            <w:vAlign w:val="top"/>
          </w:tcPr>
          <w:p>
            <w:pPr>
              <w:widowControl/>
              <w:jc w:val="left"/>
              <w:rPr>
                <w:rFonts w:hint="eastAsia" w:ascii="仿宋_GB2312"/>
                <w:sz w:val="21"/>
                <w:szCs w:val="21"/>
              </w:rPr>
            </w:pPr>
            <w:r>
              <w:rPr>
                <w:rFonts w:hint="eastAsia" w:ascii="仿宋_GB2312" w:cs="宋体"/>
                <w:sz w:val="21"/>
                <w:szCs w:val="21"/>
              </w:rPr>
              <w:t>本阶段设计导致各阶段设计投资额度大幅增加，超过上一阶段批准投资额的允许偏差范围</w:t>
            </w:r>
          </w:p>
        </w:tc>
        <w:tc>
          <w:tcPr>
            <w:tcW w:w="1717"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sz w:val="21"/>
                <w:szCs w:val="21"/>
              </w:rPr>
            </w:pPr>
            <w:r>
              <w:rPr>
                <w:rFonts w:hint="eastAsia" w:ascii="仿宋_GB2312"/>
                <w:sz w:val="21"/>
                <w:szCs w:val="21"/>
              </w:rPr>
              <w:t>10</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2462" w:type="dxa"/>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r>
              <w:rPr>
                <w:rFonts w:hint="eastAsia" w:ascii="仿宋_GB2312" w:cs="宋体"/>
                <w:sz w:val="21"/>
                <w:szCs w:val="21"/>
              </w:rPr>
              <w:t>考核不同阶段投资额度偏差的原因，判断是否与某一阶段设计问题直接相关</w:t>
            </w:r>
          </w:p>
        </w:tc>
        <w:tc>
          <w:tcPr>
            <w:tcW w:w="1581" w:type="dxa"/>
            <w:tcBorders>
              <w:top w:val="single" w:color="auto" w:sz="2" w:space="0"/>
              <w:left w:val="single" w:color="auto" w:sz="2" w:space="0"/>
              <w:bottom w:val="single" w:color="auto" w:sz="2" w:space="0"/>
              <w:right w:val="single" w:color="auto" w:sz="12" w:space="0"/>
            </w:tcBorders>
            <w:vAlign w:val="center"/>
          </w:tcPr>
          <w:p>
            <w:pPr>
              <w:widowControl/>
              <w:jc w:val="left"/>
              <w:rPr>
                <w:rFonts w:hint="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424" w:hRule="atLeast"/>
          <w:jc w:val="center"/>
        </w:trPr>
        <w:tc>
          <w:tcPr>
            <w:tcW w:w="1092" w:type="dxa"/>
            <w:gridSpan w:val="3"/>
            <w:tcBorders>
              <w:top w:val="single" w:color="auto" w:sz="2" w:space="0"/>
              <w:left w:val="single" w:color="auto" w:sz="12" w:space="0"/>
              <w:bottom w:val="single" w:color="auto" w:sz="2" w:space="0"/>
              <w:right w:val="single" w:color="auto" w:sz="2" w:space="0"/>
            </w:tcBorders>
            <w:vAlign w:val="center"/>
          </w:tcPr>
          <w:p>
            <w:pPr>
              <w:widowControl/>
              <w:jc w:val="left"/>
              <w:rPr>
                <w:rFonts w:hint="eastAsia" w:ascii="仿宋_GB2312"/>
                <w:sz w:val="21"/>
                <w:szCs w:val="21"/>
              </w:rPr>
            </w:pPr>
          </w:p>
        </w:tc>
        <w:tc>
          <w:tcPr>
            <w:tcW w:w="1154" w:type="dxa"/>
            <w:vMerge w:val="continue"/>
            <w:tcBorders>
              <w:top w:val="single" w:color="auto" w:sz="2" w:space="0"/>
              <w:left w:val="single" w:color="auto" w:sz="2" w:space="0"/>
              <w:bottom w:val="single" w:color="auto" w:sz="2" w:space="0"/>
              <w:right w:val="single" w:color="auto" w:sz="2" w:space="0"/>
            </w:tcBorders>
            <w:vAlign w:val="center"/>
          </w:tcPr>
          <w:p>
            <w:pPr>
              <w:jc w:val="left"/>
              <w:rPr>
                <w:rFonts w:hint="eastAsia" w:ascii="仿宋_GB2312"/>
                <w:sz w:val="21"/>
                <w:szCs w:val="21"/>
              </w:rPr>
            </w:pPr>
          </w:p>
        </w:tc>
        <w:tc>
          <w:tcPr>
            <w:tcW w:w="1279"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sz w:val="21"/>
                <w:szCs w:val="21"/>
              </w:rPr>
            </w:pPr>
            <w:r>
              <w:rPr>
                <w:rFonts w:hint="eastAsia" w:ascii="仿宋_GB2312"/>
                <w:sz w:val="21"/>
                <w:szCs w:val="21"/>
              </w:rPr>
              <w:t>GLSJ2-4-4</w:t>
            </w:r>
          </w:p>
        </w:tc>
        <w:tc>
          <w:tcPr>
            <w:tcW w:w="1911" w:type="dxa"/>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r>
              <w:rPr>
                <w:rFonts w:hint="eastAsia" w:ascii="仿宋_GB2312" w:cs="宋体"/>
                <w:sz w:val="21"/>
                <w:szCs w:val="21"/>
              </w:rPr>
              <w:t>报批（报审）文件不执行上一阶段批复意见和强制性标准要求的</w:t>
            </w:r>
          </w:p>
        </w:tc>
        <w:tc>
          <w:tcPr>
            <w:tcW w:w="3312" w:type="dxa"/>
            <w:tcBorders>
              <w:top w:val="single" w:color="auto" w:sz="2" w:space="0"/>
              <w:left w:val="single" w:color="auto" w:sz="2" w:space="0"/>
              <w:bottom w:val="single" w:color="auto" w:sz="2" w:space="0"/>
              <w:right w:val="single" w:color="auto" w:sz="2" w:space="0"/>
            </w:tcBorders>
            <w:vAlign w:val="top"/>
          </w:tcPr>
          <w:p>
            <w:pPr>
              <w:widowControl/>
              <w:jc w:val="left"/>
              <w:rPr>
                <w:rFonts w:hint="eastAsia" w:ascii="仿宋_GB2312"/>
                <w:sz w:val="21"/>
                <w:szCs w:val="21"/>
              </w:rPr>
            </w:pPr>
            <w:r>
              <w:rPr>
                <w:rFonts w:hint="eastAsia" w:ascii="仿宋_GB2312" w:cs="宋体"/>
                <w:sz w:val="21"/>
                <w:szCs w:val="21"/>
              </w:rPr>
              <w:t>报批（报审）文件不符合上一阶段批复意见和强制性标准要求</w:t>
            </w:r>
          </w:p>
        </w:tc>
        <w:tc>
          <w:tcPr>
            <w:tcW w:w="1717"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sz w:val="21"/>
                <w:szCs w:val="21"/>
              </w:rPr>
            </w:pPr>
            <w:r>
              <w:rPr>
                <w:rFonts w:hint="eastAsia" w:ascii="仿宋_GB2312"/>
                <w:sz w:val="21"/>
                <w:szCs w:val="21"/>
              </w:rPr>
              <w:t>10</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项次</w:t>
            </w:r>
          </w:p>
        </w:tc>
        <w:tc>
          <w:tcPr>
            <w:tcW w:w="2462" w:type="dxa"/>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r>
              <w:rPr>
                <w:rFonts w:hint="eastAsia" w:ascii="仿宋_GB2312" w:cs="宋体"/>
                <w:sz w:val="21"/>
                <w:szCs w:val="21"/>
              </w:rPr>
              <w:t>考核报批（报审）文件与上一阶段批复意见和强制性标准要求是否相符</w:t>
            </w:r>
          </w:p>
        </w:tc>
        <w:tc>
          <w:tcPr>
            <w:tcW w:w="1581" w:type="dxa"/>
            <w:tcBorders>
              <w:top w:val="single" w:color="auto" w:sz="2" w:space="0"/>
              <w:left w:val="single" w:color="auto" w:sz="2" w:space="0"/>
              <w:bottom w:val="single" w:color="auto" w:sz="2" w:space="0"/>
              <w:right w:val="single" w:color="auto" w:sz="12" w:space="0"/>
            </w:tcBorders>
            <w:vAlign w:val="center"/>
          </w:tcPr>
          <w:p>
            <w:pPr>
              <w:widowControl/>
              <w:jc w:val="left"/>
              <w:rPr>
                <w:rFonts w:hint="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424" w:hRule="atLeast"/>
          <w:jc w:val="center"/>
        </w:trPr>
        <w:tc>
          <w:tcPr>
            <w:tcW w:w="1092" w:type="dxa"/>
            <w:gridSpan w:val="3"/>
            <w:tcBorders>
              <w:top w:val="single" w:color="auto" w:sz="2" w:space="0"/>
              <w:left w:val="single" w:color="auto" w:sz="12" w:space="0"/>
              <w:bottom w:val="single" w:color="auto" w:sz="2" w:space="0"/>
              <w:right w:val="single" w:color="auto" w:sz="2" w:space="0"/>
            </w:tcBorders>
            <w:vAlign w:val="center"/>
          </w:tcPr>
          <w:p>
            <w:pPr>
              <w:jc w:val="left"/>
              <w:rPr>
                <w:rFonts w:hint="eastAsia" w:ascii="仿宋_GB2312"/>
                <w:sz w:val="21"/>
                <w:szCs w:val="21"/>
              </w:rPr>
            </w:pPr>
          </w:p>
        </w:tc>
        <w:tc>
          <w:tcPr>
            <w:tcW w:w="1154" w:type="dxa"/>
            <w:vMerge w:val="continue"/>
            <w:tcBorders>
              <w:top w:val="single" w:color="auto" w:sz="2" w:space="0"/>
              <w:left w:val="single" w:color="auto" w:sz="2" w:space="0"/>
              <w:bottom w:val="single" w:color="auto" w:sz="2" w:space="0"/>
              <w:right w:val="single" w:color="auto" w:sz="2" w:space="0"/>
            </w:tcBorders>
            <w:vAlign w:val="center"/>
          </w:tcPr>
          <w:p>
            <w:pPr>
              <w:jc w:val="left"/>
              <w:rPr>
                <w:rFonts w:hint="eastAsia" w:ascii="仿宋_GB2312"/>
                <w:sz w:val="21"/>
                <w:szCs w:val="21"/>
              </w:rPr>
            </w:pPr>
          </w:p>
        </w:tc>
        <w:tc>
          <w:tcPr>
            <w:tcW w:w="1279"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sz w:val="21"/>
                <w:szCs w:val="21"/>
              </w:rPr>
            </w:pPr>
            <w:r>
              <w:rPr>
                <w:rFonts w:hint="eastAsia" w:ascii="仿宋_GB2312"/>
                <w:sz w:val="21"/>
                <w:szCs w:val="21"/>
              </w:rPr>
              <w:t>GLSJ2-4-5</w:t>
            </w:r>
          </w:p>
        </w:tc>
        <w:tc>
          <w:tcPr>
            <w:tcW w:w="1911" w:type="dxa"/>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r>
              <w:rPr>
                <w:rFonts w:hint="eastAsia" w:ascii="仿宋_GB2312" w:cs="宋体"/>
                <w:sz w:val="21"/>
                <w:szCs w:val="21"/>
              </w:rPr>
              <w:t>未按审查意见修改落实设计文件且无正当理由的</w:t>
            </w:r>
          </w:p>
        </w:tc>
        <w:tc>
          <w:tcPr>
            <w:tcW w:w="3312" w:type="dxa"/>
            <w:tcBorders>
              <w:top w:val="single" w:color="auto" w:sz="2" w:space="0"/>
              <w:left w:val="single" w:color="auto" w:sz="2" w:space="0"/>
              <w:bottom w:val="single" w:color="auto" w:sz="2" w:space="0"/>
              <w:right w:val="single" w:color="auto" w:sz="2" w:space="0"/>
            </w:tcBorders>
            <w:vAlign w:val="top"/>
          </w:tcPr>
          <w:p>
            <w:pPr>
              <w:widowControl/>
              <w:jc w:val="left"/>
              <w:rPr>
                <w:rFonts w:hint="eastAsia" w:ascii="仿宋_GB2312"/>
                <w:sz w:val="21"/>
                <w:szCs w:val="21"/>
              </w:rPr>
            </w:pPr>
            <w:r>
              <w:rPr>
                <w:rFonts w:hint="eastAsia" w:ascii="仿宋_GB2312" w:cs="宋体"/>
                <w:sz w:val="21"/>
                <w:szCs w:val="21"/>
              </w:rPr>
              <w:t>无正当理由不按审查意见修改落实设计文件</w:t>
            </w:r>
          </w:p>
        </w:tc>
        <w:tc>
          <w:tcPr>
            <w:tcW w:w="1717"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sz w:val="21"/>
                <w:szCs w:val="21"/>
              </w:rPr>
            </w:pPr>
            <w:r>
              <w:rPr>
                <w:rFonts w:hint="eastAsia" w:ascii="仿宋_GB2312"/>
                <w:sz w:val="21"/>
                <w:szCs w:val="21"/>
              </w:rPr>
              <w:t>5</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项次</w:t>
            </w:r>
          </w:p>
        </w:tc>
        <w:tc>
          <w:tcPr>
            <w:tcW w:w="2462" w:type="dxa"/>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r>
              <w:rPr>
                <w:rFonts w:hint="eastAsia" w:ascii="仿宋_GB2312" w:cs="宋体"/>
                <w:sz w:val="21"/>
                <w:szCs w:val="21"/>
              </w:rPr>
              <w:t>考核设计文件是否按照审查意见进行修改落实</w:t>
            </w:r>
          </w:p>
        </w:tc>
        <w:tc>
          <w:tcPr>
            <w:tcW w:w="1581" w:type="dxa"/>
            <w:tcBorders>
              <w:top w:val="single" w:color="auto" w:sz="2" w:space="0"/>
              <w:left w:val="single" w:color="auto" w:sz="2" w:space="0"/>
              <w:bottom w:val="single" w:color="auto" w:sz="2" w:space="0"/>
              <w:right w:val="single" w:color="auto" w:sz="12" w:space="0"/>
            </w:tcBorders>
            <w:vAlign w:val="center"/>
          </w:tcPr>
          <w:p>
            <w:pPr>
              <w:widowControl/>
              <w:jc w:val="left"/>
              <w:rPr>
                <w:rFonts w:hint="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Before w:val="1"/>
          <w:wBefore w:w="6" w:type="dxa"/>
          <w:cantSplit/>
          <w:trHeight w:val="424" w:hRule="atLeast"/>
          <w:jc w:val="center"/>
        </w:trPr>
        <w:tc>
          <w:tcPr>
            <w:tcW w:w="1086" w:type="dxa"/>
            <w:gridSpan w:val="2"/>
            <w:tcBorders>
              <w:top w:val="single" w:color="auto" w:sz="2" w:space="0"/>
              <w:left w:val="single" w:color="auto" w:sz="12" w:space="0"/>
              <w:bottom w:val="single" w:color="auto" w:sz="2" w:space="0"/>
              <w:right w:val="single" w:color="auto" w:sz="2" w:space="0"/>
            </w:tcBorders>
            <w:vAlign w:val="center"/>
          </w:tcPr>
          <w:p>
            <w:pPr>
              <w:jc w:val="left"/>
              <w:rPr>
                <w:rFonts w:hint="eastAsia" w:ascii="仿宋_GB2312"/>
                <w:sz w:val="21"/>
                <w:szCs w:val="21"/>
              </w:rPr>
            </w:pPr>
          </w:p>
        </w:tc>
        <w:tc>
          <w:tcPr>
            <w:tcW w:w="1154" w:type="dxa"/>
            <w:vMerge w:val="continue"/>
            <w:tcBorders>
              <w:top w:val="single" w:color="auto" w:sz="2" w:space="0"/>
              <w:left w:val="single" w:color="auto" w:sz="2" w:space="0"/>
              <w:bottom w:val="single" w:color="auto" w:sz="2" w:space="0"/>
              <w:right w:val="single" w:color="auto" w:sz="2" w:space="0"/>
            </w:tcBorders>
            <w:vAlign w:val="center"/>
          </w:tcPr>
          <w:p>
            <w:pPr>
              <w:jc w:val="left"/>
              <w:rPr>
                <w:rFonts w:hint="eastAsia" w:ascii="仿宋_GB2312"/>
                <w:sz w:val="21"/>
                <w:szCs w:val="21"/>
              </w:rPr>
            </w:pPr>
          </w:p>
        </w:tc>
        <w:tc>
          <w:tcPr>
            <w:tcW w:w="1279"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sz w:val="21"/>
                <w:szCs w:val="21"/>
              </w:rPr>
            </w:pPr>
            <w:r>
              <w:rPr>
                <w:rFonts w:hint="eastAsia" w:ascii="仿宋_GB2312"/>
                <w:sz w:val="21"/>
                <w:szCs w:val="21"/>
              </w:rPr>
              <w:t>GLSJ2-4-6</w:t>
            </w:r>
          </w:p>
        </w:tc>
        <w:tc>
          <w:tcPr>
            <w:tcW w:w="1911" w:type="dxa"/>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r>
              <w:rPr>
                <w:rFonts w:hint="eastAsia" w:ascii="仿宋_GB2312" w:cs="宋体"/>
                <w:sz w:val="21"/>
                <w:szCs w:val="21"/>
              </w:rPr>
              <w:t>成果文件不满足勘察设计深度要求</w:t>
            </w:r>
          </w:p>
        </w:tc>
        <w:tc>
          <w:tcPr>
            <w:tcW w:w="3312" w:type="dxa"/>
            <w:tcBorders>
              <w:top w:val="single" w:color="auto" w:sz="2" w:space="0"/>
              <w:left w:val="single" w:color="auto" w:sz="2" w:space="0"/>
              <w:bottom w:val="single" w:color="auto" w:sz="2" w:space="0"/>
              <w:right w:val="single" w:color="auto" w:sz="2" w:space="0"/>
            </w:tcBorders>
            <w:vAlign w:val="top"/>
          </w:tcPr>
          <w:p>
            <w:pPr>
              <w:widowControl/>
              <w:jc w:val="left"/>
              <w:rPr>
                <w:rFonts w:hint="eastAsia" w:ascii="仿宋_GB2312"/>
                <w:sz w:val="21"/>
                <w:szCs w:val="21"/>
              </w:rPr>
            </w:pPr>
            <w:r>
              <w:rPr>
                <w:rFonts w:hint="eastAsia" w:ascii="仿宋_GB2312" w:cs="宋体"/>
                <w:sz w:val="21"/>
                <w:szCs w:val="21"/>
              </w:rPr>
              <w:t>由省级行业主管部门组织的验收或检查结果认定，成果文件达不到勘察设计深度要求</w:t>
            </w:r>
          </w:p>
        </w:tc>
        <w:tc>
          <w:tcPr>
            <w:tcW w:w="1717"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sz w:val="21"/>
                <w:szCs w:val="21"/>
              </w:rPr>
            </w:pPr>
            <w:r>
              <w:rPr>
                <w:rFonts w:hint="eastAsia" w:ascii="仿宋_GB2312"/>
                <w:sz w:val="21"/>
                <w:szCs w:val="21"/>
              </w:rPr>
              <w:t>5-10</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项次</w:t>
            </w:r>
          </w:p>
          <w:p>
            <w:pPr>
              <w:widowControl/>
              <w:jc w:val="center"/>
              <w:rPr>
                <w:rFonts w:hint="eastAsia" w:ascii="仿宋_GB2312"/>
                <w:sz w:val="21"/>
                <w:szCs w:val="21"/>
              </w:rPr>
            </w:pPr>
          </w:p>
        </w:tc>
        <w:tc>
          <w:tcPr>
            <w:tcW w:w="2462" w:type="dxa"/>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r>
              <w:rPr>
                <w:rFonts w:hint="eastAsia" w:ascii="仿宋_GB2312" w:cs="宋体"/>
                <w:sz w:val="21"/>
                <w:szCs w:val="21"/>
              </w:rPr>
              <w:t>成果文件一般性内容达不到勘察设计深度要求扣</w:t>
            </w:r>
            <w:r>
              <w:rPr>
                <w:rFonts w:hint="eastAsia" w:ascii="仿宋_GB2312"/>
                <w:sz w:val="21"/>
                <w:szCs w:val="21"/>
              </w:rPr>
              <w:t>5</w:t>
            </w:r>
            <w:r>
              <w:rPr>
                <w:rFonts w:hint="eastAsia" w:ascii="仿宋_GB2312" w:cs="宋体"/>
                <w:sz w:val="21"/>
                <w:szCs w:val="21"/>
              </w:rPr>
              <w:t>分；关键性内容达不到勘察设计深度要求扣</w:t>
            </w:r>
            <w:r>
              <w:rPr>
                <w:rFonts w:hint="eastAsia" w:ascii="仿宋_GB2312"/>
                <w:sz w:val="21"/>
                <w:szCs w:val="21"/>
              </w:rPr>
              <w:t>10</w:t>
            </w:r>
            <w:r>
              <w:rPr>
                <w:rFonts w:hint="eastAsia" w:ascii="仿宋_GB2312" w:cs="宋体"/>
                <w:sz w:val="21"/>
                <w:szCs w:val="21"/>
              </w:rPr>
              <w:t>分</w:t>
            </w:r>
          </w:p>
        </w:tc>
        <w:tc>
          <w:tcPr>
            <w:tcW w:w="1581" w:type="dxa"/>
            <w:tcBorders>
              <w:top w:val="single" w:color="auto" w:sz="2" w:space="0"/>
              <w:left w:val="single" w:color="auto" w:sz="2" w:space="0"/>
              <w:bottom w:val="single" w:color="auto" w:sz="2" w:space="0"/>
              <w:right w:val="single" w:color="auto" w:sz="12" w:space="0"/>
            </w:tcBorders>
            <w:vAlign w:val="center"/>
          </w:tcPr>
          <w:p>
            <w:pPr>
              <w:widowControl/>
              <w:jc w:val="left"/>
              <w:rPr>
                <w:rFonts w:hint="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Before w:val="1"/>
          <w:wBefore w:w="6" w:type="dxa"/>
          <w:cantSplit/>
          <w:trHeight w:val="367" w:hRule="atLeast"/>
          <w:jc w:val="center"/>
        </w:trPr>
        <w:tc>
          <w:tcPr>
            <w:tcW w:w="1086" w:type="dxa"/>
            <w:gridSpan w:val="2"/>
            <w:tcBorders>
              <w:top w:val="single" w:color="auto" w:sz="2" w:space="0"/>
              <w:left w:val="single" w:color="auto" w:sz="12" w:space="0"/>
              <w:bottom w:val="single" w:color="auto" w:sz="2" w:space="0"/>
              <w:right w:val="single" w:color="auto" w:sz="2" w:space="0"/>
            </w:tcBorders>
            <w:vAlign w:val="center"/>
          </w:tcPr>
          <w:p>
            <w:pPr>
              <w:jc w:val="left"/>
              <w:rPr>
                <w:rFonts w:hint="eastAsia" w:ascii="仿宋_GB2312"/>
                <w:sz w:val="21"/>
                <w:szCs w:val="21"/>
              </w:rPr>
            </w:pPr>
          </w:p>
        </w:tc>
        <w:tc>
          <w:tcPr>
            <w:tcW w:w="1154" w:type="dxa"/>
            <w:vMerge w:val="continue"/>
            <w:tcBorders>
              <w:top w:val="single" w:color="auto" w:sz="2" w:space="0"/>
              <w:left w:val="single" w:color="auto" w:sz="2" w:space="0"/>
              <w:bottom w:val="single" w:color="auto" w:sz="2" w:space="0"/>
              <w:right w:val="single" w:color="auto" w:sz="2" w:space="0"/>
            </w:tcBorders>
            <w:vAlign w:val="center"/>
          </w:tcPr>
          <w:p>
            <w:pPr>
              <w:jc w:val="left"/>
              <w:rPr>
                <w:rFonts w:hint="eastAsia" w:ascii="仿宋_GB2312"/>
                <w:sz w:val="21"/>
                <w:szCs w:val="21"/>
              </w:rPr>
            </w:pPr>
          </w:p>
        </w:tc>
        <w:tc>
          <w:tcPr>
            <w:tcW w:w="1279"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sz w:val="21"/>
                <w:szCs w:val="21"/>
              </w:rPr>
            </w:pPr>
            <w:r>
              <w:rPr>
                <w:rFonts w:hint="eastAsia" w:ascii="仿宋_GB2312"/>
                <w:sz w:val="21"/>
                <w:szCs w:val="21"/>
              </w:rPr>
              <w:t>GLSJ2-4-7</w:t>
            </w:r>
          </w:p>
        </w:tc>
        <w:tc>
          <w:tcPr>
            <w:tcW w:w="1911" w:type="dxa"/>
            <w:tcBorders>
              <w:top w:val="single" w:color="auto" w:sz="2" w:space="0"/>
              <w:left w:val="single" w:color="auto" w:sz="2" w:space="0"/>
              <w:bottom w:val="single" w:color="auto" w:sz="2" w:space="0"/>
              <w:right w:val="single" w:color="auto" w:sz="2" w:space="0"/>
            </w:tcBorders>
            <w:vAlign w:val="center"/>
          </w:tcPr>
          <w:p>
            <w:pPr>
              <w:widowControl/>
              <w:rPr>
                <w:rFonts w:hint="eastAsia" w:ascii="仿宋_GB2312"/>
                <w:sz w:val="21"/>
                <w:szCs w:val="21"/>
              </w:rPr>
            </w:pPr>
            <w:r>
              <w:rPr>
                <w:rFonts w:hint="eastAsia" w:ascii="仿宋_GB2312" w:cs="宋体"/>
                <w:sz w:val="21"/>
                <w:szCs w:val="21"/>
              </w:rPr>
              <w:t>未授权代签或借用他人资格签章</w:t>
            </w:r>
          </w:p>
        </w:tc>
        <w:tc>
          <w:tcPr>
            <w:tcW w:w="3312" w:type="dxa"/>
            <w:tcBorders>
              <w:top w:val="single" w:color="auto" w:sz="2" w:space="0"/>
              <w:left w:val="single" w:color="auto" w:sz="2" w:space="0"/>
              <w:bottom w:val="single" w:color="auto" w:sz="2" w:space="0"/>
              <w:right w:val="single" w:color="auto" w:sz="2" w:space="0"/>
            </w:tcBorders>
            <w:vAlign w:val="center"/>
          </w:tcPr>
          <w:p>
            <w:pPr>
              <w:widowControl/>
              <w:rPr>
                <w:rFonts w:hint="eastAsia" w:ascii="仿宋_GB2312"/>
                <w:sz w:val="21"/>
                <w:szCs w:val="21"/>
              </w:rPr>
            </w:pPr>
            <w:r>
              <w:rPr>
                <w:rFonts w:hint="eastAsia" w:ascii="仿宋_GB2312" w:cs="宋体"/>
                <w:sz w:val="21"/>
                <w:szCs w:val="21"/>
              </w:rPr>
              <w:t>设计工作中存在未授权代签或借用他人资格签章现象</w:t>
            </w:r>
          </w:p>
        </w:tc>
        <w:tc>
          <w:tcPr>
            <w:tcW w:w="1717"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sz w:val="21"/>
                <w:szCs w:val="21"/>
              </w:rPr>
            </w:pPr>
            <w:r>
              <w:rPr>
                <w:rFonts w:hint="eastAsia" w:ascii="仿宋_GB2312"/>
                <w:sz w:val="21"/>
                <w:szCs w:val="21"/>
              </w:rPr>
              <w:t>5</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2462" w:type="dxa"/>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r>
              <w:rPr>
                <w:rFonts w:hint="eastAsia" w:ascii="仿宋_GB2312" w:cs="宋体"/>
                <w:sz w:val="21"/>
                <w:szCs w:val="21"/>
              </w:rPr>
              <w:t>查看设计相关成果文件，考核是否存在此类现象</w:t>
            </w:r>
          </w:p>
        </w:tc>
        <w:tc>
          <w:tcPr>
            <w:tcW w:w="1581" w:type="dxa"/>
            <w:tcBorders>
              <w:top w:val="single" w:color="auto" w:sz="2" w:space="0"/>
              <w:left w:val="single" w:color="auto" w:sz="2" w:space="0"/>
              <w:bottom w:val="single" w:color="auto" w:sz="2" w:space="0"/>
              <w:right w:val="single" w:color="auto" w:sz="12" w:space="0"/>
            </w:tcBorders>
            <w:vAlign w:val="center"/>
          </w:tcPr>
          <w:p>
            <w:pPr>
              <w:widowControl/>
              <w:jc w:val="left"/>
              <w:rPr>
                <w:rFonts w:hint="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Before w:val="1"/>
          <w:wBefore w:w="6" w:type="dxa"/>
          <w:cantSplit/>
          <w:trHeight w:val="439" w:hRule="atLeast"/>
          <w:jc w:val="center"/>
        </w:trPr>
        <w:tc>
          <w:tcPr>
            <w:tcW w:w="1086" w:type="dxa"/>
            <w:gridSpan w:val="2"/>
            <w:vMerge w:val="restart"/>
            <w:tcBorders>
              <w:top w:val="single" w:color="auto" w:sz="2" w:space="0"/>
              <w:left w:val="single" w:color="auto" w:sz="12" w:space="0"/>
              <w:bottom w:val="single" w:color="auto" w:sz="2" w:space="0"/>
              <w:right w:val="single" w:color="auto" w:sz="2" w:space="0"/>
            </w:tcBorders>
            <w:vAlign w:val="center"/>
          </w:tcPr>
          <w:p>
            <w:pPr>
              <w:widowControl/>
              <w:jc w:val="left"/>
              <w:rPr>
                <w:rFonts w:hint="eastAsia" w:ascii="仿宋_GB2312"/>
                <w:sz w:val="21"/>
                <w:szCs w:val="21"/>
              </w:rPr>
            </w:pPr>
          </w:p>
        </w:tc>
        <w:tc>
          <w:tcPr>
            <w:tcW w:w="1154"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p>
        </w:tc>
        <w:tc>
          <w:tcPr>
            <w:tcW w:w="1279"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sz w:val="21"/>
                <w:szCs w:val="21"/>
              </w:rPr>
            </w:pPr>
            <w:r>
              <w:rPr>
                <w:rFonts w:hint="eastAsia" w:ascii="仿宋_GB2312"/>
                <w:sz w:val="21"/>
                <w:szCs w:val="21"/>
              </w:rPr>
              <w:t>GLSJ2-4-8</w:t>
            </w:r>
          </w:p>
        </w:tc>
        <w:tc>
          <w:tcPr>
            <w:tcW w:w="1911" w:type="dxa"/>
            <w:tcBorders>
              <w:top w:val="single" w:color="auto" w:sz="2" w:space="0"/>
              <w:left w:val="single" w:color="auto" w:sz="2" w:space="0"/>
              <w:bottom w:val="single" w:color="auto" w:sz="2" w:space="0"/>
              <w:right w:val="single" w:color="auto" w:sz="2" w:space="0"/>
            </w:tcBorders>
            <w:vAlign w:val="center"/>
          </w:tcPr>
          <w:p>
            <w:pPr>
              <w:widowControl/>
              <w:rPr>
                <w:rFonts w:hint="eastAsia" w:ascii="仿宋_GB2312"/>
                <w:sz w:val="21"/>
                <w:szCs w:val="21"/>
              </w:rPr>
            </w:pPr>
            <w:r>
              <w:rPr>
                <w:rFonts w:hint="eastAsia" w:ascii="仿宋_GB2312" w:cs="宋体"/>
                <w:sz w:val="21"/>
                <w:szCs w:val="21"/>
              </w:rPr>
              <w:t>因勘察设计原因，引起重大设计变更</w:t>
            </w:r>
          </w:p>
        </w:tc>
        <w:tc>
          <w:tcPr>
            <w:tcW w:w="3312" w:type="dxa"/>
            <w:tcBorders>
              <w:top w:val="single" w:color="auto" w:sz="2" w:space="0"/>
              <w:left w:val="single" w:color="auto" w:sz="2" w:space="0"/>
              <w:bottom w:val="single" w:color="auto" w:sz="2" w:space="0"/>
              <w:right w:val="single" w:color="auto" w:sz="2" w:space="0"/>
            </w:tcBorders>
            <w:vAlign w:val="center"/>
          </w:tcPr>
          <w:p>
            <w:pPr>
              <w:widowControl/>
              <w:rPr>
                <w:rFonts w:hint="eastAsia" w:ascii="仿宋_GB2312"/>
                <w:sz w:val="21"/>
                <w:szCs w:val="21"/>
              </w:rPr>
            </w:pPr>
            <w:r>
              <w:rPr>
                <w:rFonts w:hint="eastAsia" w:ascii="仿宋_GB2312" w:cs="宋体"/>
                <w:sz w:val="21"/>
                <w:szCs w:val="21"/>
              </w:rPr>
              <w:t>因设计方的勘察设计失误造成项目建设过程中发生重大设计变更</w:t>
            </w:r>
          </w:p>
        </w:tc>
        <w:tc>
          <w:tcPr>
            <w:tcW w:w="1717"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sz w:val="21"/>
                <w:szCs w:val="21"/>
              </w:rPr>
            </w:pPr>
            <w:r>
              <w:rPr>
                <w:rFonts w:hint="eastAsia" w:ascii="仿宋_GB2312"/>
                <w:sz w:val="21"/>
                <w:szCs w:val="21"/>
              </w:rPr>
              <w:t>30</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2462" w:type="dxa"/>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r>
              <w:rPr>
                <w:rFonts w:hint="eastAsia" w:ascii="仿宋_GB2312" w:cs="宋体"/>
                <w:sz w:val="21"/>
                <w:szCs w:val="21"/>
              </w:rPr>
              <w:t>审定设计变更等级，并考核是否由勘察设计原因造成</w:t>
            </w:r>
          </w:p>
        </w:tc>
        <w:tc>
          <w:tcPr>
            <w:tcW w:w="1581" w:type="dxa"/>
            <w:tcBorders>
              <w:top w:val="single" w:color="auto" w:sz="2" w:space="0"/>
              <w:left w:val="single" w:color="auto" w:sz="2" w:space="0"/>
              <w:bottom w:val="single" w:color="auto" w:sz="2" w:space="0"/>
              <w:right w:val="single" w:color="auto" w:sz="12" w:space="0"/>
            </w:tcBorders>
            <w:vAlign w:val="center"/>
          </w:tcPr>
          <w:p>
            <w:pPr>
              <w:widowControl/>
              <w:jc w:val="left"/>
              <w:rPr>
                <w:rFonts w:hint="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Before w:val="1"/>
          <w:wBefore w:w="6" w:type="dxa"/>
          <w:cantSplit/>
          <w:trHeight w:val="348" w:hRule="atLeast"/>
          <w:jc w:val="center"/>
        </w:trPr>
        <w:tc>
          <w:tcPr>
            <w:tcW w:w="1086" w:type="dxa"/>
            <w:gridSpan w:val="2"/>
            <w:vMerge w:val="continue"/>
            <w:tcBorders>
              <w:top w:val="single" w:color="auto" w:sz="2" w:space="0"/>
              <w:left w:val="single" w:color="auto" w:sz="12" w:space="0"/>
              <w:bottom w:val="single" w:color="auto" w:sz="2" w:space="0"/>
              <w:right w:val="single" w:color="auto" w:sz="2" w:space="0"/>
            </w:tcBorders>
            <w:vAlign w:val="center"/>
          </w:tcPr>
          <w:p>
            <w:pPr>
              <w:widowControl/>
              <w:jc w:val="left"/>
              <w:rPr>
                <w:rFonts w:hint="eastAsia" w:ascii="仿宋_GB2312"/>
                <w:sz w:val="21"/>
                <w:szCs w:val="21"/>
              </w:rPr>
            </w:pPr>
          </w:p>
        </w:tc>
        <w:tc>
          <w:tcPr>
            <w:tcW w:w="1154"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p>
        </w:tc>
        <w:tc>
          <w:tcPr>
            <w:tcW w:w="1279"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sz w:val="21"/>
                <w:szCs w:val="21"/>
              </w:rPr>
            </w:pPr>
            <w:r>
              <w:rPr>
                <w:rFonts w:hint="eastAsia" w:ascii="仿宋_GB2312"/>
                <w:sz w:val="21"/>
                <w:szCs w:val="21"/>
              </w:rPr>
              <w:t>GLSJ2-4-9</w:t>
            </w:r>
          </w:p>
        </w:tc>
        <w:tc>
          <w:tcPr>
            <w:tcW w:w="1911" w:type="dxa"/>
            <w:tcBorders>
              <w:top w:val="single" w:color="auto" w:sz="2" w:space="0"/>
              <w:left w:val="single" w:color="auto" w:sz="2" w:space="0"/>
              <w:bottom w:val="single" w:color="auto" w:sz="2" w:space="0"/>
              <w:right w:val="single" w:color="auto" w:sz="2" w:space="0"/>
            </w:tcBorders>
            <w:vAlign w:val="center"/>
          </w:tcPr>
          <w:p>
            <w:pPr>
              <w:widowControl/>
              <w:rPr>
                <w:rFonts w:hint="eastAsia" w:ascii="仿宋_GB2312"/>
                <w:sz w:val="21"/>
                <w:szCs w:val="21"/>
              </w:rPr>
            </w:pPr>
            <w:r>
              <w:rPr>
                <w:rFonts w:hint="eastAsia" w:ascii="仿宋_GB2312" w:cs="宋体"/>
                <w:sz w:val="21"/>
                <w:szCs w:val="21"/>
              </w:rPr>
              <w:t>因勘察设计原因，引起较大设计变更</w:t>
            </w:r>
          </w:p>
        </w:tc>
        <w:tc>
          <w:tcPr>
            <w:tcW w:w="3312" w:type="dxa"/>
            <w:tcBorders>
              <w:top w:val="single" w:color="auto" w:sz="2" w:space="0"/>
              <w:left w:val="single" w:color="auto" w:sz="2" w:space="0"/>
              <w:bottom w:val="single" w:color="auto" w:sz="2" w:space="0"/>
              <w:right w:val="single" w:color="auto" w:sz="2" w:space="0"/>
            </w:tcBorders>
            <w:vAlign w:val="center"/>
          </w:tcPr>
          <w:p>
            <w:pPr>
              <w:widowControl/>
              <w:rPr>
                <w:rFonts w:hint="eastAsia" w:ascii="仿宋_GB2312"/>
                <w:sz w:val="21"/>
                <w:szCs w:val="21"/>
              </w:rPr>
            </w:pPr>
            <w:r>
              <w:rPr>
                <w:rFonts w:hint="eastAsia" w:ascii="仿宋_GB2312" w:cs="宋体"/>
                <w:sz w:val="21"/>
                <w:szCs w:val="21"/>
              </w:rPr>
              <w:t>因设计方的勘察设计失误造成项目建设过程中发生较大设计变更</w:t>
            </w:r>
          </w:p>
        </w:tc>
        <w:tc>
          <w:tcPr>
            <w:tcW w:w="1717"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sz w:val="21"/>
                <w:szCs w:val="21"/>
              </w:rPr>
            </w:pPr>
            <w:r>
              <w:rPr>
                <w:rFonts w:hint="eastAsia" w:ascii="仿宋_GB2312"/>
                <w:sz w:val="21"/>
                <w:szCs w:val="21"/>
              </w:rPr>
              <w:t>15</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2462" w:type="dxa"/>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r>
              <w:rPr>
                <w:rFonts w:hint="eastAsia" w:ascii="仿宋_GB2312" w:cs="宋体"/>
                <w:sz w:val="21"/>
                <w:szCs w:val="21"/>
              </w:rPr>
              <w:t>审定设计变更等级，并考核是否由勘察设计原因造成</w:t>
            </w:r>
          </w:p>
        </w:tc>
        <w:tc>
          <w:tcPr>
            <w:tcW w:w="1581" w:type="dxa"/>
            <w:tcBorders>
              <w:top w:val="single" w:color="auto" w:sz="2" w:space="0"/>
              <w:left w:val="single" w:color="auto" w:sz="2" w:space="0"/>
              <w:bottom w:val="single" w:color="auto" w:sz="2" w:space="0"/>
              <w:right w:val="single" w:color="auto" w:sz="12" w:space="0"/>
            </w:tcBorders>
            <w:vAlign w:val="center"/>
          </w:tcPr>
          <w:p>
            <w:pPr>
              <w:widowControl/>
              <w:jc w:val="left"/>
              <w:rPr>
                <w:rFonts w:hint="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Before w:val="1"/>
          <w:wBefore w:w="6" w:type="dxa"/>
          <w:cantSplit/>
          <w:trHeight w:val="348" w:hRule="atLeast"/>
          <w:jc w:val="center"/>
        </w:trPr>
        <w:tc>
          <w:tcPr>
            <w:tcW w:w="1086" w:type="dxa"/>
            <w:gridSpan w:val="2"/>
            <w:vMerge w:val="continue"/>
            <w:tcBorders>
              <w:top w:val="single" w:color="auto" w:sz="2" w:space="0"/>
              <w:left w:val="single" w:color="auto" w:sz="12" w:space="0"/>
              <w:bottom w:val="single" w:color="auto" w:sz="2" w:space="0"/>
              <w:right w:val="single" w:color="auto" w:sz="2" w:space="0"/>
            </w:tcBorders>
            <w:vAlign w:val="center"/>
          </w:tcPr>
          <w:p>
            <w:pPr>
              <w:widowControl/>
              <w:jc w:val="left"/>
              <w:rPr>
                <w:rFonts w:hint="eastAsia" w:ascii="仿宋_GB2312"/>
                <w:sz w:val="21"/>
                <w:szCs w:val="21"/>
              </w:rPr>
            </w:pPr>
          </w:p>
        </w:tc>
        <w:tc>
          <w:tcPr>
            <w:tcW w:w="1154"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p>
        </w:tc>
        <w:tc>
          <w:tcPr>
            <w:tcW w:w="1279"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sz w:val="21"/>
                <w:szCs w:val="21"/>
              </w:rPr>
            </w:pPr>
            <w:r>
              <w:rPr>
                <w:rFonts w:hint="eastAsia" w:ascii="仿宋_GB2312"/>
                <w:sz w:val="21"/>
                <w:szCs w:val="21"/>
              </w:rPr>
              <w:t>GLSJ2-4-10</w:t>
            </w:r>
          </w:p>
        </w:tc>
        <w:tc>
          <w:tcPr>
            <w:tcW w:w="1911" w:type="dxa"/>
            <w:tcBorders>
              <w:top w:val="single" w:color="auto" w:sz="2" w:space="0"/>
              <w:left w:val="single" w:color="auto" w:sz="2" w:space="0"/>
              <w:bottom w:val="single" w:color="auto" w:sz="2" w:space="0"/>
              <w:right w:val="single" w:color="auto" w:sz="2" w:space="0"/>
            </w:tcBorders>
            <w:vAlign w:val="center"/>
          </w:tcPr>
          <w:p>
            <w:pPr>
              <w:widowControl/>
              <w:rPr>
                <w:rFonts w:hint="eastAsia" w:ascii="仿宋_GB2312"/>
                <w:sz w:val="21"/>
                <w:szCs w:val="21"/>
              </w:rPr>
            </w:pPr>
            <w:r>
              <w:rPr>
                <w:rFonts w:hint="eastAsia" w:ascii="仿宋_GB2312" w:cs="宋体"/>
                <w:sz w:val="21"/>
                <w:szCs w:val="21"/>
              </w:rPr>
              <w:t>未按合同规定进行地质勘察，并造成较大质量安全隐患的</w:t>
            </w:r>
          </w:p>
        </w:tc>
        <w:tc>
          <w:tcPr>
            <w:tcW w:w="3312" w:type="dxa"/>
            <w:tcBorders>
              <w:top w:val="single" w:color="auto" w:sz="2" w:space="0"/>
              <w:left w:val="single" w:color="auto" w:sz="2" w:space="0"/>
              <w:bottom w:val="single" w:color="auto" w:sz="2" w:space="0"/>
              <w:right w:val="single" w:color="auto" w:sz="2" w:space="0"/>
            </w:tcBorders>
            <w:vAlign w:val="center"/>
          </w:tcPr>
          <w:p>
            <w:pPr>
              <w:widowControl/>
              <w:rPr>
                <w:rFonts w:hint="eastAsia" w:ascii="仿宋_GB2312"/>
                <w:sz w:val="21"/>
                <w:szCs w:val="21"/>
              </w:rPr>
            </w:pPr>
            <w:r>
              <w:rPr>
                <w:rFonts w:hint="eastAsia" w:ascii="仿宋_GB2312" w:cs="宋体"/>
                <w:sz w:val="21"/>
                <w:szCs w:val="21"/>
              </w:rPr>
              <w:t>未按照合同规定及设计需要开展必需的地质勘察工作，并导致设计成果可能造成工程质量及安全问题</w:t>
            </w:r>
          </w:p>
        </w:tc>
        <w:tc>
          <w:tcPr>
            <w:tcW w:w="1717"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sz w:val="21"/>
                <w:szCs w:val="21"/>
              </w:rPr>
            </w:pPr>
            <w:r>
              <w:rPr>
                <w:rFonts w:hint="eastAsia" w:ascii="仿宋_GB2312"/>
                <w:sz w:val="21"/>
                <w:szCs w:val="21"/>
              </w:rPr>
              <w:t>30</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2462" w:type="dxa"/>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r>
              <w:rPr>
                <w:rFonts w:hint="eastAsia" w:ascii="仿宋_GB2312" w:cs="宋体"/>
                <w:sz w:val="21"/>
                <w:szCs w:val="21"/>
              </w:rPr>
              <w:t>考核是否按照合同规定严格开展地质勘察工作，勘察内容是否存在缺失，并导致较大质量及安全隐患</w:t>
            </w:r>
          </w:p>
        </w:tc>
        <w:tc>
          <w:tcPr>
            <w:tcW w:w="1581" w:type="dxa"/>
            <w:tcBorders>
              <w:top w:val="single" w:color="auto" w:sz="2" w:space="0"/>
              <w:left w:val="single" w:color="auto" w:sz="2" w:space="0"/>
              <w:bottom w:val="single" w:color="auto" w:sz="2" w:space="0"/>
              <w:right w:val="single" w:color="auto" w:sz="12" w:space="0"/>
            </w:tcBorders>
            <w:vAlign w:val="center"/>
          </w:tcPr>
          <w:p>
            <w:pPr>
              <w:widowControl/>
              <w:jc w:val="left"/>
              <w:rPr>
                <w:rFonts w:hint="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Before w:val="1"/>
          <w:wBefore w:w="6" w:type="dxa"/>
          <w:cantSplit/>
          <w:trHeight w:val="348" w:hRule="atLeast"/>
          <w:jc w:val="center"/>
        </w:trPr>
        <w:tc>
          <w:tcPr>
            <w:tcW w:w="1086" w:type="dxa"/>
            <w:gridSpan w:val="2"/>
            <w:vMerge w:val="continue"/>
            <w:tcBorders>
              <w:top w:val="single" w:color="auto" w:sz="2" w:space="0"/>
              <w:left w:val="single" w:color="auto" w:sz="12" w:space="0"/>
              <w:bottom w:val="single" w:color="auto" w:sz="2" w:space="0"/>
              <w:right w:val="single" w:color="auto" w:sz="2" w:space="0"/>
            </w:tcBorders>
            <w:vAlign w:val="center"/>
          </w:tcPr>
          <w:p>
            <w:pPr>
              <w:widowControl/>
              <w:jc w:val="left"/>
              <w:rPr>
                <w:rFonts w:hint="eastAsia" w:ascii="仿宋_GB2312"/>
                <w:sz w:val="21"/>
                <w:szCs w:val="21"/>
              </w:rPr>
            </w:pPr>
          </w:p>
        </w:tc>
        <w:tc>
          <w:tcPr>
            <w:tcW w:w="1154"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p>
        </w:tc>
        <w:tc>
          <w:tcPr>
            <w:tcW w:w="1279"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sz w:val="21"/>
                <w:szCs w:val="21"/>
              </w:rPr>
            </w:pPr>
            <w:r>
              <w:rPr>
                <w:rFonts w:hint="eastAsia" w:ascii="仿宋_GB2312"/>
                <w:sz w:val="21"/>
                <w:szCs w:val="21"/>
              </w:rPr>
              <w:t>GLSJ2-4-11</w:t>
            </w:r>
          </w:p>
        </w:tc>
        <w:tc>
          <w:tcPr>
            <w:tcW w:w="1911" w:type="dxa"/>
            <w:tcBorders>
              <w:top w:val="single" w:color="auto" w:sz="2" w:space="0"/>
              <w:left w:val="single" w:color="auto" w:sz="2" w:space="0"/>
              <w:bottom w:val="single" w:color="auto" w:sz="2" w:space="0"/>
              <w:right w:val="single" w:color="auto" w:sz="2" w:space="0"/>
            </w:tcBorders>
            <w:vAlign w:val="center"/>
          </w:tcPr>
          <w:p>
            <w:pPr>
              <w:widowControl/>
              <w:rPr>
                <w:rFonts w:hint="eastAsia" w:ascii="仿宋_GB2312"/>
                <w:sz w:val="21"/>
                <w:szCs w:val="21"/>
              </w:rPr>
            </w:pPr>
            <w:r>
              <w:rPr>
                <w:rFonts w:hint="eastAsia" w:ascii="仿宋_GB2312" w:cs="宋体"/>
                <w:sz w:val="21"/>
                <w:szCs w:val="21"/>
              </w:rPr>
              <w:t>地质勘察深度不足</w:t>
            </w:r>
          </w:p>
        </w:tc>
        <w:tc>
          <w:tcPr>
            <w:tcW w:w="3312" w:type="dxa"/>
            <w:tcBorders>
              <w:top w:val="single" w:color="auto" w:sz="2" w:space="0"/>
              <w:left w:val="single" w:color="auto" w:sz="2" w:space="0"/>
              <w:bottom w:val="single" w:color="auto" w:sz="2" w:space="0"/>
              <w:right w:val="single" w:color="auto" w:sz="2" w:space="0"/>
            </w:tcBorders>
            <w:vAlign w:val="center"/>
          </w:tcPr>
          <w:p>
            <w:pPr>
              <w:widowControl/>
              <w:rPr>
                <w:rFonts w:hint="eastAsia" w:ascii="仿宋_GB2312"/>
                <w:sz w:val="21"/>
                <w:szCs w:val="21"/>
              </w:rPr>
            </w:pPr>
            <w:r>
              <w:rPr>
                <w:rFonts w:hint="eastAsia" w:ascii="仿宋_GB2312" w:cs="宋体"/>
                <w:sz w:val="21"/>
                <w:szCs w:val="21"/>
              </w:rPr>
              <w:t>地质勘察深度达不到项目建设要求，并影响后续建设工作的进度及质量</w:t>
            </w:r>
          </w:p>
        </w:tc>
        <w:tc>
          <w:tcPr>
            <w:tcW w:w="1717"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sz w:val="21"/>
                <w:szCs w:val="21"/>
              </w:rPr>
            </w:pPr>
            <w:r>
              <w:rPr>
                <w:rFonts w:hint="eastAsia" w:ascii="仿宋_GB2312"/>
                <w:sz w:val="21"/>
                <w:szCs w:val="21"/>
              </w:rPr>
              <w:t>10</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2462" w:type="dxa"/>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r>
              <w:rPr>
                <w:rFonts w:hint="eastAsia" w:ascii="仿宋_GB2312" w:cs="宋体"/>
                <w:sz w:val="21"/>
                <w:szCs w:val="21"/>
              </w:rPr>
              <w:t>由省级行业主管部门组织的单次审查、验收或检查为一次。</w:t>
            </w:r>
          </w:p>
        </w:tc>
        <w:tc>
          <w:tcPr>
            <w:tcW w:w="1581" w:type="dxa"/>
            <w:tcBorders>
              <w:top w:val="single" w:color="auto" w:sz="2" w:space="0"/>
              <w:left w:val="single" w:color="auto" w:sz="2" w:space="0"/>
              <w:bottom w:val="single" w:color="auto" w:sz="2" w:space="0"/>
              <w:right w:val="single" w:color="auto" w:sz="12" w:space="0"/>
            </w:tcBorders>
            <w:vAlign w:val="center"/>
          </w:tcPr>
          <w:p>
            <w:pPr>
              <w:widowControl/>
              <w:jc w:val="left"/>
              <w:rPr>
                <w:rFonts w:hint="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Before w:val="1"/>
          <w:wBefore w:w="6" w:type="dxa"/>
          <w:cantSplit/>
          <w:trHeight w:val="348" w:hRule="atLeast"/>
          <w:jc w:val="center"/>
        </w:trPr>
        <w:tc>
          <w:tcPr>
            <w:tcW w:w="1086" w:type="dxa"/>
            <w:gridSpan w:val="2"/>
            <w:tcBorders>
              <w:top w:val="single" w:color="auto" w:sz="2" w:space="0"/>
              <w:left w:val="single" w:color="auto" w:sz="12" w:space="0"/>
              <w:bottom w:val="single" w:color="auto" w:sz="2" w:space="0"/>
              <w:right w:val="single" w:color="auto" w:sz="2" w:space="0"/>
            </w:tcBorders>
            <w:vAlign w:val="center"/>
          </w:tcPr>
          <w:p>
            <w:pPr>
              <w:widowControl/>
              <w:jc w:val="left"/>
              <w:rPr>
                <w:rFonts w:hint="eastAsia" w:ascii="仿宋_GB2312"/>
                <w:sz w:val="21"/>
                <w:szCs w:val="21"/>
              </w:rPr>
            </w:pPr>
          </w:p>
        </w:tc>
        <w:tc>
          <w:tcPr>
            <w:tcW w:w="1154"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p>
        </w:tc>
        <w:tc>
          <w:tcPr>
            <w:tcW w:w="1279"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sz w:val="21"/>
                <w:szCs w:val="21"/>
              </w:rPr>
            </w:pPr>
            <w:r>
              <w:rPr>
                <w:rFonts w:hint="eastAsia" w:ascii="仿宋_GB2312"/>
                <w:sz w:val="21"/>
                <w:szCs w:val="21"/>
              </w:rPr>
              <w:t>GLSJ2-4-12</w:t>
            </w:r>
          </w:p>
        </w:tc>
        <w:tc>
          <w:tcPr>
            <w:tcW w:w="1911" w:type="dxa"/>
            <w:tcBorders>
              <w:top w:val="single" w:color="auto" w:sz="2" w:space="0"/>
              <w:left w:val="single" w:color="auto" w:sz="2" w:space="0"/>
              <w:bottom w:val="single" w:color="auto" w:sz="2" w:space="0"/>
              <w:right w:val="single" w:color="auto" w:sz="2" w:space="0"/>
            </w:tcBorders>
            <w:vAlign w:val="center"/>
          </w:tcPr>
          <w:p>
            <w:pPr>
              <w:widowControl/>
              <w:rPr>
                <w:rFonts w:hint="eastAsia" w:ascii="仿宋_GB2312"/>
                <w:sz w:val="21"/>
                <w:szCs w:val="21"/>
                <w:highlight w:val="yellow"/>
              </w:rPr>
            </w:pPr>
            <w:r>
              <w:rPr>
                <w:rFonts w:hint="eastAsia" w:ascii="仿宋_GB2312" w:cs="宋体"/>
                <w:sz w:val="21"/>
                <w:szCs w:val="21"/>
              </w:rPr>
              <w:t>提供虚假地质勘察资料</w:t>
            </w:r>
          </w:p>
        </w:tc>
        <w:tc>
          <w:tcPr>
            <w:tcW w:w="3312" w:type="dxa"/>
            <w:tcBorders>
              <w:top w:val="single" w:color="auto" w:sz="2" w:space="0"/>
              <w:left w:val="single" w:color="auto" w:sz="2" w:space="0"/>
              <w:bottom w:val="single" w:color="auto" w:sz="2" w:space="0"/>
              <w:right w:val="single" w:color="auto" w:sz="2" w:space="0"/>
            </w:tcBorders>
            <w:vAlign w:val="center"/>
          </w:tcPr>
          <w:p>
            <w:pPr>
              <w:widowControl/>
              <w:rPr>
                <w:rFonts w:hint="eastAsia" w:ascii="仿宋_GB2312"/>
                <w:sz w:val="21"/>
                <w:szCs w:val="21"/>
              </w:rPr>
            </w:pPr>
            <w:r>
              <w:rPr>
                <w:rFonts w:hint="eastAsia" w:ascii="仿宋_GB2312" w:cs="宋体"/>
                <w:sz w:val="21"/>
                <w:szCs w:val="21"/>
              </w:rPr>
              <w:t>地质勘察资料全部或部分不是来自于实地地质勘察工作，存在资料捏造等问题</w:t>
            </w:r>
          </w:p>
        </w:tc>
        <w:tc>
          <w:tcPr>
            <w:tcW w:w="1717"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sz w:val="21"/>
                <w:szCs w:val="21"/>
              </w:rPr>
            </w:pPr>
            <w:r>
              <w:rPr>
                <w:rFonts w:hint="eastAsia" w:ascii="仿宋_GB2312"/>
                <w:sz w:val="21"/>
                <w:szCs w:val="21"/>
              </w:rPr>
              <w:t>15</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2462" w:type="dxa"/>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r>
              <w:rPr>
                <w:rFonts w:hint="eastAsia" w:ascii="仿宋_GB2312" w:cs="宋体"/>
                <w:sz w:val="21"/>
                <w:szCs w:val="21"/>
              </w:rPr>
              <w:t>考核地质勘察资料是否存在造假情况，并根据可能产生的不良影响扣分</w:t>
            </w:r>
          </w:p>
        </w:tc>
        <w:tc>
          <w:tcPr>
            <w:tcW w:w="1581" w:type="dxa"/>
            <w:tcBorders>
              <w:top w:val="single" w:color="auto" w:sz="2" w:space="0"/>
              <w:left w:val="single" w:color="auto" w:sz="2" w:space="0"/>
              <w:bottom w:val="single" w:color="auto" w:sz="2" w:space="0"/>
              <w:right w:val="single" w:color="auto" w:sz="12" w:space="0"/>
            </w:tcBorders>
            <w:vAlign w:val="center"/>
          </w:tcPr>
          <w:p>
            <w:pPr>
              <w:widowControl/>
              <w:jc w:val="left"/>
              <w:rPr>
                <w:rFonts w:hint="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Before w:val="1"/>
          <w:wBefore w:w="6" w:type="dxa"/>
          <w:cantSplit/>
          <w:trHeight w:val="490" w:hRule="atLeast"/>
          <w:jc w:val="center"/>
        </w:trPr>
        <w:tc>
          <w:tcPr>
            <w:tcW w:w="1086" w:type="dxa"/>
            <w:gridSpan w:val="2"/>
            <w:tcBorders>
              <w:top w:val="single" w:color="auto" w:sz="2" w:space="0"/>
              <w:left w:val="single" w:color="auto" w:sz="12" w:space="0"/>
              <w:bottom w:val="single" w:color="auto" w:sz="2" w:space="0"/>
              <w:right w:val="single" w:color="auto" w:sz="2" w:space="0"/>
            </w:tcBorders>
            <w:vAlign w:val="center"/>
          </w:tcPr>
          <w:p>
            <w:pPr>
              <w:widowControl/>
              <w:jc w:val="left"/>
              <w:rPr>
                <w:rFonts w:hint="eastAsia" w:ascii="仿宋_GB2312"/>
                <w:sz w:val="21"/>
                <w:szCs w:val="21"/>
              </w:rPr>
            </w:pPr>
          </w:p>
        </w:tc>
        <w:tc>
          <w:tcPr>
            <w:tcW w:w="1154" w:type="dxa"/>
            <w:vMerge w:val="restart"/>
            <w:tcBorders>
              <w:top w:val="single" w:color="auto" w:sz="2" w:space="0"/>
              <w:left w:val="single" w:color="auto" w:sz="2" w:space="0"/>
              <w:bottom w:val="single" w:color="auto" w:sz="2" w:space="0"/>
              <w:right w:val="single" w:color="auto" w:sz="2" w:space="0"/>
            </w:tcBorders>
            <w:vAlign w:val="center"/>
          </w:tcPr>
          <w:p>
            <w:pPr>
              <w:jc w:val="left"/>
              <w:rPr>
                <w:rFonts w:hint="eastAsia" w:ascii="仿宋_GB2312"/>
                <w:sz w:val="21"/>
                <w:szCs w:val="21"/>
              </w:rPr>
            </w:pPr>
            <w:r>
              <w:rPr>
                <w:rFonts w:hint="eastAsia" w:ascii="仿宋_GB2312" w:cs="宋体"/>
                <w:sz w:val="21"/>
                <w:szCs w:val="21"/>
              </w:rPr>
              <w:t>其他失信行为（满分</w:t>
            </w:r>
            <w:r>
              <w:rPr>
                <w:rFonts w:hint="eastAsia" w:ascii="仿宋_GB2312"/>
                <w:sz w:val="21"/>
                <w:szCs w:val="21"/>
              </w:rPr>
              <w:t>30</w:t>
            </w:r>
            <w:r>
              <w:rPr>
                <w:rFonts w:hint="eastAsia" w:ascii="仿宋_GB2312" w:cs="宋体"/>
                <w:sz w:val="21"/>
                <w:szCs w:val="21"/>
              </w:rPr>
              <w:t>，扣完为止。行为代码</w:t>
            </w:r>
            <w:r>
              <w:rPr>
                <w:rFonts w:hint="eastAsia" w:ascii="仿宋_GB2312"/>
                <w:sz w:val="21"/>
                <w:szCs w:val="21"/>
              </w:rPr>
              <w:t>GLSJ2-5</w:t>
            </w:r>
            <w:r>
              <w:rPr>
                <w:rFonts w:hint="eastAsia" w:ascii="仿宋_GB2312" w:cs="宋体"/>
                <w:sz w:val="21"/>
                <w:szCs w:val="21"/>
              </w:rPr>
              <w:t>）</w:t>
            </w:r>
          </w:p>
        </w:tc>
        <w:tc>
          <w:tcPr>
            <w:tcW w:w="1279" w:type="dxa"/>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sz w:val="21"/>
                <w:szCs w:val="21"/>
              </w:rPr>
            </w:pPr>
            <w:r>
              <w:rPr>
                <w:rFonts w:hint="eastAsia" w:ascii="仿宋_GB2312"/>
                <w:sz w:val="21"/>
                <w:szCs w:val="21"/>
              </w:rPr>
              <w:t>GLSJ2-5-1</w:t>
            </w:r>
          </w:p>
        </w:tc>
        <w:tc>
          <w:tcPr>
            <w:tcW w:w="1911" w:type="dxa"/>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r>
              <w:rPr>
                <w:rFonts w:hint="eastAsia" w:ascii="仿宋_GB2312" w:cs="宋体"/>
                <w:sz w:val="21"/>
                <w:szCs w:val="21"/>
              </w:rPr>
              <w:t>违规谋取非法利益</w:t>
            </w:r>
          </w:p>
        </w:tc>
        <w:tc>
          <w:tcPr>
            <w:tcW w:w="3312" w:type="dxa"/>
            <w:tcBorders>
              <w:top w:val="single" w:color="auto" w:sz="2" w:space="0"/>
              <w:left w:val="single" w:color="auto" w:sz="2" w:space="0"/>
              <w:bottom w:val="single" w:color="auto" w:sz="2" w:space="0"/>
              <w:right w:val="single" w:color="auto" w:sz="2" w:space="0"/>
            </w:tcBorders>
            <w:vAlign w:val="top"/>
          </w:tcPr>
          <w:p>
            <w:pPr>
              <w:widowControl/>
              <w:jc w:val="left"/>
              <w:rPr>
                <w:rFonts w:hint="eastAsia" w:ascii="仿宋_GB2312"/>
                <w:sz w:val="21"/>
                <w:szCs w:val="21"/>
              </w:rPr>
            </w:pPr>
            <w:r>
              <w:rPr>
                <w:rFonts w:hint="eastAsia" w:ascii="仿宋_GB2312" w:cs="宋体"/>
                <w:sz w:val="21"/>
                <w:szCs w:val="21"/>
              </w:rPr>
              <w:t>在设计或设计变更工作中，为谋取非法利益与项目相关利益方串通，进行非项目自身建设需要的设计或设计变更工作</w:t>
            </w:r>
          </w:p>
        </w:tc>
        <w:tc>
          <w:tcPr>
            <w:tcW w:w="1717"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sz w:val="21"/>
                <w:szCs w:val="21"/>
              </w:rPr>
            </w:pPr>
            <w:r>
              <w:rPr>
                <w:rFonts w:hint="eastAsia" w:ascii="仿宋_GB2312"/>
                <w:sz w:val="21"/>
                <w:szCs w:val="21"/>
              </w:rPr>
              <w:t>30</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2462" w:type="dxa"/>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r>
              <w:rPr>
                <w:rFonts w:hint="eastAsia" w:ascii="仿宋_GB2312" w:cs="宋体"/>
                <w:sz w:val="21"/>
                <w:szCs w:val="21"/>
              </w:rPr>
              <w:t>考核是否存在非项目自身建设需要且导致项目投资额显著增加或可能引发项目质量及安全风险的设计或设计变更行为</w:t>
            </w:r>
          </w:p>
        </w:tc>
        <w:tc>
          <w:tcPr>
            <w:tcW w:w="1581" w:type="dxa"/>
            <w:tcBorders>
              <w:top w:val="single" w:color="auto" w:sz="2" w:space="0"/>
              <w:left w:val="single" w:color="auto" w:sz="2" w:space="0"/>
              <w:bottom w:val="single" w:color="auto" w:sz="2" w:space="0"/>
              <w:right w:val="single" w:color="auto" w:sz="12" w:space="0"/>
            </w:tcBorders>
            <w:vAlign w:val="center"/>
          </w:tcPr>
          <w:p>
            <w:pPr>
              <w:widowControl/>
              <w:jc w:val="left"/>
              <w:rPr>
                <w:rFonts w:hint="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Before w:val="1"/>
          <w:wBefore w:w="6" w:type="dxa"/>
          <w:cantSplit/>
          <w:trHeight w:val="369" w:hRule="atLeast"/>
          <w:jc w:val="center"/>
        </w:trPr>
        <w:tc>
          <w:tcPr>
            <w:tcW w:w="1086" w:type="dxa"/>
            <w:gridSpan w:val="2"/>
            <w:tcBorders>
              <w:top w:val="single" w:color="auto" w:sz="2" w:space="0"/>
              <w:left w:val="single" w:color="auto" w:sz="12" w:space="0"/>
              <w:bottom w:val="single" w:color="auto" w:sz="2" w:space="0"/>
              <w:right w:val="single" w:color="auto" w:sz="2" w:space="0"/>
            </w:tcBorders>
            <w:vAlign w:val="center"/>
          </w:tcPr>
          <w:p>
            <w:pPr>
              <w:widowControl/>
              <w:jc w:val="left"/>
              <w:rPr>
                <w:rFonts w:hint="eastAsia" w:ascii="仿宋_GB2312"/>
                <w:sz w:val="21"/>
                <w:szCs w:val="21"/>
              </w:rPr>
            </w:pPr>
          </w:p>
        </w:tc>
        <w:tc>
          <w:tcPr>
            <w:tcW w:w="1154"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p>
        </w:tc>
        <w:tc>
          <w:tcPr>
            <w:tcW w:w="1279" w:type="dxa"/>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sz w:val="21"/>
                <w:szCs w:val="21"/>
              </w:rPr>
            </w:pPr>
            <w:r>
              <w:rPr>
                <w:rFonts w:hint="eastAsia" w:ascii="仿宋_GB2312"/>
                <w:sz w:val="21"/>
                <w:szCs w:val="21"/>
              </w:rPr>
              <w:t>GLSJ2-5-2</w:t>
            </w:r>
          </w:p>
        </w:tc>
        <w:tc>
          <w:tcPr>
            <w:tcW w:w="1911" w:type="dxa"/>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r>
              <w:rPr>
                <w:rFonts w:hint="eastAsia" w:ascii="仿宋_GB2312" w:cs="宋体"/>
                <w:sz w:val="21"/>
                <w:szCs w:val="21"/>
              </w:rPr>
              <w:t>设计文件采用勘察成果不完整</w:t>
            </w:r>
          </w:p>
        </w:tc>
        <w:tc>
          <w:tcPr>
            <w:tcW w:w="3312" w:type="dxa"/>
            <w:tcBorders>
              <w:top w:val="single" w:color="auto" w:sz="2" w:space="0"/>
              <w:left w:val="single" w:color="auto" w:sz="2" w:space="0"/>
              <w:bottom w:val="single" w:color="auto" w:sz="2" w:space="0"/>
              <w:right w:val="single" w:color="auto" w:sz="2" w:space="0"/>
            </w:tcBorders>
            <w:vAlign w:val="top"/>
          </w:tcPr>
          <w:p>
            <w:pPr>
              <w:widowControl/>
              <w:jc w:val="left"/>
              <w:rPr>
                <w:rFonts w:hint="eastAsia" w:ascii="仿宋_GB2312"/>
                <w:sz w:val="21"/>
                <w:szCs w:val="21"/>
              </w:rPr>
            </w:pPr>
            <w:r>
              <w:rPr>
                <w:rFonts w:hint="eastAsia" w:ascii="仿宋_GB2312" w:cs="宋体"/>
                <w:sz w:val="21"/>
                <w:szCs w:val="21"/>
              </w:rPr>
              <w:t>设计文件未完全体现勘察主要成果，地质勘察与设计结合程度低相互矛盾，并因此而导致项目建设投资额增加或存在一定质量及安全隐患</w:t>
            </w:r>
          </w:p>
        </w:tc>
        <w:tc>
          <w:tcPr>
            <w:tcW w:w="1717"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sz w:val="21"/>
                <w:szCs w:val="21"/>
              </w:rPr>
            </w:pPr>
            <w:r>
              <w:rPr>
                <w:rFonts w:hint="eastAsia" w:ascii="仿宋_GB2312"/>
                <w:sz w:val="21"/>
                <w:szCs w:val="21"/>
              </w:rPr>
              <w:t>10</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2462" w:type="dxa"/>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r>
              <w:rPr>
                <w:rFonts w:hint="eastAsia" w:ascii="仿宋_GB2312" w:cs="宋体"/>
                <w:sz w:val="21"/>
                <w:szCs w:val="21"/>
              </w:rPr>
              <w:t>考核设计文件与勘察主要成果存在不相符的内容及原因。若无正当合理理由予以扣分。</w:t>
            </w:r>
          </w:p>
        </w:tc>
        <w:tc>
          <w:tcPr>
            <w:tcW w:w="1581" w:type="dxa"/>
            <w:tcBorders>
              <w:top w:val="single" w:color="auto" w:sz="2" w:space="0"/>
              <w:left w:val="single" w:color="auto" w:sz="2" w:space="0"/>
              <w:bottom w:val="single" w:color="auto" w:sz="2" w:space="0"/>
              <w:right w:val="single" w:color="auto" w:sz="12" w:space="0"/>
            </w:tcBorders>
            <w:vAlign w:val="center"/>
          </w:tcPr>
          <w:p>
            <w:pPr>
              <w:widowControl/>
              <w:jc w:val="left"/>
              <w:rPr>
                <w:rFonts w:hint="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Before w:val="1"/>
          <w:wBefore w:w="6" w:type="dxa"/>
          <w:cantSplit/>
          <w:trHeight w:val="369" w:hRule="atLeast"/>
          <w:jc w:val="center"/>
        </w:trPr>
        <w:tc>
          <w:tcPr>
            <w:tcW w:w="1086" w:type="dxa"/>
            <w:gridSpan w:val="2"/>
            <w:tcBorders>
              <w:top w:val="single" w:color="auto" w:sz="2" w:space="0"/>
              <w:left w:val="single" w:color="auto" w:sz="12" w:space="0"/>
              <w:bottom w:val="single" w:color="auto" w:sz="2" w:space="0"/>
              <w:right w:val="single" w:color="auto" w:sz="2" w:space="0"/>
            </w:tcBorders>
            <w:vAlign w:val="center"/>
          </w:tcPr>
          <w:p>
            <w:pPr>
              <w:widowControl/>
              <w:jc w:val="left"/>
              <w:rPr>
                <w:rFonts w:hint="eastAsia" w:ascii="仿宋_GB2312"/>
                <w:sz w:val="21"/>
                <w:szCs w:val="21"/>
              </w:rPr>
            </w:pPr>
          </w:p>
        </w:tc>
        <w:tc>
          <w:tcPr>
            <w:tcW w:w="1154"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p>
        </w:tc>
        <w:tc>
          <w:tcPr>
            <w:tcW w:w="1279"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sz w:val="21"/>
                <w:szCs w:val="21"/>
              </w:rPr>
            </w:pPr>
            <w:r>
              <w:rPr>
                <w:rFonts w:hint="eastAsia" w:ascii="仿宋_GB2312"/>
                <w:sz w:val="21"/>
                <w:szCs w:val="21"/>
              </w:rPr>
              <w:t>GLSJ2-5-3</w:t>
            </w:r>
          </w:p>
        </w:tc>
        <w:tc>
          <w:tcPr>
            <w:tcW w:w="1911" w:type="dxa"/>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r>
              <w:rPr>
                <w:rFonts w:hint="eastAsia" w:ascii="仿宋_GB2312" w:cs="宋体"/>
                <w:sz w:val="21"/>
                <w:szCs w:val="21"/>
              </w:rPr>
              <w:t>设计单位指定建筑材料生产厂家、供应商</w:t>
            </w:r>
          </w:p>
        </w:tc>
        <w:tc>
          <w:tcPr>
            <w:tcW w:w="3312" w:type="dxa"/>
            <w:tcBorders>
              <w:top w:val="single" w:color="auto" w:sz="2" w:space="0"/>
              <w:left w:val="single" w:color="auto" w:sz="2" w:space="0"/>
              <w:bottom w:val="single" w:color="auto" w:sz="2" w:space="0"/>
              <w:right w:val="single" w:color="auto" w:sz="2" w:space="0"/>
            </w:tcBorders>
            <w:vAlign w:val="top"/>
          </w:tcPr>
          <w:p>
            <w:pPr>
              <w:widowControl/>
              <w:jc w:val="left"/>
              <w:rPr>
                <w:rFonts w:hint="eastAsia" w:ascii="仿宋_GB2312"/>
                <w:sz w:val="21"/>
                <w:szCs w:val="21"/>
              </w:rPr>
            </w:pPr>
            <w:r>
              <w:rPr>
                <w:rFonts w:hint="eastAsia" w:ascii="仿宋_GB2312" w:cs="宋体"/>
                <w:sz w:val="21"/>
                <w:szCs w:val="21"/>
              </w:rPr>
              <w:t>设计单位非出于项目建设自身必需原因，在设计文件中明确指定相关供应商，或通过设定非必要条件排除其他供应商</w:t>
            </w:r>
          </w:p>
        </w:tc>
        <w:tc>
          <w:tcPr>
            <w:tcW w:w="1717"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sz w:val="21"/>
                <w:szCs w:val="21"/>
              </w:rPr>
            </w:pPr>
            <w:r>
              <w:rPr>
                <w:rFonts w:hint="eastAsia" w:ascii="仿宋_GB2312"/>
                <w:sz w:val="21"/>
                <w:szCs w:val="21"/>
              </w:rPr>
              <w:t>10</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2462" w:type="dxa"/>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r>
              <w:rPr>
                <w:rFonts w:hint="eastAsia" w:ascii="仿宋_GB2312" w:cs="宋体"/>
                <w:sz w:val="21"/>
                <w:szCs w:val="21"/>
              </w:rPr>
              <w:t>考核在设计文件中明确指定的相关供应商是否为项目建设所需的唯一选择</w:t>
            </w:r>
          </w:p>
        </w:tc>
        <w:tc>
          <w:tcPr>
            <w:tcW w:w="1581" w:type="dxa"/>
            <w:tcBorders>
              <w:top w:val="single" w:color="auto" w:sz="2" w:space="0"/>
              <w:left w:val="single" w:color="auto" w:sz="2" w:space="0"/>
              <w:bottom w:val="single" w:color="auto" w:sz="2" w:space="0"/>
              <w:right w:val="single" w:color="auto" w:sz="12" w:space="0"/>
            </w:tcBorders>
            <w:vAlign w:val="center"/>
          </w:tcPr>
          <w:p>
            <w:pPr>
              <w:widowControl/>
              <w:jc w:val="left"/>
              <w:rPr>
                <w:rFonts w:hint="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Before w:val="1"/>
          <w:wBefore w:w="6" w:type="dxa"/>
          <w:cantSplit/>
          <w:trHeight w:val="369" w:hRule="atLeast"/>
          <w:jc w:val="center"/>
        </w:trPr>
        <w:tc>
          <w:tcPr>
            <w:tcW w:w="1086" w:type="dxa"/>
            <w:gridSpan w:val="2"/>
            <w:tcBorders>
              <w:top w:val="single" w:color="auto" w:sz="2" w:space="0"/>
              <w:left w:val="single" w:color="auto" w:sz="12" w:space="0"/>
              <w:bottom w:val="single" w:color="auto" w:sz="2" w:space="0"/>
              <w:right w:val="single" w:color="auto" w:sz="2" w:space="0"/>
            </w:tcBorders>
            <w:vAlign w:val="center"/>
          </w:tcPr>
          <w:p>
            <w:pPr>
              <w:widowControl/>
              <w:jc w:val="left"/>
              <w:rPr>
                <w:rFonts w:hint="eastAsia" w:ascii="仿宋_GB2312"/>
                <w:sz w:val="21"/>
                <w:szCs w:val="21"/>
              </w:rPr>
            </w:pPr>
          </w:p>
        </w:tc>
        <w:tc>
          <w:tcPr>
            <w:tcW w:w="1154"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p>
        </w:tc>
        <w:tc>
          <w:tcPr>
            <w:tcW w:w="1279"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sz w:val="21"/>
                <w:szCs w:val="21"/>
              </w:rPr>
            </w:pPr>
            <w:r>
              <w:rPr>
                <w:rFonts w:hint="eastAsia" w:ascii="仿宋_GB2312"/>
                <w:sz w:val="21"/>
                <w:szCs w:val="21"/>
              </w:rPr>
              <w:t>GLSJ2-5-4</w:t>
            </w:r>
          </w:p>
        </w:tc>
        <w:tc>
          <w:tcPr>
            <w:tcW w:w="1911" w:type="dxa"/>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r>
              <w:rPr>
                <w:rFonts w:hint="eastAsia" w:ascii="仿宋_GB2312" w:cs="宋体"/>
                <w:sz w:val="21"/>
                <w:szCs w:val="21"/>
              </w:rPr>
              <w:t>发生廉政事件但未触犯刑事法律</w:t>
            </w:r>
          </w:p>
        </w:tc>
        <w:tc>
          <w:tcPr>
            <w:tcW w:w="3312" w:type="dxa"/>
            <w:tcBorders>
              <w:top w:val="single" w:color="auto" w:sz="2" w:space="0"/>
              <w:left w:val="single" w:color="auto" w:sz="2" w:space="0"/>
              <w:bottom w:val="single" w:color="auto" w:sz="2" w:space="0"/>
              <w:right w:val="single" w:color="auto" w:sz="2" w:space="0"/>
            </w:tcBorders>
            <w:vAlign w:val="top"/>
          </w:tcPr>
          <w:p>
            <w:pPr>
              <w:widowControl/>
              <w:jc w:val="left"/>
              <w:rPr>
                <w:rFonts w:hint="eastAsia" w:ascii="仿宋_GB2312"/>
                <w:b/>
                <w:bCs/>
                <w:sz w:val="21"/>
                <w:szCs w:val="21"/>
              </w:rPr>
            </w:pPr>
            <w:r>
              <w:rPr>
                <w:rFonts w:hint="eastAsia" w:ascii="仿宋_GB2312" w:cs="宋体"/>
                <w:sz w:val="21"/>
                <w:szCs w:val="21"/>
              </w:rPr>
              <w:t>设计方发生与项目建设相关的行贿、受贿、贪污等廉政问题，但事件未达到刑事处罚标准</w:t>
            </w:r>
          </w:p>
        </w:tc>
        <w:tc>
          <w:tcPr>
            <w:tcW w:w="1717"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sz w:val="21"/>
                <w:szCs w:val="21"/>
              </w:rPr>
            </w:pPr>
            <w:r>
              <w:rPr>
                <w:rFonts w:hint="eastAsia" w:ascii="仿宋_GB2312"/>
                <w:sz w:val="21"/>
                <w:szCs w:val="21"/>
              </w:rPr>
              <w:t>10</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2462" w:type="dxa"/>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b/>
                <w:bCs/>
                <w:sz w:val="21"/>
                <w:szCs w:val="21"/>
              </w:rPr>
            </w:pPr>
            <w:r>
              <w:rPr>
                <w:rFonts w:hint="eastAsia" w:ascii="仿宋_GB2312" w:cs="宋体"/>
                <w:sz w:val="21"/>
                <w:szCs w:val="21"/>
              </w:rPr>
              <w:t>考核设计工作中是否存在与项目建设工作相关且影响项目建设工作推进的廉政事件</w:t>
            </w:r>
          </w:p>
        </w:tc>
        <w:tc>
          <w:tcPr>
            <w:tcW w:w="1581" w:type="dxa"/>
            <w:tcBorders>
              <w:top w:val="single" w:color="auto" w:sz="2" w:space="0"/>
              <w:left w:val="single" w:color="auto" w:sz="2" w:space="0"/>
              <w:bottom w:val="single" w:color="auto" w:sz="2" w:space="0"/>
              <w:right w:val="single" w:color="auto" w:sz="12" w:space="0"/>
            </w:tcBorders>
            <w:vAlign w:val="center"/>
          </w:tcPr>
          <w:p>
            <w:pPr>
              <w:widowControl/>
              <w:jc w:val="left"/>
              <w:rPr>
                <w:rFonts w:hint="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Before w:val="1"/>
          <w:wBefore w:w="6" w:type="dxa"/>
          <w:cantSplit/>
          <w:trHeight w:val="369" w:hRule="atLeast"/>
          <w:jc w:val="center"/>
        </w:trPr>
        <w:tc>
          <w:tcPr>
            <w:tcW w:w="1086" w:type="dxa"/>
            <w:gridSpan w:val="2"/>
            <w:tcBorders>
              <w:top w:val="single" w:color="auto" w:sz="2" w:space="0"/>
              <w:left w:val="single" w:color="auto" w:sz="12" w:space="0"/>
              <w:bottom w:val="single" w:color="auto" w:sz="2" w:space="0"/>
              <w:right w:val="single" w:color="auto" w:sz="2" w:space="0"/>
            </w:tcBorders>
            <w:vAlign w:val="center"/>
          </w:tcPr>
          <w:p>
            <w:pPr>
              <w:widowControl/>
              <w:jc w:val="left"/>
              <w:rPr>
                <w:rFonts w:hint="eastAsia" w:ascii="仿宋_GB2312"/>
                <w:sz w:val="21"/>
                <w:szCs w:val="21"/>
              </w:rPr>
            </w:pPr>
          </w:p>
        </w:tc>
        <w:tc>
          <w:tcPr>
            <w:tcW w:w="1154"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p>
        </w:tc>
        <w:tc>
          <w:tcPr>
            <w:tcW w:w="1279"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sz w:val="21"/>
                <w:szCs w:val="21"/>
              </w:rPr>
            </w:pPr>
            <w:r>
              <w:rPr>
                <w:rFonts w:hint="eastAsia" w:ascii="仿宋_GB2312"/>
                <w:sz w:val="21"/>
                <w:szCs w:val="21"/>
              </w:rPr>
              <w:t>GLSJ2-5-5</w:t>
            </w:r>
          </w:p>
        </w:tc>
        <w:tc>
          <w:tcPr>
            <w:tcW w:w="1911" w:type="dxa"/>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r>
              <w:rPr>
                <w:rFonts w:hint="eastAsia" w:ascii="仿宋_GB2312" w:cs="宋体"/>
                <w:sz w:val="21"/>
                <w:szCs w:val="21"/>
              </w:rPr>
              <w:t>勘察设计工作大纲及实施细则未落实</w:t>
            </w:r>
          </w:p>
        </w:tc>
        <w:tc>
          <w:tcPr>
            <w:tcW w:w="3312" w:type="dxa"/>
            <w:tcBorders>
              <w:top w:val="single" w:color="auto" w:sz="2" w:space="0"/>
              <w:left w:val="single" w:color="auto" w:sz="2" w:space="0"/>
              <w:bottom w:val="single" w:color="auto" w:sz="2" w:space="0"/>
              <w:right w:val="single" w:color="auto" w:sz="2" w:space="0"/>
            </w:tcBorders>
            <w:vAlign w:val="top"/>
          </w:tcPr>
          <w:p>
            <w:pPr>
              <w:widowControl/>
              <w:jc w:val="left"/>
              <w:rPr>
                <w:rFonts w:hint="eastAsia" w:ascii="仿宋_GB2312"/>
                <w:sz w:val="21"/>
                <w:szCs w:val="21"/>
              </w:rPr>
            </w:pPr>
            <w:r>
              <w:rPr>
                <w:rFonts w:hint="eastAsia" w:ascii="仿宋_GB2312" w:cs="宋体"/>
                <w:sz w:val="21"/>
                <w:szCs w:val="21"/>
              </w:rPr>
              <w:t>设计方未能按照勘察设计要求严格落实</w:t>
            </w:r>
          </w:p>
        </w:tc>
        <w:tc>
          <w:tcPr>
            <w:tcW w:w="1717"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sz w:val="21"/>
                <w:szCs w:val="21"/>
              </w:rPr>
            </w:pPr>
            <w:r>
              <w:rPr>
                <w:rFonts w:hint="eastAsia" w:ascii="仿宋_GB2312"/>
                <w:sz w:val="21"/>
                <w:szCs w:val="21"/>
              </w:rPr>
              <w:t>6</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2462" w:type="dxa"/>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r>
              <w:rPr>
                <w:rFonts w:hint="eastAsia" w:ascii="仿宋_GB2312" w:cs="宋体"/>
                <w:sz w:val="21"/>
                <w:szCs w:val="21"/>
              </w:rPr>
              <w:t>对照勘察设计工作大纲及实施细则审查勘察设计工作是否已严格落实</w:t>
            </w:r>
          </w:p>
        </w:tc>
        <w:tc>
          <w:tcPr>
            <w:tcW w:w="1581" w:type="dxa"/>
            <w:tcBorders>
              <w:top w:val="single" w:color="auto" w:sz="2" w:space="0"/>
              <w:left w:val="single" w:color="auto" w:sz="2" w:space="0"/>
              <w:bottom w:val="single" w:color="auto" w:sz="2" w:space="0"/>
              <w:right w:val="single" w:color="auto" w:sz="12" w:space="0"/>
            </w:tcBorders>
            <w:vAlign w:val="center"/>
          </w:tcPr>
          <w:p>
            <w:pPr>
              <w:widowControl/>
              <w:jc w:val="left"/>
              <w:rPr>
                <w:rFonts w:hint="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Before w:val="1"/>
          <w:wBefore w:w="6" w:type="dxa"/>
          <w:cantSplit/>
          <w:trHeight w:val="369" w:hRule="atLeast"/>
          <w:jc w:val="center"/>
        </w:trPr>
        <w:tc>
          <w:tcPr>
            <w:tcW w:w="1086" w:type="dxa"/>
            <w:gridSpan w:val="2"/>
            <w:tcBorders>
              <w:top w:val="single" w:color="auto" w:sz="2" w:space="0"/>
              <w:left w:val="single" w:color="auto" w:sz="12" w:space="0"/>
              <w:bottom w:val="single" w:color="auto" w:sz="2" w:space="0"/>
              <w:right w:val="single" w:color="auto" w:sz="2" w:space="0"/>
            </w:tcBorders>
            <w:vAlign w:val="center"/>
          </w:tcPr>
          <w:p>
            <w:pPr>
              <w:widowControl/>
              <w:jc w:val="left"/>
              <w:rPr>
                <w:rFonts w:hint="eastAsia" w:ascii="仿宋_GB2312"/>
                <w:sz w:val="21"/>
                <w:szCs w:val="21"/>
              </w:rPr>
            </w:pPr>
          </w:p>
        </w:tc>
        <w:tc>
          <w:tcPr>
            <w:tcW w:w="1154"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p>
        </w:tc>
        <w:tc>
          <w:tcPr>
            <w:tcW w:w="1279"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sz w:val="21"/>
                <w:szCs w:val="21"/>
              </w:rPr>
            </w:pPr>
            <w:r>
              <w:rPr>
                <w:rFonts w:hint="eastAsia" w:ascii="仿宋_GB2312"/>
                <w:sz w:val="21"/>
                <w:szCs w:val="21"/>
              </w:rPr>
              <w:t>GLSJ2-5-6</w:t>
            </w:r>
          </w:p>
        </w:tc>
        <w:tc>
          <w:tcPr>
            <w:tcW w:w="1911" w:type="dxa"/>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r>
              <w:rPr>
                <w:rFonts w:hint="eastAsia" w:ascii="仿宋_GB2312" w:cs="宋体"/>
                <w:sz w:val="21"/>
                <w:szCs w:val="21"/>
              </w:rPr>
              <w:t>后续服务质量不佳</w:t>
            </w:r>
          </w:p>
        </w:tc>
        <w:tc>
          <w:tcPr>
            <w:tcW w:w="3312" w:type="dxa"/>
            <w:tcBorders>
              <w:top w:val="single" w:color="auto" w:sz="2" w:space="0"/>
              <w:left w:val="single" w:color="auto" w:sz="2" w:space="0"/>
              <w:bottom w:val="single" w:color="auto" w:sz="2" w:space="0"/>
              <w:right w:val="single" w:color="auto" w:sz="2" w:space="0"/>
            </w:tcBorders>
            <w:vAlign w:val="top"/>
          </w:tcPr>
          <w:p>
            <w:pPr>
              <w:widowControl/>
              <w:jc w:val="left"/>
              <w:rPr>
                <w:rFonts w:hint="eastAsia" w:ascii="仿宋_GB2312" w:cs="宋体"/>
                <w:sz w:val="21"/>
                <w:szCs w:val="21"/>
              </w:rPr>
            </w:pPr>
            <w:r>
              <w:rPr>
                <w:rFonts w:hint="eastAsia" w:ascii="仿宋_GB2312" w:cs="宋体"/>
                <w:sz w:val="21"/>
                <w:szCs w:val="21"/>
              </w:rPr>
              <w:t>设计后续服务质量不佳，但尚未造成工期延误</w:t>
            </w:r>
          </w:p>
          <w:p>
            <w:pPr>
              <w:widowControl/>
              <w:jc w:val="left"/>
              <w:rPr>
                <w:rFonts w:hint="eastAsia" w:ascii="仿宋_GB2312"/>
                <w:sz w:val="21"/>
                <w:szCs w:val="21"/>
              </w:rPr>
            </w:pPr>
            <w:r>
              <w:rPr>
                <w:rFonts w:hint="eastAsia" w:ascii="仿宋_GB2312" w:cs="宋体"/>
                <w:sz w:val="21"/>
                <w:szCs w:val="21"/>
              </w:rPr>
              <w:t>设计代表和后续服务人员未按要求到位，出勤率与合同、投标承诺的约定不符</w:t>
            </w:r>
          </w:p>
        </w:tc>
        <w:tc>
          <w:tcPr>
            <w:tcW w:w="1717"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sz w:val="21"/>
                <w:szCs w:val="21"/>
              </w:rPr>
            </w:pPr>
            <w:r>
              <w:rPr>
                <w:rFonts w:hint="eastAsia" w:ascii="仿宋_GB2312"/>
                <w:sz w:val="21"/>
                <w:szCs w:val="21"/>
              </w:rPr>
              <w:t>1</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2462" w:type="dxa"/>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r>
              <w:rPr>
                <w:rFonts w:hint="eastAsia" w:ascii="仿宋_GB2312" w:cs="宋体"/>
                <w:sz w:val="21"/>
                <w:szCs w:val="21"/>
              </w:rPr>
              <w:t>核查建设单位书面意见或台账记录等</w:t>
            </w:r>
          </w:p>
        </w:tc>
        <w:tc>
          <w:tcPr>
            <w:tcW w:w="1581" w:type="dxa"/>
            <w:tcBorders>
              <w:top w:val="single" w:color="auto" w:sz="2" w:space="0"/>
              <w:left w:val="single" w:color="auto" w:sz="2" w:space="0"/>
              <w:bottom w:val="single" w:color="auto" w:sz="2" w:space="0"/>
              <w:right w:val="single" w:color="auto" w:sz="12" w:space="0"/>
            </w:tcBorders>
            <w:vAlign w:val="center"/>
          </w:tcPr>
          <w:p>
            <w:pPr>
              <w:widowControl/>
              <w:jc w:val="left"/>
              <w:rPr>
                <w:rFonts w:hint="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Before w:val="1"/>
          <w:wBefore w:w="6" w:type="dxa"/>
          <w:cantSplit/>
          <w:trHeight w:val="369" w:hRule="atLeast"/>
          <w:jc w:val="center"/>
        </w:trPr>
        <w:tc>
          <w:tcPr>
            <w:tcW w:w="1086" w:type="dxa"/>
            <w:gridSpan w:val="2"/>
            <w:tcBorders>
              <w:top w:val="single" w:color="auto" w:sz="2" w:space="0"/>
              <w:left w:val="single" w:color="auto" w:sz="12" w:space="0"/>
              <w:bottom w:val="single" w:color="auto" w:sz="2" w:space="0"/>
              <w:right w:val="single" w:color="auto" w:sz="2" w:space="0"/>
            </w:tcBorders>
            <w:vAlign w:val="center"/>
          </w:tcPr>
          <w:p>
            <w:pPr>
              <w:widowControl/>
              <w:jc w:val="left"/>
              <w:rPr>
                <w:rFonts w:hint="eastAsia" w:ascii="仿宋_GB2312"/>
                <w:sz w:val="21"/>
                <w:szCs w:val="21"/>
              </w:rPr>
            </w:pPr>
          </w:p>
        </w:tc>
        <w:tc>
          <w:tcPr>
            <w:tcW w:w="1154"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p>
        </w:tc>
        <w:tc>
          <w:tcPr>
            <w:tcW w:w="1279"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sz w:val="21"/>
                <w:szCs w:val="21"/>
              </w:rPr>
            </w:pPr>
            <w:r>
              <w:rPr>
                <w:rFonts w:hint="eastAsia" w:ascii="仿宋_GB2312"/>
                <w:sz w:val="21"/>
                <w:szCs w:val="21"/>
              </w:rPr>
              <w:t>GLSJ2-5-7</w:t>
            </w:r>
          </w:p>
        </w:tc>
        <w:tc>
          <w:tcPr>
            <w:tcW w:w="1911" w:type="dxa"/>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r>
              <w:rPr>
                <w:rFonts w:hint="eastAsia" w:ascii="仿宋_GB2312" w:cs="宋体"/>
                <w:sz w:val="21"/>
                <w:szCs w:val="21"/>
              </w:rPr>
              <w:t>管理部门约谈</w:t>
            </w:r>
          </w:p>
        </w:tc>
        <w:tc>
          <w:tcPr>
            <w:tcW w:w="3312"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sz w:val="21"/>
                <w:szCs w:val="21"/>
              </w:rPr>
            </w:pPr>
            <w:r>
              <w:rPr>
                <w:rFonts w:hint="eastAsia" w:ascii="仿宋_GB2312" w:cs="宋体"/>
                <w:sz w:val="21"/>
                <w:szCs w:val="21"/>
              </w:rPr>
              <w:t>被建设单位通报批评或约谈</w:t>
            </w:r>
          </w:p>
        </w:tc>
        <w:tc>
          <w:tcPr>
            <w:tcW w:w="1717"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sz w:val="21"/>
                <w:szCs w:val="21"/>
              </w:rPr>
            </w:pPr>
            <w:r>
              <w:rPr>
                <w:rFonts w:hint="eastAsia" w:ascii="仿宋_GB2312"/>
                <w:sz w:val="21"/>
                <w:szCs w:val="21"/>
              </w:rPr>
              <w:t>1</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2462" w:type="dxa"/>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r>
              <w:rPr>
                <w:rFonts w:hint="eastAsia" w:ascii="仿宋_GB2312" w:cs="宋体"/>
                <w:sz w:val="21"/>
                <w:szCs w:val="21"/>
              </w:rPr>
              <w:t>核查约谈通知、约谈纪要等</w:t>
            </w:r>
          </w:p>
        </w:tc>
        <w:tc>
          <w:tcPr>
            <w:tcW w:w="1581" w:type="dxa"/>
            <w:tcBorders>
              <w:top w:val="single" w:color="auto" w:sz="2" w:space="0"/>
              <w:left w:val="single" w:color="auto" w:sz="2" w:space="0"/>
              <w:bottom w:val="single" w:color="auto" w:sz="2" w:space="0"/>
              <w:right w:val="single" w:color="auto" w:sz="12" w:space="0"/>
            </w:tcBorders>
            <w:vAlign w:val="center"/>
          </w:tcPr>
          <w:p>
            <w:pPr>
              <w:widowControl/>
              <w:jc w:val="left"/>
              <w:rPr>
                <w:rFonts w:hint="eastAsia"/>
                <w:sz w:val="21"/>
                <w:szCs w:val="21"/>
              </w:rPr>
            </w:pPr>
            <w:r>
              <w:rPr>
                <w:rFonts w:hint="eastAsia" w:cs="宋体"/>
                <w:sz w:val="21"/>
                <w:szCs w:val="21"/>
              </w:rPr>
              <w:t>有约谈通知，没有约谈纪要的，每次减半扣分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Before w:val="1"/>
          <w:wBefore w:w="6" w:type="dxa"/>
          <w:cantSplit/>
          <w:trHeight w:val="369" w:hRule="atLeast"/>
          <w:jc w:val="center"/>
        </w:trPr>
        <w:tc>
          <w:tcPr>
            <w:tcW w:w="1086" w:type="dxa"/>
            <w:gridSpan w:val="2"/>
            <w:tcBorders>
              <w:top w:val="single" w:color="auto" w:sz="2" w:space="0"/>
              <w:left w:val="single" w:color="auto" w:sz="12" w:space="0"/>
              <w:bottom w:val="single" w:color="auto" w:sz="2" w:space="0"/>
              <w:right w:val="single" w:color="auto" w:sz="2" w:space="0"/>
            </w:tcBorders>
            <w:vAlign w:val="center"/>
          </w:tcPr>
          <w:p>
            <w:pPr>
              <w:widowControl/>
              <w:jc w:val="left"/>
              <w:rPr>
                <w:rFonts w:hint="eastAsia" w:ascii="仿宋_GB2312"/>
                <w:sz w:val="21"/>
                <w:szCs w:val="21"/>
              </w:rPr>
            </w:pPr>
          </w:p>
        </w:tc>
        <w:tc>
          <w:tcPr>
            <w:tcW w:w="1154"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p>
        </w:tc>
        <w:tc>
          <w:tcPr>
            <w:tcW w:w="1279"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sz w:val="21"/>
                <w:szCs w:val="21"/>
              </w:rPr>
            </w:pPr>
            <w:r>
              <w:rPr>
                <w:rFonts w:hint="eastAsia" w:ascii="仿宋_GB2312"/>
                <w:sz w:val="21"/>
                <w:szCs w:val="21"/>
              </w:rPr>
              <w:t>GLSJ2-5-8</w:t>
            </w:r>
          </w:p>
        </w:tc>
        <w:tc>
          <w:tcPr>
            <w:tcW w:w="1911" w:type="dxa"/>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r>
              <w:rPr>
                <w:rFonts w:hint="eastAsia" w:ascii="仿宋_GB2312" w:cs="宋体"/>
                <w:sz w:val="21"/>
                <w:szCs w:val="21"/>
              </w:rPr>
              <w:t>管理部门约谈</w:t>
            </w:r>
          </w:p>
        </w:tc>
        <w:tc>
          <w:tcPr>
            <w:tcW w:w="3312"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sz w:val="21"/>
                <w:szCs w:val="21"/>
              </w:rPr>
            </w:pPr>
            <w:r>
              <w:rPr>
                <w:rFonts w:hint="eastAsia" w:ascii="仿宋_GB2312" w:cs="宋体"/>
                <w:sz w:val="21"/>
                <w:szCs w:val="21"/>
              </w:rPr>
              <w:t>被各级交通运输主管部门约谈</w:t>
            </w:r>
          </w:p>
        </w:tc>
        <w:tc>
          <w:tcPr>
            <w:tcW w:w="1717"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sz w:val="21"/>
                <w:szCs w:val="21"/>
              </w:rPr>
            </w:pPr>
            <w:r>
              <w:rPr>
                <w:rFonts w:hint="eastAsia" w:ascii="仿宋_GB2312"/>
                <w:sz w:val="21"/>
                <w:szCs w:val="21"/>
              </w:rPr>
              <w:t>2</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2462" w:type="dxa"/>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r>
              <w:rPr>
                <w:rFonts w:hint="eastAsia" w:ascii="仿宋_GB2312" w:cs="宋体"/>
                <w:sz w:val="21"/>
                <w:szCs w:val="21"/>
              </w:rPr>
              <w:t>核查约谈通知、约谈纪要等</w:t>
            </w:r>
          </w:p>
        </w:tc>
        <w:tc>
          <w:tcPr>
            <w:tcW w:w="1581" w:type="dxa"/>
            <w:tcBorders>
              <w:top w:val="single" w:color="auto" w:sz="2" w:space="0"/>
              <w:left w:val="single" w:color="auto" w:sz="2" w:space="0"/>
              <w:bottom w:val="single" w:color="auto" w:sz="2" w:space="0"/>
              <w:right w:val="single" w:color="auto" w:sz="12" w:space="0"/>
            </w:tcBorders>
            <w:vAlign w:val="center"/>
          </w:tcPr>
          <w:p>
            <w:pPr>
              <w:widowControl/>
              <w:jc w:val="left"/>
              <w:rPr>
                <w:rFonts w:hint="eastAsia"/>
                <w:sz w:val="21"/>
                <w:szCs w:val="21"/>
              </w:rPr>
            </w:pPr>
            <w:r>
              <w:rPr>
                <w:rFonts w:hint="eastAsia" w:cs="宋体"/>
                <w:sz w:val="21"/>
                <w:szCs w:val="21"/>
              </w:rPr>
              <w:t>有约谈通知，没有约谈纪要的，每次减半扣分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Before w:val="1"/>
          <w:wBefore w:w="6" w:type="dxa"/>
          <w:cantSplit/>
          <w:trHeight w:val="369" w:hRule="atLeast"/>
          <w:jc w:val="center"/>
        </w:trPr>
        <w:tc>
          <w:tcPr>
            <w:tcW w:w="1086" w:type="dxa"/>
            <w:gridSpan w:val="2"/>
            <w:tcBorders>
              <w:top w:val="single" w:color="auto" w:sz="2" w:space="0"/>
              <w:left w:val="single" w:color="auto" w:sz="12" w:space="0"/>
              <w:bottom w:val="single" w:color="auto" w:sz="2" w:space="0"/>
              <w:right w:val="single" w:color="auto" w:sz="2" w:space="0"/>
            </w:tcBorders>
            <w:vAlign w:val="center"/>
          </w:tcPr>
          <w:p>
            <w:pPr>
              <w:widowControl/>
              <w:jc w:val="left"/>
              <w:rPr>
                <w:rFonts w:hint="eastAsia" w:ascii="仿宋_GB2312"/>
                <w:sz w:val="21"/>
                <w:szCs w:val="21"/>
              </w:rPr>
            </w:pPr>
          </w:p>
        </w:tc>
        <w:tc>
          <w:tcPr>
            <w:tcW w:w="1154"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p>
        </w:tc>
        <w:tc>
          <w:tcPr>
            <w:tcW w:w="1279"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sz w:val="21"/>
                <w:szCs w:val="21"/>
              </w:rPr>
            </w:pPr>
            <w:r>
              <w:rPr>
                <w:rFonts w:hint="eastAsia" w:ascii="仿宋_GB2312"/>
                <w:sz w:val="21"/>
                <w:szCs w:val="21"/>
              </w:rPr>
              <w:t>GLSJ2-5-9</w:t>
            </w:r>
          </w:p>
        </w:tc>
        <w:tc>
          <w:tcPr>
            <w:tcW w:w="1911" w:type="dxa"/>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r>
              <w:rPr>
                <w:rFonts w:hint="eastAsia" w:ascii="仿宋_GB2312" w:cs="宋体"/>
                <w:sz w:val="21"/>
                <w:szCs w:val="21"/>
              </w:rPr>
              <w:t>被通报批评</w:t>
            </w:r>
          </w:p>
        </w:tc>
        <w:tc>
          <w:tcPr>
            <w:tcW w:w="3312"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sz w:val="21"/>
                <w:szCs w:val="21"/>
              </w:rPr>
            </w:pPr>
            <w:r>
              <w:rPr>
                <w:rFonts w:hint="eastAsia" w:ascii="仿宋_GB2312" w:cs="宋体"/>
                <w:sz w:val="21"/>
                <w:szCs w:val="21"/>
              </w:rPr>
              <w:t>被县（市、区）交通运输主管部门通报批评</w:t>
            </w:r>
          </w:p>
        </w:tc>
        <w:tc>
          <w:tcPr>
            <w:tcW w:w="1717"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sz w:val="21"/>
                <w:szCs w:val="21"/>
              </w:rPr>
            </w:pPr>
            <w:r>
              <w:rPr>
                <w:rFonts w:hint="eastAsia" w:ascii="仿宋_GB2312"/>
                <w:sz w:val="21"/>
                <w:szCs w:val="21"/>
              </w:rPr>
              <w:t>2</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2462" w:type="dxa"/>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r>
              <w:rPr>
                <w:rFonts w:hint="eastAsia" w:ascii="仿宋_GB2312" w:cs="宋体"/>
                <w:sz w:val="21"/>
                <w:szCs w:val="21"/>
              </w:rPr>
              <w:t>核查是否在相关通报批评的通知中、投诉举报中等</w:t>
            </w:r>
          </w:p>
        </w:tc>
        <w:tc>
          <w:tcPr>
            <w:tcW w:w="1581" w:type="dxa"/>
            <w:tcBorders>
              <w:top w:val="single" w:color="auto" w:sz="2" w:space="0"/>
              <w:left w:val="single" w:color="auto" w:sz="2" w:space="0"/>
              <w:bottom w:val="single" w:color="auto" w:sz="2" w:space="0"/>
              <w:right w:val="single" w:color="auto" w:sz="12" w:space="0"/>
            </w:tcBorders>
            <w:vAlign w:val="center"/>
          </w:tcPr>
          <w:p>
            <w:pPr>
              <w:widowControl/>
              <w:jc w:val="left"/>
              <w:rPr>
                <w:rFonts w:hint="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Before w:val="1"/>
          <w:wBefore w:w="6" w:type="dxa"/>
          <w:cantSplit/>
          <w:trHeight w:val="369" w:hRule="atLeast"/>
          <w:jc w:val="center"/>
        </w:trPr>
        <w:tc>
          <w:tcPr>
            <w:tcW w:w="1086" w:type="dxa"/>
            <w:gridSpan w:val="2"/>
            <w:tcBorders>
              <w:top w:val="single" w:color="auto" w:sz="2" w:space="0"/>
              <w:left w:val="single" w:color="auto" w:sz="12" w:space="0"/>
              <w:bottom w:val="single" w:color="auto" w:sz="2" w:space="0"/>
              <w:right w:val="single" w:color="auto" w:sz="2" w:space="0"/>
            </w:tcBorders>
            <w:vAlign w:val="center"/>
          </w:tcPr>
          <w:p>
            <w:pPr>
              <w:widowControl/>
              <w:jc w:val="left"/>
              <w:rPr>
                <w:rFonts w:hint="eastAsia" w:ascii="仿宋_GB2312"/>
                <w:sz w:val="21"/>
                <w:szCs w:val="21"/>
              </w:rPr>
            </w:pPr>
          </w:p>
        </w:tc>
        <w:tc>
          <w:tcPr>
            <w:tcW w:w="1154"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p>
        </w:tc>
        <w:tc>
          <w:tcPr>
            <w:tcW w:w="1279"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sz w:val="21"/>
                <w:szCs w:val="21"/>
              </w:rPr>
            </w:pPr>
            <w:r>
              <w:rPr>
                <w:rFonts w:hint="eastAsia" w:ascii="仿宋_GB2312"/>
                <w:sz w:val="21"/>
                <w:szCs w:val="21"/>
              </w:rPr>
              <w:t>GLSJ2-5-10</w:t>
            </w:r>
          </w:p>
        </w:tc>
        <w:tc>
          <w:tcPr>
            <w:tcW w:w="1911" w:type="dxa"/>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r>
              <w:rPr>
                <w:rFonts w:hint="eastAsia" w:ascii="仿宋_GB2312" w:cs="宋体"/>
                <w:sz w:val="21"/>
                <w:szCs w:val="21"/>
              </w:rPr>
              <w:t>管理部门行政处罚</w:t>
            </w:r>
          </w:p>
        </w:tc>
        <w:tc>
          <w:tcPr>
            <w:tcW w:w="3312"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sz w:val="21"/>
                <w:szCs w:val="21"/>
              </w:rPr>
            </w:pPr>
            <w:r>
              <w:rPr>
                <w:rFonts w:hint="eastAsia" w:ascii="仿宋_GB2312" w:cs="宋体"/>
                <w:sz w:val="21"/>
                <w:szCs w:val="21"/>
              </w:rPr>
              <w:t>被各级交通运输主管部门一般程序行政处罚</w:t>
            </w:r>
          </w:p>
        </w:tc>
        <w:tc>
          <w:tcPr>
            <w:tcW w:w="1717"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sz w:val="21"/>
                <w:szCs w:val="21"/>
              </w:rPr>
            </w:pPr>
            <w:r>
              <w:rPr>
                <w:rFonts w:hint="eastAsia" w:ascii="仿宋_GB2312" w:cs="宋体"/>
                <w:sz w:val="21"/>
                <w:szCs w:val="21"/>
              </w:rPr>
              <w:t>4分</w:t>
            </w:r>
            <w:r>
              <w:rPr>
                <w:rFonts w:hint="eastAsia" w:ascii="仿宋_GB2312"/>
                <w:sz w:val="21"/>
                <w:szCs w:val="21"/>
              </w:rPr>
              <w:t>/</w:t>
            </w:r>
            <w:r>
              <w:rPr>
                <w:rFonts w:hint="eastAsia" w:ascii="仿宋_GB2312" w:cs="宋体"/>
                <w:sz w:val="21"/>
                <w:szCs w:val="21"/>
              </w:rPr>
              <w:t>次</w:t>
            </w:r>
          </w:p>
        </w:tc>
        <w:tc>
          <w:tcPr>
            <w:tcW w:w="2462" w:type="dxa"/>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r>
              <w:rPr>
                <w:rFonts w:hint="eastAsia" w:ascii="仿宋_GB2312" w:cs="宋体"/>
                <w:sz w:val="21"/>
                <w:szCs w:val="21"/>
              </w:rPr>
              <w:t>核查行政处罚台账等</w:t>
            </w:r>
          </w:p>
        </w:tc>
        <w:tc>
          <w:tcPr>
            <w:tcW w:w="1581" w:type="dxa"/>
            <w:tcBorders>
              <w:top w:val="single" w:color="auto" w:sz="2" w:space="0"/>
              <w:left w:val="single" w:color="auto" w:sz="2" w:space="0"/>
              <w:bottom w:val="single" w:color="auto" w:sz="2" w:space="0"/>
              <w:right w:val="single" w:color="auto" w:sz="12" w:space="0"/>
            </w:tcBorders>
            <w:vAlign w:val="center"/>
          </w:tcPr>
          <w:p>
            <w:pPr>
              <w:widowControl/>
              <w:jc w:val="left"/>
              <w:rPr>
                <w:rFonts w:hint="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Before w:val="1"/>
          <w:wBefore w:w="6" w:type="dxa"/>
          <w:cantSplit/>
          <w:trHeight w:val="369" w:hRule="atLeast"/>
          <w:jc w:val="center"/>
        </w:trPr>
        <w:tc>
          <w:tcPr>
            <w:tcW w:w="1086" w:type="dxa"/>
            <w:gridSpan w:val="2"/>
            <w:tcBorders>
              <w:top w:val="single" w:color="auto" w:sz="2" w:space="0"/>
              <w:left w:val="single" w:color="auto" w:sz="12" w:space="0"/>
              <w:bottom w:val="single" w:color="auto" w:sz="2" w:space="0"/>
              <w:right w:val="single" w:color="auto" w:sz="2" w:space="0"/>
            </w:tcBorders>
            <w:vAlign w:val="center"/>
          </w:tcPr>
          <w:p>
            <w:pPr>
              <w:widowControl/>
              <w:jc w:val="left"/>
              <w:rPr>
                <w:rFonts w:hint="eastAsia" w:ascii="仿宋_GB2312"/>
                <w:sz w:val="21"/>
                <w:szCs w:val="21"/>
              </w:rPr>
            </w:pPr>
          </w:p>
        </w:tc>
        <w:tc>
          <w:tcPr>
            <w:tcW w:w="1154"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p>
        </w:tc>
        <w:tc>
          <w:tcPr>
            <w:tcW w:w="1279"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sz w:val="21"/>
                <w:szCs w:val="21"/>
              </w:rPr>
            </w:pPr>
            <w:r>
              <w:rPr>
                <w:rFonts w:hint="eastAsia" w:ascii="仿宋_GB2312"/>
                <w:sz w:val="21"/>
                <w:szCs w:val="21"/>
              </w:rPr>
              <w:t>GLSJ2-5-11</w:t>
            </w:r>
          </w:p>
        </w:tc>
        <w:tc>
          <w:tcPr>
            <w:tcW w:w="1911" w:type="dxa"/>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r>
              <w:rPr>
                <w:rFonts w:hint="eastAsia" w:ascii="仿宋_GB2312" w:cs="宋体"/>
                <w:sz w:val="21"/>
                <w:szCs w:val="21"/>
              </w:rPr>
              <w:t>管理部门行政处罚</w:t>
            </w:r>
          </w:p>
        </w:tc>
        <w:tc>
          <w:tcPr>
            <w:tcW w:w="3312"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sz w:val="21"/>
                <w:szCs w:val="21"/>
              </w:rPr>
            </w:pPr>
            <w:r>
              <w:rPr>
                <w:rFonts w:hint="eastAsia" w:ascii="仿宋_GB2312" w:cs="宋体"/>
                <w:sz w:val="21"/>
                <w:szCs w:val="21"/>
              </w:rPr>
              <w:t>被各级交通运输主管部门简易程序行政处罚</w:t>
            </w:r>
          </w:p>
        </w:tc>
        <w:tc>
          <w:tcPr>
            <w:tcW w:w="1717"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sz w:val="21"/>
                <w:szCs w:val="21"/>
              </w:rPr>
            </w:pPr>
            <w:r>
              <w:rPr>
                <w:rFonts w:hint="eastAsia" w:ascii="仿宋_GB2312"/>
                <w:sz w:val="21"/>
                <w:szCs w:val="21"/>
              </w:rPr>
              <w:t>2</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2462" w:type="dxa"/>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r>
              <w:rPr>
                <w:rFonts w:hint="eastAsia" w:ascii="仿宋_GB2312" w:cs="宋体"/>
                <w:sz w:val="21"/>
                <w:szCs w:val="21"/>
              </w:rPr>
              <w:t>核查行政处罚台账等</w:t>
            </w:r>
          </w:p>
        </w:tc>
        <w:tc>
          <w:tcPr>
            <w:tcW w:w="1581" w:type="dxa"/>
            <w:tcBorders>
              <w:top w:val="single" w:color="auto" w:sz="2" w:space="0"/>
              <w:left w:val="single" w:color="auto" w:sz="2" w:space="0"/>
              <w:bottom w:val="single" w:color="auto" w:sz="2" w:space="0"/>
              <w:right w:val="single" w:color="auto" w:sz="12" w:space="0"/>
            </w:tcBorders>
            <w:vAlign w:val="center"/>
          </w:tcPr>
          <w:p>
            <w:pPr>
              <w:widowControl/>
              <w:jc w:val="left"/>
              <w:rPr>
                <w:rFonts w:hint="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Before w:val="1"/>
          <w:wBefore w:w="6" w:type="dxa"/>
          <w:cantSplit/>
          <w:trHeight w:val="369" w:hRule="atLeast"/>
          <w:jc w:val="center"/>
        </w:trPr>
        <w:tc>
          <w:tcPr>
            <w:tcW w:w="1086" w:type="dxa"/>
            <w:gridSpan w:val="2"/>
            <w:tcBorders>
              <w:top w:val="single" w:color="auto" w:sz="2" w:space="0"/>
              <w:left w:val="single" w:color="auto" w:sz="12" w:space="0"/>
              <w:bottom w:val="single" w:color="auto" w:sz="2" w:space="0"/>
              <w:right w:val="single" w:color="auto" w:sz="2" w:space="0"/>
            </w:tcBorders>
            <w:vAlign w:val="center"/>
          </w:tcPr>
          <w:p>
            <w:pPr>
              <w:widowControl/>
              <w:jc w:val="left"/>
              <w:rPr>
                <w:rFonts w:hint="eastAsia" w:ascii="仿宋_GB2312"/>
                <w:sz w:val="21"/>
                <w:szCs w:val="21"/>
              </w:rPr>
            </w:pPr>
          </w:p>
        </w:tc>
        <w:tc>
          <w:tcPr>
            <w:tcW w:w="1154"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p>
        </w:tc>
        <w:tc>
          <w:tcPr>
            <w:tcW w:w="1279"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sz w:val="21"/>
                <w:szCs w:val="21"/>
              </w:rPr>
            </w:pPr>
            <w:r>
              <w:rPr>
                <w:rFonts w:hint="eastAsia" w:ascii="仿宋_GB2312"/>
                <w:sz w:val="21"/>
                <w:szCs w:val="21"/>
              </w:rPr>
              <w:t>GLSJ2-5-12</w:t>
            </w:r>
          </w:p>
        </w:tc>
        <w:tc>
          <w:tcPr>
            <w:tcW w:w="1911" w:type="dxa"/>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r>
              <w:rPr>
                <w:rFonts w:hint="eastAsia" w:ascii="仿宋_GB2312" w:cs="宋体"/>
                <w:sz w:val="21"/>
                <w:szCs w:val="21"/>
              </w:rPr>
              <w:t>主管部门考核</w:t>
            </w:r>
          </w:p>
        </w:tc>
        <w:tc>
          <w:tcPr>
            <w:tcW w:w="3312"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sz w:val="21"/>
                <w:szCs w:val="21"/>
              </w:rPr>
            </w:pPr>
            <w:r>
              <w:rPr>
                <w:rFonts w:hint="eastAsia" w:ascii="仿宋_GB2312" w:cs="宋体"/>
                <w:sz w:val="21"/>
                <w:szCs w:val="21"/>
              </w:rPr>
              <w:t>主管部门监督检查排名扣分</w:t>
            </w:r>
          </w:p>
        </w:tc>
        <w:tc>
          <w:tcPr>
            <w:tcW w:w="1717"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sz w:val="21"/>
                <w:szCs w:val="21"/>
              </w:rPr>
            </w:pPr>
            <w:r>
              <w:rPr>
                <w:rFonts w:hint="eastAsia" w:ascii="仿宋_GB2312"/>
                <w:sz w:val="21"/>
                <w:szCs w:val="21"/>
              </w:rPr>
              <w:t>8</w:t>
            </w:r>
            <w:r>
              <w:rPr>
                <w:rFonts w:hint="eastAsia" w:ascii="仿宋_GB2312" w:cs="宋体"/>
                <w:sz w:val="21"/>
                <w:szCs w:val="21"/>
              </w:rPr>
              <w:t>分</w:t>
            </w:r>
          </w:p>
        </w:tc>
        <w:tc>
          <w:tcPr>
            <w:tcW w:w="2462" w:type="dxa"/>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r>
              <w:rPr>
                <w:rFonts w:hint="eastAsia" w:ascii="仿宋_GB2312" w:cs="宋体"/>
                <w:sz w:val="21"/>
                <w:szCs w:val="21"/>
              </w:rPr>
              <w:t>考核标准详见《设计企业信用行为评价标准附件</w:t>
            </w:r>
            <w:r>
              <w:rPr>
                <w:rFonts w:hint="eastAsia" w:ascii="仿宋_GB2312"/>
                <w:sz w:val="21"/>
                <w:szCs w:val="21"/>
              </w:rPr>
              <w:t>--</w:t>
            </w:r>
            <w:r>
              <w:rPr>
                <w:rFonts w:hint="eastAsia" w:ascii="仿宋_GB2312" w:cs="宋体"/>
                <w:sz w:val="21"/>
                <w:szCs w:val="21"/>
              </w:rPr>
              <w:t>主管部门监督检查评分细则》</w:t>
            </w:r>
          </w:p>
        </w:tc>
        <w:tc>
          <w:tcPr>
            <w:tcW w:w="1581" w:type="dxa"/>
            <w:tcBorders>
              <w:top w:val="single" w:color="auto" w:sz="2" w:space="0"/>
              <w:left w:val="single" w:color="auto" w:sz="2" w:space="0"/>
              <w:bottom w:val="single" w:color="auto" w:sz="2" w:space="0"/>
              <w:right w:val="single" w:color="auto" w:sz="12" w:space="0"/>
            </w:tcBorders>
            <w:vAlign w:val="center"/>
          </w:tcPr>
          <w:p>
            <w:pPr>
              <w:widowControl/>
              <w:jc w:val="left"/>
              <w:rPr>
                <w:rFonts w:hint="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Before w:val="1"/>
          <w:wBefore w:w="6" w:type="dxa"/>
          <w:cantSplit/>
          <w:trHeight w:val="940" w:hRule="atLeast"/>
          <w:jc w:val="center"/>
        </w:trPr>
        <w:tc>
          <w:tcPr>
            <w:tcW w:w="1086" w:type="dxa"/>
            <w:gridSpan w:val="2"/>
            <w:vMerge w:val="restart"/>
            <w:tcBorders>
              <w:top w:val="single" w:color="auto" w:sz="2" w:space="0"/>
              <w:left w:val="single" w:color="auto" w:sz="12" w:space="0"/>
              <w:bottom w:val="single" w:color="auto" w:sz="2" w:space="0"/>
              <w:right w:val="single" w:color="auto" w:sz="2" w:space="0"/>
            </w:tcBorders>
            <w:vAlign w:val="center"/>
          </w:tcPr>
          <w:p>
            <w:pPr>
              <w:widowControl/>
              <w:jc w:val="center"/>
              <w:rPr>
                <w:rFonts w:hint="eastAsia" w:ascii="仿宋_GB2312"/>
                <w:sz w:val="21"/>
                <w:szCs w:val="21"/>
              </w:rPr>
            </w:pPr>
            <w:r>
              <w:rPr>
                <w:rFonts w:hint="eastAsia" w:ascii="仿宋_GB2312" w:cs="宋体"/>
                <w:sz w:val="21"/>
                <w:szCs w:val="21"/>
              </w:rPr>
              <w:t>其他行为（行为代码</w:t>
            </w:r>
            <w:r>
              <w:rPr>
                <w:rFonts w:hint="eastAsia" w:ascii="仿宋_GB2312"/>
                <w:sz w:val="21"/>
                <w:szCs w:val="21"/>
              </w:rPr>
              <w:t>GLSJ3</w:t>
            </w:r>
            <w:r>
              <w:rPr>
                <w:rFonts w:hint="eastAsia" w:ascii="仿宋_GB2312" w:cs="宋体"/>
                <w:sz w:val="21"/>
                <w:szCs w:val="21"/>
              </w:rPr>
              <w:t>）</w:t>
            </w:r>
          </w:p>
        </w:tc>
        <w:tc>
          <w:tcPr>
            <w:tcW w:w="1154"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sz w:val="21"/>
                <w:szCs w:val="21"/>
              </w:rPr>
            </w:pPr>
            <w:r>
              <w:rPr>
                <w:rFonts w:hint="eastAsia" w:ascii="仿宋_GB2312" w:cs="宋体"/>
                <w:sz w:val="21"/>
                <w:szCs w:val="21"/>
              </w:rPr>
              <w:t>严重失信行为（行为代码</w:t>
            </w:r>
            <w:r>
              <w:rPr>
                <w:rFonts w:hint="eastAsia" w:ascii="仿宋_GB2312"/>
                <w:sz w:val="21"/>
                <w:szCs w:val="21"/>
              </w:rPr>
              <w:t>GLSJ3-1</w:t>
            </w:r>
            <w:r>
              <w:rPr>
                <w:rFonts w:hint="eastAsia" w:ascii="仿宋_GB2312" w:cs="宋体"/>
                <w:sz w:val="21"/>
                <w:szCs w:val="21"/>
              </w:rPr>
              <w:t>）</w:t>
            </w:r>
          </w:p>
        </w:tc>
        <w:tc>
          <w:tcPr>
            <w:tcW w:w="1279" w:type="dxa"/>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sz w:val="21"/>
                <w:szCs w:val="21"/>
              </w:rPr>
            </w:pPr>
            <w:r>
              <w:rPr>
                <w:rFonts w:hint="eastAsia" w:ascii="仿宋_GB2312"/>
                <w:sz w:val="21"/>
                <w:szCs w:val="21"/>
              </w:rPr>
              <w:t>GLSJ3-1</w:t>
            </w:r>
          </w:p>
        </w:tc>
        <w:tc>
          <w:tcPr>
            <w:tcW w:w="1911" w:type="dxa"/>
            <w:tcBorders>
              <w:top w:val="single" w:color="auto" w:sz="2" w:space="0"/>
              <w:left w:val="single" w:color="auto" w:sz="2" w:space="0"/>
              <w:bottom w:val="single" w:color="auto" w:sz="2" w:space="0"/>
              <w:right w:val="single" w:color="auto" w:sz="2" w:space="0"/>
            </w:tcBorders>
            <w:vAlign w:val="center"/>
          </w:tcPr>
          <w:p>
            <w:pPr>
              <w:rPr>
                <w:rFonts w:hint="eastAsia" w:ascii="仿宋_GB2312"/>
                <w:sz w:val="21"/>
                <w:szCs w:val="21"/>
              </w:rPr>
            </w:pPr>
            <w:r>
              <w:rPr>
                <w:rFonts w:hint="eastAsia" w:ascii="仿宋_GB2312" w:cs="宋体"/>
                <w:sz w:val="21"/>
                <w:szCs w:val="21"/>
              </w:rPr>
              <w:t>被司法机关认定有行贿、受贿犯罪行为</w:t>
            </w:r>
          </w:p>
        </w:tc>
        <w:tc>
          <w:tcPr>
            <w:tcW w:w="3312" w:type="dxa"/>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sz w:val="21"/>
                <w:szCs w:val="21"/>
              </w:rPr>
            </w:pPr>
            <w:r>
              <w:rPr>
                <w:rFonts w:hint="eastAsia" w:ascii="仿宋_GB2312" w:cs="宋体"/>
                <w:sz w:val="21"/>
                <w:szCs w:val="21"/>
              </w:rPr>
              <w:t>设计方发生与项目建设相关的行贿、受贿、贪污等廉政问题，并被司法机关认定构成犯罪</w:t>
            </w:r>
          </w:p>
        </w:tc>
        <w:tc>
          <w:tcPr>
            <w:tcW w:w="1717" w:type="dxa"/>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sz w:val="21"/>
                <w:szCs w:val="21"/>
              </w:rPr>
            </w:pPr>
            <w:r>
              <w:rPr>
                <w:rFonts w:hint="eastAsia" w:ascii="仿宋_GB2312" w:cs="宋体"/>
                <w:sz w:val="21"/>
                <w:szCs w:val="21"/>
              </w:rPr>
              <w:t>直接定为</w:t>
            </w:r>
            <w:r>
              <w:rPr>
                <w:rFonts w:hint="eastAsia" w:ascii="仿宋_GB2312"/>
                <w:sz w:val="21"/>
                <w:szCs w:val="21"/>
              </w:rPr>
              <w:t>D</w:t>
            </w:r>
            <w:r>
              <w:rPr>
                <w:rFonts w:hint="eastAsia" w:ascii="仿宋_GB2312" w:cs="宋体"/>
                <w:sz w:val="21"/>
                <w:szCs w:val="21"/>
              </w:rPr>
              <w:t>级</w:t>
            </w:r>
          </w:p>
        </w:tc>
        <w:tc>
          <w:tcPr>
            <w:tcW w:w="2462" w:type="dxa"/>
            <w:tcBorders>
              <w:top w:val="single" w:color="auto" w:sz="2" w:space="0"/>
              <w:left w:val="single" w:color="auto" w:sz="2" w:space="0"/>
              <w:bottom w:val="single" w:color="auto" w:sz="2" w:space="0"/>
              <w:right w:val="single" w:color="auto" w:sz="2" w:space="0"/>
            </w:tcBorders>
            <w:vAlign w:val="center"/>
          </w:tcPr>
          <w:p>
            <w:pPr>
              <w:jc w:val="left"/>
              <w:rPr>
                <w:rFonts w:hint="eastAsia" w:ascii="仿宋_GB2312"/>
                <w:sz w:val="21"/>
                <w:szCs w:val="21"/>
              </w:rPr>
            </w:pPr>
            <w:r>
              <w:rPr>
                <w:rFonts w:hint="eastAsia" w:ascii="仿宋_GB2312" w:cs="宋体"/>
                <w:sz w:val="21"/>
                <w:szCs w:val="21"/>
              </w:rPr>
              <w:t>明确设计方存在已被司法机关认定的廉政犯罪行为</w:t>
            </w:r>
          </w:p>
        </w:tc>
        <w:tc>
          <w:tcPr>
            <w:tcW w:w="1581" w:type="dxa"/>
            <w:tcBorders>
              <w:top w:val="single" w:color="auto" w:sz="2" w:space="0"/>
              <w:left w:val="single" w:color="auto" w:sz="2" w:space="0"/>
              <w:bottom w:val="single" w:color="auto" w:sz="2" w:space="0"/>
              <w:right w:val="single" w:color="auto" w:sz="12" w:space="0"/>
            </w:tcBorders>
            <w:vAlign w:val="center"/>
          </w:tcPr>
          <w:p>
            <w:pPr>
              <w:jc w:val="left"/>
              <w:rPr>
                <w:rFonts w:hint="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Before w:val="1"/>
          <w:wBefore w:w="6" w:type="dxa"/>
          <w:cantSplit/>
          <w:trHeight w:val="369" w:hRule="atLeast"/>
          <w:jc w:val="center"/>
        </w:trPr>
        <w:tc>
          <w:tcPr>
            <w:tcW w:w="1086" w:type="dxa"/>
            <w:gridSpan w:val="2"/>
            <w:vMerge w:val="continue"/>
            <w:tcBorders>
              <w:top w:val="single" w:color="auto" w:sz="2" w:space="0"/>
              <w:left w:val="single" w:color="auto" w:sz="12" w:space="0"/>
              <w:bottom w:val="single" w:color="auto" w:sz="2" w:space="0"/>
              <w:right w:val="single" w:color="auto" w:sz="2" w:space="0"/>
            </w:tcBorders>
            <w:vAlign w:val="center"/>
          </w:tcPr>
          <w:p>
            <w:pPr>
              <w:widowControl/>
              <w:jc w:val="left"/>
              <w:rPr>
                <w:rFonts w:hint="eastAsia" w:ascii="仿宋_GB2312"/>
                <w:sz w:val="21"/>
                <w:szCs w:val="21"/>
              </w:rPr>
            </w:pPr>
          </w:p>
        </w:tc>
        <w:tc>
          <w:tcPr>
            <w:tcW w:w="1154" w:type="dxa"/>
            <w:vMerge w:val="restart"/>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r>
              <w:rPr>
                <w:rFonts w:hint="eastAsia" w:ascii="仿宋_GB2312" w:cs="宋体"/>
                <w:sz w:val="21"/>
                <w:szCs w:val="21"/>
              </w:rPr>
              <w:t>其他失信行为（行为代码</w:t>
            </w:r>
            <w:r>
              <w:rPr>
                <w:rFonts w:hint="eastAsia" w:ascii="仿宋_GB2312"/>
                <w:sz w:val="21"/>
                <w:szCs w:val="21"/>
              </w:rPr>
              <w:t>GLSJ3-2</w:t>
            </w:r>
            <w:r>
              <w:rPr>
                <w:rFonts w:hint="eastAsia" w:ascii="仿宋_GB2312" w:cs="宋体"/>
                <w:sz w:val="21"/>
                <w:szCs w:val="21"/>
              </w:rPr>
              <w:t>）</w:t>
            </w:r>
          </w:p>
        </w:tc>
        <w:tc>
          <w:tcPr>
            <w:tcW w:w="1279" w:type="dxa"/>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sz w:val="21"/>
                <w:szCs w:val="21"/>
              </w:rPr>
            </w:pPr>
            <w:r>
              <w:rPr>
                <w:rFonts w:hint="eastAsia" w:ascii="仿宋_GB2312"/>
                <w:sz w:val="21"/>
                <w:szCs w:val="21"/>
              </w:rPr>
              <w:t>GLSJ3-2-1</w:t>
            </w:r>
          </w:p>
        </w:tc>
        <w:tc>
          <w:tcPr>
            <w:tcW w:w="1911" w:type="dxa"/>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r>
              <w:rPr>
                <w:rFonts w:hint="eastAsia" w:ascii="仿宋_GB2312" w:cs="宋体"/>
                <w:sz w:val="21"/>
                <w:szCs w:val="21"/>
              </w:rPr>
              <w:t>进行虚假投诉</w:t>
            </w:r>
          </w:p>
        </w:tc>
        <w:tc>
          <w:tcPr>
            <w:tcW w:w="3312" w:type="dxa"/>
            <w:tcBorders>
              <w:top w:val="single" w:color="auto" w:sz="2" w:space="0"/>
              <w:left w:val="single" w:color="auto" w:sz="2" w:space="0"/>
              <w:bottom w:val="single" w:color="auto" w:sz="2" w:space="0"/>
              <w:right w:val="single" w:color="auto" w:sz="2" w:space="0"/>
            </w:tcBorders>
            <w:vAlign w:val="top"/>
          </w:tcPr>
          <w:p>
            <w:pPr>
              <w:widowControl/>
              <w:jc w:val="left"/>
              <w:rPr>
                <w:rFonts w:hint="eastAsia" w:ascii="仿宋_GB2312"/>
                <w:b/>
                <w:bCs/>
                <w:sz w:val="21"/>
                <w:szCs w:val="21"/>
              </w:rPr>
            </w:pPr>
            <w:r>
              <w:rPr>
                <w:rFonts w:hint="eastAsia" w:ascii="仿宋_GB2312" w:cs="宋体"/>
                <w:sz w:val="21"/>
                <w:szCs w:val="21"/>
              </w:rPr>
              <w:t>设计方对项目相关单位进行无事实根据的虚假投诉</w:t>
            </w:r>
          </w:p>
        </w:tc>
        <w:tc>
          <w:tcPr>
            <w:tcW w:w="1717"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sz w:val="21"/>
                <w:szCs w:val="21"/>
              </w:rPr>
            </w:pPr>
            <w:r>
              <w:rPr>
                <w:rFonts w:hint="eastAsia" w:ascii="仿宋_GB2312" w:cs="宋体"/>
                <w:sz w:val="21"/>
                <w:szCs w:val="21"/>
              </w:rPr>
              <w:t>直接降为</w:t>
            </w:r>
            <w:r>
              <w:rPr>
                <w:rFonts w:hint="eastAsia" w:ascii="仿宋_GB2312"/>
                <w:sz w:val="21"/>
                <w:szCs w:val="21"/>
              </w:rPr>
              <w:t>D</w:t>
            </w:r>
            <w:r>
              <w:rPr>
                <w:rFonts w:hint="eastAsia" w:ascii="仿宋_GB2312" w:cs="宋体"/>
                <w:sz w:val="21"/>
                <w:szCs w:val="21"/>
              </w:rPr>
              <w:t>级</w:t>
            </w:r>
          </w:p>
        </w:tc>
        <w:tc>
          <w:tcPr>
            <w:tcW w:w="2462" w:type="dxa"/>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b/>
                <w:bCs/>
                <w:sz w:val="21"/>
                <w:szCs w:val="21"/>
              </w:rPr>
            </w:pPr>
            <w:r>
              <w:rPr>
                <w:rFonts w:hint="eastAsia" w:ascii="仿宋_GB2312" w:cs="宋体"/>
                <w:sz w:val="21"/>
                <w:szCs w:val="21"/>
              </w:rPr>
              <w:t>考核设计方的投诉内容是否符合实际情况，单个合同段单次投诉举报为</w:t>
            </w:r>
            <w:r>
              <w:rPr>
                <w:rFonts w:hint="eastAsia" w:ascii="仿宋_GB2312"/>
                <w:sz w:val="21"/>
                <w:szCs w:val="21"/>
              </w:rPr>
              <w:t>1</w:t>
            </w:r>
            <w:r>
              <w:rPr>
                <w:rFonts w:hint="eastAsia" w:ascii="仿宋_GB2312" w:cs="宋体"/>
                <w:sz w:val="21"/>
                <w:szCs w:val="21"/>
              </w:rPr>
              <w:t>次</w:t>
            </w:r>
          </w:p>
        </w:tc>
        <w:tc>
          <w:tcPr>
            <w:tcW w:w="1581" w:type="dxa"/>
            <w:tcBorders>
              <w:top w:val="single" w:color="auto" w:sz="2" w:space="0"/>
              <w:left w:val="single" w:color="auto" w:sz="2" w:space="0"/>
              <w:bottom w:val="single" w:color="auto" w:sz="2" w:space="0"/>
              <w:right w:val="single" w:color="auto" w:sz="12" w:space="0"/>
            </w:tcBorders>
            <w:vAlign w:val="center"/>
          </w:tcPr>
          <w:p>
            <w:pPr>
              <w:widowControl/>
              <w:jc w:val="left"/>
              <w:rPr>
                <w:rFonts w:hint="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Before w:val="1"/>
          <w:wBefore w:w="6" w:type="dxa"/>
          <w:cantSplit/>
          <w:trHeight w:val="369" w:hRule="atLeast"/>
          <w:jc w:val="center"/>
        </w:trPr>
        <w:tc>
          <w:tcPr>
            <w:tcW w:w="1086" w:type="dxa"/>
            <w:gridSpan w:val="2"/>
            <w:vMerge w:val="continue"/>
            <w:tcBorders>
              <w:top w:val="single" w:color="auto" w:sz="2" w:space="0"/>
              <w:left w:val="single" w:color="auto" w:sz="12" w:space="0"/>
              <w:bottom w:val="single" w:color="auto" w:sz="2" w:space="0"/>
              <w:right w:val="single" w:color="auto" w:sz="2" w:space="0"/>
            </w:tcBorders>
            <w:vAlign w:val="center"/>
          </w:tcPr>
          <w:p>
            <w:pPr>
              <w:widowControl/>
              <w:jc w:val="left"/>
              <w:rPr>
                <w:rFonts w:hint="eastAsia" w:ascii="仿宋_GB2312"/>
                <w:sz w:val="21"/>
                <w:szCs w:val="21"/>
              </w:rPr>
            </w:pPr>
          </w:p>
        </w:tc>
        <w:tc>
          <w:tcPr>
            <w:tcW w:w="1154"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p>
        </w:tc>
        <w:tc>
          <w:tcPr>
            <w:tcW w:w="1279" w:type="dxa"/>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sz w:val="21"/>
                <w:szCs w:val="21"/>
              </w:rPr>
            </w:pPr>
            <w:r>
              <w:rPr>
                <w:rFonts w:hint="eastAsia" w:ascii="仿宋_GB2312"/>
                <w:sz w:val="21"/>
                <w:szCs w:val="21"/>
              </w:rPr>
              <w:t>GLSJ3-2-2</w:t>
            </w:r>
          </w:p>
        </w:tc>
        <w:tc>
          <w:tcPr>
            <w:tcW w:w="1911" w:type="dxa"/>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r>
              <w:rPr>
                <w:rFonts w:hint="eastAsia" w:ascii="仿宋_GB2312" w:cs="宋体"/>
                <w:sz w:val="21"/>
                <w:szCs w:val="21"/>
              </w:rPr>
              <w:t>信用评价弄虚作假</w:t>
            </w:r>
          </w:p>
        </w:tc>
        <w:tc>
          <w:tcPr>
            <w:tcW w:w="3312" w:type="dxa"/>
            <w:tcBorders>
              <w:top w:val="single" w:color="auto" w:sz="2" w:space="0"/>
              <w:left w:val="single" w:color="auto" w:sz="2" w:space="0"/>
              <w:bottom w:val="single" w:color="auto" w:sz="2" w:space="0"/>
              <w:right w:val="single" w:color="auto" w:sz="2" w:space="0"/>
            </w:tcBorders>
            <w:vAlign w:val="top"/>
          </w:tcPr>
          <w:p>
            <w:pPr>
              <w:jc w:val="left"/>
              <w:rPr>
                <w:rFonts w:hint="eastAsia" w:ascii="仿宋_GB2312"/>
                <w:sz w:val="21"/>
                <w:szCs w:val="21"/>
              </w:rPr>
            </w:pPr>
          </w:p>
          <w:p>
            <w:pPr>
              <w:jc w:val="left"/>
              <w:rPr>
                <w:rFonts w:hint="eastAsia" w:ascii="仿宋_GB2312"/>
                <w:b/>
                <w:bCs/>
                <w:sz w:val="21"/>
                <w:szCs w:val="21"/>
              </w:rPr>
            </w:pPr>
            <w:r>
              <w:rPr>
                <w:rFonts w:hint="eastAsia" w:ascii="仿宋_GB2312" w:cs="宋体"/>
                <w:sz w:val="21"/>
                <w:szCs w:val="21"/>
              </w:rPr>
              <w:t>设计方以不正当手段骗取较高信用等级</w:t>
            </w:r>
          </w:p>
        </w:tc>
        <w:tc>
          <w:tcPr>
            <w:tcW w:w="1717" w:type="dxa"/>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sz w:val="21"/>
                <w:szCs w:val="21"/>
              </w:rPr>
            </w:pPr>
            <w:r>
              <w:rPr>
                <w:rFonts w:hint="eastAsia" w:ascii="仿宋_GB2312"/>
                <w:sz w:val="21"/>
                <w:szCs w:val="21"/>
              </w:rPr>
              <w:t>20</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2462" w:type="dxa"/>
            <w:tcBorders>
              <w:top w:val="single" w:color="auto" w:sz="2" w:space="0"/>
              <w:left w:val="single" w:color="auto" w:sz="2" w:space="0"/>
              <w:bottom w:val="single" w:color="auto" w:sz="2" w:space="0"/>
              <w:right w:val="single" w:color="auto" w:sz="2" w:space="0"/>
            </w:tcBorders>
            <w:vAlign w:val="center"/>
          </w:tcPr>
          <w:p>
            <w:pPr>
              <w:jc w:val="left"/>
              <w:rPr>
                <w:rFonts w:hint="eastAsia" w:ascii="仿宋_GB2312"/>
                <w:sz w:val="21"/>
                <w:szCs w:val="21"/>
              </w:rPr>
            </w:pPr>
            <w:r>
              <w:rPr>
                <w:rFonts w:hint="eastAsia" w:ascii="仿宋_GB2312" w:cs="宋体"/>
                <w:sz w:val="21"/>
                <w:szCs w:val="21"/>
              </w:rPr>
              <w:t>考核信用评价得分是否与设计方实际情况相符</w:t>
            </w:r>
          </w:p>
        </w:tc>
        <w:tc>
          <w:tcPr>
            <w:tcW w:w="1581" w:type="dxa"/>
            <w:tcBorders>
              <w:top w:val="single" w:color="auto" w:sz="2" w:space="0"/>
              <w:left w:val="single" w:color="auto" w:sz="2" w:space="0"/>
              <w:bottom w:val="single" w:color="auto" w:sz="2" w:space="0"/>
              <w:right w:val="single" w:color="auto" w:sz="12" w:space="0"/>
            </w:tcBorders>
            <w:vAlign w:val="center"/>
          </w:tcPr>
          <w:p>
            <w:pPr>
              <w:jc w:val="left"/>
              <w:rPr>
                <w:rFonts w:hint="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Before w:val="1"/>
          <w:wBefore w:w="6" w:type="dxa"/>
          <w:cantSplit/>
          <w:trHeight w:val="940" w:hRule="atLeast"/>
          <w:jc w:val="center"/>
        </w:trPr>
        <w:tc>
          <w:tcPr>
            <w:tcW w:w="1086" w:type="dxa"/>
            <w:gridSpan w:val="2"/>
            <w:vMerge w:val="continue"/>
            <w:tcBorders>
              <w:top w:val="single" w:color="auto" w:sz="2" w:space="0"/>
              <w:left w:val="single" w:color="auto" w:sz="12" w:space="0"/>
              <w:bottom w:val="single" w:color="auto" w:sz="2" w:space="0"/>
              <w:right w:val="single" w:color="auto" w:sz="2" w:space="0"/>
            </w:tcBorders>
            <w:vAlign w:val="center"/>
          </w:tcPr>
          <w:p>
            <w:pPr>
              <w:widowControl/>
              <w:jc w:val="left"/>
              <w:rPr>
                <w:rFonts w:hint="eastAsia" w:ascii="仿宋_GB2312"/>
                <w:sz w:val="21"/>
                <w:szCs w:val="21"/>
              </w:rPr>
            </w:pPr>
          </w:p>
        </w:tc>
        <w:tc>
          <w:tcPr>
            <w:tcW w:w="1154"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p>
        </w:tc>
        <w:tc>
          <w:tcPr>
            <w:tcW w:w="1279" w:type="dxa"/>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sz w:val="21"/>
                <w:szCs w:val="21"/>
              </w:rPr>
            </w:pPr>
            <w:r>
              <w:rPr>
                <w:rFonts w:hint="eastAsia" w:ascii="仿宋_GB2312"/>
                <w:sz w:val="21"/>
                <w:szCs w:val="21"/>
              </w:rPr>
              <w:t>GLSJ3-2-3</w:t>
            </w:r>
          </w:p>
        </w:tc>
        <w:tc>
          <w:tcPr>
            <w:tcW w:w="1911" w:type="dxa"/>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r>
              <w:rPr>
                <w:rFonts w:hint="eastAsia" w:ascii="仿宋_GB2312" w:cs="宋体"/>
                <w:sz w:val="21"/>
                <w:szCs w:val="21"/>
              </w:rPr>
              <w:t>在资质延续、变更等过程中弄虚作假</w:t>
            </w:r>
          </w:p>
        </w:tc>
        <w:tc>
          <w:tcPr>
            <w:tcW w:w="3312" w:type="dxa"/>
            <w:tcBorders>
              <w:top w:val="single" w:color="auto" w:sz="2" w:space="0"/>
              <w:left w:val="single" w:color="auto" w:sz="2" w:space="0"/>
              <w:bottom w:val="single" w:color="auto" w:sz="2" w:space="0"/>
              <w:right w:val="single" w:color="auto" w:sz="2" w:space="0"/>
            </w:tcBorders>
            <w:vAlign w:val="top"/>
          </w:tcPr>
          <w:p>
            <w:pPr>
              <w:jc w:val="left"/>
              <w:rPr>
                <w:rFonts w:hint="eastAsia" w:ascii="仿宋_GB2312"/>
                <w:b/>
                <w:bCs/>
                <w:sz w:val="21"/>
                <w:szCs w:val="21"/>
              </w:rPr>
            </w:pPr>
            <w:r>
              <w:rPr>
                <w:rFonts w:hint="eastAsia" w:ascii="仿宋_GB2312" w:cs="宋体"/>
                <w:sz w:val="21"/>
                <w:szCs w:val="21"/>
              </w:rPr>
              <w:t>在各层级资质申报、延续、变更等过程中，存在提供虚假材料、伪造工作业绩、隐瞒重大问题等行为</w:t>
            </w:r>
          </w:p>
        </w:tc>
        <w:tc>
          <w:tcPr>
            <w:tcW w:w="1717" w:type="dxa"/>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sz w:val="21"/>
                <w:szCs w:val="21"/>
              </w:rPr>
            </w:pPr>
            <w:r>
              <w:rPr>
                <w:rFonts w:hint="eastAsia" w:ascii="仿宋_GB2312"/>
                <w:sz w:val="21"/>
                <w:szCs w:val="21"/>
              </w:rPr>
              <w:t>10</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2462" w:type="dxa"/>
            <w:tcBorders>
              <w:top w:val="single" w:color="auto" w:sz="2" w:space="0"/>
              <w:left w:val="single" w:color="auto" w:sz="2" w:space="0"/>
              <w:bottom w:val="single" w:color="auto" w:sz="2" w:space="0"/>
              <w:right w:val="single" w:color="auto" w:sz="2" w:space="0"/>
            </w:tcBorders>
            <w:vAlign w:val="center"/>
          </w:tcPr>
          <w:p>
            <w:pPr>
              <w:jc w:val="left"/>
              <w:rPr>
                <w:rFonts w:hint="eastAsia" w:ascii="仿宋_GB2312"/>
                <w:b/>
                <w:bCs/>
                <w:sz w:val="21"/>
                <w:szCs w:val="21"/>
              </w:rPr>
            </w:pPr>
            <w:r>
              <w:rPr>
                <w:rFonts w:hint="eastAsia" w:ascii="仿宋_GB2312" w:cs="宋体"/>
                <w:sz w:val="21"/>
                <w:szCs w:val="21"/>
              </w:rPr>
              <w:t>省级部门认定的，在相应省份省级综合评价中扣除；国务院行业主管部门认定的，在全国综合评价中扣除；单个人员、设备、业绩等信息为</w:t>
            </w:r>
            <w:r>
              <w:rPr>
                <w:rFonts w:hint="eastAsia" w:ascii="仿宋_GB2312"/>
                <w:sz w:val="21"/>
                <w:szCs w:val="21"/>
              </w:rPr>
              <w:t>1</w:t>
            </w:r>
            <w:r>
              <w:rPr>
                <w:rFonts w:hint="eastAsia" w:ascii="仿宋_GB2312" w:cs="宋体"/>
                <w:sz w:val="21"/>
                <w:szCs w:val="21"/>
              </w:rPr>
              <w:t>项</w:t>
            </w:r>
          </w:p>
        </w:tc>
        <w:tc>
          <w:tcPr>
            <w:tcW w:w="1581" w:type="dxa"/>
            <w:tcBorders>
              <w:top w:val="single" w:color="auto" w:sz="2" w:space="0"/>
              <w:left w:val="single" w:color="auto" w:sz="2" w:space="0"/>
              <w:bottom w:val="single" w:color="auto" w:sz="2" w:space="0"/>
              <w:right w:val="single" w:color="auto" w:sz="12" w:space="0"/>
            </w:tcBorders>
            <w:vAlign w:val="center"/>
          </w:tcPr>
          <w:p>
            <w:pPr>
              <w:jc w:val="left"/>
              <w:rPr>
                <w:rFonts w:hint="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Before w:val="1"/>
          <w:wBefore w:w="6" w:type="dxa"/>
          <w:cantSplit/>
          <w:trHeight w:val="514" w:hRule="atLeast"/>
          <w:jc w:val="center"/>
        </w:trPr>
        <w:tc>
          <w:tcPr>
            <w:tcW w:w="1086" w:type="dxa"/>
            <w:gridSpan w:val="2"/>
            <w:vMerge w:val="continue"/>
            <w:tcBorders>
              <w:top w:val="single" w:color="auto" w:sz="2" w:space="0"/>
              <w:left w:val="single" w:color="auto" w:sz="12" w:space="0"/>
              <w:bottom w:val="single" w:color="auto" w:sz="2" w:space="0"/>
              <w:right w:val="single" w:color="auto" w:sz="2" w:space="0"/>
            </w:tcBorders>
            <w:vAlign w:val="center"/>
          </w:tcPr>
          <w:p>
            <w:pPr>
              <w:widowControl/>
              <w:jc w:val="left"/>
              <w:rPr>
                <w:rFonts w:hint="eastAsia" w:ascii="仿宋_GB2312"/>
                <w:sz w:val="21"/>
                <w:szCs w:val="21"/>
              </w:rPr>
            </w:pPr>
          </w:p>
        </w:tc>
        <w:tc>
          <w:tcPr>
            <w:tcW w:w="1154"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p>
        </w:tc>
        <w:tc>
          <w:tcPr>
            <w:tcW w:w="1279"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sz w:val="21"/>
                <w:szCs w:val="21"/>
              </w:rPr>
            </w:pPr>
            <w:r>
              <w:rPr>
                <w:rFonts w:hint="eastAsia" w:ascii="仿宋_GB2312"/>
                <w:sz w:val="21"/>
                <w:szCs w:val="21"/>
              </w:rPr>
              <w:t>GLSJ3-2-4</w:t>
            </w:r>
          </w:p>
        </w:tc>
        <w:tc>
          <w:tcPr>
            <w:tcW w:w="1911" w:type="dxa"/>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r>
              <w:rPr>
                <w:rFonts w:hint="eastAsia" w:ascii="仿宋_GB2312" w:cs="宋体"/>
                <w:sz w:val="21"/>
                <w:szCs w:val="21"/>
              </w:rPr>
              <w:t>填报向社会公布的信息存在弄虚作假</w:t>
            </w:r>
          </w:p>
        </w:tc>
        <w:tc>
          <w:tcPr>
            <w:tcW w:w="3312" w:type="dxa"/>
            <w:tcBorders>
              <w:top w:val="single" w:color="auto" w:sz="2" w:space="0"/>
              <w:left w:val="single" w:color="auto" w:sz="2" w:space="0"/>
              <w:bottom w:val="single" w:color="auto" w:sz="2" w:space="0"/>
              <w:right w:val="single" w:color="auto" w:sz="2" w:space="0"/>
            </w:tcBorders>
            <w:vAlign w:val="top"/>
          </w:tcPr>
          <w:p>
            <w:pPr>
              <w:widowControl/>
              <w:jc w:val="left"/>
              <w:rPr>
                <w:rFonts w:hint="eastAsia" w:ascii="仿宋_GB2312"/>
                <w:b/>
                <w:bCs/>
                <w:sz w:val="21"/>
                <w:szCs w:val="21"/>
              </w:rPr>
            </w:pPr>
            <w:r>
              <w:rPr>
                <w:rFonts w:hint="eastAsia" w:ascii="仿宋_GB2312" w:cs="宋体"/>
                <w:sz w:val="21"/>
                <w:szCs w:val="21"/>
              </w:rPr>
              <w:t>设计单位在填报省级及以上交通运输主管部门要求向社会公布的信息时，存在弄虚作假行为</w:t>
            </w:r>
          </w:p>
        </w:tc>
        <w:tc>
          <w:tcPr>
            <w:tcW w:w="1717" w:type="dxa"/>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sz w:val="21"/>
                <w:szCs w:val="21"/>
              </w:rPr>
            </w:pPr>
            <w:r>
              <w:rPr>
                <w:rFonts w:hint="eastAsia" w:ascii="仿宋_GB2312"/>
                <w:sz w:val="21"/>
                <w:szCs w:val="21"/>
              </w:rPr>
              <w:t>10</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2462" w:type="dxa"/>
            <w:tcBorders>
              <w:top w:val="single" w:color="auto" w:sz="2" w:space="0"/>
              <w:left w:val="single" w:color="auto" w:sz="2" w:space="0"/>
              <w:bottom w:val="single" w:color="auto" w:sz="2" w:space="0"/>
              <w:right w:val="single" w:color="auto" w:sz="2" w:space="0"/>
            </w:tcBorders>
            <w:vAlign w:val="center"/>
          </w:tcPr>
          <w:p>
            <w:pPr>
              <w:jc w:val="left"/>
              <w:rPr>
                <w:rFonts w:hint="eastAsia" w:ascii="仿宋_GB2312"/>
                <w:b/>
                <w:bCs/>
                <w:sz w:val="21"/>
                <w:szCs w:val="21"/>
              </w:rPr>
            </w:pPr>
            <w:r>
              <w:rPr>
                <w:rFonts w:hint="eastAsia" w:ascii="仿宋_GB2312" w:cs="宋体"/>
                <w:sz w:val="21"/>
                <w:szCs w:val="21"/>
              </w:rPr>
              <w:t>在相应省份省级综合评价或全国综合评价中扣除，单个人员、设备、业绩等信息为</w:t>
            </w:r>
            <w:r>
              <w:rPr>
                <w:rFonts w:hint="eastAsia" w:ascii="仿宋_GB2312"/>
                <w:sz w:val="21"/>
                <w:szCs w:val="21"/>
              </w:rPr>
              <w:t>1</w:t>
            </w:r>
            <w:r>
              <w:rPr>
                <w:rFonts w:hint="eastAsia" w:ascii="仿宋_GB2312" w:cs="宋体"/>
                <w:sz w:val="21"/>
                <w:szCs w:val="21"/>
              </w:rPr>
              <w:t>项</w:t>
            </w:r>
          </w:p>
        </w:tc>
        <w:tc>
          <w:tcPr>
            <w:tcW w:w="1581" w:type="dxa"/>
            <w:tcBorders>
              <w:top w:val="single" w:color="auto" w:sz="2" w:space="0"/>
              <w:left w:val="single" w:color="auto" w:sz="2" w:space="0"/>
              <w:bottom w:val="single" w:color="auto" w:sz="2" w:space="0"/>
              <w:right w:val="single" w:color="auto" w:sz="12" w:space="0"/>
            </w:tcBorders>
            <w:vAlign w:val="center"/>
          </w:tcPr>
          <w:p>
            <w:pPr>
              <w:jc w:val="left"/>
              <w:rPr>
                <w:rFonts w:hint="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Before w:val="1"/>
          <w:wBefore w:w="6" w:type="dxa"/>
          <w:cantSplit/>
          <w:trHeight w:val="528" w:hRule="atLeast"/>
          <w:jc w:val="center"/>
        </w:trPr>
        <w:tc>
          <w:tcPr>
            <w:tcW w:w="1086" w:type="dxa"/>
            <w:gridSpan w:val="2"/>
            <w:vMerge w:val="continue"/>
            <w:tcBorders>
              <w:top w:val="single" w:color="auto" w:sz="2" w:space="0"/>
              <w:left w:val="single" w:color="auto" w:sz="12" w:space="0"/>
              <w:bottom w:val="single" w:color="auto" w:sz="2" w:space="0"/>
              <w:right w:val="single" w:color="auto" w:sz="2" w:space="0"/>
            </w:tcBorders>
            <w:vAlign w:val="center"/>
          </w:tcPr>
          <w:p>
            <w:pPr>
              <w:widowControl/>
              <w:jc w:val="left"/>
              <w:rPr>
                <w:rFonts w:hint="eastAsia" w:ascii="仿宋_GB2312"/>
                <w:sz w:val="21"/>
                <w:szCs w:val="21"/>
              </w:rPr>
            </w:pPr>
          </w:p>
        </w:tc>
        <w:tc>
          <w:tcPr>
            <w:tcW w:w="1154"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p>
        </w:tc>
        <w:tc>
          <w:tcPr>
            <w:tcW w:w="1279" w:type="dxa"/>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sz w:val="21"/>
                <w:szCs w:val="21"/>
              </w:rPr>
            </w:pPr>
            <w:r>
              <w:rPr>
                <w:rFonts w:hint="eastAsia" w:ascii="仿宋_GB2312"/>
                <w:sz w:val="21"/>
                <w:szCs w:val="21"/>
              </w:rPr>
              <w:t>GLSJ3-2-5</w:t>
            </w:r>
          </w:p>
        </w:tc>
        <w:tc>
          <w:tcPr>
            <w:tcW w:w="1911" w:type="dxa"/>
            <w:tcBorders>
              <w:top w:val="single" w:color="auto" w:sz="2" w:space="0"/>
              <w:left w:val="single" w:color="auto" w:sz="2" w:space="0"/>
              <w:bottom w:val="single" w:color="auto" w:sz="2" w:space="0"/>
              <w:right w:val="single" w:color="auto" w:sz="2" w:space="0"/>
            </w:tcBorders>
            <w:vAlign w:val="center"/>
          </w:tcPr>
          <w:p>
            <w:pPr>
              <w:rPr>
                <w:rFonts w:hint="eastAsia" w:ascii="仿宋_GB2312"/>
                <w:sz w:val="21"/>
                <w:szCs w:val="21"/>
              </w:rPr>
            </w:pPr>
            <w:r>
              <w:rPr>
                <w:rFonts w:hint="eastAsia" w:ascii="仿宋_GB2312" w:cs="宋体"/>
                <w:sz w:val="21"/>
                <w:szCs w:val="21"/>
              </w:rPr>
              <w:t>被国务院交通运输主管部门通报批评</w:t>
            </w:r>
          </w:p>
        </w:tc>
        <w:tc>
          <w:tcPr>
            <w:tcW w:w="3312" w:type="dxa"/>
            <w:tcBorders>
              <w:top w:val="single" w:color="auto" w:sz="2" w:space="0"/>
              <w:left w:val="single" w:color="auto" w:sz="2" w:space="0"/>
              <w:bottom w:val="single" w:color="auto" w:sz="2" w:space="0"/>
              <w:right w:val="single" w:color="auto" w:sz="2" w:space="0"/>
            </w:tcBorders>
            <w:vAlign w:val="top"/>
          </w:tcPr>
          <w:p>
            <w:pPr>
              <w:jc w:val="left"/>
              <w:rPr>
                <w:rFonts w:hint="eastAsia" w:ascii="仿宋_GB2312"/>
                <w:sz w:val="21"/>
                <w:szCs w:val="21"/>
              </w:rPr>
            </w:pPr>
            <w:r>
              <w:rPr>
                <w:rFonts w:hint="eastAsia" w:ascii="仿宋_GB2312" w:cs="宋体"/>
                <w:sz w:val="21"/>
                <w:szCs w:val="21"/>
              </w:rPr>
              <w:t>设计单位因设计相关工作被国务院交通运输主管部门正式通报批评</w:t>
            </w:r>
          </w:p>
        </w:tc>
        <w:tc>
          <w:tcPr>
            <w:tcW w:w="1717" w:type="dxa"/>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sz w:val="21"/>
                <w:szCs w:val="21"/>
              </w:rPr>
            </w:pPr>
            <w:r>
              <w:rPr>
                <w:rFonts w:hint="eastAsia" w:ascii="仿宋_GB2312"/>
                <w:sz w:val="21"/>
                <w:szCs w:val="21"/>
              </w:rPr>
              <w:t>15</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2462" w:type="dxa"/>
            <w:tcBorders>
              <w:top w:val="single" w:color="auto" w:sz="2" w:space="0"/>
              <w:left w:val="single" w:color="auto" w:sz="2" w:space="0"/>
              <w:bottom w:val="single" w:color="auto" w:sz="2" w:space="0"/>
              <w:right w:val="single" w:color="auto" w:sz="2" w:space="0"/>
            </w:tcBorders>
            <w:vAlign w:val="center"/>
          </w:tcPr>
          <w:p>
            <w:pPr>
              <w:jc w:val="left"/>
              <w:rPr>
                <w:rFonts w:hint="eastAsia" w:ascii="仿宋_GB2312"/>
                <w:sz w:val="21"/>
                <w:szCs w:val="21"/>
              </w:rPr>
            </w:pPr>
            <w:r>
              <w:rPr>
                <w:rFonts w:hint="eastAsia" w:ascii="仿宋_GB2312" w:cs="宋体"/>
                <w:sz w:val="21"/>
                <w:szCs w:val="21"/>
              </w:rPr>
              <w:t>在全国综合评价中扣除</w:t>
            </w:r>
          </w:p>
        </w:tc>
        <w:tc>
          <w:tcPr>
            <w:tcW w:w="1581" w:type="dxa"/>
            <w:tcBorders>
              <w:top w:val="single" w:color="auto" w:sz="2" w:space="0"/>
              <w:left w:val="single" w:color="auto" w:sz="2" w:space="0"/>
              <w:bottom w:val="single" w:color="auto" w:sz="2" w:space="0"/>
              <w:right w:val="single" w:color="auto" w:sz="12" w:space="0"/>
            </w:tcBorders>
            <w:vAlign w:val="center"/>
          </w:tcPr>
          <w:p>
            <w:pPr>
              <w:jc w:val="left"/>
              <w:rPr>
                <w:rFonts w:hint="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Before w:val="1"/>
          <w:wBefore w:w="6" w:type="dxa"/>
          <w:cantSplit/>
          <w:trHeight w:val="542" w:hRule="atLeast"/>
          <w:jc w:val="center"/>
        </w:trPr>
        <w:tc>
          <w:tcPr>
            <w:tcW w:w="1086" w:type="dxa"/>
            <w:gridSpan w:val="2"/>
            <w:vMerge w:val="continue"/>
            <w:tcBorders>
              <w:top w:val="single" w:color="auto" w:sz="2" w:space="0"/>
              <w:left w:val="single" w:color="auto" w:sz="12" w:space="0"/>
              <w:bottom w:val="single" w:color="auto" w:sz="2" w:space="0"/>
              <w:right w:val="single" w:color="auto" w:sz="2" w:space="0"/>
            </w:tcBorders>
            <w:vAlign w:val="center"/>
          </w:tcPr>
          <w:p>
            <w:pPr>
              <w:widowControl/>
              <w:jc w:val="left"/>
              <w:rPr>
                <w:rFonts w:hint="eastAsia" w:ascii="仿宋_GB2312"/>
                <w:sz w:val="21"/>
                <w:szCs w:val="21"/>
              </w:rPr>
            </w:pPr>
          </w:p>
        </w:tc>
        <w:tc>
          <w:tcPr>
            <w:tcW w:w="1154"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p>
        </w:tc>
        <w:tc>
          <w:tcPr>
            <w:tcW w:w="1279" w:type="dxa"/>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sz w:val="21"/>
                <w:szCs w:val="21"/>
              </w:rPr>
            </w:pPr>
            <w:r>
              <w:rPr>
                <w:rFonts w:hint="eastAsia" w:ascii="仿宋_GB2312"/>
                <w:sz w:val="21"/>
                <w:szCs w:val="21"/>
              </w:rPr>
              <w:t>GLSJ3-2-6</w:t>
            </w:r>
          </w:p>
        </w:tc>
        <w:tc>
          <w:tcPr>
            <w:tcW w:w="1911" w:type="dxa"/>
            <w:tcBorders>
              <w:top w:val="single" w:color="auto" w:sz="2" w:space="0"/>
              <w:left w:val="single" w:color="auto" w:sz="2" w:space="0"/>
              <w:bottom w:val="single" w:color="auto" w:sz="2" w:space="0"/>
              <w:right w:val="single" w:color="auto" w:sz="2" w:space="0"/>
            </w:tcBorders>
            <w:vAlign w:val="center"/>
          </w:tcPr>
          <w:p>
            <w:pPr>
              <w:rPr>
                <w:rFonts w:hint="eastAsia" w:ascii="仿宋_GB2312"/>
                <w:sz w:val="21"/>
                <w:szCs w:val="21"/>
              </w:rPr>
            </w:pPr>
            <w:r>
              <w:rPr>
                <w:rFonts w:hint="eastAsia" w:ascii="仿宋_GB2312" w:cs="宋体"/>
                <w:sz w:val="21"/>
                <w:szCs w:val="21"/>
              </w:rPr>
              <w:t>被省级交通运输主管部门通报批评</w:t>
            </w:r>
          </w:p>
        </w:tc>
        <w:tc>
          <w:tcPr>
            <w:tcW w:w="3312" w:type="dxa"/>
            <w:tcBorders>
              <w:top w:val="single" w:color="auto" w:sz="2" w:space="0"/>
              <w:left w:val="single" w:color="auto" w:sz="2" w:space="0"/>
              <w:bottom w:val="single" w:color="auto" w:sz="2" w:space="0"/>
              <w:right w:val="single" w:color="auto" w:sz="2" w:space="0"/>
            </w:tcBorders>
            <w:vAlign w:val="top"/>
          </w:tcPr>
          <w:p>
            <w:pPr>
              <w:jc w:val="left"/>
              <w:rPr>
                <w:rFonts w:hint="eastAsia" w:ascii="仿宋_GB2312"/>
                <w:sz w:val="21"/>
                <w:szCs w:val="21"/>
              </w:rPr>
            </w:pPr>
            <w:r>
              <w:rPr>
                <w:rFonts w:hint="eastAsia" w:ascii="仿宋_GB2312" w:cs="宋体"/>
                <w:sz w:val="21"/>
                <w:szCs w:val="21"/>
              </w:rPr>
              <w:t>设计单位因设计相关工作被省级交通运输主管部门正式通报批评</w:t>
            </w:r>
          </w:p>
        </w:tc>
        <w:tc>
          <w:tcPr>
            <w:tcW w:w="1717" w:type="dxa"/>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sz w:val="21"/>
                <w:szCs w:val="21"/>
              </w:rPr>
            </w:pPr>
            <w:r>
              <w:rPr>
                <w:rFonts w:hint="eastAsia" w:ascii="仿宋_GB2312"/>
                <w:sz w:val="21"/>
                <w:szCs w:val="21"/>
              </w:rPr>
              <w:t>10</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2462" w:type="dxa"/>
            <w:tcBorders>
              <w:top w:val="single" w:color="auto" w:sz="2" w:space="0"/>
              <w:left w:val="single" w:color="auto" w:sz="2" w:space="0"/>
              <w:bottom w:val="single" w:color="auto" w:sz="2" w:space="0"/>
              <w:right w:val="single" w:color="auto" w:sz="2" w:space="0"/>
            </w:tcBorders>
            <w:vAlign w:val="center"/>
          </w:tcPr>
          <w:p>
            <w:pPr>
              <w:jc w:val="left"/>
              <w:rPr>
                <w:rFonts w:hint="eastAsia" w:ascii="仿宋_GB2312"/>
                <w:sz w:val="21"/>
                <w:szCs w:val="21"/>
              </w:rPr>
            </w:pPr>
            <w:r>
              <w:rPr>
                <w:rFonts w:hint="eastAsia" w:ascii="仿宋_GB2312" w:cs="宋体"/>
                <w:sz w:val="21"/>
                <w:szCs w:val="21"/>
              </w:rPr>
              <w:t>在省级综合评价中扣除</w:t>
            </w:r>
          </w:p>
        </w:tc>
        <w:tc>
          <w:tcPr>
            <w:tcW w:w="1581" w:type="dxa"/>
            <w:tcBorders>
              <w:top w:val="single" w:color="auto" w:sz="2" w:space="0"/>
              <w:left w:val="single" w:color="auto" w:sz="2" w:space="0"/>
              <w:bottom w:val="single" w:color="auto" w:sz="2" w:space="0"/>
              <w:right w:val="single" w:color="auto" w:sz="12" w:space="0"/>
            </w:tcBorders>
            <w:vAlign w:val="center"/>
          </w:tcPr>
          <w:p>
            <w:pPr>
              <w:jc w:val="left"/>
              <w:rPr>
                <w:rFonts w:hint="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Before w:val="2"/>
          <w:wBefore w:w="16" w:type="dxa"/>
          <w:cantSplit/>
          <w:trHeight w:val="490" w:hRule="atLeast"/>
          <w:jc w:val="center"/>
        </w:trPr>
        <w:tc>
          <w:tcPr>
            <w:tcW w:w="1076" w:type="dxa"/>
            <w:vMerge w:val="restart"/>
            <w:tcBorders>
              <w:top w:val="single" w:color="auto" w:sz="2" w:space="0"/>
              <w:left w:val="single" w:color="auto" w:sz="12" w:space="0"/>
              <w:bottom w:val="single" w:color="auto" w:sz="2" w:space="0"/>
              <w:right w:val="single" w:color="auto" w:sz="2" w:space="0"/>
            </w:tcBorders>
            <w:vAlign w:val="center"/>
          </w:tcPr>
          <w:p>
            <w:pPr>
              <w:widowControl/>
              <w:jc w:val="left"/>
              <w:rPr>
                <w:rFonts w:hint="eastAsia" w:ascii="仿宋_GB2312"/>
                <w:sz w:val="21"/>
                <w:szCs w:val="21"/>
              </w:rPr>
            </w:pPr>
          </w:p>
        </w:tc>
        <w:tc>
          <w:tcPr>
            <w:tcW w:w="1154"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p>
        </w:tc>
        <w:tc>
          <w:tcPr>
            <w:tcW w:w="1279" w:type="dxa"/>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sz w:val="21"/>
                <w:szCs w:val="21"/>
              </w:rPr>
            </w:pPr>
            <w:r>
              <w:rPr>
                <w:rFonts w:hint="eastAsia" w:ascii="仿宋_GB2312"/>
                <w:sz w:val="21"/>
                <w:szCs w:val="21"/>
              </w:rPr>
              <w:t>GLSJ3-2-7</w:t>
            </w:r>
          </w:p>
        </w:tc>
        <w:tc>
          <w:tcPr>
            <w:tcW w:w="1911" w:type="dxa"/>
            <w:tcBorders>
              <w:top w:val="single" w:color="auto" w:sz="2" w:space="0"/>
              <w:left w:val="single" w:color="auto" w:sz="2" w:space="0"/>
              <w:bottom w:val="single" w:color="auto" w:sz="2" w:space="0"/>
              <w:right w:val="single" w:color="auto" w:sz="2" w:space="0"/>
            </w:tcBorders>
            <w:vAlign w:val="center"/>
          </w:tcPr>
          <w:p>
            <w:pPr>
              <w:rPr>
                <w:rFonts w:hint="eastAsia" w:ascii="仿宋_GB2312"/>
                <w:sz w:val="21"/>
                <w:szCs w:val="21"/>
              </w:rPr>
            </w:pPr>
            <w:r>
              <w:rPr>
                <w:rFonts w:hint="eastAsia" w:ascii="仿宋_GB2312" w:cs="宋体"/>
                <w:sz w:val="21"/>
                <w:szCs w:val="21"/>
              </w:rPr>
              <w:t>被设区的市级交通运输主管部门通报批评</w:t>
            </w:r>
          </w:p>
        </w:tc>
        <w:tc>
          <w:tcPr>
            <w:tcW w:w="3312" w:type="dxa"/>
            <w:tcBorders>
              <w:top w:val="single" w:color="auto" w:sz="2" w:space="0"/>
              <w:left w:val="single" w:color="auto" w:sz="2" w:space="0"/>
              <w:bottom w:val="single" w:color="auto" w:sz="2" w:space="0"/>
              <w:right w:val="single" w:color="auto" w:sz="2" w:space="0"/>
            </w:tcBorders>
            <w:vAlign w:val="top"/>
          </w:tcPr>
          <w:p>
            <w:pPr>
              <w:jc w:val="left"/>
              <w:rPr>
                <w:rFonts w:hint="eastAsia" w:ascii="仿宋_GB2312"/>
                <w:sz w:val="21"/>
                <w:szCs w:val="21"/>
              </w:rPr>
            </w:pPr>
            <w:r>
              <w:rPr>
                <w:rFonts w:hint="eastAsia" w:ascii="仿宋_GB2312" w:cs="宋体"/>
                <w:sz w:val="21"/>
                <w:szCs w:val="21"/>
              </w:rPr>
              <w:t>设计单位因设计相关工作被设区的市级交通运输主管部门正式通报批评</w:t>
            </w:r>
          </w:p>
        </w:tc>
        <w:tc>
          <w:tcPr>
            <w:tcW w:w="1717" w:type="dxa"/>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sz w:val="21"/>
                <w:szCs w:val="21"/>
              </w:rPr>
            </w:pPr>
            <w:r>
              <w:rPr>
                <w:rFonts w:hint="eastAsia" w:ascii="仿宋_GB2312"/>
                <w:sz w:val="21"/>
                <w:szCs w:val="21"/>
              </w:rPr>
              <w:t>5</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2462" w:type="dxa"/>
            <w:tcBorders>
              <w:top w:val="single" w:color="auto" w:sz="2" w:space="0"/>
              <w:left w:val="single" w:color="auto" w:sz="2" w:space="0"/>
              <w:bottom w:val="single" w:color="auto" w:sz="2" w:space="0"/>
              <w:right w:val="single" w:color="auto" w:sz="2" w:space="0"/>
            </w:tcBorders>
            <w:vAlign w:val="center"/>
          </w:tcPr>
          <w:p>
            <w:pPr>
              <w:jc w:val="left"/>
              <w:rPr>
                <w:rFonts w:hint="eastAsia" w:ascii="仿宋_GB2312"/>
                <w:sz w:val="21"/>
                <w:szCs w:val="21"/>
              </w:rPr>
            </w:pPr>
            <w:r>
              <w:rPr>
                <w:rFonts w:hint="eastAsia" w:ascii="仿宋_GB2312" w:cs="宋体"/>
                <w:sz w:val="21"/>
                <w:szCs w:val="21"/>
              </w:rPr>
              <w:t>在省级综合评价中扣除</w:t>
            </w:r>
          </w:p>
        </w:tc>
        <w:tc>
          <w:tcPr>
            <w:tcW w:w="1581" w:type="dxa"/>
            <w:tcBorders>
              <w:top w:val="single" w:color="auto" w:sz="2" w:space="0"/>
              <w:left w:val="single" w:color="auto" w:sz="2" w:space="0"/>
              <w:bottom w:val="single" w:color="auto" w:sz="2" w:space="0"/>
              <w:right w:val="single" w:color="auto" w:sz="12" w:space="0"/>
            </w:tcBorders>
            <w:vAlign w:val="center"/>
          </w:tcPr>
          <w:p>
            <w:pPr>
              <w:jc w:val="left"/>
              <w:rPr>
                <w:rFonts w:hint="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Before w:val="2"/>
          <w:wBefore w:w="16" w:type="dxa"/>
          <w:cantSplit/>
          <w:trHeight w:val="490" w:hRule="atLeast"/>
          <w:jc w:val="center"/>
        </w:trPr>
        <w:tc>
          <w:tcPr>
            <w:tcW w:w="1076" w:type="dxa"/>
            <w:vMerge w:val="continue"/>
            <w:tcBorders>
              <w:top w:val="single" w:color="auto" w:sz="2" w:space="0"/>
              <w:left w:val="single" w:color="auto" w:sz="12" w:space="0"/>
              <w:bottom w:val="single" w:color="auto" w:sz="2" w:space="0"/>
              <w:right w:val="single" w:color="auto" w:sz="2" w:space="0"/>
            </w:tcBorders>
            <w:vAlign w:val="center"/>
          </w:tcPr>
          <w:p>
            <w:pPr>
              <w:widowControl/>
              <w:jc w:val="left"/>
              <w:rPr>
                <w:rFonts w:hint="eastAsia" w:ascii="仿宋_GB2312"/>
                <w:sz w:val="21"/>
                <w:szCs w:val="21"/>
              </w:rPr>
            </w:pPr>
          </w:p>
        </w:tc>
        <w:tc>
          <w:tcPr>
            <w:tcW w:w="1154"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sz w:val="21"/>
                <w:szCs w:val="21"/>
              </w:rPr>
            </w:pPr>
          </w:p>
        </w:tc>
        <w:tc>
          <w:tcPr>
            <w:tcW w:w="1279" w:type="dxa"/>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sz w:val="21"/>
                <w:szCs w:val="21"/>
              </w:rPr>
            </w:pPr>
            <w:r>
              <w:rPr>
                <w:rFonts w:hint="eastAsia" w:ascii="仿宋_GB2312"/>
                <w:sz w:val="21"/>
                <w:szCs w:val="21"/>
              </w:rPr>
              <w:t>GLSJ3-2-8</w:t>
            </w:r>
          </w:p>
        </w:tc>
        <w:tc>
          <w:tcPr>
            <w:tcW w:w="1911" w:type="dxa"/>
            <w:tcBorders>
              <w:top w:val="single" w:color="auto" w:sz="2" w:space="0"/>
              <w:left w:val="single" w:color="auto" w:sz="2" w:space="0"/>
              <w:bottom w:val="single" w:color="auto" w:sz="2" w:space="0"/>
              <w:right w:val="single" w:color="auto" w:sz="2" w:space="0"/>
            </w:tcBorders>
            <w:vAlign w:val="center"/>
          </w:tcPr>
          <w:p>
            <w:pPr>
              <w:rPr>
                <w:rFonts w:hint="eastAsia" w:ascii="仿宋_GB2312"/>
                <w:sz w:val="21"/>
                <w:szCs w:val="21"/>
              </w:rPr>
            </w:pPr>
            <w:r>
              <w:rPr>
                <w:rFonts w:hint="eastAsia" w:ascii="仿宋_GB2312" w:cs="宋体"/>
                <w:sz w:val="21"/>
                <w:szCs w:val="21"/>
              </w:rPr>
              <w:t>其他被认为失信的行为</w:t>
            </w:r>
          </w:p>
        </w:tc>
        <w:tc>
          <w:tcPr>
            <w:tcW w:w="3312" w:type="dxa"/>
            <w:tcBorders>
              <w:top w:val="single" w:color="auto" w:sz="2" w:space="0"/>
              <w:left w:val="single" w:color="auto" w:sz="2" w:space="0"/>
              <w:bottom w:val="single" w:color="auto" w:sz="2" w:space="0"/>
              <w:right w:val="single" w:color="auto" w:sz="2" w:space="0"/>
            </w:tcBorders>
            <w:vAlign w:val="top"/>
          </w:tcPr>
          <w:p>
            <w:pPr>
              <w:jc w:val="left"/>
              <w:rPr>
                <w:rFonts w:hint="eastAsia" w:ascii="仿宋_GB2312"/>
                <w:sz w:val="21"/>
                <w:szCs w:val="21"/>
              </w:rPr>
            </w:pPr>
            <w:r>
              <w:rPr>
                <w:rFonts w:hint="eastAsia" w:ascii="仿宋_GB2312"/>
                <w:sz w:val="21"/>
              </w:rPr>
              <w:t>1.造价控制不严，土建合同价与相对应的设计概算建安费相差±10%以上的，每相差10%扣1分，最高扣5分</w:t>
            </w:r>
          </w:p>
          <w:p>
            <w:pPr>
              <w:jc w:val="left"/>
              <w:rPr>
                <w:rFonts w:hint="eastAsia" w:ascii="仿宋_GB2312"/>
                <w:sz w:val="21"/>
                <w:szCs w:val="21"/>
              </w:rPr>
            </w:pPr>
            <w:r>
              <w:rPr>
                <w:rFonts w:hint="eastAsia" w:ascii="仿宋_GB2312"/>
                <w:sz w:val="21"/>
                <w:szCs w:val="21"/>
              </w:rPr>
              <w:t>2.排水系统设计不合理，造成路面积水、边沟积水、涵洞堵水，每处扣1分，最高扣5分。</w:t>
            </w:r>
          </w:p>
          <w:p>
            <w:pPr>
              <w:jc w:val="left"/>
              <w:rPr>
                <w:rFonts w:hint="eastAsia" w:ascii="仿宋_GB2312"/>
                <w:sz w:val="21"/>
                <w:szCs w:val="21"/>
              </w:rPr>
            </w:pPr>
            <w:r>
              <w:rPr>
                <w:rFonts w:hint="eastAsia" w:ascii="仿宋_GB2312"/>
                <w:sz w:val="21"/>
                <w:szCs w:val="21"/>
              </w:rPr>
              <w:t>3.在工程建设过程中，管理部门提出的优化设计不及时完成，每次扣2分</w:t>
            </w:r>
          </w:p>
        </w:tc>
        <w:tc>
          <w:tcPr>
            <w:tcW w:w="1717" w:type="dxa"/>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sz w:val="21"/>
                <w:szCs w:val="21"/>
              </w:rPr>
            </w:pPr>
            <w:r>
              <w:rPr>
                <w:rFonts w:hint="eastAsia" w:ascii="仿宋_GB2312"/>
                <w:sz w:val="21"/>
                <w:szCs w:val="21"/>
              </w:rPr>
              <w:t>分项</w:t>
            </w:r>
          </w:p>
        </w:tc>
        <w:tc>
          <w:tcPr>
            <w:tcW w:w="2462" w:type="dxa"/>
            <w:tcBorders>
              <w:top w:val="single" w:color="auto" w:sz="2" w:space="0"/>
              <w:left w:val="single" w:color="auto" w:sz="2" w:space="0"/>
              <w:bottom w:val="single" w:color="auto" w:sz="2" w:space="0"/>
              <w:right w:val="single" w:color="auto" w:sz="2" w:space="0"/>
            </w:tcBorders>
            <w:vAlign w:val="center"/>
          </w:tcPr>
          <w:p>
            <w:pPr>
              <w:jc w:val="left"/>
              <w:rPr>
                <w:rFonts w:hint="eastAsia" w:ascii="仿宋_GB2312"/>
                <w:sz w:val="21"/>
                <w:szCs w:val="21"/>
              </w:rPr>
            </w:pPr>
            <w:r>
              <w:rPr>
                <w:rFonts w:hint="eastAsia" w:ascii="仿宋_GB2312" w:cs="宋体"/>
                <w:sz w:val="21"/>
                <w:szCs w:val="21"/>
              </w:rPr>
              <w:t>根据具体行为判断失信程度</w:t>
            </w:r>
          </w:p>
        </w:tc>
        <w:tc>
          <w:tcPr>
            <w:tcW w:w="1581" w:type="dxa"/>
            <w:tcBorders>
              <w:top w:val="single" w:color="auto" w:sz="2" w:space="0"/>
              <w:left w:val="single" w:color="auto" w:sz="2" w:space="0"/>
              <w:bottom w:val="single" w:color="auto" w:sz="2" w:space="0"/>
              <w:right w:val="single" w:color="auto" w:sz="12" w:space="0"/>
            </w:tcBorders>
            <w:vAlign w:val="center"/>
          </w:tcPr>
          <w:p>
            <w:pPr>
              <w:jc w:val="left"/>
              <w:rPr>
                <w:rFonts w:hint="eastAsia"/>
                <w:sz w:val="21"/>
                <w:szCs w:val="21"/>
              </w:rPr>
            </w:pPr>
          </w:p>
        </w:tc>
      </w:tr>
    </w:tbl>
    <w:p>
      <w:pPr>
        <w:rPr>
          <w:rFonts w:hint="eastAsia" w:ascii="仿宋_GB2312"/>
          <w:sz w:val="21"/>
        </w:rPr>
      </w:pPr>
      <w:r>
        <w:rPr>
          <w:rFonts w:hint="eastAsia" w:ascii="仿宋_GB2312"/>
          <w:sz w:val="21"/>
        </w:rPr>
        <w:t>说明：</w:t>
      </w:r>
    </w:p>
    <w:p>
      <w:pPr>
        <w:rPr>
          <w:rFonts w:hint="eastAsia" w:ascii="仿宋_GB2312"/>
          <w:sz w:val="21"/>
        </w:rPr>
      </w:pPr>
      <w:r>
        <w:rPr>
          <w:rFonts w:hint="eastAsia" w:ascii="仿宋_GB2312"/>
          <w:sz w:val="21"/>
        </w:rPr>
        <w:t>1．企业信用行为评定工作具体在“浙江省交通运输厅建设市场信用评价管理系统”中开展。</w:t>
      </w:r>
    </w:p>
    <w:p>
      <w:pPr>
        <w:rPr>
          <w:rFonts w:hint="eastAsia" w:ascii="仿宋_GB2312"/>
          <w:sz w:val="21"/>
        </w:rPr>
      </w:pPr>
      <w:r>
        <w:rPr>
          <w:rFonts w:hint="eastAsia" w:ascii="仿宋_GB2312"/>
          <w:sz w:val="21"/>
        </w:rPr>
        <w:t>2．新增项目系统录入将在每年9月底自动关闭，如超过时间需要补录新增项目，由市级交通运输主管部门向省厅提出书面申请。</w:t>
      </w:r>
    </w:p>
    <w:p>
      <w:pPr>
        <w:rPr>
          <w:rFonts w:hint="eastAsia" w:ascii="仿宋_GB2312"/>
          <w:sz w:val="21"/>
        </w:rPr>
      </w:pPr>
      <w:r>
        <w:rPr>
          <w:rFonts w:hint="eastAsia" w:ascii="仿宋_GB2312"/>
          <w:sz w:val="21"/>
        </w:rPr>
        <w:t>3．参评项目应具有初步设计批复文件，包含路基、桥梁、隧道等主体工程内容，不包括大中修养护、水毁、安保、绿化、整治、市政等项目。</w:t>
      </w:r>
    </w:p>
    <w:p>
      <w:pPr>
        <w:rPr>
          <w:rFonts w:hint="eastAsia" w:ascii="仿宋_GB2312"/>
          <w:sz w:val="21"/>
        </w:rPr>
      </w:pPr>
      <w:r>
        <w:rPr>
          <w:rFonts w:hint="eastAsia" w:ascii="仿宋_GB2312"/>
          <w:sz w:val="21"/>
        </w:rPr>
        <w:t>4．市级交通管理部门开展的监督检查排名一般每半年一次</w:t>
      </w:r>
      <w:r>
        <w:rPr>
          <w:rFonts w:hint="eastAsia" w:ascii="仿宋_GB2312" w:cs="宋体"/>
          <w:sz w:val="21"/>
          <w:szCs w:val="21"/>
        </w:rPr>
        <w:t>（也可进行季度检查）</w:t>
      </w:r>
      <w:r>
        <w:rPr>
          <w:rFonts w:hint="eastAsia" w:ascii="仿宋_GB2312"/>
          <w:sz w:val="21"/>
        </w:rPr>
        <w:t>。</w:t>
      </w:r>
    </w:p>
    <w:p>
      <w:pPr>
        <w:rPr>
          <w:rFonts w:hint="eastAsia" w:ascii="仿宋_GB2312"/>
          <w:sz w:val="21"/>
        </w:rPr>
      </w:pPr>
      <w:r>
        <w:rPr>
          <w:rFonts w:hint="eastAsia" w:ascii="仿宋_GB2312"/>
          <w:sz w:val="21"/>
        </w:rPr>
        <w:t>5．除以项次扣分的行为外，一种行为在单个合同段的同次检查中原则上不重复扣分。</w:t>
      </w:r>
    </w:p>
    <w:p>
      <w:pPr>
        <w:rPr>
          <w:rFonts w:hint="eastAsia" w:ascii="仿宋_GB2312"/>
          <w:sz w:val="21"/>
        </w:rPr>
      </w:pPr>
      <w:r>
        <w:rPr>
          <w:rFonts w:hint="eastAsia" w:ascii="仿宋_GB2312"/>
          <w:sz w:val="21"/>
        </w:rPr>
        <w:t>6．同一失信行为被建设单位、各级交通运输主管部门通报批评、约谈或行政处罚的，进行累计扣分。</w:t>
      </w:r>
    </w:p>
    <w:p>
      <w:pPr>
        <w:rPr>
          <w:rFonts w:hint="eastAsia" w:ascii="仿宋_GB2312"/>
          <w:sz w:val="21"/>
        </w:rPr>
      </w:pPr>
      <w:r>
        <w:rPr>
          <w:rFonts w:hint="eastAsia" w:ascii="仿宋_GB2312"/>
          <w:sz w:val="21"/>
        </w:rPr>
        <w:t>7．企业资质发生变化的，企业需同时向省交通运输厅和省公路管理中心提交备案材料。</w:t>
      </w:r>
    </w:p>
    <w:p>
      <w:pPr>
        <w:rPr>
          <w:rFonts w:hint="eastAsia" w:ascii="仿宋_GB2312"/>
          <w:sz w:val="21"/>
        </w:rPr>
      </w:pPr>
      <w:r>
        <w:rPr>
          <w:rFonts w:hint="eastAsia" w:ascii="仿宋_GB2312"/>
          <w:sz w:val="21"/>
        </w:rPr>
        <w:t>8．省公路管理中心可通过信用评价系统或现场核查等方式对各市局每季度工作情况进行检查，如认为评价信息有问题的，可通过“打回”操作将相关信息退回市级交通运输主管部门或建设单位，也可告知相关评价单位进行“纠正”或“补录”。</w:t>
      </w:r>
    </w:p>
    <w:p>
      <w:pPr>
        <w:rPr>
          <w:rFonts w:ascii="宋体" w:eastAsia="宋体"/>
          <w:sz w:val="21"/>
          <w:szCs w:val="21"/>
        </w:rPr>
      </w:pPr>
    </w:p>
    <w:p>
      <w:pPr>
        <w:spacing w:before="120" w:beforeLines="50" w:after="120" w:afterLines="50"/>
        <w:rPr>
          <w:rFonts w:eastAsia="黑体"/>
          <w:b/>
          <w:bCs/>
          <w:sz w:val="21"/>
          <w:szCs w:val="21"/>
        </w:rPr>
        <w:sectPr>
          <w:headerReference r:id="rId9" w:type="default"/>
          <w:footerReference r:id="rId10" w:type="default"/>
          <w:footerReference r:id="rId11" w:type="even"/>
          <w:pgSz w:w="16838" w:h="11906" w:orient="landscape"/>
          <w:pgMar w:top="1644" w:right="1644" w:bottom="1644" w:left="1644" w:header="851" w:footer="992" w:gutter="0"/>
          <w:cols w:space="425" w:num="1"/>
          <w:docGrid w:linePitch="312" w:charSpace="0"/>
        </w:sectPr>
      </w:pPr>
    </w:p>
    <w:p>
      <w:pPr>
        <w:autoSpaceDE w:val="0"/>
        <w:autoSpaceDN w:val="0"/>
        <w:spacing w:line="580" w:lineRule="exact"/>
        <w:rPr>
          <w:rFonts w:ascii="黑体" w:eastAsia="黑体"/>
        </w:rPr>
      </w:pPr>
      <w:r>
        <w:rPr>
          <w:rFonts w:hint="eastAsia" w:ascii="黑体" w:eastAsia="黑体" w:cs="黑体"/>
        </w:rPr>
        <w:t>设计企业信用行为评价标准附件</w:t>
      </w:r>
    </w:p>
    <w:p>
      <w:pPr>
        <w:autoSpaceDE w:val="0"/>
        <w:autoSpaceDN w:val="0"/>
        <w:spacing w:line="580" w:lineRule="exact"/>
        <w:rPr>
          <w:rFonts w:ascii="方正小标宋简体" w:eastAsia="方正小标宋简体"/>
        </w:rPr>
      </w:pPr>
    </w:p>
    <w:p>
      <w:pPr>
        <w:autoSpaceDE w:val="0"/>
        <w:autoSpaceDN w:val="0"/>
        <w:spacing w:line="580" w:lineRule="exact"/>
        <w:jc w:val="center"/>
        <w:rPr>
          <w:rFonts w:ascii="方正小标宋简体" w:eastAsia="方正小标宋简体"/>
          <w:sz w:val="44"/>
          <w:szCs w:val="44"/>
        </w:rPr>
      </w:pPr>
      <w:r>
        <w:rPr>
          <w:rFonts w:hint="eastAsia" w:ascii="方正小标宋简体" w:eastAsia="方正小标宋简体" w:cs="方正小标宋简体"/>
          <w:sz w:val="44"/>
          <w:szCs w:val="44"/>
        </w:rPr>
        <w:t>主管部门监督检查评分细则</w:t>
      </w:r>
    </w:p>
    <w:p>
      <w:pPr>
        <w:autoSpaceDE w:val="0"/>
        <w:autoSpaceDN w:val="0"/>
        <w:spacing w:line="580" w:lineRule="exact"/>
        <w:rPr>
          <w:snapToGrid w:val="0"/>
        </w:rPr>
      </w:pPr>
    </w:p>
    <w:p>
      <w:pPr>
        <w:spacing w:line="580" w:lineRule="exact"/>
        <w:ind w:firstLine="628" w:firstLineChars="200"/>
        <w:rPr>
          <w:rFonts w:ascii="仿宋_GB2312"/>
        </w:rPr>
      </w:pPr>
      <w:r>
        <w:rPr>
          <w:rFonts w:hint="eastAsia" w:cs="仿宋_GB2312"/>
          <w:snapToGrid w:val="0"/>
        </w:rPr>
        <w:t>主管部门监督检查是指</w:t>
      </w:r>
      <w:r>
        <w:rPr>
          <w:rFonts w:hint="eastAsia" w:ascii="仿宋_GB2312"/>
        </w:rPr>
        <w:t>评价年度内各市交通运输局、省交通运输主管部门按管辖范围对参评项目设计企业的半年度、年度（或季度）信用情况进行监督检查并排名。设计企业按排名情况获得相应的考核得分，满分为</w:t>
      </w:r>
      <w:r>
        <w:rPr>
          <w:rFonts w:ascii="仿宋_GB2312"/>
        </w:rPr>
        <w:t>8</w:t>
      </w:r>
      <w:r>
        <w:rPr>
          <w:rFonts w:hint="eastAsia" w:ascii="仿宋_GB2312"/>
        </w:rPr>
        <w:t>分。排名分为“优秀”、“一般”、“欠佳”三个等级，行为代码为</w:t>
      </w:r>
      <w:r>
        <w:rPr>
          <w:rFonts w:ascii="仿宋_GB2312"/>
        </w:rPr>
        <w:t>GLSJ2-5-12</w:t>
      </w:r>
      <w:r>
        <w:rPr>
          <w:rFonts w:hint="eastAsia" w:ascii="仿宋_GB2312"/>
        </w:rPr>
        <w:t>的不良行为“主管部门监督检查排名扣分”视年度、半年度排名酌情扣</w:t>
      </w:r>
      <w:r>
        <w:rPr>
          <w:rFonts w:ascii="仿宋_GB2312"/>
        </w:rPr>
        <w:t>0-8</w:t>
      </w:r>
      <w:r>
        <w:rPr>
          <w:rFonts w:hint="eastAsia" w:ascii="仿宋_GB2312"/>
        </w:rPr>
        <w:t>分。具体计分标准如下：</w:t>
      </w:r>
    </w:p>
    <w:p>
      <w:pPr>
        <w:spacing w:line="580" w:lineRule="exact"/>
        <w:ind w:firstLine="628" w:firstLineChars="200"/>
        <w:rPr>
          <w:rFonts w:ascii="仿宋_GB2312"/>
        </w:rPr>
      </w:pPr>
      <w:r>
        <w:rPr>
          <w:rFonts w:hint="eastAsia" w:ascii="仿宋_GB2312"/>
        </w:rPr>
        <w:t>一、评价年度内，所有参评设计企业在本项的基本分均为</w:t>
      </w:r>
      <w:r>
        <w:rPr>
          <w:rFonts w:ascii="仿宋_GB2312"/>
        </w:rPr>
        <w:t>4</w:t>
      </w:r>
      <w:r>
        <w:rPr>
          <w:rFonts w:hint="eastAsia" w:ascii="仿宋_GB2312"/>
        </w:rPr>
        <w:t>分。</w:t>
      </w:r>
    </w:p>
    <w:p>
      <w:pPr>
        <w:spacing w:line="580" w:lineRule="exact"/>
        <w:ind w:firstLine="628" w:firstLineChars="200"/>
        <w:rPr>
          <w:rFonts w:ascii="仿宋_GB2312"/>
        </w:rPr>
      </w:pPr>
      <w:r>
        <w:rPr>
          <w:rFonts w:hint="eastAsia" w:ascii="仿宋_GB2312"/>
        </w:rPr>
        <w:t>二、主管部门对所辖参评项目设计企业进行半年度、年度（或季度）监督检查、排名，确定“优秀”、“一般”、“欠佳”三个等级并进行公布。</w:t>
      </w:r>
    </w:p>
    <w:p>
      <w:pPr>
        <w:spacing w:line="580" w:lineRule="exact"/>
        <w:ind w:firstLine="628" w:firstLineChars="200"/>
        <w:rPr>
          <w:rFonts w:ascii="仿宋_GB2312"/>
        </w:rPr>
      </w:pPr>
      <w:r>
        <w:rPr>
          <w:rFonts w:hint="eastAsia" w:ascii="仿宋_GB2312"/>
        </w:rPr>
        <w:t>三、“优秀”设计企业的数量上限应控制在同次参评项目设计企业总数的</w:t>
      </w:r>
      <w:r>
        <w:rPr>
          <w:rFonts w:ascii="仿宋_GB2312"/>
        </w:rPr>
        <w:t>25%</w:t>
      </w:r>
      <w:r>
        <w:rPr>
          <w:rFonts w:hint="eastAsia" w:ascii="仿宋_GB2312"/>
        </w:rPr>
        <w:t>，按比例计算后四舍五入取值，即实际“优秀”的设计企业数量不得多于按比例计算后的四舍五入的数值。“一般”、“欠佳”的项目或标段数量由主管部门根据实际考核结果确定。具体排名、等级确定及计分按以下原则（排名应分先后）：</w:t>
      </w:r>
    </w:p>
    <w:p>
      <w:pPr>
        <w:spacing w:line="580" w:lineRule="exact"/>
        <w:ind w:firstLine="628" w:firstLineChars="200"/>
        <w:rPr>
          <w:rFonts w:ascii="仿宋_GB2312"/>
        </w:rPr>
      </w:pPr>
      <w:r>
        <w:rPr>
          <w:rFonts w:hint="eastAsia" w:ascii="仿宋_GB2312"/>
        </w:rPr>
        <w:t>（一）在省交通运输主管部门的半年度、年度</w:t>
      </w:r>
      <w:r>
        <w:rPr>
          <w:rFonts w:hint="eastAsia" w:cs="仿宋_GB2312"/>
          <w:snapToGrid w:val="0"/>
        </w:rPr>
        <w:t>（或季度）监督检查排名中，获“优秀”的设计企业在基本分基础上加</w:t>
      </w:r>
      <w:r>
        <w:rPr>
          <w:rFonts w:cs="仿宋_GB2312"/>
          <w:snapToGrid w:val="0"/>
        </w:rPr>
        <w:t>1</w:t>
      </w:r>
      <w:r>
        <w:rPr>
          <w:rFonts w:hint="eastAsia" w:cs="仿宋_GB2312"/>
          <w:snapToGrid w:val="0"/>
        </w:rPr>
        <w:t>分</w:t>
      </w:r>
      <w:r>
        <w:rPr>
          <w:rFonts w:cs="仿宋_GB2312"/>
          <w:snapToGrid w:val="0"/>
        </w:rPr>
        <w:t>/</w:t>
      </w:r>
      <w:r>
        <w:rPr>
          <w:rFonts w:hint="eastAsia" w:cs="仿宋_GB2312"/>
          <w:snapToGrid w:val="0"/>
        </w:rPr>
        <w:t>次</w:t>
      </w:r>
      <w:r>
        <w:rPr>
          <w:rFonts w:hint="eastAsia" w:ascii="仿宋_GB2312"/>
        </w:rPr>
        <w:t>，获“一般”的设计企业不加不减分，获“欠佳”的设计企业在基本分基础上扣</w:t>
      </w:r>
      <w:r>
        <w:rPr>
          <w:rFonts w:ascii="仿宋_GB2312"/>
        </w:rPr>
        <w:t>1</w:t>
      </w:r>
      <w:r>
        <w:rPr>
          <w:rFonts w:hint="eastAsia" w:ascii="仿宋_GB2312"/>
        </w:rPr>
        <w:t>分</w:t>
      </w:r>
      <w:r>
        <w:rPr>
          <w:rFonts w:ascii="仿宋_GB2312"/>
        </w:rPr>
        <w:t>/</w:t>
      </w:r>
      <w:r>
        <w:rPr>
          <w:rFonts w:hint="eastAsia" w:ascii="仿宋_GB2312"/>
        </w:rPr>
        <w:t>次。</w:t>
      </w:r>
    </w:p>
    <w:p>
      <w:pPr>
        <w:spacing w:line="580" w:lineRule="exact"/>
        <w:ind w:firstLine="628" w:firstLineChars="200"/>
        <w:rPr>
          <w:rFonts w:ascii="仿宋_GB2312"/>
        </w:rPr>
      </w:pPr>
      <w:r>
        <w:rPr>
          <w:rFonts w:hint="eastAsia" w:ascii="仿宋_GB2312"/>
        </w:rPr>
        <w:t>（二）在市交通运输局的半年度、年度（或季度）监督检查排名中，获“优秀”的设计企业在基本分基础上加</w:t>
      </w:r>
      <w:r>
        <w:rPr>
          <w:rFonts w:ascii="仿宋_GB2312"/>
        </w:rPr>
        <w:t>1</w:t>
      </w:r>
      <w:r>
        <w:rPr>
          <w:rFonts w:hint="eastAsia" w:ascii="仿宋_GB2312"/>
        </w:rPr>
        <w:t>分</w:t>
      </w:r>
      <w:r>
        <w:rPr>
          <w:rFonts w:ascii="仿宋_GB2312"/>
        </w:rPr>
        <w:t>/</w:t>
      </w:r>
      <w:r>
        <w:rPr>
          <w:rFonts w:hint="eastAsia" w:ascii="仿宋_GB2312"/>
        </w:rPr>
        <w:t>次，获“一般”的设计企业不加不减分，获“欠佳”的设计企业在基本分基础上扣</w:t>
      </w:r>
      <w:r>
        <w:rPr>
          <w:rFonts w:ascii="仿宋_GB2312"/>
        </w:rPr>
        <w:t>1</w:t>
      </w:r>
      <w:r>
        <w:rPr>
          <w:rFonts w:hint="eastAsia" w:ascii="仿宋_GB2312"/>
        </w:rPr>
        <w:t>分</w:t>
      </w:r>
      <w:r>
        <w:rPr>
          <w:rFonts w:ascii="仿宋_GB2312"/>
        </w:rPr>
        <w:t>/</w:t>
      </w:r>
      <w:r>
        <w:rPr>
          <w:rFonts w:hint="eastAsia" w:ascii="仿宋_GB2312"/>
        </w:rPr>
        <w:t>次。</w:t>
      </w:r>
    </w:p>
    <w:p>
      <w:pPr>
        <w:spacing w:line="580" w:lineRule="exact"/>
        <w:ind w:firstLine="628" w:firstLineChars="200"/>
        <w:rPr>
          <w:rFonts w:ascii="仿宋_GB2312"/>
        </w:rPr>
      </w:pPr>
      <w:r>
        <w:rPr>
          <w:rFonts w:hint="eastAsia" w:ascii="仿宋_GB2312"/>
        </w:rPr>
        <w:t>（三）未被监督检查到的参评项目设计企业，按“一般”计，不加不减分，即得基本分</w:t>
      </w:r>
      <w:r>
        <w:rPr>
          <w:rFonts w:ascii="仿宋_GB2312"/>
        </w:rPr>
        <w:t>4</w:t>
      </w:r>
      <w:r>
        <w:rPr>
          <w:rFonts w:hint="eastAsia" w:ascii="仿宋_GB2312"/>
        </w:rPr>
        <w:t>分。</w:t>
      </w:r>
    </w:p>
    <w:p>
      <w:pPr>
        <w:spacing w:line="580" w:lineRule="exact"/>
        <w:ind w:firstLine="628" w:firstLineChars="200"/>
        <w:rPr>
          <w:rFonts w:ascii="仿宋_GB2312"/>
        </w:rPr>
      </w:pPr>
      <w:r>
        <w:rPr>
          <w:rFonts w:hint="eastAsia" w:ascii="仿宋_GB2312"/>
        </w:rPr>
        <w:t>（四）同一参评项目设计企业在省、市主管部门监督检查中都有排名，则排名得分执行累加（减）原则，最多加至</w:t>
      </w:r>
      <w:r>
        <w:rPr>
          <w:rFonts w:ascii="仿宋_GB2312"/>
        </w:rPr>
        <w:t>8</w:t>
      </w:r>
      <w:r>
        <w:rPr>
          <w:rFonts w:hint="eastAsia" w:ascii="仿宋_GB2312"/>
        </w:rPr>
        <w:t>分，最多减至</w:t>
      </w:r>
      <w:r>
        <w:rPr>
          <w:rFonts w:ascii="仿宋_GB2312"/>
        </w:rPr>
        <w:t>0</w:t>
      </w:r>
      <w:r>
        <w:rPr>
          <w:rFonts w:hint="eastAsia" w:ascii="仿宋_GB2312"/>
        </w:rPr>
        <w:t>分。</w:t>
      </w:r>
    </w:p>
    <w:p>
      <w:pPr>
        <w:spacing w:line="580" w:lineRule="exact"/>
        <w:ind w:firstLine="628" w:firstLineChars="200"/>
        <w:rPr>
          <w:rFonts w:hint="eastAsia" w:ascii="仿宋_GB2312"/>
        </w:rPr>
      </w:pPr>
      <w:r>
        <w:rPr>
          <w:rFonts w:hint="eastAsia" w:ascii="仿宋_GB2312"/>
        </w:rPr>
        <w:t>按上述原则计算得出的排名得分即为“主管部门监督检查”得分</w:t>
      </w:r>
      <w:r>
        <w:rPr>
          <w:rFonts w:ascii="仿宋_GB2312"/>
        </w:rPr>
        <w:t>A</w:t>
      </w:r>
      <w:r>
        <w:rPr>
          <w:rFonts w:hint="eastAsia" w:ascii="仿宋_GB2312"/>
        </w:rPr>
        <w:t>，对应行为代码</w:t>
      </w:r>
      <w:r>
        <w:rPr>
          <w:rFonts w:ascii="仿宋_GB2312"/>
        </w:rPr>
        <w:t>GLSJ2-5-12</w:t>
      </w:r>
      <w:r>
        <w:rPr>
          <w:rFonts w:hint="eastAsia" w:ascii="仿宋_GB2312"/>
        </w:rPr>
        <w:t>的不良行为“主管部门监督检查排名扣分”项的扣分则为</w:t>
      </w:r>
      <w:r>
        <w:rPr>
          <w:rFonts w:ascii="仿宋_GB2312"/>
        </w:rPr>
        <w:t>B=8-A</w:t>
      </w:r>
      <w:r>
        <w:rPr>
          <w:rFonts w:hint="eastAsia" w:ascii="仿宋_GB2312"/>
        </w:rPr>
        <w:t>。</w:t>
      </w:r>
    </w:p>
    <w:p>
      <w:pPr>
        <w:spacing w:line="580" w:lineRule="exact"/>
        <w:rPr>
          <w:rFonts w:hint="eastAsia" w:cs="仿宋_GB2312"/>
        </w:rPr>
      </w:pPr>
    </w:p>
    <w:p>
      <w:pPr>
        <w:spacing w:line="580" w:lineRule="exact"/>
        <w:rPr>
          <w:rFonts w:hint="eastAsia" w:cs="仿宋_GB2312"/>
        </w:rPr>
      </w:pPr>
    </w:p>
    <w:p>
      <w:pPr>
        <w:spacing w:line="580" w:lineRule="exact"/>
        <w:rPr>
          <w:rFonts w:hint="eastAsia" w:cs="仿宋_GB2312"/>
        </w:rPr>
      </w:pPr>
    </w:p>
    <w:p>
      <w:pPr>
        <w:spacing w:line="580" w:lineRule="exact"/>
        <w:rPr>
          <w:rFonts w:hint="eastAsia" w:cs="仿宋_GB2312"/>
        </w:rPr>
      </w:pPr>
    </w:p>
    <w:p>
      <w:pPr>
        <w:spacing w:line="580" w:lineRule="exact"/>
        <w:rPr>
          <w:rFonts w:hint="eastAsia" w:cs="仿宋_GB2312"/>
        </w:rPr>
      </w:pPr>
    </w:p>
    <w:p>
      <w:pPr>
        <w:sectPr>
          <w:footerReference r:id="rId12" w:type="default"/>
          <w:footerReference r:id="rId13" w:type="even"/>
          <w:pgSz w:w="11906" w:h="16838"/>
          <w:pgMar w:top="2098" w:right="1474" w:bottom="1985" w:left="1588" w:header="851" w:footer="1418" w:gutter="0"/>
          <w:cols w:space="425" w:num="1"/>
          <w:docGrid w:type="linesAndChars" w:linePitch="579" w:charSpace="-1266"/>
        </w:sectPr>
      </w:pPr>
    </w:p>
    <w:p>
      <w:pPr>
        <w:outlineLvl w:val="2"/>
        <w:rPr>
          <w:rFonts w:hint="eastAsia" w:ascii="黑体" w:hAnsi="黑体" w:eastAsia="黑体"/>
          <w:bCs/>
        </w:rPr>
      </w:pPr>
      <w:r>
        <w:rPr>
          <w:rFonts w:hint="eastAsia" w:ascii="黑体" w:hAnsi="黑体" w:eastAsia="黑体" w:cs="黑体"/>
          <w:bCs/>
        </w:rPr>
        <w:t>附录</w:t>
      </w:r>
      <w:r>
        <w:rPr>
          <w:rFonts w:ascii="黑体" w:hAnsi="黑体" w:eastAsia="黑体"/>
          <w:bCs/>
        </w:rPr>
        <w:t>3</w:t>
      </w:r>
    </w:p>
    <w:p>
      <w:pPr>
        <w:outlineLvl w:val="2"/>
        <w:rPr>
          <w:rFonts w:hint="eastAsia" w:ascii="黑体" w:hAnsi="黑体" w:eastAsia="黑体"/>
          <w:bCs/>
        </w:rPr>
      </w:pPr>
    </w:p>
    <w:p>
      <w:pPr>
        <w:jc w:val="center"/>
        <w:outlineLvl w:val="2"/>
        <w:rPr>
          <w:rFonts w:hint="eastAsia" w:ascii="方正小标宋简体" w:eastAsia="方正小标宋简体"/>
          <w:bCs/>
          <w:sz w:val="44"/>
          <w:szCs w:val="44"/>
        </w:rPr>
      </w:pPr>
      <w:r>
        <w:rPr>
          <w:rFonts w:hint="eastAsia" w:ascii="方正小标宋简体" w:eastAsia="方正小标宋简体" w:cs="黑体"/>
          <w:bCs/>
          <w:sz w:val="44"/>
          <w:szCs w:val="44"/>
        </w:rPr>
        <w:t>公路建设工程施工企业信用行为评价标准</w:t>
      </w:r>
    </w:p>
    <w:tbl>
      <w:tblPr>
        <w:tblStyle w:val="12"/>
        <w:tblW w:w="1435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
      <w:tblGrid>
        <w:gridCol w:w="866"/>
        <w:gridCol w:w="992"/>
        <w:gridCol w:w="1276"/>
        <w:gridCol w:w="1701"/>
        <w:gridCol w:w="3260"/>
        <w:gridCol w:w="1559"/>
        <w:gridCol w:w="2664"/>
        <w:gridCol w:w="203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664" w:hRule="atLeast"/>
          <w:tblHeader/>
          <w:jc w:val="center"/>
        </w:trPr>
        <w:tc>
          <w:tcPr>
            <w:tcW w:w="1858" w:type="dxa"/>
            <w:gridSpan w:val="2"/>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hint="eastAsia" w:ascii="黑体" w:hAnsi="黑体" w:eastAsia="黑体"/>
                <w:bCs/>
                <w:sz w:val="21"/>
                <w:szCs w:val="21"/>
              </w:rPr>
            </w:pPr>
            <w:r>
              <w:rPr>
                <w:rFonts w:hint="eastAsia" w:ascii="黑体" w:hAnsi="黑体" w:eastAsia="黑体" w:cs="宋体"/>
                <w:bCs/>
                <w:sz w:val="21"/>
                <w:szCs w:val="21"/>
              </w:rPr>
              <w:t>评定内容</w:t>
            </w:r>
          </w:p>
        </w:tc>
        <w:tc>
          <w:tcPr>
            <w:tcW w:w="1276"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bCs/>
                <w:sz w:val="21"/>
                <w:szCs w:val="21"/>
              </w:rPr>
            </w:pPr>
            <w:r>
              <w:rPr>
                <w:rFonts w:hint="eastAsia" w:ascii="黑体" w:hAnsi="黑体" w:eastAsia="黑体" w:cs="宋体"/>
                <w:bCs/>
                <w:sz w:val="21"/>
                <w:szCs w:val="21"/>
              </w:rPr>
              <w:t>行为代码</w:t>
            </w:r>
          </w:p>
        </w:tc>
        <w:tc>
          <w:tcPr>
            <w:tcW w:w="1701"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bCs/>
                <w:sz w:val="21"/>
                <w:szCs w:val="21"/>
              </w:rPr>
            </w:pPr>
            <w:r>
              <w:rPr>
                <w:rFonts w:hint="eastAsia" w:ascii="黑体" w:hAnsi="黑体" w:eastAsia="黑体" w:cs="宋体"/>
                <w:bCs/>
                <w:sz w:val="21"/>
                <w:szCs w:val="21"/>
              </w:rPr>
              <w:t>失信行为</w:t>
            </w:r>
          </w:p>
        </w:tc>
        <w:tc>
          <w:tcPr>
            <w:tcW w:w="3260"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bCs/>
                <w:sz w:val="21"/>
                <w:szCs w:val="21"/>
              </w:rPr>
            </w:pPr>
            <w:r>
              <w:rPr>
                <w:rFonts w:hint="eastAsia" w:ascii="黑体" w:hAnsi="黑体" w:eastAsia="黑体" w:cs="宋体"/>
                <w:bCs/>
                <w:sz w:val="21"/>
                <w:szCs w:val="21"/>
              </w:rPr>
              <w:t>行为认定标准</w:t>
            </w:r>
          </w:p>
        </w:tc>
        <w:tc>
          <w:tcPr>
            <w:tcW w:w="1559"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bCs/>
                <w:sz w:val="21"/>
                <w:szCs w:val="21"/>
              </w:rPr>
            </w:pPr>
            <w:r>
              <w:rPr>
                <w:rFonts w:hint="eastAsia" w:ascii="黑体" w:hAnsi="黑体" w:eastAsia="黑体" w:cs="宋体"/>
                <w:bCs/>
                <w:sz w:val="21"/>
                <w:szCs w:val="21"/>
              </w:rPr>
              <w:t>行为等级和</w:t>
            </w:r>
          </w:p>
          <w:p>
            <w:pPr>
              <w:widowControl/>
              <w:jc w:val="center"/>
              <w:textAlignment w:val="center"/>
              <w:rPr>
                <w:rFonts w:hint="eastAsia" w:ascii="黑体" w:hAnsi="黑体" w:eastAsia="黑体"/>
                <w:bCs/>
                <w:sz w:val="21"/>
                <w:szCs w:val="21"/>
              </w:rPr>
            </w:pPr>
            <w:r>
              <w:rPr>
                <w:rFonts w:hint="eastAsia" w:ascii="黑体" w:hAnsi="黑体" w:eastAsia="黑体" w:cs="宋体"/>
                <w:bCs/>
                <w:sz w:val="21"/>
                <w:szCs w:val="21"/>
              </w:rPr>
              <w:t>扣分标准</w:t>
            </w:r>
          </w:p>
        </w:tc>
        <w:tc>
          <w:tcPr>
            <w:tcW w:w="2664"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bCs/>
                <w:sz w:val="21"/>
                <w:szCs w:val="21"/>
              </w:rPr>
            </w:pPr>
            <w:r>
              <w:rPr>
                <w:rFonts w:hint="eastAsia" w:ascii="黑体" w:hAnsi="黑体" w:eastAsia="黑体" w:cs="宋体"/>
                <w:bCs/>
                <w:sz w:val="21"/>
                <w:szCs w:val="21"/>
              </w:rPr>
              <w:t>现场考核方式方法</w:t>
            </w:r>
          </w:p>
        </w:tc>
        <w:tc>
          <w:tcPr>
            <w:tcW w:w="2035" w:type="dxa"/>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hint="eastAsia" w:ascii="黑体" w:hAnsi="黑体" w:eastAsia="黑体"/>
                <w:bCs/>
                <w:sz w:val="21"/>
                <w:szCs w:val="21"/>
              </w:rPr>
            </w:pPr>
            <w:r>
              <w:rPr>
                <w:rFonts w:hint="eastAsia" w:ascii="黑体" w:hAnsi="黑体" w:eastAsia="黑体" w:cs="宋体"/>
                <w:bCs/>
                <w:sz w:val="21"/>
                <w:szCs w:val="21"/>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86" w:hRule="atLeast"/>
          <w:jc w:val="center"/>
        </w:trPr>
        <w:tc>
          <w:tcPr>
            <w:tcW w:w="1858" w:type="dxa"/>
            <w:gridSpan w:val="2"/>
            <w:vMerge w:val="restart"/>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投标行为（满分</w:t>
            </w:r>
            <w:r>
              <w:rPr>
                <w:rFonts w:hint="eastAsia" w:ascii="仿宋_GB2312"/>
                <w:sz w:val="21"/>
                <w:szCs w:val="21"/>
              </w:rPr>
              <w:t>100</w:t>
            </w:r>
            <w:r>
              <w:rPr>
                <w:rFonts w:hint="eastAsia" w:ascii="仿宋_GB2312" w:cs="宋体"/>
                <w:sz w:val="21"/>
                <w:szCs w:val="21"/>
              </w:rPr>
              <w:t>，扣完为止。行为代码</w:t>
            </w:r>
            <w:r>
              <w:rPr>
                <w:rFonts w:hint="eastAsia" w:ascii="仿宋_GB2312"/>
                <w:sz w:val="21"/>
                <w:szCs w:val="21"/>
              </w:rPr>
              <w:t>GLSG1</w:t>
            </w:r>
            <w:r>
              <w:rPr>
                <w:rFonts w:hint="eastAsia" w:ascii="仿宋_GB2312" w:cs="宋体"/>
                <w:sz w:val="21"/>
                <w:szCs w:val="21"/>
              </w:rPr>
              <w:t>）</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GLSG1-1</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超越资质</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sz w:val="21"/>
                <w:szCs w:val="21"/>
              </w:rPr>
            </w:pPr>
            <w:r>
              <w:rPr>
                <w:rFonts w:hint="eastAsia" w:ascii="仿宋_GB2312" w:cs="宋体"/>
                <w:sz w:val="21"/>
                <w:szCs w:val="21"/>
              </w:rPr>
              <w:t>通过资质挂靠、借用其他单位资质证书等承揽工程</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直接定为</w:t>
            </w:r>
            <w:r>
              <w:rPr>
                <w:rFonts w:hint="eastAsia" w:ascii="仿宋_GB2312"/>
                <w:sz w:val="21"/>
                <w:szCs w:val="21"/>
              </w:rPr>
              <w:t>D</w:t>
            </w:r>
            <w:r>
              <w:rPr>
                <w:rFonts w:hint="eastAsia" w:ascii="仿宋_GB2312" w:cs="宋体"/>
                <w:sz w:val="21"/>
                <w:szCs w:val="21"/>
              </w:rPr>
              <w:t>级</w:t>
            </w:r>
          </w:p>
        </w:tc>
        <w:tc>
          <w:tcPr>
            <w:tcW w:w="2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调查施工方承揽工程是否在其资质许可范围内</w:t>
            </w:r>
          </w:p>
        </w:tc>
        <w:tc>
          <w:tcPr>
            <w:tcW w:w="203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仿宋_GB2312"/>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86" w:hRule="atLeast"/>
          <w:jc w:val="center"/>
        </w:trPr>
        <w:tc>
          <w:tcPr>
            <w:tcW w:w="1858" w:type="dxa"/>
            <w:gridSpan w:val="2"/>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仿宋_GB2312"/>
                <w:sz w:val="21"/>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GLSG1-2</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出借资质</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仿宋_GB2312"/>
                <w:sz w:val="21"/>
                <w:szCs w:val="21"/>
              </w:rPr>
            </w:pPr>
            <w:r>
              <w:rPr>
                <w:rFonts w:hint="eastAsia" w:ascii="仿宋_GB2312" w:cs="宋体"/>
                <w:sz w:val="21"/>
                <w:szCs w:val="21"/>
              </w:rPr>
              <w:t>允许其他单位或个人以本单位名义承揽工程</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直接定为</w:t>
            </w:r>
            <w:r>
              <w:rPr>
                <w:rFonts w:hint="eastAsia" w:ascii="仿宋_GB2312"/>
                <w:sz w:val="21"/>
                <w:szCs w:val="21"/>
              </w:rPr>
              <w:t>D</w:t>
            </w:r>
            <w:r>
              <w:rPr>
                <w:rFonts w:hint="eastAsia" w:ascii="仿宋_GB2312" w:cs="宋体"/>
                <w:sz w:val="21"/>
                <w:szCs w:val="21"/>
              </w:rPr>
              <w:t>级</w:t>
            </w:r>
          </w:p>
        </w:tc>
        <w:tc>
          <w:tcPr>
            <w:tcW w:w="266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sz w:val="21"/>
                <w:szCs w:val="21"/>
              </w:rPr>
            </w:pPr>
            <w:r>
              <w:rPr>
                <w:rFonts w:hint="eastAsia" w:ascii="仿宋_GB2312" w:cs="宋体"/>
                <w:sz w:val="21"/>
                <w:szCs w:val="21"/>
              </w:rPr>
              <w:t>调查施工方资质是否属于中标单位</w:t>
            </w:r>
          </w:p>
        </w:tc>
        <w:tc>
          <w:tcPr>
            <w:tcW w:w="203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仿宋_GB2312"/>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86" w:hRule="atLeast"/>
          <w:jc w:val="center"/>
        </w:trPr>
        <w:tc>
          <w:tcPr>
            <w:tcW w:w="1858" w:type="dxa"/>
            <w:gridSpan w:val="2"/>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仿宋_GB2312"/>
                <w:sz w:val="21"/>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GLSG1-3</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串通投标</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仿宋_GB2312"/>
                <w:sz w:val="21"/>
                <w:szCs w:val="21"/>
              </w:rPr>
            </w:pPr>
            <w:r>
              <w:rPr>
                <w:rFonts w:hint="eastAsia" w:ascii="仿宋_GB2312" w:cs="宋体"/>
                <w:sz w:val="21"/>
                <w:szCs w:val="21"/>
              </w:rPr>
              <w:t>投标人相互串通投标或者与招标人串通投标</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直接定为</w:t>
            </w:r>
            <w:r>
              <w:rPr>
                <w:rFonts w:hint="eastAsia" w:ascii="仿宋_GB2312"/>
                <w:sz w:val="21"/>
                <w:szCs w:val="21"/>
              </w:rPr>
              <w:t>D</w:t>
            </w:r>
            <w:r>
              <w:rPr>
                <w:rFonts w:hint="eastAsia" w:ascii="仿宋_GB2312" w:cs="宋体"/>
                <w:sz w:val="21"/>
                <w:szCs w:val="21"/>
              </w:rPr>
              <w:t>级</w:t>
            </w:r>
          </w:p>
        </w:tc>
        <w:tc>
          <w:tcPr>
            <w:tcW w:w="266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sz w:val="21"/>
                <w:szCs w:val="21"/>
              </w:rPr>
            </w:pPr>
            <w:r>
              <w:rPr>
                <w:rFonts w:hint="eastAsia" w:ascii="仿宋_GB2312" w:cs="宋体"/>
                <w:sz w:val="21"/>
                <w:szCs w:val="21"/>
              </w:rPr>
              <w:t>调查了解施工方是否存在串标行为</w:t>
            </w:r>
          </w:p>
        </w:tc>
        <w:tc>
          <w:tcPr>
            <w:tcW w:w="203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仿宋_GB2312"/>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86" w:hRule="atLeast"/>
          <w:jc w:val="center"/>
        </w:trPr>
        <w:tc>
          <w:tcPr>
            <w:tcW w:w="1858" w:type="dxa"/>
            <w:gridSpan w:val="2"/>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仿宋_GB2312"/>
                <w:sz w:val="21"/>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GLSG1-4</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投标行贿</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sz w:val="21"/>
                <w:szCs w:val="21"/>
              </w:rPr>
            </w:pPr>
            <w:r>
              <w:rPr>
                <w:rFonts w:hint="eastAsia" w:ascii="仿宋_GB2312" w:cs="宋体"/>
                <w:sz w:val="21"/>
                <w:szCs w:val="21"/>
              </w:rPr>
              <w:t>投标人以向招标人或者评标委员会成员行贿的手段谋取中标</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直接定为</w:t>
            </w:r>
            <w:r>
              <w:rPr>
                <w:rFonts w:hint="eastAsia" w:ascii="仿宋_GB2312"/>
                <w:sz w:val="21"/>
                <w:szCs w:val="21"/>
              </w:rPr>
              <w:t>D</w:t>
            </w:r>
            <w:r>
              <w:rPr>
                <w:rFonts w:hint="eastAsia" w:ascii="仿宋_GB2312" w:cs="宋体"/>
                <w:sz w:val="21"/>
                <w:szCs w:val="21"/>
              </w:rPr>
              <w:t>级</w:t>
            </w:r>
          </w:p>
        </w:tc>
        <w:tc>
          <w:tcPr>
            <w:tcW w:w="2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调查了解施工方是否存在行贿行为</w:t>
            </w:r>
          </w:p>
        </w:tc>
        <w:tc>
          <w:tcPr>
            <w:tcW w:w="203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仿宋_GB2312"/>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86" w:hRule="atLeast"/>
          <w:jc w:val="center"/>
        </w:trPr>
        <w:tc>
          <w:tcPr>
            <w:tcW w:w="1858" w:type="dxa"/>
            <w:gridSpan w:val="2"/>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仿宋_GB2312"/>
                <w:sz w:val="21"/>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GLSG1-5</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hint="eastAsia" w:ascii="仿宋_GB2312"/>
                <w:sz w:val="21"/>
                <w:szCs w:val="21"/>
              </w:rPr>
            </w:pPr>
            <w:r>
              <w:rPr>
                <w:rFonts w:hint="eastAsia" w:ascii="仿宋_GB2312" w:cs="宋体"/>
                <w:sz w:val="21"/>
                <w:szCs w:val="21"/>
              </w:rPr>
              <w:t>违规投标</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仿宋_GB2312"/>
                <w:sz w:val="21"/>
                <w:szCs w:val="21"/>
              </w:rPr>
            </w:pPr>
            <w:r>
              <w:rPr>
                <w:rFonts w:hint="eastAsia" w:ascii="仿宋_GB2312" w:cs="宋体"/>
                <w:sz w:val="21"/>
                <w:szCs w:val="21"/>
              </w:rPr>
              <w:t>因违反法律、法规、规章被禁止投标后，在禁止期内仍参与投标</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D</w:t>
            </w:r>
            <w:r>
              <w:rPr>
                <w:rFonts w:hint="eastAsia" w:ascii="仿宋_GB2312" w:cs="宋体"/>
                <w:sz w:val="21"/>
                <w:szCs w:val="21"/>
              </w:rPr>
              <w:t>级延期半年</w:t>
            </w:r>
            <w:r>
              <w:rPr>
                <w:rFonts w:hint="eastAsia" w:ascii="仿宋_GB2312"/>
                <w:sz w:val="21"/>
                <w:szCs w:val="21"/>
              </w:rPr>
              <w:t>/</w:t>
            </w:r>
            <w:r>
              <w:rPr>
                <w:rFonts w:hint="eastAsia" w:ascii="仿宋_GB2312" w:cs="宋体"/>
                <w:sz w:val="21"/>
                <w:szCs w:val="21"/>
              </w:rPr>
              <w:t>次</w:t>
            </w:r>
          </w:p>
        </w:tc>
        <w:tc>
          <w:tcPr>
            <w:tcW w:w="266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sz w:val="21"/>
                <w:szCs w:val="21"/>
              </w:rPr>
            </w:pPr>
            <w:r>
              <w:rPr>
                <w:rFonts w:hint="eastAsia" w:ascii="仿宋_GB2312" w:cs="宋体"/>
                <w:sz w:val="21"/>
                <w:szCs w:val="21"/>
              </w:rPr>
              <w:t>调查禁止投标期内是否有投标行为</w:t>
            </w:r>
          </w:p>
        </w:tc>
        <w:tc>
          <w:tcPr>
            <w:tcW w:w="203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仿宋_GB2312"/>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570" w:hRule="atLeast"/>
          <w:jc w:val="center"/>
        </w:trPr>
        <w:tc>
          <w:tcPr>
            <w:tcW w:w="1858" w:type="dxa"/>
            <w:gridSpan w:val="2"/>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仿宋_GB2312"/>
                <w:sz w:val="21"/>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GLSG1-6</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虚假材料中标</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仿宋_GB2312"/>
                <w:sz w:val="21"/>
                <w:szCs w:val="21"/>
              </w:rPr>
            </w:pPr>
            <w:r>
              <w:rPr>
                <w:rFonts w:hint="eastAsia" w:ascii="仿宋_GB2312"/>
                <w:sz w:val="21"/>
                <w:szCs w:val="21"/>
              </w:rPr>
              <w:t>1.</w:t>
            </w:r>
            <w:r>
              <w:rPr>
                <w:rFonts w:hint="eastAsia" w:ascii="仿宋_GB2312" w:cs="宋体"/>
                <w:sz w:val="21"/>
                <w:szCs w:val="21"/>
              </w:rPr>
              <w:t>资审材料或投标文件虚假骗取中标资格的</w:t>
            </w:r>
          </w:p>
          <w:p>
            <w:pPr>
              <w:widowControl/>
              <w:rPr>
                <w:rFonts w:hint="eastAsia" w:ascii="仿宋_GB2312"/>
                <w:sz w:val="21"/>
                <w:szCs w:val="21"/>
              </w:rPr>
            </w:pPr>
            <w:r>
              <w:rPr>
                <w:rFonts w:hint="eastAsia" w:ascii="仿宋_GB2312"/>
                <w:sz w:val="21"/>
                <w:szCs w:val="21"/>
              </w:rPr>
              <w:t>2.</w:t>
            </w:r>
            <w:r>
              <w:rPr>
                <w:rFonts w:hint="eastAsia" w:ascii="仿宋_GB2312" w:cs="宋体"/>
                <w:sz w:val="21"/>
                <w:szCs w:val="21"/>
              </w:rPr>
              <w:t>以其他违法形式骗取中标资格的</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直接定为</w:t>
            </w:r>
            <w:r>
              <w:rPr>
                <w:rFonts w:hint="eastAsia" w:ascii="仿宋_GB2312"/>
                <w:sz w:val="21"/>
                <w:szCs w:val="21"/>
              </w:rPr>
              <w:t>D</w:t>
            </w:r>
            <w:r>
              <w:rPr>
                <w:rFonts w:hint="eastAsia" w:ascii="仿宋_GB2312" w:cs="宋体"/>
                <w:sz w:val="21"/>
                <w:szCs w:val="21"/>
              </w:rPr>
              <w:t>级</w:t>
            </w:r>
          </w:p>
        </w:tc>
        <w:tc>
          <w:tcPr>
            <w:tcW w:w="266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sz w:val="21"/>
                <w:szCs w:val="21"/>
              </w:rPr>
            </w:pPr>
            <w:r>
              <w:rPr>
                <w:rFonts w:hint="eastAsia" w:ascii="仿宋_GB2312" w:cs="宋体"/>
                <w:sz w:val="21"/>
                <w:szCs w:val="21"/>
              </w:rPr>
              <w:t>调查是否存在使用虚假材料中标的行为</w:t>
            </w:r>
          </w:p>
        </w:tc>
        <w:tc>
          <w:tcPr>
            <w:tcW w:w="203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仿宋_GB2312"/>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86" w:hRule="atLeast"/>
          <w:jc w:val="center"/>
        </w:trPr>
        <w:tc>
          <w:tcPr>
            <w:tcW w:w="1858" w:type="dxa"/>
            <w:gridSpan w:val="2"/>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仿宋_GB2312"/>
                <w:sz w:val="21"/>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GLSG1-7</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虚假材料未中标</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sz w:val="21"/>
                <w:szCs w:val="21"/>
              </w:rPr>
            </w:pPr>
            <w:r>
              <w:rPr>
                <w:rFonts w:hint="eastAsia" w:ascii="仿宋_GB2312"/>
                <w:sz w:val="21"/>
                <w:szCs w:val="21"/>
              </w:rPr>
              <w:t>1.</w:t>
            </w:r>
            <w:r>
              <w:rPr>
                <w:rFonts w:hint="eastAsia" w:ascii="仿宋_GB2312" w:cs="宋体"/>
                <w:sz w:val="21"/>
                <w:szCs w:val="21"/>
              </w:rPr>
              <w:t>资审材料或投标文件虚假骗取中标资格未中标的</w:t>
            </w:r>
          </w:p>
          <w:p>
            <w:pPr>
              <w:widowControl/>
              <w:textAlignment w:val="center"/>
              <w:rPr>
                <w:rFonts w:hint="eastAsia" w:ascii="仿宋_GB2312"/>
                <w:sz w:val="21"/>
                <w:szCs w:val="21"/>
              </w:rPr>
            </w:pPr>
            <w:r>
              <w:rPr>
                <w:rFonts w:hint="eastAsia" w:ascii="仿宋_GB2312"/>
                <w:sz w:val="21"/>
                <w:szCs w:val="21"/>
              </w:rPr>
              <w:t>2.</w:t>
            </w:r>
            <w:r>
              <w:rPr>
                <w:rFonts w:hint="eastAsia" w:ascii="仿宋_GB2312" w:cs="宋体"/>
                <w:sz w:val="21"/>
                <w:szCs w:val="21"/>
              </w:rPr>
              <w:t>以其他违法形式骗取中标资格但未中标的</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直接定为</w:t>
            </w:r>
            <w:r>
              <w:rPr>
                <w:rFonts w:hint="eastAsia" w:ascii="仿宋_GB2312"/>
                <w:sz w:val="21"/>
                <w:szCs w:val="21"/>
              </w:rPr>
              <w:t>D</w:t>
            </w:r>
            <w:r>
              <w:rPr>
                <w:rFonts w:hint="eastAsia" w:ascii="仿宋_GB2312" w:cs="宋体"/>
                <w:sz w:val="21"/>
                <w:szCs w:val="21"/>
              </w:rPr>
              <w:t>级</w:t>
            </w:r>
          </w:p>
        </w:tc>
        <w:tc>
          <w:tcPr>
            <w:tcW w:w="2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调查是否存在使用虚假材料未中标的行为</w:t>
            </w:r>
          </w:p>
        </w:tc>
        <w:tc>
          <w:tcPr>
            <w:tcW w:w="203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仿宋_GB2312"/>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86" w:hRule="atLeast"/>
          <w:jc w:val="center"/>
        </w:trPr>
        <w:tc>
          <w:tcPr>
            <w:tcW w:w="1858" w:type="dxa"/>
            <w:gridSpan w:val="2"/>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仿宋_GB2312"/>
                <w:sz w:val="21"/>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GLSG1-8</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虚假投诉举报</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sz w:val="21"/>
                <w:szCs w:val="21"/>
              </w:rPr>
            </w:pPr>
            <w:r>
              <w:rPr>
                <w:rFonts w:hint="eastAsia" w:ascii="仿宋_GB2312" w:cs="宋体"/>
                <w:sz w:val="21"/>
                <w:szCs w:val="21"/>
              </w:rPr>
              <w:t>故意捏造事实、仿造证明材料，虚假恶意投诉的违法违规行为</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直接定为</w:t>
            </w:r>
            <w:r>
              <w:rPr>
                <w:rFonts w:hint="eastAsia" w:ascii="仿宋_GB2312"/>
                <w:sz w:val="21"/>
                <w:szCs w:val="21"/>
              </w:rPr>
              <w:t>D</w:t>
            </w:r>
            <w:r>
              <w:rPr>
                <w:rFonts w:hint="eastAsia" w:ascii="仿宋_GB2312" w:cs="宋体"/>
                <w:sz w:val="21"/>
                <w:szCs w:val="21"/>
              </w:rPr>
              <w:t>级</w:t>
            </w:r>
          </w:p>
        </w:tc>
        <w:tc>
          <w:tcPr>
            <w:tcW w:w="2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调查是否存在虚假投诉举报行为</w:t>
            </w:r>
          </w:p>
        </w:tc>
        <w:tc>
          <w:tcPr>
            <w:tcW w:w="203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仿宋_GB2312"/>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86" w:hRule="atLeast"/>
          <w:jc w:val="center"/>
        </w:trPr>
        <w:tc>
          <w:tcPr>
            <w:tcW w:w="1858" w:type="dxa"/>
            <w:gridSpan w:val="2"/>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仿宋_GB2312"/>
                <w:sz w:val="21"/>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GLSG1-9</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放弃中标</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sz w:val="21"/>
                <w:szCs w:val="21"/>
              </w:rPr>
            </w:pPr>
            <w:r>
              <w:rPr>
                <w:rFonts w:hint="eastAsia" w:ascii="仿宋_GB2312" w:cs="宋体"/>
                <w:sz w:val="21"/>
                <w:szCs w:val="21"/>
              </w:rPr>
              <w:t>中标后无正当理由放弃中标（经核实确因评标时间过长，材料价格上涨过快造成成本价发生较大变化的除外）</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20</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2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调研放弃中标原因</w:t>
            </w:r>
          </w:p>
        </w:tc>
        <w:tc>
          <w:tcPr>
            <w:tcW w:w="203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仿宋_GB2312"/>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86" w:hRule="atLeast"/>
          <w:jc w:val="center"/>
        </w:trPr>
        <w:tc>
          <w:tcPr>
            <w:tcW w:w="1858" w:type="dxa"/>
            <w:gridSpan w:val="2"/>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仿宋_GB2312"/>
                <w:sz w:val="21"/>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GLSG1-10</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放弃中标且未告知</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sz w:val="21"/>
                <w:szCs w:val="21"/>
              </w:rPr>
            </w:pPr>
            <w:r>
              <w:rPr>
                <w:rFonts w:hint="eastAsia" w:ascii="仿宋_GB2312" w:cs="宋体"/>
                <w:sz w:val="21"/>
                <w:szCs w:val="21"/>
              </w:rPr>
              <w:t>非招标人或招标文件原因放弃投标，未提前书面告知招标人</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中标后放弃</w:t>
            </w:r>
            <w:r>
              <w:rPr>
                <w:rFonts w:hint="eastAsia" w:ascii="仿宋_GB2312"/>
                <w:sz w:val="21"/>
                <w:szCs w:val="21"/>
              </w:rPr>
              <w:t>30</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次，中标前放弃</w:t>
            </w:r>
            <w:r>
              <w:rPr>
                <w:rFonts w:hint="eastAsia" w:ascii="仿宋_GB2312"/>
                <w:sz w:val="21"/>
                <w:szCs w:val="21"/>
              </w:rPr>
              <w:t>20</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2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调查放弃中标原因，未告知原因</w:t>
            </w:r>
          </w:p>
        </w:tc>
        <w:tc>
          <w:tcPr>
            <w:tcW w:w="203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仿宋_GB2312"/>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86" w:hRule="atLeast"/>
          <w:jc w:val="center"/>
        </w:trPr>
        <w:tc>
          <w:tcPr>
            <w:tcW w:w="1858" w:type="dxa"/>
            <w:gridSpan w:val="2"/>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仿宋_GB2312"/>
                <w:sz w:val="21"/>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GLSG1-11</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无故拖延合同</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sz w:val="21"/>
                <w:szCs w:val="21"/>
              </w:rPr>
            </w:pPr>
            <w:r>
              <w:rPr>
                <w:rFonts w:hint="eastAsia" w:ascii="仿宋_GB2312" w:cs="宋体"/>
                <w:sz w:val="21"/>
                <w:szCs w:val="21"/>
              </w:rPr>
              <w:t>无正当理由拖延合同签订时间</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20</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2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调查无正当理由拖延合同</w:t>
            </w:r>
          </w:p>
        </w:tc>
        <w:tc>
          <w:tcPr>
            <w:tcW w:w="203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仿宋_GB2312"/>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1467" w:hRule="atLeast"/>
          <w:jc w:val="center"/>
        </w:trPr>
        <w:tc>
          <w:tcPr>
            <w:tcW w:w="1858" w:type="dxa"/>
            <w:gridSpan w:val="2"/>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仿宋_GB2312"/>
                <w:sz w:val="21"/>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GLSG1-12</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其他投标失信行为</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sz w:val="21"/>
                <w:szCs w:val="21"/>
              </w:rPr>
            </w:pPr>
            <w:r>
              <w:rPr>
                <w:rFonts w:hint="eastAsia" w:ascii="仿宋_GB2312" w:cs="宋体"/>
                <w:sz w:val="21"/>
                <w:szCs w:val="21"/>
              </w:rPr>
              <w:t>其他被认为失信的投标行为。根据实际情况认定。</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1-20</w:t>
            </w:r>
            <w:r>
              <w:rPr>
                <w:rFonts w:hint="eastAsia" w:ascii="仿宋_GB2312" w:cs="宋体"/>
                <w:sz w:val="21"/>
                <w:szCs w:val="21"/>
              </w:rPr>
              <w:t>分</w:t>
            </w:r>
          </w:p>
        </w:tc>
        <w:tc>
          <w:tcPr>
            <w:tcW w:w="2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调查核对是否存在其他失信投标行为</w:t>
            </w:r>
          </w:p>
        </w:tc>
        <w:tc>
          <w:tcPr>
            <w:tcW w:w="203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仿宋_GB2312"/>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86" w:hRule="atLeast"/>
          <w:jc w:val="center"/>
        </w:trPr>
        <w:tc>
          <w:tcPr>
            <w:tcW w:w="866" w:type="dxa"/>
            <w:vMerge w:val="restart"/>
            <w:tcBorders>
              <w:top w:val="single" w:color="000000" w:sz="4" w:space="0"/>
              <w:left w:val="single" w:color="000000" w:sz="12" w:space="0"/>
              <w:bottom w:val="single" w:color="000000" w:sz="4" w:space="0"/>
              <w:right w:val="single" w:color="000000" w:sz="4" w:space="0"/>
            </w:tcBorders>
            <w:vAlign w:val="center"/>
          </w:tcPr>
          <w:p>
            <w:pPr>
              <w:widowControl/>
              <w:jc w:val="center"/>
              <w:textAlignment w:val="top"/>
              <w:rPr>
                <w:rFonts w:hint="eastAsia" w:ascii="仿宋_GB2312"/>
                <w:sz w:val="21"/>
                <w:szCs w:val="21"/>
              </w:rPr>
            </w:pPr>
            <w:r>
              <w:rPr>
                <w:rFonts w:hint="eastAsia" w:ascii="仿宋_GB2312" w:cs="宋体"/>
                <w:sz w:val="21"/>
                <w:szCs w:val="21"/>
              </w:rPr>
              <w:t>履约行为（满分</w:t>
            </w:r>
            <w:r>
              <w:rPr>
                <w:rFonts w:hint="eastAsia" w:ascii="仿宋_GB2312"/>
                <w:sz w:val="21"/>
                <w:szCs w:val="21"/>
              </w:rPr>
              <w:t>100</w:t>
            </w:r>
            <w:r>
              <w:rPr>
                <w:rFonts w:hint="eastAsia" w:ascii="仿宋_GB2312" w:cs="宋体"/>
                <w:sz w:val="21"/>
                <w:szCs w:val="21"/>
              </w:rPr>
              <w:t>，扣完为止。</w:t>
            </w:r>
            <w:r>
              <w:rPr>
                <w:rFonts w:hint="eastAsia" w:ascii="仿宋_GB2312"/>
                <w:sz w:val="21"/>
                <w:szCs w:val="21"/>
              </w:rPr>
              <w:t>GLSG2</w:t>
            </w:r>
            <w:r>
              <w:rPr>
                <w:rFonts w:hint="eastAsia" w:ascii="仿宋_GB2312" w:cs="宋体"/>
                <w:sz w:val="21"/>
                <w:szCs w:val="21"/>
              </w:rPr>
              <w:t>）</w:t>
            </w:r>
          </w:p>
        </w:tc>
        <w:tc>
          <w:tcPr>
            <w:tcW w:w="99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仿宋_GB2312"/>
                <w:sz w:val="21"/>
                <w:szCs w:val="21"/>
              </w:rPr>
            </w:pPr>
            <w:r>
              <w:rPr>
                <w:rFonts w:hint="eastAsia" w:ascii="仿宋_GB2312" w:cs="宋体"/>
                <w:sz w:val="21"/>
                <w:szCs w:val="21"/>
              </w:rPr>
              <w:t>严重失信行为（行为代码</w:t>
            </w:r>
            <w:r>
              <w:rPr>
                <w:rFonts w:hint="eastAsia" w:ascii="仿宋_GB2312"/>
                <w:sz w:val="21"/>
                <w:szCs w:val="21"/>
              </w:rPr>
              <w:t>GLSG2-1</w:t>
            </w:r>
            <w:r>
              <w:rPr>
                <w:rFonts w:hint="eastAsia" w:ascii="仿宋_GB2312" w:cs="宋体"/>
                <w:sz w:val="21"/>
                <w:szCs w:val="21"/>
              </w:rPr>
              <w:t>）</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GLSG2-1-1</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中标合同转包、全部分包</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sz w:val="21"/>
                <w:szCs w:val="21"/>
              </w:rPr>
            </w:pPr>
            <w:r>
              <w:rPr>
                <w:rFonts w:hint="eastAsia" w:ascii="仿宋_GB2312"/>
                <w:sz w:val="21"/>
                <w:szCs w:val="21"/>
              </w:rPr>
              <w:t>1.</w:t>
            </w:r>
            <w:r>
              <w:rPr>
                <w:rFonts w:hint="eastAsia" w:ascii="仿宋_GB2312" w:cs="宋体"/>
                <w:sz w:val="21"/>
                <w:szCs w:val="21"/>
              </w:rPr>
              <w:t>中标人向他人转让中标项目</w:t>
            </w:r>
          </w:p>
          <w:p>
            <w:pPr>
              <w:widowControl/>
              <w:textAlignment w:val="center"/>
              <w:rPr>
                <w:rFonts w:hint="eastAsia" w:ascii="仿宋_GB2312"/>
                <w:sz w:val="21"/>
                <w:szCs w:val="21"/>
              </w:rPr>
            </w:pPr>
            <w:r>
              <w:rPr>
                <w:rFonts w:hint="eastAsia" w:ascii="仿宋_GB2312"/>
                <w:sz w:val="21"/>
                <w:szCs w:val="21"/>
              </w:rPr>
              <w:t>2.</w:t>
            </w:r>
            <w:r>
              <w:rPr>
                <w:rFonts w:hint="eastAsia" w:ascii="仿宋_GB2312" w:cs="宋体"/>
                <w:sz w:val="21"/>
                <w:szCs w:val="21"/>
              </w:rPr>
              <w:t>将中标项目肢解后分别向他人转让</w:t>
            </w:r>
          </w:p>
          <w:p>
            <w:pPr>
              <w:widowControl/>
              <w:textAlignment w:val="center"/>
              <w:rPr>
                <w:rFonts w:hint="eastAsia" w:ascii="仿宋_GB2312"/>
                <w:sz w:val="21"/>
                <w:szCs w:val="21"/>
              </w:rPr>
            </w:pPr>
            <w:r>
              <w:rPr>
                <w:rFonts w:hint="eastAsia" w:ascii="仿宋_GB2312"/>
                <w:sz w:val="21"/>
                <w:szCs w:val="21"/>
              </w:rPr>
              <w:t>3.</w:t>
            </w:r>
            <w:r>
              <w:rPr>
                <w:rFonts w:hint="eastAsia" w:ascii="仿宋_GB2312" w:cs="宋体"/>
                <w:sz w:val="21"/>
                <w:szCs w:val="21"/>
              </w:rPr>
              <w:t>将合同段全部工作内容肢解后分别分包</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直接定为</w:t>
            </w:r>
            <w:r>
              <w:rPr>
                <w:rFonts w:hint="eastAsia" w:ascii="仿宋_GB2312"/>
                <w:sz w:val="21"/>
                <w:szCs w:val="21"/>
              </w:rPr>
              <w:t>D</w:t>
            </w:r>
            <w:r>
              <w:rPr>
                <w:rFonts w:hint="eastAsia" w:ascii="仿宋_GB2312" w:cs="宋体"/>
                <w:sz w:val="21"/>
                <w:szCs w:val="21"/>
              </w:rPr>
              <w:t>级</w:t>
            </w:r>
          </w:p>
        </w:tc>
        <w:tc>
          <w:tcPr>
            <w:tcW w:w="2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调查是否存在合同转让、全部分包行为</w:t>
            </w:r>
          </w:p>
        </w:tc>
        <w:tc>
          <w:tcPr>
            <w:tcW w:w="203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仿宋_GB2312"/>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86" w:hRule="atLeast"/>
          <w:jc w:val="center"/>
        </w:trPr>
        <w:tc>
          <w:tcPr>
            <w:tcW w:w="86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仿宋_GB2312"/>
                <w:sz w:val="21"/>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sz w:val="21"/>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GLSG2-1-2</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发生重大质量安全责任事故</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spacing w:val="-20"/>
                <w:sz w:val="21"/>
                <w:szCs w:val="21"/>
              </w:rPr>
            </w:pPr>
            <w:r>
              <w:rPr>
                <w:rFonts w:hint="eastAsia" w:ascii="仿宋_GB2312" w:cs="宋体"/>
                <w:spacing w:val="-20"/>
                <w:sz w:val="21"/>
                <w:szCs w:val="21"/>
              </w:rPr>
              <w:t>国家有关法律法规明确的重大质量或重大及以上安全生产责任事故标准</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直接定为</w:t>
            </w:r>
            <w:r>
              <w:rPr>
                <w:rFonts w:hint="eastAsia" w:ascii="仿宋_GB2312"/>
                <w:sz w:val="21"/>
                <w:szCs w:val="21"/>
              </w:rPr>
              <w:t>D</w:t>
            </w:r>
            <w:r>
              <w:rPr>
                <w:rFonts w:hint="eastAsia" w:ascii="仿宋_GB2312" w:cs="宋体"/>
                <w:sz w:val="21"/>
                <w:szCs w:val="21"/>
              </w:rPr>
              <w:t>级</w:t>
            </w:r>
          </w:p>
        </w:tc>
        <w:tc>
          <w:tcPr>
            <w:tcW w:w="2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复核重大安全责任事故情况</w:t>
            </w:r>
          </w:p>
        </w:tc>
        <w:tc>
          <w:tcPr>
            <w:tcW w:w="203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仿宋_GB2312"/>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570" w:hRule="atLeast"/>
          <w:jc w:val="center"/>
        </w:trPr>
        <w:tc>
          <w:tcPr>
            <w:tcW w:w="86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仿宋_GB2312"/>
                <w:sz w:val="21"/>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sz w:val="21"/>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GLSG2-1-3</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质量检查不合格</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sz w:val="21"/>
                <w:szCs w:val="21"/>
              </w:rPr>
            </w:pPr>
            <w:r>
              <w:rPr>
                <w:rFonts w:hint="eastAsia" w:ascii="仿宋_GB2312" w:cs="宋体"/>
                <w:sz w:val="21"/>
                <w:szCs w:val="21"/>
              </w:rPr>
              <w:t>经质监机构鉴定合同段工程质量不合格，</w:t>
            </w:r>
          </w:p>
          <w:p>
            <w:pPr>
              <w:widowControl/>
              <w:textAlignment w:val="center"/>
              <w:rPr>
                <w:rFonts w:hint="eastAsia" w:ascii="仿宋_GB2312"/>
                <w:sz w:val="21"/>
                <w:szCs w:val="21"/>
              </w:rPr>
            </w:pPr>
            <w:r>
              <w:rPr>
                <w:rFonts w:hint="eastAsia" w:ascii="仿宋_GB2312" w:cs="宋体"/>
                <w:sz w:val="21"/>
                <w:szCs w:val="21"/>
              </w:rPr>
              <w:t>或施工管理综合评价为差</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直接定为</w:t>
            </w:r>
            <w:r>
              <w:rPr>
                <w:rFonts w:hint="eastAsia" w:ascii="仿宋_GB2312"/>
                <w:sz w:val="21"/>
                <w:szCs w:val="21"/>
              </w:rPr>
              <w:t>D</w:t>
            </w:r>
            <w:r>
              <w:rPr>
                <w:rFonts w:hint="eastAsia" w:ascii="仿宋_GB2312" w:cs="宋体"/>
                <w:sz w:val="21"/>
                <w:szCs w:val="21"/>
              </w:rPr>
              <w:t>级</w:t>
            </w:r>
          </w:p>
        </w:tc>
        <w:tc>
          <w:tcPr>
            <w:tcW w:w="2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核查质检机构鉴定证明材料或施工管理综合评价材料</w:t>
            </w:r>
          </w:p>
        </w:tc>
        <w:tc>
          <w:tcPr>
            <w:tcW w:w="203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仿宋_GB2312"/>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86" w:hRule="atLeast"/>
          <w:jc w:val="center"/>
        </w:trPr>
        <w:tc>
          <w:tcPr>
            <w:tcW w:w="86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仿宋_GB2312"/>
                <w:sz w:val="21"/>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sz w:val="21"/>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GLSG2-1-4</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严重破坏</w:t>
            </w:r>
          </w:p>
          <w:p>
            <w:pPr>
              <w:widowControl/>
              <w:jc w:val="center"/>
              <w:textAlignment w:val="center"/>
              <w:rPr>
                <w:rFonts w:hint="eastAsia" w:ascii="仿宋_GB2312"/>
                <w:sz w:val="21"/>
                <w:szCs w:val="21"/>
              </w:rPr>
            </w:pPr>
            <w:r>
              <w:rPr>
                <w:rFonts w:hint="eastAsia" w:ascii="仿宋_GB2312" w:cs="宋体"/>
                <w:sz w:val="21"/>
                <w:szCs w:val="21"/>
              </w:rPr>
              <w:t>环境</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sz w:val="21"/>
                <w:szCs w:val="21"/>
              </w:rPr>
            </w:pPr>
            <w:r>
              <w:rPr>
                <w:rFonts w:hint="eastAsia" w:ascii="仿宋_GB2312" w:cs="宋体"/>
                <w:sz w:val="21"/>
                <w:szCs w:val="21"/>
              </w:rPr>
              <w:t>造成生态环境破坏</w:t>
            </w:r>
          </w:p>
          <w:p>
            <w:pPr>
              <w:widowControl/>
              <w:textAlignment w:val="center"/>
              <w:rPr>
                <w:rFonts w:hint="eastAsia" w:ascii="仿宋_GB2312"/>
                <w:sz w:val="21"/>
                <w:szCs w:val="21"/>
              </w:rPr>
            </w:pPr>
            <w:r>
              <w:rPr>
                <w:rFonts w:hint="eastAsia" w:ascii="仿宋_GB2312" w:cs="宋体"/>
                <w:sz w:val="21"/>
                <w:szCs w:val="21"/>
              </w:rPr>
              <w:t>或乱占土地，造成严重影响</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直接定为</w:t>
            </w:r>
            <w:r>
              <w:rPr>
                <w:rFonts w:hint="eastAsia" w:ascii="仿宋_GB2312"/>
                <w:sz w:val="21"/>
                <w:szCs w:val="21"/>
              </w:rPr>
              <w:t>D</w:t>
            </w:r>
            <w:r>
              <w:rPr>
                <w:rFonts w:hint="eastAsia" w:ascii="仿宋_GB2312" w:cs="宋体"/>
                <w:sz w:val="21"/>
                <w:szCs w:val="21"/>
              </w:rPr>
              <w:t>级</w:t>
            </w:r>
          </w:p>
        </w:tc>
        <w:tc>
          <w:tcPr>
            <w:tcW w:w="2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核查省级及以上环保部门出具的环境影响证明材料</w:t>
            </w:r>
          </w:p>
        </w:tc>
        <w:tc>
          <w:tcPr>
            <w:tcW w:w="203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仿宋_GB2312"/>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86" w:hRule="atLeast"/>
          <w:jc w:val="center"/>
        </w:trPr>
        <w:tc>
          <w:tcPr>
            <w:tcW w:w="86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仿宋_GB2312"/>
                <w:sz w:val="21"/>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sz w:val="21"/>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GLSG2-1-5</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发生较大安全责任事故</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sz w:val="21"/>
                <w:szCs w:val="21"/>
              </w:rPr>
            </w:pPr>
            <w:r>
              <w:rPr>
                <w:rFonts w:hint="eastAsia" w:ascii="仿宋_GB2312" w:cs="宋体"/>
                <w:sz w:val="21"/>
                <w:szCs w:val="21"/>
              </w:rPr>
              <w:t>国家法律法规明确的较大安全生产责任事故标准</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直接定为</w:t>
            </w:r>
            <w:r>
              <w:rPr>
                <w:rFonts w:hint="eastAsia" w:ascii="仿宋_GB2312"/>
                <w:sz w:val="21"/>
                <w:szCs w:val="21"/>
              </w:rPr>
              <w:t>D</w:t>
            </w:r>
            <w:r>
              <w:rPr>
                <w:rFonts w:hint="eastAsia" w:ascii="仿宋_GB2312" w:cs="宋体"/>
                <w:sz w:val="21"/>
                <w:szCs w:val="21"/>
              </w:rPr>
              <w:t>级</w:t>
            </w:r>
          </w:p>
        </w:tc>
        <w:tc>
          <w:tcPr>
            <w:tcW w:w="2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根据国家认定标准，核查事故等级</w:t>
            </w:r>
          </w:p>
        </w:tc>
        <w:tc>
          <w:tcPr>
            <w:tcW w:w="203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仿宋_GB2312"/>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86" w:hRule="atLeast"/>
          <w:jc w:val="center"/>
        </w:trPr>
        <w:tc>
          <w:tcPr>
            <w:tcW w:w="86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仿宋_GB2312"/>
                <w:sz w:val="21"/>
                <w:szCs w:val="21"/>
              </w:rPr>
            </w:pPr>
          </w:p>
        </w:tc>
        <w:tc>
          <w:tcPr>
            <w:tcW w:w="99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sz w:val="21"/>
                <w:szCs w:val="21"/>
              </w:rPr>
            </w:pPr>
            <w:r>
              <w:rPr>
                <w:rFonts w:hint="eastAsia" w:ascii="仿宋_GB2312" w:cs="宋体"/>
                <w:sz w:val="21"/>
                <w:szCs w:val="21"/>
              </w:rPr>
              <w:t>人员、设备到位（满分</w:t>
            </w:r>
            <w:r>
              <w:rPr>
                <w:rFonts w:hint="eastAsia" w:ascii="仿宋_GB2312"/>
                <w:sz w:val="21"/>
                <w:szCs w:val="21"/>
              </w:rPr>
              <w:t>10</w:t>
            </w:r>
            <w:r>
              <w:rPr>
                <w:rFonts w:hint="eastAsia" w:ascii="仿宋_GB2312" w:cs="宋体"/>
                <w:sz w:val="21"/>
                <w:szCs w:val="21"/>
              </w:rPr>
              <w:t>，扣完为止。行为代码</w:t>
            </w:r>
            <w:r>
              <w:rPr>
                <w:rFonts w:hint="eastAsia" w:ascii="仿宋_GB2312"/>
                <w:sz w:val="21"/>
                <w:szCs w:val="21"/>
              </w:rPr>
              <w:t>GLSG2-2</w:t>
            </w:r>
            <w:r>
              <w:rPr>
                <w:rFonts w:hint="eastAsia" w:ascii="仿宋_GB2312" w:cs="宋体"/>
                <w:sz w:val="21"/>
                <w:szCs w:val="21"/>
              </w:rPr>
              <w:t>）</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GLSG2-2-1</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无故不进场</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sz w:val="21"/>
                <w:szCs w:val="21"/>
              </w:rPr>
            </w:pPr>
            <w:r>
              <w:rPr>
                <w:rFonts w:hint="eastAsia" w:ascii="仿宋_GB2312" w:cs="宋体"/>
                <w:sz w:val="21"/>
                <w:szCs w:val="21"/>
              </w:rPr>
              <w:t>签订合同后无正当理由不按投标文件承诺时间进场</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2</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延迟</w:t>
            </w:r>
            <w:r>
              <w:rPr>
                <w:rFonts w:hint="eastAsia" w:ascii="仿宋_GB2312"/>
                <w:sz w:val="21"/>
                <w:szCs w:val="21"/>
              </w:rPr>
              <w:t>10</w:t>
            </w:r>
            <w:r>
              <w:rPr>
                <w:rFonts w:hint="eastAsia" w:ascii="仿宋_GB2312" w:cs="宋体"/>
                <w:sz w:val="21"/>
                <w:szCs w:val="21"/>
              </w:rPr>
              <w:t>日</w:t>
            </w:r>
          </w:p>
        </w:tc>
        <w:tc>
          <w:tcPr>
            <w:tcW w:w="2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是否按要求进场施工，核查相关施工证明文件或台账记录</w:t>
            </w:r>
          </w:p>
        </w:tc>
        <w:tc>
          <w:tcPr>
            <w:tcW w:w="203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仿宋_GB2312"/>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570" w:hRule="atLeast"/>
          <w:jc w:val="center"/>
        </w:trPr>
        <w:tc>
          <w:tcPr>
            <w:tcW w:w="86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仿宋_GB2312"/>
                <w:sz w:val="21"/>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仿宋_GB2312"/>
                <w:sz w:val="21"/>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GLSG2-2-2</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负责人员未到位</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sz w:val="21"/>
                <w:szCs w:val="21"/>
              </w:rPr>
            </w:pPr>
            <w:r>
              <w:rPr>
                <w:rFonts w:hint="eastAsia" w:ascii="仿宋_GB2312"/>
                <w:sz w:val="21"/>
                <w:szCs w:val="21"/>
              </w:rPr>
              <w:t>1.</w:t>
            </w:r>
            <w:r>
              <w:rPr>
                <w:rFonts w:hint="eastAsia" w:ascii="仿宋_GB2312" w:cs="宋体"/>
                <w:sz w:val="21"/>
                <w:szCs w:val="21"/>
              </w:rPr>
              <w:t>项目经理、技术负责人等未按投标承诺到位</w:t>
            </w:r>
          </w:p>
          <w:p>
            <w:pPr>
              <w:widowControl/>
              <w:textAlignment w:val="center"/>
              <w:rPr>
                <w:rFonts w:hint="eastAsia" w:ascii="仿宋_GB2312"/>
                <w:sz w:val="21"/>
                <w:szCs w:val="21"/>
              </w:rPr>
            </w:pPr>
            <w:r>
              <w:rPr>
                <w:rFonts w:hint="eastAsia" w:ascii="仿宋_GB2312"/>
                <w:sz w:val="21"/>
                <w:szCs w:val="21"/>
              </w:rPr>
              <w:t>2.</w:t>
            </w:r>
            <w:r>
              <w:rPr>
                <w:rFonts w:hint="eastAsia" w:ascii="仿宋_GB2312" w:cs="宋体"/>
                <w:sz w:val="21"/>
                <w:szCs w:val="21"/>
              </w:rPr>
              <w:t>在施工期间更换人员资格降低</w:t>
            </w:r>
          </w:p>
          <w:p>
            <w:pPr>
              <w:widowControl/>
              <w:textAlignment w:val="center"/>
              <w:rPr>
                <w:rFonts w:hint="eastAsia" w:ascii="仿宋_GB2312"/>
                <w:sz w:val="21"/>
                <w:szCs w:val="21"/>
              </w:rPr>
            </w:pPr>
            <w:r>
              <w:rPr>
                <w:rFonts w:hint="eastAsia" w:ascii="仿宋_GB2312"/>
                <w:sz w:val="21"/>
                <w:szCs w:val="21"/>
              </w:rPr>
              <w:t>3.</w:t>
            </w:r>
            <w:r>
              <w:rPr>
                <w:rFonts w:hint="eastAsia" w:ascii="仿宋_GB2312" w:cs="宋体"/>
                <w:sz w:val="21"/>
                <w:szCs w:val="21"/>
              </w:rPr>
              <w:t>未经批准擅自更换</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3</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人次</w:t>
            </w:r>
          </w:p>
        </w:tc>
        <w:tc>
          <w:tcPr>
            <w:tcW w:w="2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是否按要求进场，核查相关施工证明文件或台账记录</w:t>
            </w:r>
          </w:p>
        </w:tc>
        <w:tc>
          <w:tcPr>
            <w:tcW w:w="203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仿宋_GB2312"/>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86" w:hRule="atLeast"/>
          <w:jc w:val="center"/>
        </w:trPr>
        <w:tc>
          <w:tcPr>
            <w:tcW w:w="86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仿宋_GB2312"/>
                <w:sz w:val="21"/>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仿宋_GB2312"/>
                <w:sz w:val="21"/>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GLSG2-2-3</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安全人员未到位</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sz w:val="21"/>
                <w:szCs w:val="21"/>
              </w:rPr>
            </w:pPr>
            <w:r>
              <w:rPr>
                <w:rFonts w:hint="eastAsia" w:ascii="仿宋_GB2312"/>
                <w:sz w:val="21"/>
                <w:szCs w:val="21"/>
              </w:rPr>
              <w:t>1.</w:t>
            </w:r>
            <w:r>
              <w:rPr>
                <w:rFonts w:hint="eastAsia" w:ascii="仿宋_GB2312" w:cs="宋体"/>
                <w:sz w:val="21"/>
                <w:szCs w:val="21"/>
              </w:rPr>
              <w:t>安全员未按投标承诺到位，或无正当理由更换</w:t>
            </w:r>
          </w:p>
          <w:p>
            <w:pPr>
              <w:widowControl/>
              <w:textAlignment w:val="center"/>
              <w:rPr>
                <w:rFonts w:hint="eastAsia" w:ascii="仿宋_GB2312"/>
                <w:sz w:val="21"/>
                <w:szCs w:val="21"/>
              </w:rPr>
            </w:pPr>
            <w:r>
              <w:rPr>
                <w:rFonts w:hint="eastAsia" w:ascii="仿宋_GB2312"/>
                <w:sz w:val="21"/>
                <w:szCs w:val="21"/>
              </w:rPr>
              <w:t>2.</w:t>
            </w:r>
            <w:r>
              <w:rPr>
                <w:rFonts w:hint="eastAsia" w:ascii="仿宋_GB2312" w:cs="宋体"/>
                <w:sz w:val="21"/>
                <w:szCs w:val="21"/>
              </w:rPr>
              <w:t>其他注册执业人员未按投标承诺到位，或无正当理由更换</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0.5</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人次</w:t>
            </w:r>
          </w:p>
        </w:tc>
        <w:tc>
          <w:tcPr>
            <w:tcW w:w="2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是否按要求进场，核查相关证明文件或台账记录</w:t>
            </w:r>
          </w:p>
        </w:tc>
        <w:tc>
          <w:tcPr>
            <w:tcW w:w="203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仿宋_GB2312"/>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570" w:hRule="atLeast"/>
          <w:jc w:val="center"/>
        </w:trPr>
        <w:tc>
          <w:tcPr>
            <w:tcW w:w="86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仿宋_GB2312"/>
                <w:sz w:val="21"/>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仿宋_GB2312"/>
                <w:sz w:val="21"/>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GLSG2-2-4</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管理人员、技术人员未到位</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sz w:val="21"/>
                <w:szCs w:val="21"/>
              </w:rPr>
            </w:pPr>
            <w:r>
              <w:rPr>
                <w:rFonts w:hint="eastAsia" w:ascii="仿宋_GB2312" w:cs="宋体"/>
                <w:sz w:val="21"/>
                <w:szCs w:val="21"/>
              </w:rPr>
              <w:t>主要工程管理、技术人员未按投标承诺到位</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0.2</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人次</w:t>
            </w:r>
          </w:p>
        </w:tc>
        <w:tc>
          <w:tcPr>
            <w:tcW w:w="2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是否按要求进场，核查相关证明文件或台账记录</w:t>
            </w:r>
          </w:p>
        </w:tc>
        <w:tc>
          <w:tcPr>
            <w:tcW w:w="203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仿宋_GB2312"/>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86" w:hRule="atLeast"/>
          <w:jc w:val="center"/>
        </w:trPr>
        <w:tc>
          <w:tcPr>
            <w:tcW w:w="86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仿宋_GB2312"/>
                <w:sz w:val="21"/>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仿宋_GB2312"/>
                <w:sz w:val="21"/>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GLSG2-2-5</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设施设备未到位</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sz w:val="21"/>
                <w:szCs w:val="21"/>
              </w:rPr>
            </w:pPr>
            <w:r>
              <w:rPr>
                <w:rFonts w:hint="eastAsia" w:ascii="仿宋_GB2312" w:cs="宋体"/>
                <w:sz w:val="21"/>
                <w:szCs w:val="21"/>
              </w:rPr>
              <w:t>主要施工机械、试验检测设备未按投标承诺或工程需要到位</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0.5</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台套</w:t>
            </w:r>
          </w:p>
        </w:tc>
        <w:tc>
          <w:tcPr>
            <w:tcW w:w="2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是否按要求施工，核查相关证明文件或台账记录</w:t>
            </w:r>
          </w:p>
        </w:tc>
        <w:tc>
          <w:tcPr>
            <w:tcW w:w="203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仿宋_GB2312"/>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694" w:hRule="atLeast"/>
          <w:jc w:val="center"/>
        </w:trPr>
        <w:tc>
          <w:tcPr>
            <w:tcW w:w="86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仿宋_GB2312"/>
                <w:sz w:val="21"/>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仿宋_GB2312"/>
                <w:sz w:val="21"/>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GLSG2-2-6</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未持证上岗</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sz w:val="21"/>
                <w:szCs w:val="21"/>
              </w:rPr>
            </w:pPr>
            <w:r>
              <w:rPr>
                <w:rFonts w:hint="eastAsia" w:ascii="仿宋_GB2312" w:cs="宋体"/>
                <w:sz w:val="21"/>
                <w:szCs w:val="21"/>
              </w:rPr>
              <w:t>有关持证人员未按要求持证上岗</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1</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人次</w:t>
            </w:r>
          </w:p>
        </w:tc>
        <w:tc>
          <w:tcPr>
            <w:tcW w:w="2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是否持证上岗，核查相关资格证书和台账记录</w:t>
            </w:r>
          </w:p>
        </w:tc>
        <w:tc>
          <w:tcPr>
            <w:tcW w:w="203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仿宋_GB2312"/>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661" w:hRule="atLeast"/>
          <w:jc w:val="center"/>
        </w:trPr>
        <w:tc>
          <w:tcPr>
            <w:tcW w:w="86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仿宋_GB2312"/>
                <w:sz w:val="21"/>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仿宋_GB2312"/>
                <w:sz w:val="21"/>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GLSG2-2-7</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不合规签订合同</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sz w:val="21"/>
                <w:szCs w:val="21"/>
              </w:rPr>
            </w:pPr>
            <w:r>
              <w:rPr>
                <w:rFonts w:hint="eastAsia" w:ascii="仿宋_GB2312" w:cs="宋体"/>
                <w:sz w:val="21"/>
                <w:szCs w:val="21"/>
              </w:rPr>
              <w:t>未按规定签订劳务用工合同</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2</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2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核查相关劳务合同原件</w:t>
            </w:r>
          </w:p>
        </w:tc>
        <w:tc>
          <w:tcPr>
            <w:tcW w:w="203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仿宋_GB2312"/>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86" w:hRule="atLeast"/>
          <w:jc w:val="center"/>
        </w:trPr>
        <w:tc>
          <w:tcPr>
            <w:tcW w:w="86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仿宋_GB2312"/>
                <w:sz w:val="21"/>
                <w:szCs w:val="21"/>
              </w:rPr>
            </w:pPr>
          </w:p>
        </w:tc>
        <w:tc>
          <w:tcPr>
            <w:tcW w:w="99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sz w:val="21"/>
                <w:szCs w:val="21"/>
              </w:rPr>
            </w:pPr>
            <w:r>
              <w:rPr>
                <w:rFonts w:hint="eastAsia" w:ascii="仿宋_GB2312" w:cs="宋体"/>
                <w:sz w:val="21"/>
                <w:szCs w:val="21"/>
              </w:rPr>
              <w:t>质量管理、进度管理（满分</w:t>
            </w:r>
            <w:r>
              <w:rPr>
                <w:rFonts w:hint="eastAsia" w:ascii="仿宋_GB2312"/>
                <w:sz w:val="21"/>
                <w:szCs w:val="21"/>
              </w:rPr>
              <w:t>50</w:t>
            </w:r>
            <w:r>
              <w:rPr>
                <w:rFonts w:hint="eastAsia" w:ascii="仿宋_GB2312" w:cs="宋体"/>
                <w:sz w:val="21"/>
                <w:szCs w:val="21"/>
              </w:rPr>
              <w:t>，扣完为止。行为代码</w:t>
            </w:r>
            <w:r>
              <w:rPr>
                <w:rFonts w:hint="eastAsia" w:ascii="仿宋_GB2312"/>
                <w:sz w:val="21"/>
                <w:szCs w:val="21"/>
              </w:rPr>
              <w:t>GLSG2-3</w:t>
            </w:r>
            <w:r>
              <w:rPr>
                <w:rFonts w:hint="eastAsia" w:ascii="仿宋_GB2312" w:cs="宋体"/>
                <w:sz w:val="21"/>
                <w:szCs w:val="21"/>
              </w:rPr>
              <w:t>）</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仿宋_GB2312"/>
                <w:sz w:val="21"/>
                <w:szCs w:val="21"/>
              </w:rPr>
            </w:pPr>
            <w:r>
              <w:rPr>
                <w:rFonts w:hint="eastAsia" w:ascii="仿宋_GB2312"/>
                <w:sz w:val="21"/>
                <w:szCs w:val="21"/>
              </w:rPr>
              <w:t>GLSG2-3-1</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拒绝或阻碍督查</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sz w:val="21"/>
                <w:szCs w:val="21"/>
              </w:rPr>
            </w:pPr>
            <w:r>
              <w:rPr>
                <w:rFonts w:hint="eastAsia" w:ascii="仿宋_GB2312" w:cs="宋体"/>
                <w:sz w:val="21"/>
                <w:szCs w:val="21"/>
              </w:rPr>
              <w:t>拒绝或阻碍依法进行公路建设监督检查工作</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直接定为</w:t>
            </w:r>
            <w:r>
              <w:rPr>
                <w:rFonts w:hint="eastAsia" w:ascii="仿宋_GB2312"/>
                <w:sz w:val="21"/>
                <w:szCs w:val="21"/>
              </w:rPr>
              <w:t>D</w:t>
            </w:r>
            <w:r>
              <w:rPr>
                <w:rFonts w:hint="eastAsia" w:ascii="仿宋_GB2312" w:cs="宋体"/>
                <w:sz w:val="21"/>
                <w:szCs w:val="21"/>
              </w:rPr>
              <w:t>级</w:t>
            </w:r>
          </w:p>
        </w:tc>
        <w:tc>
          <w:tcPr>
            <w:tcW w:w="2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根据投诉或有关记录</w:t>
            </w:r>
          </w:p>
        </w:tc>
        <w:tc>
          <w:tcPr>
            <w:tcW w:w="203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仿宋_GB2312"/>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86" w:hRule="atLeast"/>
          <w:jc w:val="center"/>
        </w:trPr>
        <w:tc>
          <w:tcPr>
            <w:tcW w:w="86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仿宋_GB2312"/>
                <w:sz w:val="21"/>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仿宋_GB2312"/>
                <w:sz w:val="21"/>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仿宋_GB2312"/>
                <w:sz w:val="21"/>
                <w:szCs w:val="21"/>
              </w:rPr>
            </w:pPr>
            <w:r>
              <w:rPr>
                <w:rFonts w:hint="eastAsia" w:ascii="仿宋_GB2312"/>
                <w:sz w:val="21"/>
                <w:szCs w:val="21"/>
              </w:rPr>
              <w:t>GLSG2-3-2</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未开展专业培训</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sz w:val="21"/>
                <w:szCs w:val="21"/>
              </w:rPr>
            </w:pPr>
            <w:r>
              <w:rPr>
                <w:rFonts w:hint="eastAsia" w:ascii="仿宋_GB2312" w:cs="宋体"/>
                <w:sz w:val="21"/>
                <w:szCs w:val="21"/>
              </w:rPr>
              <w:t>未对职工进行公路建设市场信用评价</w:t>
            </w:r>
          </w:p>
          <w:p>
            <w:pPr>
              <w:widowControl/>
              <w:textAlignment w:val="center"/>
              <w:rPr>
                <w:rFonts w:hint="eastAsia" w:ascii="仿宋_GB2312"/>
                <w:sz w:val="21"/>
                <w:szCs w:val="21"/>
              </w:rPr>
            </w:pPr>
            <w:r>
              <w:rPr>
                <w:rFonts w:hint="eastAsia" w:ascii="仿宋_GB2312" w:cs="宋体"/>
                <w:sz w:val="21"/>
                <w:szCs w:val="21"/>
              </w:rPr>
              <w:t>专项教育和培训</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0.5</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人次</w:t>
            </w:r>
          </w:p>
        </w:tc>
        <w:tc>
          <w:tcPr>
            <w:tcW w:w="2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核查相关台账、走访抽查相关人员</w:t>
            </w:r>
          </w:p>
        </w:tc>
        <w:tc>
          <w:tcPr>
            <w:tcW w:w="203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仿宋_GB2312"/>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86" w:hRule="atLeast"/>
          <w:jc w:val="center"/>
        </w:trPr>
        <w:tc>
          <w:tcPr>
            <w:tcW w:w="86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仿宋_GB2312"/>
                <w:sz w:val="21"/>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仿宋_GB2312"/>
                <w:sz w:val="21"/>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仿宋_GB2312"/>
                <w:sz w:val="21"/>
                <w:szCs w:val="21"/>
              </w:rPr>
            </w:pPr>
            <w:r>
              <w:rPr>
                <w:rFonts w:hint="eastAsia" w:ascii="仿宋_GB2312"/>
                <w:sz w:val="21"/>
                <w:szCs w:val="21"/>
              </w:rPr>
              <w:t>GLSG2-3-3</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制度体系不健全</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sz w:val="21"/>
                <w:szCs w:val="21"/>
              </w:rPr>
            </w:pPr>
            <w:r>
              <w:rPr>
                <w:rFonts w:hint="eastAsia" w:ascii="仿宋_GB2312" w:cs="宋体"/>
                <w:sz w:val="21"/>
                <w:szCs w:val="21"/>
              </w:rPr>
              <w:t>质量保证体系或质量保证措施不健全</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3</w:t>
            </w:r>
            <w:r>
              <w:rPr>
                <w:rFonts w:hint="eastAsia" w:ascii="仿宋_GB2312" w:cs="宋体"/>
                <w:sz w:val="21"/>
                <w:szCs w:val="21"/>
              </w:rPr>
              <w:t>分</w:t>
            </w:r>
          </w:p>
        </w:tc>
        <w:tc>
          <w:tcPr>
            <w:tcW w:w="2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核查相关证明材料</w:t>
            </w:r>
          </w:p>
        </w:tc>
        <w:tc>
          <w:tcPr>
            <w:tcW w:w="203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仿宋_GB2312"/>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855" w:hRule="atLeast"/>
          <w:jc w:val="center"/>
        </w:trPr>
        <w:tc>
          <w:tcPr>
            <w:tcW w:w="86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仿宋_GB2312"/>
                <w:sz w:val="21"/>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仿宋_GB2312"/>
                <w:sz w:val="21"/>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仿宋_GB2312"/>
                <w:sz w:val="21"/>
                <w:szCs w:val="21"/>
              </w:rPr>
            </w:pPr>
            <w:r>
              <w:rPr>
                <w:rFonts w:hint="eastAsia" w:ascii="仿宋_GB2312"/>
                <w:sz w:val="21"/>
                <w:szCs w:val="21"/>
              </w:rPr>
              <w:t>GLSG2-3-4</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预防措施不健全</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sz w:val="21"/>
                <w:szCs w:val="21"/>
              </w:rPr>
            </w:pPr>
            <w:r>
              <w:rPr>
                <w:rFonts w:hint="eastAsia" w:ascii="仿宋_GB2312" w:cs="宋体"/>
                <w:sz w:val="21"/>
                <w:szCs w:val="21"/>
              </w:rPr>
              <w:t>重大风险源施工预防措施不健全、设施设备不齐备、管理不健全等</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2</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26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sz w:val="21"/>
                <w:szCs w:val="21"/>
              </w:rPr>
            </w:pPr>
            <w:r>
              <w:rPr>
                <w:rFonts w:hint="eastAsia" w:ascii="仿宋_GB2312" w:cs="宋体"/>
                <w:sz w:val="21"/>
                <w:szCs w:val="21"/>
              </w:rPr>
              <w:t>核查相关制度文件材料</w:t>
            </w:r>
          </w:p>
        </w:tc>
        <w:tc>
          <w:tcPr>
            <w:tcW w:w="203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仿宋_GB2312"/>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86" w:hRule="atLeast"/>
          <w:jc w:val="center"/>
        </w:trPr>
        <w:tc>
          <w:tcPr>
            <w:tcW w:w="86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仿宋_GB2312"/>
                <w:sz w:val="21"/>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仿宋_GB2312"/>
                <w:sz w:val="21"/>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仿宋_GB2312"/>
                <w:sz w:val="21"/>
                <w:szCs w:val="21"/>
              </w:rPr>
            </w:pPr>
            <w:r>
              <w:rPr>
                <w:rFonts w:hint="eastAsia" w:ascii="仿宋_GB2312"/>
                <w:sz w:val="21"/>
                <w:szCs w:val="21"/>
              </w:rPr>
              <w:t>GLSG2-3-5</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未建立登记制度</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sz w:val="21"/>
                <w:szCs w:val="21"/>
              </w:rPr>
            </w:pPr>
            <w:r>
              <w:rPr>
                <w:rFonts w:hint="eastAsia" w:ascii="仿宋_GB2312" w:cs="宋体"/>
                <w:sz w:val="21"/>
                <w:szCs w:val="21"/>
              </w:rPr>
              <w:t>未建立工程质量责任登记制度</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8</w:t>
            </w:r>
            <w:r>
              <w:rPr>
                <w:rFonts w:hint="eastAsia" w:ascii="仿宋_GB2312" w:cs="宋体"/>
                <w:sz w:val="21"/>
                <w:szCs w:val="21"/>
              </w:rPr>
              <w:t>分</w:t>
            </w:r>
          </w:p>
        </w:tc>
        <w:tc>
          <w:tcPr>
            <w:tcW w:w="26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sz w:val="21"/>
                <w:szCs w:val="21"/>
              </w:rPr>
            </w:pPr>
            <w:r>
              <w:rPr>
                <w:rFonts w:hint="eastAsia" w:ascii="仿宋_GB2312" w:cs="宋体"/>
                <w:sz w:val="21"/>
                <w:szCs w:val="21"/>
              </w:rPr>
              <w:t>核查相关材料或台账</w:t>
            </w:r>
          </w:p>
        </w:tc>
        <w:tc>
          <w:tcPr>
            <w:tcW w:w="203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仿宋_GB2312"/>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86" w:hRule="atLeast"/>
          <w:jc w:val="center"/>
        </w:trPr>
        <w:tc>
          <w:tcPr>
            <w:tcW w:w="86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仿宋_GB2312"/>
                <w:sz w:val="21"/>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仿宋_GB2312"/>
                <w:sz w:val="21"/>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仿宋_GB2312"/>
                <w:sz w:val="21"/>
                <w:szCs w:val="21"/>
              </w:rPr>
            </w:pPr>
            <w:r>
              <w:rPr>
                <w:rFonts w:hint="eastAsia" w:ascii="仿宋_GB2312"/>
                <w:sz w:val="21"/>
                <w:szCs w:val="21"/>
              </w:rPr>
              <w:t>GLSG2-3-6</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建筑材料不合格</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sz w:val="21"/>
                <w:szCs w:val="21"/>
              </w:rPr>
            </w:pPr>
            <w:r>
              <w:rPr>
                <w:rFonts w:hint="eastAsia" w:ascii="仿宋_GB2312" w:cs="宋体"/>
                <w:sz w:val="21"/>
                <w:szCs w:val="21"/>
              </w:rPr>
              <w:t>使用不合格的建筑材料、建筑构配件和设备</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10</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2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核查相关质检证明材料是否齐全</w:t>
            </w:r>
          </w:p>
        </w:tc>
        <w:tc>
          <w:tcPr>
            <w:tcW w:w="203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仿宋_GB2312"/>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86" w:hRule="atLeast"/>
          <w:jc w:val="center"/>
        </w:trPr>
        <w:tc>
          <w:tcPr>
            <w:tcW w:w="86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仿宋_GB2312"/>
                <w:sz w:val="21"/>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仿宋_GB2312"/>
                <w:sz w:val="21"/>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仿宋_GB2312"/>
                <w:sz w:val="21"/>
                <w:szCs w:val="21"/>
              </w:rPr>
            </w:pPr>
            <w:r>
              <w:rPr>
                <w:rFonts w:hint="eastAsia" w:ascii="仿宋_GB2312"/>
                <w:sz w:val="21"/>
                <w:szCs w:val="21"/>
              </w:rPr>
              <w:t>GLSG2-3-7</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未按规定施工</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sz w:val="21"/>
                <w:szCs w:val="21"/>
              </w:rPr>
            </w:pPr>
            <w:r>
              <w:rPr>
                <w:rFonts w:hint="eastAsia" w:ascii="仿宋_GB2312"/>
                <w:sz w:val="21"/>
                <w:szCs w:val="21"/>
              </w:rPr>
              <w:t>1.</w:t>
            </w:r>
            <w:r>
              <w:rPr>
                <w:rFonts w:hint="eastAsia" w:ascii="仿宋_GB2312" w:cs="宋体"/>
                <w:sz w:val="21"/>
                <w:szCs w:val="21"/>
              </w:rPr>
              <w:t>不按设计图纸施工</w:t>
            </w:r>
          </w:p>
          <w:p>
            <w:pPr>
              <w:widowControl/>
              <w:textAlignment w:val="center"/>
              <w:rPr>
                <w:rFonts w:hint="eastAsia" w:ascii="仿宋_GB2312"/>
                <w:sz w:val="21"/>
                <w:szCs w:val="21"/>
              </w:rPr>
            </w:pPr>
            <w:r>
              <w:rPr>
                <w:rFonts w:hint="eastAsia" w:ascii="仿宋_GB2312"/>
                <w:sz w:val="21"/>
                <w:szCs w:val="21"/>
              </w:rPr>
              <w:t>2.</w:t>
            </w:r>
            <w:r>
              <w:rPr>
                <w:rFonts w:hint="eastAsia" w:ascii="仿宋_GB2312" w:cs="宋体"/>
                <w:sz w:val="21"/>
                <w:szCs w:val="21"/>
              </w:rPr>
              <w:t>不按施工技术标准、规范施工</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8</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2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核查施工设计、标准等材料与台账等</w:t>
            </w:r>
          </w:p>
        </w:tc>
        <w:tc>
          <w:tcPr>
            <w:tcW w:w="203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仿宋_GB2312"/>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86" w:hRule="atLeast"/>
          <w:jc w:val="center"/>
        </w:trPr>
        <w:tc>
          <w:tcPr>
            <w:tcW w:w="86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仿宋_GB2312"/>
                <w:sz w:val="21"/>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仿宋_GB2312"/>
                <w:sz w:val="21"/>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仿宋_GB2312"/>
                <w:sz w:val="21"/>
                <w:szCs w:val="21"/>
              </w:rPr>
            </w:pPr>
            <w:r>
              <w:rPr>
                <w:rFonts w:hint="eastAsia" w:ascii="仿宋_GB2312"/>
                <w:sz w:val="21"/>
                <w:szCs w:val="21"/>
              </w:rPr>
              <w:t>GLSG2-3-8</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未经监理签认或不执行相关指令</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sz w:val="21"/>
                <w:szCs w:val="21"/>
              </w:rPr>
            </w:pPr>
            <w:r>
              <w:rPr>
                <w:rFonts w:hint="eastAsia" w:ascii="仿宋_GB2312"/>
                <w:sz w:val="21"/>
                <w:szCs w:val="21"/>
              </w:rPr>
              <w:t>1.</w:t>
            </w:r>
            <w:r>
              <w:rPr>
                <w:rFonts w:hint="eastAsia" w:ascii="仿宋_GB2312" w:cs="宋体"/>
                <w:sz w:val="21"/>
                <w:szCs w:val="21"/>
              </w:rPr>
              <w:t>未经监理签认进入下道工序或分项工程</w:t>
            </w:r>
          </w:p>
          <w:p>
            <w:pPr>
              <w:widowControl/>
              <w:textAlignment w:val="center"/>
              <w:rPr>
                <w:rFonts w:hint="eastAsia" w:ascii="仿宋_GB2312"/>
                <w:sz w:val="21"/>
                <w:szCs w:val="21"/>
              </w:rPr>
            </w:pPr>
            <w:r>
              <w:rPr>
                <w:rFonts w:hint="eastAsia" w:ascii="仿宋_GB2312"/>
                <w:sz w:val="21"/>
                <w:szCs w:val="21"/>
              </w:rPr>
              <w:t>2.</w:t>
            </w:r>
            <w:r>
              <w:rPr>
                <w:rFonts w:hint="eastAsia" w:ascii="仿宋_GB2312" w:cs="宋体"/>
                <w:sz w:val="21"/>
                <w:szCs w:val="21"/>
              </w:rPr>
              <w:t>未经监理签认将建筑材料、建筑构配件和设备在工程上使用或安装</w:t>
            </w:r>
          </w:p>
          <w:p>
            <w:pPr>
              <w:widowControl/>
              <w:textAlignment w:val="center"/>
              <w:rPr>
                <w:rFonts w:hint="eastAsia" w:ascii="仿宋_GB2312"/>
                <w:sz w:val="21"/>
                <w:szCs w:val="21"/>
              </w:rPr>
            </w:pPr>
            <w:r>
              <w:rPr>
                <w:rFonts w:hint="eastAsia" w:ascii="仿宋_GB2312"/>
                <w:sz w:val="21"/>
                <w:szCs w:val="21"/>
              </w:rPr>
              <w:t>3.</w:t>
            </w:r>
            <w:r>
              <w:rPr>
                <w:rFonts w:hint="eastAsia" w:ascii="仿宋_GB2312" w:cs="宋体"/>
                <w:sz w:val="21"/>
                <w:szCs w:val="21"/>
              </w:rPr>
              <w:t>监理下达停工指令拒不执行</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3</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2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核查相关证明材料、监理台账记录等</w:t>
            </w:r>
          </w:p>
        </w:tc>
        <w:tc>
          <w:tcPr>
            <w:tcW w:w="203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仿宋_GB2312"/>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86" w:hRule="atLeast"/>
          <w:jc w:val="center"/>
        </w:trPr>
        <w:tc>
          <w:tcPr>
            <w:tcW w:w="86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仿宋_GB2312"/>
                <w:sz w:val="21"/>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仿宋_GB2312"/>
                <w:sz w:val="21"/>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仿宋_GB2312"/>
                <w:sz w:val="21"/>
                <w:szCs w:val="21"/>
              </w:rPr>
            </w:pPr>
            <w:r>
              <w:rPr>
                <w:rFonts w:hint="eastAsia" w:ascii="仿宋_GB2312"/>
                <w:sz w:val="21"/>
                <w:szCs w:val="21"/>
              </w:rPr>
              <w:t>GLSG2-3-9</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检验检测不合规</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sz w:val="21"/>
                <w:szCs w:val="21"/>
              </w:rPr>
            </w:pPr>
            <w:r>
              <w:rPr>
                <w:rFonts w:hint="eastAsia" w:ascii="仿宋_GB2312"/>
                <w:sz w:val="21"/>
                <w:szCs w:val="21"/>
              </w:rPr>
              <w:t>1.</w:t>
            </w:r>
            <w:r>
              <w:rPr>
                <w:rFonts w:hint="eastAsia" w:ascii="仿宋_GB2312" w:cs="宋体"/>
                <w:sz w:val="21"/>
                <w:szCs w:val="21"/>
              </w:rPr>
              <w:t>未对建筑材料、建筑构配件、设备和商品混凝土进行检验</w:t>
            </w:r>
          </w:p>
          <w:p>
            <w:pPr>
              <w:widowControl/>
              <w:textAlignment w:val="center"/>
              <w:rPr>
                <w:rFonts w:hint="eastAsia" w:ascii="仿宋_GB2312"/>
                <w:sz w:val="21"/>
                <w:szCs w:val="21"/>
              </w:rPr>
            </w:pPr>
            <w:r>
              <w:rPr>
                <w:rFonts w:hint="eastAsia" w:ascii="仿宋_GB2312"/>
                <w:sz w:val="21"/>
                <w:szCs w:val="21"/>
              </w:rPr>
              <w:t>2.</w:t>
            </w:r>
            <w:r>
              <w:rPr>
                <w:rFonts w:hint="eastAsia" w:ascii="仿宋_GB2312" w:cs="宋体"/>
                <w:sz w:val="21"/>
                <w:szCs w:val="21"/>
              </w:rPr>
              <w:t>未对涉及结构安全的试块、试件以及有关材料取样检测直接使用</w:t>
            </w:r>
          </w:p>
          <w:p>
            <w:pPr>
              <w:widowControl/>
              <w:textAlignment w:val="center"/>
              <w:rPr>
                <w:rFonts w:hint="eastAsia" w:ascii="仿宋_GB2312"/>
                <w:sz w:val="21"/>
                <w:szCs w:val="21"/>
              </w:rPr>
            </w:pPr>
            <w:r>
              <w:rPr>
                <w:rFonts w:hint="eastAsia" w:ascii="仿宋_GB2312"/>
                <w:sz w:val="21"/>
                <w:szCs w:val="21"/>
              </w:rPr>
              <w:t>3.</w:t>
            </w:r>
            <w:r>
              <w:rPr>
                <w:rFonts w:hint="eastAsia" w:ascii="仿宋_GB2312" w:cs="宋体"/>
                <w:sz w:val="21"/>
                <w:szCs w:val="21"/>
              </w:rPr>
              <w:t>工程检查中抽测实体质量不合格</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5</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2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核查检验检测证明材料、台账记录等</w:t>
            </w:r>
          </w:p>
        </w:tc>
        <w:tc>
          <w:tcPr>
            <w:tcW w:w="203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仿宋_GB2312"/>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570" w:hRule="atLeast"/>
          <w:jc w:val="center"/>
        </w:trPr>
        <w:tc>
          <w:tcPr>
            <w:tcW w:w="86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仿宋_GB2312"/>
                <w:sz w:val="21"/>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仿宋_GB2312"/>
                <w:sz w:val="21"/>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仿宋_GB2312"/>
                <w:sz w:val="21"/>
                <w:szCs w:val="21"/>
              </w:rPr>
            </w:pPr>
            <w:r>
              <w:rPr>
                <w:rFonts w:hint="eastAsia" w:ascii="仿宋_GB2312"/>
                <w:sz w:val="21"/>
                <w:szCs w:val="21"/>
              </w:rPr>
              <w:t>GLSG2-3-10</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材料使用不合规</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sz w:val="21"/>
                <w:szCs w:val="21"/>
              </w:rPr>
            </w:pPr>
            <w:r>
              <w:rPr>
                <w:rFonts w:hint="eastAsia" w:ascii="仿宋_GB2312" w:cs="宋体"/>
                <w:sz w:val="21"/>
                <w:szCs w:val="21"/>
              </w:rPr>
              <w:t>施工过程中偷工减料</w:t>
            </w:r>
          </w:p>
          <w:p>
            <w:pPr>
              <w:widowControl/>
              <w:textAlignment w:val="center"/>
              <w:rPr>
                <w:rFonts w:hint="eastAsia" w:ascii="仿宋_GB2312"/>
                <w:sz w:val="21"/>
                <w:szCs w:val="21"/>
              </w:rPr>
            </w:pPr>
            <w:r>
              <w:rPr>
                <w:rFonts w:hint="eastAsia" w:ascii="仿宋_GB2312" w:cs="宋体"/>
                <w:sz w:val="21"/>
                <w:szCs w:val="21"/>
              </w:rPr>
              <w:t>原材料堆放混乱，对使用质量造成较大影响</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5</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2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核查现场台账记录等</w:t>
            </w:r>
          </w:p>
        </w:tc>
        <w:tc>
          <w:tcPr>
            <w:tcW w:w="203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仿宋_GB2312"/>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86" w:hRule="atLeast"/>
          <w:jc w:val="center"/>
        </w:trPr>
        <w:tc>
          <w:tcPr>
            <w:tcW w:w="86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仿宋_GB2312"/>
                <w:sz w:val="21"/>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仿宋_GB2312"/>
                <w:sz w:val="21"/>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仿宋_GB2312"/>
                <w:sz w:val="21"/>
                <w:szCs w:val="21"/>
              </w:rPr>
            </w:pPr>
            <w:r>
              <w:rPr>
                <w:rFonts w:hint="eastAsia" w:ascii="仿宋_GB2312"/>
                <w:sz w:val="21"/>
                <w:szCs w:val="21"/>
              </w:rPr>
              <w:t>GLSG2-3-11</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质量问题整改不到位</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sz w:val="21"/>
                <w:szCs w:val="21"/>
              </w:rPr>
            </w:pPr>
            <w:r>
              <w:rPr>
                <w:rFonts w:hint="eastAsia" w:ascii="仿宋_GB2312" w:cs="宋体"/>
                <w:sz w:val="21"/>
                <w:szCs w:val="21"/>
              </w:rPr>
              <w:t>出现质量问题经整改仍达不到要求的</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3</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2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核查整改情况或记录</w:t>
            </w:r>
          </w:p>
        </w:tc>
        <w:tc>
          <w:tcPr>
            <w:tcW w:w="203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仿宋_GB2312"/>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86" w:hRule="atLeast"/>
          <w:jc w:val="center"/>
        </w:trPr>
        <w:tc>
          <w:tcPr>
            <w:tcW w:w="86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仿宋_GB2312"/>
                <w:sz w:val="21"/>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仿宋_GB2312"/>
                <w:sz w:val="21"/>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仿宋_GB2312"/>
                <w:sz w:val="21"/>
                <w:szCs w:val="21"/>
              </w:rPr>
            </w:pPr>
            <w:r>
              <w:rPr>
                <w:rFonts w:hint="eastAsia" w:ascii="仿宋_GB2312"/>
                <w:sz w:val="21"/>
                <w:szCs w:val="21"/>
              </w:rPr>
              <w:t>GLSG2-3-12</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施工事故</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sz w:val="21"/>
                <w:szCs w:val="21"/>
              </w:rPr>
            </w:pPr>
            <w:r>
              <w:rPr>
                <w:rFonts w:hint="eastAsia" w:ascii="仿宋_GB2312" w:cs="宋体"/>
                <w:sz w:val="21"/>
                <w:szCs w:val="21"/>
              </w:rPr>
              <w:t>因施工原因发生一般质量责任事故</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15</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2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核查事故等级</w:t>
            </w:r>
          </w:p>
        </w:tc>
        <w:tc>
          <w:tcPr>
            <w:tcW w:w="203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仿宋_GB2312"/>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855" w:hRule="atLeast"/>
          <w:jc w:val="center"/>
        </w:trPr>
        <w:tc>
          <w:tcPr>
            <w:tcW w:w="86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仿宋_GB2312"/>
                <w:sz w:val="21"/>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仿宋_GB2312"/>
                <w:sz w:val="21"/>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仿宋_GB2312"/>
                <w:sz w:val="21"/>
                <w:szCs w:val="21"/>
              </w:rPr>
            </w:pPr>
            <w:r>
              <w:rPr>
                <w:rFonts w:hint="eastAsia" w:ascii="仿宋_GB2312"/>
                <w:sz w:val="21"/>
                <w:szCs w:val="21"/>
              </w:rPr>
              <w:t>GLSG2-3-13</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现场管理混乱</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sz w:val="21"/>
                <w:szCs w:val="21"/>
              </w:rPr>
            </w:pPr>
            <w:r>
              <w:rPr>
                <w:rFonts w:hint="eastAsia" w:ascii="仿宋_GB2312" w:cs="宋体"/>
                <w:sz w:val="21"/>
                <w:szCs w:val="21"/>
              </w:rPr>
              <w:t>施工现场管理混乱、场地交叉作业等</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2</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2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核查台账记录</w:t>
            </w:r>
          </w:p>
        </w:tc>
        <w:tc>
          <w:tcPr>
            <w:tcW w:w="203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仿宋_GB2312"/>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855" w:hRule="atLeast"/>
          <w:jc w:val="center"/>
        </w:trPr>
        <w:tc>
          <w:tcPr>
            <w:tcW w:w="86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仿宋_GB2312"/>
                <w:sz w:val="21"/>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仿宋_GB2312"/>
                <w:sz w:val="21"/>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仿宋_GB2312"/>
                <w:sz w:val="21"/>
                <w:szCs w:val="21"/>
              </w:rPr>
            </w:pPr>
            <w:r>
              <w:rPr>
                <w:rFonts w:hint="eastAsia" w:ascii="仿宋_GB2312"/>
                <w:sz w:val="21"/>
                <w:szCs w:val="21"/>
              </w:rPr>
              <w:t>GLSG2-3-14</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内业材料不合规</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sz w:val="21"/>
                <w:szCs w:val="21"/>
              </w:rPr>
            </w:pPr>
            <w:r>
              <w:rPr>
                <w:rFonts w:hint="eastAsia" w:ascii="仿宋_GB2312" w:cs="宋体"/>
                <w:sz w:val="21"/>
                <w:szCs w:val="21"/>
              </w:rPr>
              <w:t>内业资料不全或不规范；</w:t>
            </w:r>
          </w:p>
          <w:p>
            <w:pPr>
              <w:widowControl/>
              <w:textAlignment w:val="center"/>
              <w:rPr>
                <w:rFonts w:hint="eastAsia" w:ascii="仿宋_GB2312"/>
                <w:sz w:val="21"/>
                <w:szCs w:val="21"/>
              </w:rPr>
            </w:pPr>
            <w:r>
              <w:rPr>
                <w:rFonts w:hint="eastAsia" w:ascii="仿宋_GB2312" w:cs="宋体"/>
                <w:sz w:val="21"/>
                <w:szCs w:val="21"/>
              </w:rPr>
              <w:t>竣工资料不全或不规范等</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1</w:t>
            </w:r>
            <w:r>
              <w:rPr>
                <w:rFonts w:hint="eastAsia" w:ascii="仿宋_GB2312" w:cs="宋体"/>
                <w:sz w:val="21"/>
                <w:szCs w:val="21"/>
              </w:rPr>
              <w:t>分</w:t>
            </w:r>
          </w:p>
        </w:tc>
        <w:tc>
          <w:tcPr>
            <w:tcW w:w="2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核查相关内业资料或相关证明材料</w:t>
            </w:r>
          </w:p>
        </w:tc>
        <w:tc>
          <w:tcPr>
            <w:tcW w:w="203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单设</w:t>
            </w:r>
            <w:r>
              <w:rPr>
                <w:rFonts w:hint="eastAsia" w:ascii="仿宋_GB2312"/>
                <w:sz w:val="21"/>
                <w:szCs w:val="21"/>
              </w:rPr>
              <w:t>“</w:t>
            </w:r>
            <w:r>
              <w:rPr>
                <w:rFonts w:hint="eastAsia" w:ascii="仿宋_GB2312" w:cs="宋体"/>
                <w:sz w:val="21"/>
                <w:szCs w:val="21"/>
              </w:rPr>
              <w:t>竣工资料管理</w:t>
            </w:r>
            <w:r>
              <w:rPr>
                <w:rFonts w:hint="eastAsia" w:ascii="仿宋_GB2312"/>
                <w:sz w:val="21"/>
                <w:szCs w:val="21"/>
              </w:rPr>
              <w:t>”</w:t>
            </w:r>
            <w:r>
              <w:rPr>
                <w:rFonts w:hint="eastAsia" w:ascii="仿宋_GB2312" w:cs="宋体"/>
                <w:sz w:val="21"/>
                <w:szCs w:val="21"/>
              </w:rPr>
              <w:t>相应扣分标准。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86" w:hRule="atLeast"/>
          <w:jc w:val="center"/>
        </w:trPr>
        <w:tc>
          <w:tcPr>
            <w:tcW w:w="86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仿宋_GB2312"/>
                <w:sz w:val="21"/>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仿宋_GB2312"/>
                <w:sz w:val="21"/>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GLSG2-3-15</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工地试验室不合规</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sz w:val="21"/>
                <w:szCs w:val="21"/>
              </w:rPr>
            </w:pPr>
            <w:r>
              <w:rPr>
                <w:rFonts w:hint="eastAsia" w:ascii="仿宋_GB2312" w:cs="宋体"/>
                <w:sz w:val="21"/>
                <w:szCs w:val="21"/>
              </w:rPr>
              <w:t>工地试验室不符合要求</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2</w:t>
            </w:r>
            <w:r>
              <w:rPr>
                <w:rFonts w:hint="eastAsia" w:ascii="仿宋_GB2312" w:cs="宋体"/>
                <w:sz w:val="21"/>
                <w:szCs w:val="21"/>
              </w:rPr>
              <w:t>分</w:t>
            </w:r>
          </w:p>
        </w:tc>
        <w:tc>
          <w:tcPr>
            <w:tcW w:w="2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核查工地试验室试验标准是否合规</w:t>
            </w:r>
          </w:p>
        </w:tc>
        <w:tc>
          <w:tcPr>
            <w:tcW w:w="203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仿宋_GB2312"/>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855" w:hRule="atLeast"/>
          <w:jc w:val="center"/>
        </w:trPr>
        <w:tc>
          <w:tcPr>
            <w:tcW w:w="86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仿宋_GB2312"/>
                <w:sz w:val="21"/>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仿宋_GB2312"/>
                <w:sz w:val="21"/>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仿宋_GB2312"/>
                <w:sz w:val="21"/>
                <w:szCs w:val="21"/>
              </w:rPr>
            </w:pPr>
            <w:r>
              <w:rPr>
                <w:rFonts w:hint="eastAsia" w:ascii="仿宋_GB2312"/>
                <w:sz w:val="21"/>
                <w:szCs w:val="21"/>
              </w:rPr>
              <w:t>GLSG2-3-16</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数据虚假</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sz w:val="21"/>
                <w:szCs w:val="21"/>
              </w:rPr>
            </w:pPr>
            <w:r>
              <w:rPr>
                <w:rFonts w:hint="eastAsia" w:ascii="仿宋_GB2312" w:cs="宋体"/>
                <w:sz w:val="21"/>
                <w:szCs w:val="21"/>
              </w:rPr>
              <w:t>试验检测数据或内业资料虚假</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5</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2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抽查检查试验检测数据、权威机构出具证明等</w:t>
            </w:r>
          </w:p>
        </w:tc>
        <w:tc>
          <w:tcPr>
            <w:tcW w:w="203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仿宋_GB2312"/>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86" w:hRule="atLeast"/>
          <w:jc w:val="center"/>
        </w:trPr>
        <w:tc>
          <w:tcPr>
            <w:tcW w:w="86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仿宋_GB2312"/>
                <w:sz w:val="21"/>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仿宋_GB2312"/>
                <w:sz w:val="21"/>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仿宋_GB2312"/>
                <w:sz w:val="21"/>
                <w:szCs w:val="21"/>
              </w:rPr>
            </w:pPr>
            <w:r>
              <w:rPr>
                <w:rFonts w:hint="eastAsia" w:ascii="仿宋_GB2312"/>
                <w:sz w:val="21"/>
                <w:szCs w:val="21"/>
              </w:rPr>
              <w:t>GLSG2-3-17</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延误工期</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sz w:val="21"/>
                <w:szCs w:val="21"/>
              </w:rPr>
            </w:pPr>
            <w:r>
              <w:rPr>
                <w:rFonts w:hint="eastAsia" w:ascii="仿宋_GB2312" w:cs="宋体"/>
                <w:sz w:val="21"/>
                <w:szCs w:val="21"/>
              </w:rPr>
              <w:t>因施工单位原因造成工程进度滞后计划工期或合同工期</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1</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延迟十日</w:t>
            </w:r>
          </w:p>
        </w:tc>
        <w:tc>
          <w:tcPr>
            <w:tcW w:w="2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核查施工台账、合同</w:t>
            </w:r>
          </w:p>
        </w:tc>
        <w:tc>
          <w:tcPr>
            <w:tcW w:w="203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仿宋_GB2312"/>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86" w:hRule="atLeast"/>
          <w:jc w:val="center"/>
        </w:trPr>
        <w:tc>
          <w:tcPr>
            <w:tcW w:w="86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仿宋_GB2312"/>
                <w:sz w:val="21"/>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仿宋_GB2312"/>
                <w:sz w:val="21"/>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仿宋_GB2312"/>
                <w:sz w:val="21"/>
                <w:szCs w:val="21"/>
              </w:rPr>
            </w:pPr>
            <w:r>
              <w:rPr>
                <w:rFonts w:hint="eastAsia" w:ascii="仿宋_GB2312"/>
                <w:sz w:val="21"/>
                <w:szCs w:val="21"/>
              </w:rPr>
              <w:t>GLSG2-3-18</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完工未达到质量要求</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sz w:val="21"/>
                <w:szCs w:val="21"/>
              </w:rPr>
            </w:pPr>
            <w:r>
              <w:rPr>
                <w:rFonts w:hint="eastAsia" w:ascii="仿宋_GB2312" w:cs="宋体"/>
                <w:sz w:val="21"/>
                <w:szCs w:val="21"/>
              </w:rPr>
              <w:t>未达到合同约定的质量标准</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10</w:t>
            </w:r>
            <w:r>
              <w:rPr>
                <w:rFonts w:hint="eastAsia" w:ascii="仿宋_GB2312" w:cs="宋体"/>
                <w:sz w:val="21"/>
                <w:szCs w:val="21"/>
              </w:rPr>
              <w:t>分</w:t>
            </w:r>
          </w:p>
        </w:tc>
        <w:tc>
          <w:tcPr>
            <w:tcW w:w="2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核查质量标准以及相关证明材料</w:t>
            </w:r>
          </w:p>
        </w:tc>
        <w:tc>
          <w:tcPr>
            <w:tcW w:w="203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仿宋_GB2312"/>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86" w:hRule="atLeast"/>
          <w:jc w:val="center"/>
        </w:trPr>
        <w:tc>
          <w:tcPr>
            <w:tcW w:w="86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仿宋_GB2312"/>
                <w:sz w:val="21"/>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仿宋_GB2312"/>
                <w:sz w:val="21"/>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仿宋_GB2312"/>
                <w:sz w:val="21"/>
                <w:szCs w:val="21"/>
              </w:rPr>
            </w:pPr>
            <w:r>
              <w:rPr>
                <w:rFonts w:hint="eastAsia" w:ascii="仿宋_GB2312"/>
                <w:sz w:val="21"/>
                <w:szCs w:val="21"/>
              </w:rPr>
              <w:t>GLSG2-3-19</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未合规验收</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sz w:val="21"/>
                <w:szCs w:val="21"/>
              </w:rPr>
            </w:pPr>
            <w:r>
              <w:rPr>
                <w:rFonts w:hint="eastAsia" w:ascii="仿宋_GB2312" w:cs="宋体"/>
                <w:sz w:val="21"/>
                <w:szCs w:val="21"/>
              </w:rPr>
              <w:t>不配合业主进行交工验收</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3</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2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核查是否有验收证明材料</w:t>
            </w:r>
          </w:p>
        </w:tc>
        <w:tc>
          <w:tcPr>
            <w:tcW w:w="203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仿宋_GB2312"/>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86" w:hRule="atLeast"/>
          <w:jc w:val="center"/>
        </w:trPr>
        <w:tc>
          <w:tcPr>
            <w:tcW w:w="86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仿宋_GB2312"/>
                <w:sz w:val="21"/>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仿宋_GB2312"/>
                <w:sz w:val="21"/>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仿宋_GB2312"/>
                <w:sz w:val="21"/>
                <w:szCs w:val="21"/>
              </w:rPr>
            </w:pPr>
            <w:r>
              <w:rPr>
                <w:rFonts w:hint="eastAsia" w:ascii="仿宋_GB2312"/>
                <w:sz w:val="21"/>
                <w:szCs w:val="21"/>
              </w:rPr>
              <w:t>GLSG2-3-20</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不履约保修</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sz w:val="21"/>
                <w:szCs w:val="21"/>
              </w:rPr>
            </w:pPr>
            <w:r>
              <w:rPr>
                <w:rFonts w:hint="eastAsia" w:ascii="仿宋_GB2312" w:cs="宋体"/>
                <w:sz w:val="21"/>
                <w:szCs w:val="21"/>
              </w:rPr>
              <w:t>不履行合同约定的保修义务</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直接定为</w:t>
            </w:r>
            <w:r>
              <w:rPr>
                <w:rFonts w:hint="eastAsia" w:ascii="仿宋_GB2312"/>
                <w:sz w:val="21"/>
                <w:szCs w:val="21"/>
              </w:rPr>
              <w:t>D</w:t>
            </w:r>
            <w:r>
              <w:rPr>
                <w:rFonts w:hint="eastAsia" w:ascii="仿宋_GB2312" w:cs="宋体"/>
                <w:sz w:val="21"/>
                <w:szCs w:val="21"/>
              </w:rPr>
              <w:t>级</w:t>
            </w:r>
          </w:p>
        </w:tc>
        <w:tc>
          <w:tcPr>
            <w:tcW w:w="2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核查是否履行保修义务，不保修投诉</w:t>
            </w:r>
          </w:p>
        </w:tc>
        <w:tc>
          <w:tcPr>
            <w:tcW w:w="2035" w:type="dxa"/>
            <w:vMerge w:val="restart"/>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仿宋_GB2312"/>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451" w:hRule="atLeast"/>
          <w:jc w:val="center"/>
        </w:trPr>
        <w:tc>
          <w:tcPr>
            <w:tcW w:w="86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仿宋_GB2312"/>
                <w:sz w:val="21"/>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仿宋_GB2312"/>
                <w:sz w:val="21"/>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仿宋_GB2312"/>
                <w:sz w:val="21"/>
                <w:szCs w:val="21"/>
              </w:rPr>
            </w:pPr>
            <w:r>
              <w:rPr>
                <w:rFonts w:hint="eastAsia" w:ascii="仿宋_GB2312"/>
                <w:sz w:val="21"/>
                <w:szCs w:val="21"/>
              </w:rPr>
              <w:t>GLSG2-3-21</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拖延保修</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sz w:val="21"/>
                <w:szCs w:val="21"/>
              </w:rPr>
            </w:pPr>
            <w:r>
              <w:rPr>
                <w:rFonts w:hint="eastAsia" w:ascii="仿宋_GB2312" w:cs="宋体"/>
                <w:sz w:val="21"/>
                <w:szCs w:val="21"/>
              </w:rPr>
              <w:t>拖延履行合同约定的保修义务</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15</w:t>
            </w:r>
            <w:r>
              <w:rPr>
                <w:rFonts w:hint="eastAsia" w:ascii="仿宋_GB2312" w:cs="宋体"/>
                <w:sz w:val="21"/>
                <w:szCs w:val="21"/>
              </w:rPr>
              <w:t>分</w:t>
            </w:r>
          </w:p>
        </w:tc>
        <w:tc>
          <w:tcPr>
            <w:tcW w:w="2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核查是否存在保修拖延投诉</w:t>
            </w:r>
          </w:p>
        </w:tc>
        <w:tc>
          <w:tcPr>
            <w:tcW w:w="2035" w:type="dxa"/>
            <w:vMerge w:val="continue"/>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仿宋_GB2312"/>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86" w:hRule="atLeast"/>
          <w:jc w:val="center"/>
        </w:trPr>
        <w:tc>
          <w:tcPr>
            <w:tcW w:w="86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仿宋_GB2312"/>
                <w:sz w:val="21"/>
                <w:szCs w:val="21"/>
              </w:rPr>
            </w:pPr>
          </w:p>
        </w:tc>
        <w:tc>
          <w:tcPr>
            <w:tcW w:w="99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仿宋_GB2312"/>
                <w:sz w:val="21"/>
                <w:szCs w:val="21"/>
              </w:rPr>
            </w:pPr>
            <w:r>
              <w:rPr>
                <w:rFonts w:hint="eastAsia" w:ascii="仿宋_GB2312" w:cs="宋体"/>
                <w:sz w:val="21"/>
                <w:szCs w:val="21"/>
              </w:rPr>
              <w:t>财务管理（满分</w:t>
            </w:r>
            <w:r>
              <w:rPr>
                <w:rFonts w:hint="eastAsia" w:ascii="仿宋_GB2312"/>
                <w:sz w:val="21"/>
                <w:szCs w:val="21"/>
              </w:rPr>
              <w:t>10</w:t>
            </w:r>
            <w:r>
              <w:rPr>
                <w:rFonts w:hint="eastAsia" w:ascii="仿宋_GB2312" w:cs="宋体"/>
                <w:sz w:val="21"/>
                <w:szCs w:val="21"/>
              </w:rPr>
              <w:t>，扣完为止。行为代码</w:t>
            </w:r>
            <w:r>
              <w:rPr>
                <w:rFonts w:hint="eastAsia" w:ascii="仿宋_GB2312"/>
                <w:sz w:val="21"/>
                <w:szCs w:val="21"/>
              </w:rPr>
              <w:t>GLSG2-4</w:t>
            </w:r>
            <w:r>
              <w:rPr>
                <w:rFonts w:hint="eastAsia" w:ascii="仿宋_GB2312" w:cs="宋体"/>
                <w:sz w:val="21"/>
                <w:szCs w:val="21"/>
              </w:rPr>
              <w:t>）</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GLSG2-4-1</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财务制度不健全</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sz w:val="21"/>
                <w:szCs w:val="21"/>
              </w:rPr>
            </w:pPr>
            <w:r>
              <w:rPr>
                <w:rFonts w:hint="eastAsia" w:ascii="仿宋_GB2312" w:cs="宋体"/>
                <w:sz w:val="21"/>
                <w:szCs w:val="21"/>
              </w:rPr>
              <w:t>财务管理制度不健全、不规范（业主及管理部门提出整改意见后不改进）</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5</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2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核查相关材料制度材料</w:t>
            </w:r>
          </w:p>
        </w:tc>
        <w:tc>
          <w:tcPr>
            <w:tcW w:w="203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仿宋_GB2312"/>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86" w:hRule="atLeast"/>
          <w:jc w:val="center"/>
        </w:trPr>
        <w:tc>
          <w:tcPr>
            <w:tcW w:w="86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仿宋_GB2312"/>
                <w:sz w:val="21"/>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sz w:val="21"/>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GLSG2-4-2</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财务台账不健全</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sz w:val="21"/>
                <w:szCs w:val="21"/>
              </w:rPr>
            </w:pPr>
            <w:r>
              <w:rPr>
                <w:rFonts w:hint="eastAsia" w:ascii="仿宋_GB2312" w:cs="宋体"/>
                <w:sz w:val="21"/>
                <w:szCs w:val="21"/>
              </w:rPr>
              <w:t>财务管理混乱，管理台</w:t>
            </w:r>
            <w:r>
              <w:rPr>
                <w:rFonts w:hint="eastAsia" w:ascii="仿宋_GB2312" w:cs="宋体"/>
                <w:sz w:val="21"/>
                <w:szCs w:val="21"/>
                <w:lang w:val="en-US" w:eastAsia="zh-CN"/>
              </w:rPr>
              <w:t>账</w:t>
            </w:r>
            <w:r>
              <w:rPr>
                <w:rFonts w:hint="eastAsia" w:ascii="仿宋_GB2312" w:cs="宋体"/>
                <w:sz w:val="21"/>
                <w:szCs w:val="21"/>
              </w:rPr>
              <w:t>不完备（业主及管理部门提出整改意见后不改进）</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5</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2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核查相关材料制度、台账</w:t>
            </w:r>
          </w:p>
        </w:tc>
        <w:tc>
          <w:tcPr>
            <w:tcW w:w="203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仿宋_GB2312"/>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86" w:hRule="atLeast"/>
          <w:jc w:val="center"/>
        </w:trPr>
        <w:tc>
          <w:tcPr>
            <w:tcW w:w="86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仿宋_GB2312"/>
                <w:sz w:val="21"/>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sz w:val="21"/>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GLSG2-4-3</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工程变更弄虚作假</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sz w:val="21"/>
                <w:szCs w:val="21"/>
              </w:rPr>
            </w:pPr>
            <w:r>
              <w:rPr>
                <w:rFonts w:hint="eastAsia" w:ascii="仿宋_GB2312" w:cs="宋体"/>
                <w:sz w:val="21"/>
                <w:szCs w:val="21"/>
              </w:rPr>
              <w:t>工程变更不按规定要求弄虚作假</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6</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2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核查台账等</w:t>
            </w:r>
          </w:p>
        </w:tc>
        <w:tc>
          <w:tcPr>
            <w:tcW w:w="203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仿宋_GB2312"/>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86" w:hRule="atLeast"/>
          <w:jc w:val="center"/>
        </w:trPr>
        <w:tc>
          <w:tcPr>
            <w:tcW w:w="86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仿宋_GB2312"/>
                <w:sz w:val="21"/>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sz w:val="21"/>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GLSG2-4-4</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虚假计量</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sz w:val="21"/>
                <w:szCs w:val="21"/>
              </w:rPr>
            </w:pPr>
            <w:r>
              <w:rPr>
                <w:rFonts w:hint="eastAsia" w:ascii="仿宋_GB2312" w:cs="宋体"/>
                <w:sz w:val="21"/>
                <w:szCs w:val="21"/>
              </w:rPr>
              <w:t>虚假计量</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5</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2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核查台账等</w:t>
            </w:r>
          </w:p>
        </w:tc>
        <w:tc>
          <w:tcPr>
            <w:tcW w:w="203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仿宋_GB2312"/>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86" w:hRule="atLeast"/>
          <w:jc w:val="center"/>
        </w:trPr>
        <w:tc>
          <w:tcPr>
            <w:tcW w:w="86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仿宋_GB2312"/>
                <w:sz w:val="21"/>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sz w:val="21"/>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GLSG2-4-5</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流动资金不满足要求</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sz w:val="21"/>
                <w:szCs w:val="21"/>
              </w:rPr>
            </w:pPr>
            <w:r>
              <w:rPr>
                <w:rFonts w:hint="eastAsia" w:ascii="仿宋_GB2312" w:cs="宋体"/>
                <w:sz w:val="21"/>
                <w:szCs w:val="21"/>
              </w:rPr>
              <w:t>按合同甲方资金保障到位情况下，施工方流动资金不能满足工程建设</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5</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2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核查流动资金情况</w:t>
            </w:r>
          </w:p>
        </w:tc>
        <w:tc>
          <w:tcPr>
            <w:tcW w:w="203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仿宋_GB2312"/>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86" w:hRule="atLeast"/>
          <w:jc w:val="center"/>
        </w:trPr>
        <w:tc>
          <w:tcPr>
            <w:tcW w:w="86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仿宋_GB2312"/>
                <w:sz w:val="21"/>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sz w:val="21"/>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GLSG2-4-6</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挪用工程款</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sz w:val="21"/>
                <w:szCs w:val="21"/>
              </w:rPr>
            </w:pPr>
            <w:r>
              <w:rPr>
                <w:rFonts w:hint="eastAsia" w:ascii="仿宋_GB2312" w:cs="宋体"/>
                <w:sz w:val="21"/>
                <w:szCs w:val="21"/>
              </w:rPr>
              <w:t>挪用工程款，造成管理混乱、进度滞后等不良影响</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10</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2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调查是否存在挪用工程款现象</w:t>
            </w:r>
          </w:p>
        </w:tc>
        <w:tc>
          <w:tcPr>
            <w:tcW w:w="203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仿宋_GB2312"/>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570" w:hRule="atLeast"/>
          <w:jc w:val="center"/>
        </w:trPr>
        <w:tc>
          <w:tcPr>
            <w:tcW w:w="86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仿宋_GB2312"/>
                <w:sz w:val="21"/>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sz w:val="21"/>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GLSG2-4-7</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拖欠款项</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sz w:val="21"/>
                <w:szCs w:val="21"/>
              </w:rPr>
            </w:pPr>
            <w:r>
              <w:rPr>
                <w:rFonts w:hint="eastAsia" w:ascii="仿宋_GB2312" w:cs="宋体"/>
                <w:sz w:val="21"/>
                <w:szCs w:val="21"/>
              </w:rPr>
              <w:t>因施工企业原因拖欠工程款、农民工工资、材料款，尚未造成影响</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1</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2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调查或抽查是否存在拖欠款项情况</w:t>
            </w:r>
          </w:p>
        </w:tc>
        <w:tc>
          <w:tcPr>
            <w:tcW w:w="203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仿宋_GB2312"/>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86" w:hRule="atLeast"/>
          <w:jc w:val="center"/>
        </w:trPr>
        <w:tc>
          <w:tcPr>
            <w:tcW w:w="86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仿宋_GB2312"/>
                <w:sz w:val="21"/>
                <w:szCs w:val="21"/>
              </w:rPr>
            </w:pPr>
          </w:p>
        </w:tc>
        <w:tc>
          <w:tcPr>
            <w:tcW w:w="99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仿宋_GB2312"/>
                <w:sz w:val="21"/>
                <w:szCs w:val="21"/>
              </w:rPr>
            </w:pPr>
            <w:r>
              <w:rPr>
                <w:rFonts w:hint="eastAsia" w:ascii="仿宋_GB2312" w:cs="宋体"/>
                <w:sz w:val="21"/>
                <w:szCs w:val="21"/>
              </w:rPr>
              <w:t>安全生产（满分</w:t>
            </w:r>
            <w:r>
              <w:rPr>
                <w:rFonts w:hint="eastAsia" w:ascii="仿宋_GB2312"/>
                <w:sz w:val="21"/>
                <w:szCs w:val="21"/>
              </w:rPr>
              <w:t>20</w:t>
            </w:r>
            <w:r>
              <w:rPr>
                <w:rFonts w:hint="eastAsia" w:ascii="仿宋_GB2312" w:cs="宋体"/>
                <w:sz w:val="21"/>
                <w:szCs w:val="21"/>
              </w:rPr>
              <w:t>，扣完为止。行为代码</w:t>
            </w:r>
            <w:r>
              <w:rPr>
                <w:rFonts w:hint="eastAsia" w:ascii="仿宋_GB2312"/>
                <w:sz w:val="21"/>
                <w:szCs w:val="21"/>
              </w:rPr>
              <w:t>GLSG2-5</w:t>
            </w:r>
            <w:r>
              <w:rPr>
                <w:rFonts w:hint="eastAsia" w:ascii="仿宋_GB2312" w:cs="宋体"/>
                <w:sz w:val="21"/>
                <w:szCs w:val="21"/>
              </w:rPr>
              <w:t>）</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GLSG2-5-1</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未签安全生产合同</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sz w:val="21"/>
                <w:szCs w:val="21"/>
              </w:rPr>
            </w:pPr>
            <w:r>
              <w:rPr>
                <w:rFonts w:hint="eastAsia" w:ascii="仿宋_GB2312" w:cs="宋体"/>
                <w:sz w:val="21"/>
                <w:szCs w:val="21"/>
              </w:rPr>
              <w:t>因施工企业原因未签订安全生产合同</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3</w:t>
            </w:r>
            <w:r>
              <w:rPr>
                <w:rFonts w:hint="eastAsia" w:ascii="仿宋_GB2312" w:cs="宋体"/>
                <w:sz w:val="21"/>
                <w:szCs w:val="21"/>
              </w:rPr>
              <w:t>分</w:t>
            </w:r>
          </w:p>
        </w:tc>
        <w:tc>
          <w:tcPr>
            <w:tcW w:w="2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核查是否有安全生产合同</w:t>
            </w:r>
          </w:p>
        </w:tc>
        <w:tc>
          <w:tcPr>
            <w:tcW w:w="203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仿宋_GB2312"/>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570" w:hRule="atLeast"/>
          <w:jc w:val="center"/>
        </w:trPr>
        <w:tc>
          <w:tcPr>
            <w:tcW w:w="86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仿宋_GB2312"/>
                <w:sz w:val="21"/>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sz w:val="21"/>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GLSG2-5-2</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安全生产规章制度不健全</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sz w:val="21"/>
                <w:szCs w:val="21"/>
              </w:rPr>
            </w:pPr>
            <w:r>
              <w:rPr>
                <w:rFonts w:hint="eastAsia" w:ascii="仿宋_GB2312" w:cs="宋体"/>
                <w:sz w:val="21"/>
                <w:szCs w:val="21"/>
              </w:rPr>
              <w:t>未建立健全安全生产规章制度、操作规程或安全生产保证体系</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3</w:t>
            </w:r>
            <w:r>
              <w:rPr>
                <w:rFonts w:hint="eastAsia" w:ascii="仿宋_GB2312" w:cs="宋体"/>
                <w:sz w:val="21"/>
                <w:szCs w:val="21"/>
              </w:rPr>
              <w:t>分</w:t>
            </w:r>
          </w:p>
        </w:tc>
        <w:tc>
          <w:tcPr>
            <w:tcW w:w="2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核查安全生产制度文件</w:t>
            </w:r>
          </w:p>
        </w:tc>
        <w:tc>
          <w:tcPr>
            <w:tcW w:w="203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仿宋_GB2312"/>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855" w:hRule="atLeast"/>
          <w:jc w:val="center"/>
        </w:trPr>
        <w:tc>
          <w:tcPr>
            <w:tcW w:w="86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仿宋_GB2312"/>
                <w:sz w:val="21"/>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sz w:val="21"/>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GLSG2-5-3</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不合规上岗</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sz w:val="21"/>
                <w:szCs w:val="21"/>
              </w:rPr>
            </w:pPr>
            <w:r>
              <w:rPr>
                <w:rFonts w:hint="eastAsia" w:ascii="仿宋_GB2312" w:cs="宋体"/>
                <w:sz w:val="21"/>
                <w:szCs w:val="21"/>
              </w:rPr>
              <w:t>项目负责人、专职安全生产管理人员、作业人员或者特种作业人员，未经安全教育培训或考核不合格即从事相关工作</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3</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2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核查是否开展培训等</w:t>
            </w:r>
          </w:p>
        </w:tc>
        <w:tc>
          <w:tcPr>
            <w:tcW w:w="203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仿宋_GB2312"/>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570" w:hRule="atLeast"/>
          <w:jc w:val="center"/>
        </w:trPr>
        <w:tc>
          <w:tcPr>
            <w:tcW w:w="86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仿宋_GB2312"/>
                <w:sz w:val="21"/>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sz w:val="21"/>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GLSG2-5-4</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未培训或告知安全事项</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sz w:val="21"/>
                <w:szCs w:val="21"/>
              </w:rPr>
            </w:pPr>
            <w:r>
              <w:rPr>
                <w:rFonts w:hint="eastAsia" w:ascii="仿宋_GB2312" w:cs="宋体"/>
                <w:sz w:val="21"/>
                <w:szCs w:val="21"/>
              </w:rPr>
              <w:t>未对职工进行安全生产教育和培训，或者未如实告知有关安全生产事项</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2</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2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核查台账记录和培训通知文件等</w:t>
            </w:r>
          </w:p>
        </w:tc>
        <w:tc>
          <w:tcPr>
            <w:tcW w:w="203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仿宋_GB2312"/>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855" w:hRule="atLeast"/>
          <w:jc w:val="center"/>
        </w:trPr>
        <w:tc>
          <w:tcPr>
            <w:tcW w:w="86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仿宋_GB2312"/>
                <w:sz w:val="21"/>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sz w:val="21"/>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GLSG2-5-5</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安全标识和消防设备不合规</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sz w:val="21"/>
                <w:szCs w:val="21"/>
              </w:rPr>
            </w:pPr>
            <w:r>
              <w:rPr>
                <w:rFonts w:hint="eastAsia" w:ascii="仿宋_GB2312" w:cs="宋体"/>
                <w:sz w:val="21"/>
                <w:szCs w:val="21"/>
              </w:rPr>
              <w:t>未在施工现场的危险部位设置明显的安全警示标志和安全防护，或者未按照国家有关规定在施工现场设置消防通道、消防水源、配备消防设施和灭火器材</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2</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2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核查现场安全标识、消防设备等</w:t>
            </w:r>
          </w:p>
        </w:tc>
        <w:tc>
          <w:tcPr>
            <w:tcW w:w="203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仿宋_GB2312"/>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86" w:hRule="atLeast"/>
          <w:jc w:val="center"/>
        </w:trPr>
        <w:tc>
          <w:tcPr>
            <w:tcW w:w="86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仿宋_GB2312"/>
                <w:sz w:val="21"/>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sz w:val="21"/>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GLSG2-5-6</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hint="eastAsia" w:ascii="仿宋_GB2312"/>
                <w:sz w:val="21"/>
                <w:szCs w:val="21"/>
              </w:rPr>
            </w:pPr>
            <w:r>
              <w:rPr>
                <w:rFonts w:hint="eastAsia" w:ascii="仿宋_GB2312" w:cs="宋体"/>
                <w:sz w:val="21"/>
                <w:szCs w:val="21"/>
              </w:rPr>
              <w:t>防护用具和服装不齐备</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sz w:val="21"/>
                <w:szCs w:val="21"/>
              </w:rPr>
            </w:pPr>
            <w:r>
              <w:rPr>
                <w:rFonts w:hint="eastAsia" w:ascii="仿宋_GB2312" w:cs="宋体"/>
                <w:sz w:val="21"/>
                <w:szCs w:val="21"/>
              </w:rPr>
              <w:t>未向作业人员提供安全防护用具和安全防护服装</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1</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2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核查现场防护用具是否齐全</w:t>
            </w:r>
          </w:p>
        </w:tc>
        <w:tc>
          <w:tcPr>
            <w:tcW w:w="203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仿宋_GB2312"/>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1140" w:hRule="atLeast"/>
          <w:jc w:val="center"/>
        </w:trPr>
        <w:tc>
          <w:tcPr>
            <w:tcW w:w="86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仿宋_GB2312"/>
                <w:sz w:val="21"/>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sz w:val="21"/>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GLSG2-5-7</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违法违规使用不合格工艺、设备</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sz w:val="21"/>
                <w:szCs w:val="21"/>
              </w:rPr>
            </w:pPr>
            <w:r>
              <w:rPr>
                <w:rFonts w:hint="eastAsia" w:ascii="仿宋_GB2312"/>
                <w:sz w:val="21"/>
                <w:szCs w:val="21"/>
              </w:rPr>
              <w:t>1.</w:t>
            </w:r>
            <w:r>
              <w:rPr>
                <w:rFonts w:hint="eastAsia" w:ascii="仿宋_GB2312" w:cs="宋体"/>
                <w:sz w:val="21"/>
                <w:szCs w:val="21"/>
              </w:rPr>
              <w:t>特种设备未经具有专业资质的机构检测、检验合格，取得安全使用证或者安全标志，投入使用</w:t>
            </w:r>
          </w:p>
          <w:p>
            <w:pPr>
              <w:widowControl/>
              <w:textAlignment w:val="center"/>
              <w:rPr>
                <w:rFonts w:hint="eastAsia" w:ascii="仿宋_GB2312"/>
                <w:sz w:val="21"/>
                <w:szCs w:val="21"/>
              </w:rPr>
            </w:pPr>
            <w:r>
              <w:rPr>
                <w:rFonts w:hint="eastAsia" w:ascii="仿宋_GB2312"/>
                <w:sz w:val="21"/>
                <w:szCs w:val="21"/>
              </w:rPr>
              <w:t>2.</w:t>
            </w:r>
            <w:r>
              <w:rPr>
                <w:rFonts w:hint="eastAsia" w:ascii="仿宋_GB2312" w:cs="宋体"/>
                <w:sz w:val="21"/>
                <w:szCs w:val="21"/>
              </w:rPr>
              <w:t>使用未经验收或者验收不合格的施工起重机械和整体提升脚手架、模板等自升式架设设施</w:t>
            </w:r>
          </w:p>
          <w:p>
            <w:pPr>
              <w:widowControl/>
              <w:textAlignment w:val="center"/>
              <w:rPr>
                <w:rFonts w:hint="eastAsia" w:ascii="仿宋_GB2312"/>
                <w:sz w:val="21"/>
                <w:szCs w:val="21"/>
              </w:rPr>
            </w:pPr>
            <w:r>
              <w:rPr>
                <w:rFonts w:hint="eastAsia" w:ascii="仿宋_GB2312"/>
                <w:sz w:val="21"/>
                <w:szCs w:val="21"/>
              </w:rPr>
              <w:t>3.</w:t>
            </w:r>
            <w:r>
              <w:rPr>
                <w:rFonts w:hint="eastAsia" w:ascii="仿宋_GB2312" w:cs="宋体"/>
                <w:sz w:val="21"/>
                <w:szCs w:val="21"/>
              </w:rPr>
              <w:t>使用国家明令淘汰、禁止使用的危及生产安全的工艺、设备</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5</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2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核查相关设施设备的检验检测证书等</w:t>
            </w:r>
          </w:p>
        </w:tc>
        <w:tc>
          <w:tcPr>
            <w:tcW w:w="203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仿宋_GB2312"/>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855" w:hRule="atLeast"/>
          <w:jc w:val="center"/>
        </w:trPr>
        <w:tc>
          <w:tcPr>
            <w:tcW w:w="86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仿宋_GB2312"/>
                <w:sz w:val="21"/>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sz w:val="21"/>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GLSG2-5-8</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安全管理不合规</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sz w:val="21"/>
                <w:szCs w:val="21"/>
              </w:rPr>
            </w:pPr>
            <w:r>
              <w:rPr>
                <w:rFonts w:hint="eastAsia" w:ascii="仿宋_GB2312" w:cs="宋体"/>
                <w:sz w:val="21"/>
                <w:szCs w:val="21"/>
              </w:rPr>
              <w:t>储存、使用危险物品，未建立专门安全管理制度、未采取可靠的安全措施或者不接受有关主管部门依法实施的监督管理</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4</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2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核查安全管理制度证明材料</w:t>
            </w:r>
          </w:p>
        </w:tc>
        <w:tc>
          <w:tcPr>
            <w:tcW w:w="203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仿宋_GB2312"/>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570" w:hRule="atLeast"/>
          <w:jc w:val="center"/>
        </w:trPr>
        <w:tc>
          <w:tcPr>
            <w:tcW w:w="86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仿宋_GB2312"/>
                <w:sz w:val="21"/>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sz w:val="21"/>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GLSG2-5-9</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重大安全管理制度缺乏</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sz w:val="21"/>
                <w:szCs w:val="21"/>
              </w:rPr>
            </w:pPr>
            <w:r>
              <w:rPr>
                <w:rFonts w:hint="eastAsia" w:ascii="仿宋_GB2312" w:cs="宋体"/>
                <w:sz w:val="21"/>
                <w:szCs w:val="21"/>
              </w:rPr>
              <w:t>对重大危险源未登记建档，或者未进行评估、监控，或者未制定应急预案</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4</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2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核查重大危险源台账记录，</w:t>
            </w:r>
          </w:p>
          <w:p>
            <w:pPr>
              <w:widowControl/>
              <w:jc w:val="center"/>
              <w:textAlignment w:val="center"/>
              <w:rPr>
                <w:rFonts w:hint="eastAsia" w:ascii="仿宋_GB2312"/>
                <w:sz w:val="21"/>
                <w:szCs w:val="21"/>
              </w:rPr>
            </w:pPr>
            <w:r>
              <w:rPr>
                <w:rFonts w:hint="eastAsia" w:ascii="仿宋_GB2312" w:cs="宋体"/>
                <w:sz w:val="21"/>
                <w:szCs w:val="21"/>
              </w:rPr>
              <w:t>应急预案等。</w:t>
            </w:r>
          </w:p>
        </w:tc>
        <w:tc>
          <w:tcPr>
            <w:tcW w:w="203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仿宋_GB2312"/>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570" w:hRule="atLeast"/>
          <w:jc w:val="center"/>
        </w:trPr>
        <w:tc>
          <w:tcPr>
            <w:tcW w:w="86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仿宋_GB2312"/>
                <w:sz w:val="21"/>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sz w:val="21"/>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GLSG2-5-10</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未安排专门安全管理人员到岗</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sz w:val="21"/>
                <w:szCs w:val="21"/>
              </w:rPr>
            </w:pPr>
            <w:r>
              <w:rPr>
                <w:rFonts w:hint="eastAsia" w:ascii="仿宋_GB2312" w:cs="宋体"/>
                <w:sz w:val="21"/>
                <w:szCs w:val="21"/>
              </w:rPr>
              <w:t>进行爆破、吊装等危险作业，未安排专门管理人员进行现场安全管理</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3</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2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核查、抽查专职管理人员到岗情况，核查台账记录</w:t>
            </w:r>
          </w:p>
        </w:tc>
        <w:tc>
          <w:tcPr>
            <w:tcW w:w="203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仿宋_GB2312"/>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1140" w:hRule="atLeast"/>
          <w:jc w:val="center"/>
        </w:trPr>
        <w:tc>
          <w:tcPr>
            <w:tcW w:w="86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仿宋_GB2312"/>
                <w:sz w:val="21"/>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sz w:val="21"/>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GLSG2-5-11</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安全生产不合规定</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sz w:val="21"/>
                <w:szCs w:val="21"/>
              </w:rPr>
            </w:pPr>
            <w:r>
              <w:rPr>
                <w:rFonts w:hint="eastAsia" w:ascii="仿宋_GB2312"/>
                <w:sz w:val="21"/>
                <w:szCs w:val="21"/>
              </w:rPr>
              <w:t>1.</w:t>
            </w:r>
            <w:r>
              <w:rPr>
                <w:rFonts w:hint="eastAsia" w:ascii="仿宋_GB2312" w:cs="宋体"/>
                <w:sz w:val="21"/>
                <w:szCs w:val="21"/>
              </w:rPr>
              <w:t>两个以上单位在同一作业区域内进行可能危及对方安全生产的生产经营活动</w:t>
            </w:r>
          </w:p>
          <w:p>
            <w:pPr>
              <w:widowControl/>
              <w:textAlignment w:val="center"/>
              <w:rPr>
                <w:rFonts w:hint="eastAsia" w:ascii="仿宋_GB2312"/>
                <w:sz w:val="21"/>
                <w:szCs w:val="21"/>
              </w:rPr>
            </w:pPr>
            <w:r>
              <w:rPr>
                <w:rFonts w:hint="eastAsia" w:ascii="仿宋_GB2312"/>
                <w:sz w:val="21"/>
                <w:szCs w:val="21"/>
              </w:rPr>
              <w:t>2.</w:t>
            </w:r>
            <w:r>
              <w:rPr>
                <w:rFonts w:hint="eastAsia" w:ascii="仿宋_GB2312" w:cs="宋体"/>
                <w:sz w:val="21"/>
                <w:szCs w:val="21"/>
              </w:rPr>
              <w:t>因自身原因未签订安全生产管理协议</w:t>
            </w:r>
          </w:p>
          <w:p>
            <w:pPr>
              <w:widowControl/>
              <w:textAlignment w:val="center"/>
              <w:rPr>
                <w:rFonts w:hint="eastAsia" w:ascii="仿宋_GB2312"/>
                <w:sz w:val="21"/>
                <w:szCs w:val="21"/>
              </w:rPr>
            </w:pPr>
            <w:r>
              <w:rPr>
                <w:rFonts w:hint="eastAsia" w:ascii="仿宋_GB2312"/>
                <w:sz w:val="21"/>
                <w:szCs w:val="21"/>
              </w:rPr>
              <w:t>3.</w:t>
            </w:r>
            <w:r>
              <w:rPr>
                <w:rFonts w:hint="eastAsia" w:ascii="仿宋_GB2312" w:cs="宋体"/>
                <w:sz w:val="21"/>
                <w:szCs w:val="21"/>
              </w:rPr>
              <w:t>未指定专职安全生产管理人员进行安全检查与协调</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3</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2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核查安全生产作业台账或</w:t>
            </w:r>
          </w:p>
          <w:p>
            <w:pPr>
              <w:widowControl/>
              <w:jc w:val="center"/>
              <w:textAlignment w:val="center"/>
              <w:rPr>
                <w:rFonts w:hint="eastAsia" w:ascii="仿宋_GB2312"/>
                <w:sz w:val="21"/>
                <w:szCs w:val="21"/>
              </w:rPr>
            </w:pPr>
            <w:r>
              <w:rPr>
                <w:rFonts w:hint="eastAsia" w:ascii="仿宋_GB2312" w:cs="宋体"/>
                <w:sz w:val="21"/>
                <w:szCs w:val="21"/>
              </w:rPr>
              <w:t>相关管理规定</w:t>
            </w:r>
          </w:p>
        </w:tc>
        <w:tc>
          <w:tcPr>
            <w:tcW w:w="203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仿宋_GB2312"/>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826" w:hRule="atLeast"/>
          <w:jc w:val="center"/>
        </w:trPr>
        <w:tc>
          <w:tcPr>
            <w:tcW w:w="86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仿宋_GB2312"/>
                <w:sz w:val="21"/>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sz w:val="21"/>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GLSG2-5-12</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施工现场安全不合规</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sz w:val="21"/>
                <w:szCs w:val="21"/>
              </w:rPr>
            </w:pPr>
            <w:r>
              <w:rPr>
                <w:rFonts w:hint="eastAsia" w:ascii="仿宋_GB2312"/>
                <w:sz w:val="21"/>
                <w:szCs w:val="21"/>
              </w:rPr>
              <w:t>1.</w:t>
            </w:r>
            <w:r>
              <w:rPr>
                <w:rFonts w:hint="eastAsia" w:ascii="仿宋_GB2312" w:cs="宋体"/>
                <w:sz w:val="21"/>
                <w:szCs w:val="21"/>
              </w:rPr>
              <w:t>储存、使用危险物品的车间、仓库与员工宿舍在同一座建筑内</w:t>
            </w:r>
          </w:p>
          <w:p>
            <w:pPr>
              <w:widowControl/>
              <w:textAlignment w:val="center"/>
              <w:rPr>
                <w:rFonts w:hint="eastAsia" w:ascii="仿宋_GB2312"/>
                <w:sz w:val="21"/>
                <w:szCs w:val="21"/>
              </w:rPr>
            </w:pPr>
            <w:r>
              <w:rPr>
                <w:rFonts w:hint="eastAsia" w:ascii="仿宋_GB2312"/>
                <w:sz w:val="21"/>
                <w:szCs w:val="21"/>
              </w:rPr>
              <w:t>2.</w:t>
            </w:r>
            <w:r>
              <w:rPr>
                <w:rFonts w:hint="eastAsia" w:ascii="仿宋_GB2312" w:cs="宋体"/>
                <w:sz w:val="21"/>
                <w:szCs w:val="21"/>
              </w:rPr>
              <w:t>与员工宿舍的距离不符合安全要求</w:t>
            </w:r>
          </w:p>
          <w:p>
            <w:pPr>
              <w:widowControl/>
              <w:textAlignment w:val="center"/>
              <w:rPr>
                <w:rFonts w:hint="eastAsia" w:ascii="仿宋_GB2312"/>
                <w:sz w:val="21"/>
                <w:szCs w:val="21"/>
              </w:rPr>
            </w:pPr>
            <w:r>
              <w:rPr>
                <w:rFonts w:hint="eastAsia" w:ascii="仿宋_GB2312"/>
                <w:sz w:val="21"/>
                <w:szCs w:val="21"/>
              </w:rPr>
              <w:t>3.</w:t>
            </w:r>
            <w:r>
              <w:rPr>
                <w:rFonts w:hint="eastAsia" w:ascii="仿宋_GB2312" w:cs="宋体"/>
                <w:sz w:val="21"/>
                <w:szCs w:val="21"/>
              </w:rPr>
              <w:t>施工现场和员工宿舍未设有符合紧急疏散需要、标志明显、保持畅通的出口</w:t>
            </w:r>
          </w:p>
          <w:p>
            <w:pPr>
              <w:widowControl/>
              <w:textAlignment w:val="center"/>
              <w:rPr>
                <w:rFonts w:hint="eastAsia" w:ascii="仿宋_GB2312"/>
                <w:sz w:val="21"/>
                <w:szCs w:val="21"/>
              </w:rPr>
            </w:pPr>
            <w:r>
              <w:rPr>
                <w:rFonts w:hint="eastAsia" w:ascii="仿宋_GB2312"/>
                <w:sz w:val="21"/>
                <w:szCs w:val="21"/>
              </w:rPr>
              <w:t>4.</w:t>
            </w:r>
            <w:r>
              <w:rPr>
                <w:rFonts w:hint="eastAsia" w:ascii="仿宋_GB2312" w:cs="宋体"/>
                <w:sz w:val="21"/>
                <w:szCs w:val="21"/>
              </w:rPr>
              <w:t>封闭、堵塞施工现场或者员工宿舍出口</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3</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2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核查施工现场安全管理是否合规</w:t>
            </w:r>
          </w:p>
        </w:tc>
        <w:tc>
          <w:tcPr>
            <w:tcW w:w="203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仿宋_GB2312"/>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570" w:hRule="atLeast"/>
          <w:jc w:val="center"/>
        </w:trPr>
        <w:tc>
          <w:tcPr>
            <w:tcW w:w="86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仿宋_GB2312"/>
                <w:sz w:val="21"/>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sz w:val="21"/>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GLSG2-5-13</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人员违反安全规定</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sz w:val="21"/>
                <w:szCs w:val="21"/>
              </w:rPr>
            </w:pPr>
            <w:r>
              <w:rPr>
                <w:rFonts w:hint="eastAsia" w:ascii="仿宋_GB2312" w:cs="宋体"/>
                <w:sz w:val="21"/>
                <w:szCs w:val="21"/>
              </w:rPr>
              <w:t>从业人员不服从管理，违反安全生产规章制度或者操作规程</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2</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2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调查人员安全管理规矩和</w:t>
            </w:r>
          </w:p>
          <w:p>
            <w:pPr>
              <w:widowControl/>
              <w:jc w:val="center"/>
              <w:textAlignment w:val="center"/>
              <w:rPr>
                <w:rFonts w:hint="eastAsia" w:ascii="仿宋_GB2312"/>
                <w:sz w:val="21"/>
                <w:szCs w:val="21"/>
              </w:rPr>
            </w:pPr>
            <w:r>
              <w:rPr>
                <w:rFonts w:hint="eastAsia" w:ascii="仿宋_GB2312" w:cs="宋体"/>
                <w:sz w:val="21"/>
                <w:szCs w:val="21"/>
              </w:rPr>
              <w:t>操作规程情况</w:t>
            </w:r>
          </w:p>
        </w:tc>
        <w:tc>
          <w:tcPr>
            <w:tcW w:w="203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仿宋_GB2312"/>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86" w:hRule="atLeast"/>
          <w:jc w:val="center"/>
        </w:trPr>
        <w:tc>
          <w:tcPr>
            <w:tcW w:w="86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仿宋_GB2312"/>
                <w:sz w:val="21"/>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sz w:val="21"/>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GLSG2-5-14</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未及时报告安全事故</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sz w:val="21"/>
                <w:szCs w:val="21"/>
              </w:rPr>
            </w:pPr>
            <w:r>
              <w:rPr>
                <w:rFonts w:hint="eastAsia" w:ascii="仿宋_GB2312" w:cs="宋体"/>
                <w:sz w:val="21"/>
                <w:szCs w:val="21"/>
              </w:rPr>
              <w:t>未及时、如实报告生产安全事故</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5</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2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核查安全事故处罚决定或</w:t>
            </w:r>
          </w:p>
          <w:p>
            <w:pPr>
              <w:widowControl/>
              <w:jc w:val="center"/>
              <w:textAlignment w:val="center"/>
              <w:rPr>
                <w:rFonts w:hint="eastAsia" w:ascii="仿宋_GB2312"/>
                <w:sz w:val="21"/>
                <w:szCs w:val="21"/>
              </w:rPr>
            </w:pPr>
            <w:r>
              <w:rPr>
                <w:rFonts w:hint="eastAsia" w:ascii="仿宋_GB2312" w:cs="宋体"/>
                <w:sz w:val="21"/>
                <w:szCs w:val="21"/>
              </w:rPr>
              <w:t>相关台账记录</w:t>
            </w:r>
          </w:p>
        </w:tc>
        <w:tc>
          <w:tcPr>
            <w:tcW w:w="203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仿宋_GB2312"/>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570" w:hRule="atLeast"/>
          <w:jc w:val="center"/>
        </w:trPr>
        <w:tc>
          <w:tcPr>
            <w:tcW w:w="86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仿宋_GB2312"/>
                <w:sz w:val="21"/>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sz w:val="21"/>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GLSG2-5-15</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主要负责人未及时组织施救</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sz w:val="21"/>
                <w:szCs w:val="21"/>
              </w:rPr>
            </w:pPr>
            <w:r>
              <w:rPr>
                <w:rFonts w:hint="eastAsia" w:ascii="仿宋_GB2312" w:cs="宋体"/>
                <w:sz w:val="21"/>
                <w:szCs w:val="21"/>
              </w:rPr>
              <w:t>主要负责人在本单位发生重大生产安全事故时，不立即组织抢救或者在事故调查处理期间擅离职守或者逃匿</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15</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2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核查安全事故处罚决定或</w:t>
            </w:r>
          </w:p>
          <w:p>
            <w:pPr>
              <w:widowControl/>
              <w:jc w:val="center"/>
              <w:textAlignment w:val="center"/>
              <w:rPr>
                <w:rFonts w:hint="eastAsia" w:ascii="仿宋_GB2312"/>
                <w:sz w:val="21"/>
                <w:szCs w:val="21"/>
              </w:rPr>
            </w:pPr>
            <w:r>
              <w:rPr>
                <w:rFonts w:hint="eastAsia" w:ascii="仿宋_GB2312" w:cs="宋体"/>
                <w:sz w:val="21"/>
                <w:szCs w:val="21"/>
              </w:rPr>
              <w:t>相关台账记录</w:t>
            </w:r>
          </w:p>
        </w:tc>
        <w:tc>
          <w:tcPr>
            <w:tcW w:w="203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仿宋_GB2312"/>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570" w:hRule="atLeast"/>
          <w:jc w:val="center"/>
        </w:trPr>
        <w:tc>
          <w:tcPr>
            <w:tcW w:w="86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仿宋_GB2312"/>
                <w:sz w:val="21"/>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sz w:val="21"/>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GLSG2-5-16</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挪用安全所需费用</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sz w:val="21"/>
                <w:szCs w:val="21"/>
              </w:rPr>
            </w:pPr>
            <w:r>
              <w:rPr>
                <w:rFonts w:hint="eastAsia" w:ascii="仿宋_GB2312" w:cs="宋体"/>
                <w:sz w:val="21"/>
                <w:szCs w:val="21"/>
              </w:rPr>
              <w:t>挪用列入建设工程概算的安全生产作业环境及安全施工措施所需费用</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2</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2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调查安全费用使用情况等</w:t>
            </w:r>
          </w:p>
        </w:tc>
        <w:tc>
          <w:tcPr>
            <w:tcW w:w="203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仿宋_GB2312"/>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86" w:hRule="atLeast"/>
          <w:jc w:val="center"/>
        </w:trPr>
        <w:tc>
          <w:tcPr>
            <w:tcW w:w="86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仿宋_GB2312"/>
                <w:sz w:val="21"/>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sz w:val="21"/>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GLSG2-5-17</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未进行安全技术交底</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sz w:val="21"/>
                <w:szCs w:val="21"/>
              </w:rPr>
            </w:pPr>
            <w:r>
              <w:rPr>
                <w:rFonts w:hint="eastAsia" w:ascii="仿宋_GB2312" w:cs="宋体"/>
                <w:sz w:val="21"/>
                <w:szCs w:val="21"/>
              </w:rPr>
              <w:t>每项工程实施前，未进行安全生产技术交底</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2</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2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核查台账记录</w:t>
            </w:r>
          </w:p>
        </w:tc>
        <w:tc>
          <w:tcPr>
            <w:tcW w:w="203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仿宋_GB2312"/>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570" w:hRule="atLeast"/>
          <w:jc w:val="center"/>
        </w:trPr>
        <w:tc>
          <w:tcPr>
            <w:tcW w:w="86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仿宋_GB2312"/>
                <w:sz w:val="21"/>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sz w:val="21"/>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GLSG2-5-18</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未采取安全措施</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sz w:val="21"/>
                <w:szCs w:val="21"/>
              </w:rPr>
            </w:pPr>
            <w:r>
              <w:rPr>
                <w:rFonts w:hint="eastAsia" w:ascii="仿宋_GB2312" w:cs="宋体"/>
                <w:sz w:val="21"/>
                <w:szCs w:val="21"/>
              </w:rPr>
              <w:t>未根据不同施工阶段和周围环境及季节、气候的变化，在施工现场采取相应的安全施工措施</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1</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2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核查具体安全施工措施情况</w:t>
            </w:r>
          </w:p>
        </w:tc>
        <w:tc>
          <w:tcPr>
            <w:tcW w:w="203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仿宋_GB2312"/>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86" w:hRule="atLeast"/>
          <w:jc w:val="center"/>
        </w:trPr>
        <w:tc>
          <w:tcPr>
            <w:tcW w:w="86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仿宋_GB2312"/>
                <w:sz w:val="21"/>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sz w:val="21"/>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GLSG2-5-19</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违规搭建建筑物</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sz w:val="21"/>
                <w:szCs w:val="21"/>
              </w:rPr>
            </w:pPr>
            <w:r>
              <w:rPr>
                <w:rFonts w:hint="eastAsia" w:ascii="仿宋_GB2312" w:cs="宋体"/>
                <w:sz w:val="21"/>
                <w:szCs w:val="21"/>
              </w:rPr>
              <w:t>施工现场临时搭建的建筑物不符合安全使用要求</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3</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2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核查是否有违规建筑物</w:t>
            </w:r>
          </w:p>
        </w:tc>
        <w:tc>
          <w:tcPr>
            <w:tcW w:w="203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仿宋_GB2312"/>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570" w:hRule="atLeast"/>
          <w:jc w:val="center"/>
        </w:trPr>
        <w:tc>
          <w:tcPr>
            <w:tcW w:w="86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仿宋_GB2312"/>
                <w:sz w:val="21"/>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sz w:val="21"/>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GLSG2-5-20</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未编制施工方案</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sz w:val="21"/>
                <w:szCs w:val="21"/>
              </w:rPr>
            </w:pPr>
            <w:r>
              <w:rPr>
                <w:rFonts w:hint="eastAsia" w:ascii="仿宋_GB2312" w:cs="宋体"/>
                <w:sz w:val="21"/>
                <w:szCs w:val="21"/>
              </w:rPr>
              <w:t>对危险性较大的工程未编制专项施工方案并附安全验算结果</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2</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2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核查是否编制了施工方案</w:t>
            </w:r>
          </w:p>
        </w:tc>
        <w:tc>
          <w:tcPr>
            <w:tcW w:w="203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仿宋_GB2312"/>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570" w:hRule="atLeast"/>
          <w:jc w:val="center"/>
        </w:trPr>
        <w:tc>
          <w:tcPr>
            <w:tcW w:w="86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仿宋_GB2312"/>
                <w:sz w:val="21"/>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sz w:val="21"/>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GLSG2-5-21</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未采取防护措施</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sz w:val="21"/>
                <w:szCs w:val="21"/>
              </w:rPr>
            </w:pPr>
            <w:r>
              <w:rPr>
                <w:rFonts w:hint="eastAsia" w:ascii="仿宋_GB2312" w:cs="宋体"/>
                <w:sz w:val="21"/>
                <w:szCs w:val="21"/>
              </w:rPr>
              <w:t>未对因建设工程施工可能造成损害的毗邻建筑物、构筑物和地下管线等采取专项防护措施</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2</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2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核查是否采取防护措施</w:t>
            </w:r>
          </w:p>
        </w:tc>
        <w:tc>
          <w:tcPr>
            <w:tcW w:w="203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仿宋_GB2312"/>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570" w:hRule="atLeast"/>
          <w:jc w:val="center"/>
        </w:trPr>
        <w:tc>
          <w:tcPr>
            <w:tcW w:w="86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仿宋_GB2312"/>
                <w:sz w:val="21"/>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sz w:val="21"/>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GLSG2-5-22</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施工前安全检查不合规</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sz w:val="21"/>
                <w:szCs w:val="21"/>
              </w:rPr>
            </w:pPr>
            <w:r>
              <w:rPr>
                <w:rFonts w:hint="eastAsia" w:ascii="仿宋_GB2312" w:cs="宋体"/>
                <w:sz w:val="21"/>
                <w:szCs w:val="21"/>
              </w:rPr>
              <w:t>安全防护用具、机械设备、施工机具及配件在进入施工现场前未经查验或者查验不合格即投入使用</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2</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2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核查施工前设施设备检验情况或</w:t>
            </w:r>
          </w:p>
          <w:p>
            <w:pPr>
              <w:widowControl/>
              <w:jc w:val="center"/>
              <w:textAlignment w:val="center"/>
              <w:rPr>
                <w:rFonts w:hint="eastAsia" w:ascii="仿宋_GB2312"/>
                <w:sz w:val="21"/>
                <w:szCs w:val="21"/>
              </w:rPr>
            </w:pPr>
            <w:r>
              <w:rPr>
                <w:rFonts w:hint="eastAsia" w:ascii="仿宋_GB2312" w:cs="宋体"/>
                <w:sz w:val="21"/>
                <w:szCs w:val="21"/>
              </w:rPr>
              <w:t>台账记录等</w:t>
            </w:r>
          </w:p>
        </w:tc>
        <w:tc>
          <w:tcPr>
            <w:tcW w:w="203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仿宋_GB2312"/>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570" w:hRule="atLeast"/>
          <w:jc w:val="center"/>
        </w:trPr>
        <w:tc>
          <w:tcPr>
            <w:tcW w:w="86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仿宋_GB2312"/>
                <w:sz w:val="21"/>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sz w:val="21"/>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GLSG2-5-23</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违规操作施工设备设施</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sz w:val="21"/>
                <w:szCs w:val="21"/>
              </w:rPr>
            </w:pPr>
            <w:r>
              <w:rPr>
                <w:rFonts w:hint="eastAsia" w:ascii="仿宋_GB2312" w:cs="宋体"/>
                <w:sz w:val="21"/>
                <w:szCs w:val="21"/>
              </w:rPr>
              <w:t>委托不具有相应资质的单位承担施工现场安装、拆卸施工起重机械和整体提升脚手架、模板等自升式架设设施</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10</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2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核查施工现场所有人员的资质证明、台账记录等</w:t>
            </w:r>
          </w:p>
        </w:tc>
        <w:tc>
          <w:tcPr>
            <w:tcW w:w="203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仿宋_GB2312"/>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855" w:hRule="atLeast"/>
          <w:jc w:val="center"/>
        </w:trPr>
        <w:tc>
          <w:tcPr>
            <w:tcW w:w="86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仿宋_GB2312"/>
                <w:sz w:val="21"/>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sz w:val="21"/>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GLSG2-5-24</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安全生产</w:t>
            </w:r>
          </w:p>
          <w:p>
            <w:pPr>
              <w:widowControl/>
              <w:jc w:val="center"/>
              <w:textAlignment w:val="center"/>
              <w:rPr>
                <w:rFonts w:hint="eastAsia" w:ascii="仿宋_GB2312"/>
                <w:sz w:val="21"/>
                <w:szCs w:val="21"/>
              </w:rPr>
            </w:pPr>
            <w:r>
              <w:rPr>
                <w:rFonts w:hint="eastAsia" w:ascii="仿宋_GB2312" w:cs="宋体"/>
                <w:sz w:val="21"/>
                <w:szCs w:val="21"/>
              </w:rPr>
              <w:t>许可资格</w:t>
            </w:r>
          </w:p>
          <w:p>
            <w:pPr>
              <w:widowControl/>
              <w:jc w:val="center"/>
              <w:textAlignment w:val="center"/>
              <w:rPr>
                <w:rFonts w:hint="eastAsia" w:ascii="仿宋_GB2312"/>
                <w:sz w:val="21"/>
                <w:szCs w:val="21"/>
              </w:rPr>
            </w:pPr>
            <w:r>
              <w:rPr>
                <w:rFonts w:hint="eastAsia" w:ascii="仿宋_GB2312" w:cs="宋体"/>
                <w:sz w:val="21"/>
                <w:szCs w:val="21"/>
              </w:rPr>
              <w:t>不合规</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sz w:val="21"/>
                <w:szCs w:val="21"/>
              </w:rPr>
            </w:pPr>
            <w:r>
              <w:rPr>
                <w:rFonts w:hint="eastAsia" w:ascii="仿宋_GB2312"/>
                <w:sz w:val="21"/>
                <w:szCs w:val="21"/>
              </w:rPr>
              <w:t>1.</w:t>
            </w:r>
            <w:r>
              <w:rPr>
                <w:rFonts w:hint="eastAsia" w:ascii="仿宋_GB2312" w:cs="宋体"/>
                <w:sz w:val="21"/>
                <w:szCs w:val="21"/>
              </w:rPr>
              <w:t>未取得安全生产许可证擅自进行生产</w:t>
            </w:r>
          </w:p>
          <w:p>
            <w:pPr>
              <w:widowControl/>
              <w:textAlignment w:val="center"/>
              <w:rPr>
                <w:rFonts w:hint="eastAsia" w:ascii="仿宋_GB2312"/>
                <w:sz w:val="21"/>
                <w:szCs w:val="21"/>
              </w:rPr>
            </w:pPr>
            <w:r>
              <w:rPr>
                <w:rFonts w:hint="eastAsia" w:ascii="仿宋_GB2312"/>
                <w:sz w:val="21"/>
                <w:szCs w:val="21"/>
              </w:rPr>
              <w:t>2.</w:t>
            </w:r>
            <w:r>
              <w:rPr>
                <w:rFonts w:hint="eastAsia" w:ascii="仿宋_GB2312" w:cs="宋体"/>
                <w:sz w:val="21"/>
                <w:szCs w:val="21"/>
              </w:rPr>
              <w:t>安全生产许可证有效期满未办理延期手续，继续进行生产</w:t>
            </w:r>
          </w:p>
          <w:p>
            <w:pPr>
              <w:widowControl/>
              <w:textAlignment w:val="center"/>
              <w:rPr>
                <w:rFonts w:hint="eastAsia" w:ascii="仿宋_GB2312"/>
                <w:sz w:val="21"/>
                <w:szCs w:val="21"/>
              </w:rPr>
            </w:pPr>
            <w:r>
              <w:rPr>
                <w:rFonts w:hint="eastAsia" w:ascii="仿宋_GB2312"/>
                <w:sz w:val="21"/>
                <w:szCs w:val="21"/>
              </w:rPr>
              <w:t>3.</w:t>
            </w:r>
            <w:r>
              <w:rPr>
                <w:rFonts w:hint="eastAsia" w:ascii="仿宋_GB2312" w:cs="宋体"/>
                <w:sz w:val="21"/>
                <w:szCs w:val="21"/>
              </w:rPr>
              <w:t>逾期仍不办理延期手续，继续进行生产</w:t>
            </w:r>
          </w:p>
          <w:p>
            <w:pPr>
              <w:widowControl/>
              <w:textAlignment w:val="center"/>
              <w:rPr>
                <w:rFonts w:hint="eastAsia" w:ascii="仿宋_GB2312"/>
                <w:sz w:val="21"/>
                <w:szCs w:val="21"/>
              </w:rPr>
            </w:pPr>
            <w:r>
              <w:rPr>
                <w:rFonts w:hint="eastAsia" w:ascii="仿宋_GB2312"/>
                <w:sz w:val="21"/>
                <w:szCs w:val="21"/>
              </w:rPr>
              <w:t>4.</w:t>
            </w:r>
            <w:r>
              <w:rPr>
                <w:rFonts w:hint="eastAsia" w:ascii="仿宋_GB2312" w:cs="宋体"/>
                <w:sz w:val="21"/>
                <w:szCs w:val="21"/>
              </w:rPr>
              <w:t>使用伪造的安全生产许可证</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15</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2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核查施工现场所有企业、主要人员的资质证明、台账记录等</w:t>
            </w:r>
          </w:p>
        </w:tc>
        <w:tc>
          <w:tcPr>
            <w:tcW w:w="203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仿宋_GB2312"/>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86" w:hRule="atLeast"/>
          <w:jc w:val="center"/>
        </w:trPr>
        <w:tc>
          <w:tcPr>
            <w:tcW w:w="86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仿宋_GB2312"/>
                <w:sz w:val="21"/>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sz w:val="21"/>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GLSG2-5-25</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安全管理整改不到位</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sz w:val="21"/>
                <w:szCs w:val="21"/>
              </w:rPr>
            </w:pPr>
            <w:r>
              <w:rPr>
                <w:rFonts w:hint="eastAsia" w:ascii="仿宋_GB2312"/>
                <w:sz w:val="21"/>
                <w:szCs w:val="21"/>
              </w:rPr>
              <w:t>1.</w:t>
            </w:r>
            <w:r>
              <w:rPr>
                <w:rFonts w:hint="eastAsia" w:ascii="仿宋_GB2312" w:cs="宋体"/>
                <w:sz w:val="21"/>
                <w:szCs w:val="21"/>
              </w:rPr>
              <w:t>多次整改仍然存在安全问题</w:t>
            </w:r>
          </w:p>
          <w:p>
            <w:pPr>
              <w:widowControl/>
              <w:textAlignment w:val="center"/>
              <w:rPr>
                <w:rFonts w:hint="eastAsia" w:ascii="仿宋_GB2312"/>
                <w:sz w:val="21"/>
                <w:szCs w:val="21"/>
              </w:rPr>
            </w:pPr>
            <w:r>
              <w:rPr>
                <w:rFonts w:hint="eastAsia" w:ascii="仿宋_GB2312"/>
                <w:sz w:val="21"/>
                <w:szCs w:val="21"/>
              </w:rPr>
              <w:t>2.</w:t>
            </w:r>
            <w:r>
              <w:rPr>
                <w:rFonts w:hint="eastAsia" w:ascii="仿宋_GB2312" w:cs="宋体"/>
                <w:sz w:val="21"/>
                <w:szCs w:val="21"/>
              </w:rPr>
              <w:t>对存在重大安全事故隐患但拒绝整改或者整改效果不明显</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10</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2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核查整改记录、情况等</w:t>
            </w:r>
          </w:p>
        </w:tc>
        <w:tc>
          <w:tcPr>
            <w:tcW w:w="203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仿宋_GB2312"/>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855" w:hRule="atLeast"/>
          <w:jc w:val="center"/>
        </w:trPr>
        <w:tc>
          <w:tcPr>
            <w:tcW w:w="86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仿宋_GB2312"/>
                <w:sz w:val="21"/>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sz w:val="21"/>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GLSG2-5-26</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安全作用区不合规</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sz w:val="21"/>
                <w:szCs w:val="21"/>
              </w:rPr>
            </w:pPr>
            <w:r>
              <w:rPr>
                <w:rFonts w:hint="eastAsia" w:ascii="仿宋_GB2312"/>
                <w:sz w:val="21"/>
                <w:szCs w:val="21"/>
              </w:rPr>
              <w:t>1.</w:t>
            </w:r>
            <w:r>
              <w:rPr>
                <w:rFonts w:hint="eastAsia" w:ascii="仿宋_GB2312" w:cs="宋体"/>
                <w:sz w:val="21"/>
                <w:szCs w:val="21"/>
              </w:rPr>
              <w:t>在沿海水域进行水上水下施工以及划定相应的安全作业区，未报经主管机关核准公告</w:t>
            </w:r>
          </w:p>
          <w:p>
            <w:pPr>
              <w:widowControl/>
              <w:textAlignment w:val="center"/>
              <w:rPr>
                <w:rFonts w:hint="eastAsia" w:ascii="仿宋_GB2312"/>
                <w:sz w:val="21"/>
                <w:szCs w:val="21"/>
              </w:rPr>
            </w:pPr>
            <w:r>
              <w:rPr>
                <w:rFonts w:hint="eastAsia" w:ascii="仿宋_GB2312"/>
                <w:sz w:val="21"/>
                <w:szCs w:val="21"/>
              </w:rPr>
              <w:t>2.</w:t>
            </w:r>
            <w:r>
              <w:rPr>
                <w:rFonts w:hint="eastAsia" w:ascii="仿宋_GB2312" w:cs="宋体"/>
                <w:sz w:val="21"/>
                <w:szCs w:val="21"/>
              </w:rPr>
              <w:t>施工单位擅自扩大安全作业区范围</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4</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2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核查作业区核准公告证明材料和作业区范围是否在规定范围内</w:t>
            </w:r>
          </w:p>
        </w:tc>
        <w:tc>
          <w:tcPr>
            <w:tcW w:w="203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仿宋_GB2312"/>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855" w:hRule="atLeast"/>
          <w:jc w:val="center"/>
        </w:trPr>
        <w:tc>
          <w:tcPr>
            <w:tcW w:w="86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仿宋_GB2312"/>
                <w:sz w:val="21"/>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sz w:val="21"/>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GLSG2-5-27</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安全设施或应急预案不合规</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sz w:val="21"/>
                <w:szCs w:val="21"/>
              </w:rPr>
            </w:pPr>
            <w:r>
              <w:rPr>
                <w:rFonts w:hint="eastAsia" w:ascii="仿宋_GB2312"/>
                <w:sz w:val="21"/>
                <w:szCs w:val="21"/>
              </w:rPr>
              <w:t>1.</w:t>
            </w:r>
            <w:r>
              <w:rPr>
                <w:rFonts w:hint="eastAsia" w:ascii="仿宋_GB2312" w:cs="宋体"/>
                <w:sz w:val="21"/>
                <w:szCs w:val="21"/>
              </w:rPr>
              <w:t>施工现场防护不到位，存在较大安全隐患</w:t>
            </w:r>
          </w:p>
          <w:p>
            <w:pPr>
              <w:widowControl/>
              <w:textAlignment w:val="center"/>
              <w:rPr>
                <w:rFonts w:hint="eastAsia" w:ascii="仿宋_GB2312"/>
                <w:sz w:val="21"/>
                <w:szCs w:val="21"/>
              </w:rPr>
            </w:pPr>
            <w:r>
              <w:rPr>
                <w:rFonts w:hint="eastAsia" w:ascii="仿宋_GB2312"/>
                <w:sz w:val="21"/>
                <w:szCs w:val="21"/>
              </w:rPr>
              <w:t>2.</w:t>
            </w:r>
            <w:r>
              <w:rPr>
                <w:rFonts w:hint="eastAsia" w:ascii="仿宋_GB2312" w:cs="宋体"/>
                <w:sz w:val="21"/>
                <w:szCs w:val="21"/>
              </w:rPr>
              <w:t>未编制安全生产应急预案并落实人员、器材，组织演练</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2</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2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核查是否有应急预案或防护</w:t>
            </w:r>
          </w:p>
        </w:tc>
        <w:tc>
          <w:tcPr>
            <w:tcW w:w="203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仿宋_GB2312"/>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86" w:hRule="atLeast"/>
          <w:jc w:val="center"/>
        </w:trPr>
        <w:tc>
          <w:tcPr>
            <w:tcW w:w="86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仿宋_GB2312"/>
                <w:sz w:val="21"/>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sz w:val="21"/>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GLSG2-5-28</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发生一般安全事故</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sz w:val="21"/>
                <w:szCs w:val="21"/>
              </w:rPr>
            </w:pPr>
            <w:r>
              <w:rPr>
                <w:rFonts w:hint="eastAsia" w:ascii="仿宋_GB2312" w:cs="宋体"/>
                <w:sz w:val="21"/>
                <w:szCs w:val="21"/>
              </w:rPr>
              <w:t>发生一般安全生产责任事故</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15</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2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核对事故等级</w:t>
            </w:r>
          </w:p>
        </w:tc>
        <w:tc>
          <w:tcPr>
            <w:tcW w:w="203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仿宋_GB2312"/>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693" w:hRule="atLeast"/>
          <w:jc w:val="center"/>
        </w:trPr>
        <w:tc>
          <w:tcPr>
            <w:tcW w:w="86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仿宋_GB2312"/>
                <w:sz w:val="21"/>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sz w:val="21"/>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GLSG2-5-29</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未办理保险</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sz w:val="21"/>
                <w:szCs w:val="21"/>
              </w:rPr>
            </w:pPr>
            <w:r>
              <w:rPr>
                <w:rFonts w:hint="eastAsia" w:ascii="仿宋_GB2312" w:cs="宋体"/>
                <w:sz w:val="21"/>
                <w:szCs w:val="21"/>
              </w:rPr>
              <w:t>未办理施工现场人员工伤、人身意外伤害等保险</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5</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2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核对保险证明材料</w:t>
            </w:r>
          </w:p>
        </w:tc>
        <w:tc>
          <w:tcPr>
            <w:tcW w:w="203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仿宋_GB2312"/>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570" w:hRule="atLeast"/>
          <w:jc w:val="center"/>
        </w:trPr>
        <w:tc>
          <w:tcPr>
            <w:tcW w:w="86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仿宋_GB2312"/>
                <w:sz w:val="21"/>
                <w:szCs w:val="21"/>
              </w:rPr>
            </w:pPr>
          </w:p>
        </w:tc>
        <w:tc>
          <w:tcPr>
            <w:tcW w:w="99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社会责任（满分</w:t>
            </w:r>
            <w:r>
              <w:rPr>
                <w:rFonts w:hint="eastAsia" w:ascii="仿宋_GB2312"/>
                <w:sz w:val="21"/>
                <w:szCs w:val="21"/>
              </w:rPr>
              <w:t>10</w:t>
            </w:r>
            <w:r>
              <w:rPr>
                <w:rFonts w:hint="eastAsia" w:ascii="仿宋_GB2312" w:cs="宋体"/>
                <w:sz w:val="21"/>
                <w:szCs w:val="21"/>
              </w:rPr>
              <w:t>，扣完为止。行为代码</w:t>
            </w:r>
            <w:r>
              <w:rPr>
                <w:rFonts w:hint="eastAsia" w:ascii="仿宋_GB2312"/>
                <w:sz w:val="21"/>
                <w:szCs w:val="21"/>
              </w:rPr>
              <w:t>GLSG2-6</w:t>
            </w:r>
            <w:r>
              <w:rPr>
                <w:rFonts w:hint="eastAsia" w:ascii="仿宋_GB2312" w:cs="宋体"/>
                <w:sz w:val="21"/>
                <w:szCs w:val="21"/>
              </w:rPr>
              <w:t>）</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GLSG2-6-1</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破坏生态环境</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sz w:val="21"/>
                <w:szCs w:val="21"/>
              </w:rPr>
            </w:pPr>
            <w:r>
              <w:rPr>
                <w:rFonts w:hint="eastAsia" w:ascii="仿宋_GB2312"/>
                <w:sz w:val="21"/>
                <w:szCs w:val="21"/>
              </w:rPr>
              <w:t>1.</w:t>
            </w:r>
            <w:r>
              <w:rPr>
                <w:rFonts w:hint="eastAsia" w:ascii="仿宋_GB2312" w:cs="宋体"/>
                <w:sz w:val="21"/>
                <w:szCs w:val="21"/>
              </w:rPr>
              <w:t>在崩塌滑坡危险区、泥石流易发区范围内取土、挖砂或者采石，</w:t>
            </w:r>
            <w:r>
              <w:rPr>
                <w:rFonts w:hint="eastAsia" w:ascii="仿宋_GB2312"/>
                <w:sz w:val="21"/>
                <w:szCs w:val="21"/>
              </w:rPr>
              <w:t>8</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p>
            <w:pPr>
              <w:widowControl/>
              <w:textAlignment w:val="center"/>
              <w:rPr>
                <w:rFonts w:hint="eastAsia" w:ascii="仿宋_GB2312"/>
                <w:sz w:val="21"/>
                <w:szCs w:val="21"/>
              </w:rPr>
            </w:pPr>
            <w:r>
              <w:rPr>
                <w:rFonts w:hint="eastAsia" w:ascii="仿宋_GB2312"/>
                <w:sz w:val="21"/>
                <w:szCs w:val="21"/>
              </w:rPr>
              <w:t>2.</w:t>
            </w:r>
            <w:r>
              <w:rPr>
                <w:rFonts w:hint="eastAsia" w:ascii="仿宋_GB2312" w:cs="宋体"/>
                <w:sz w:val="21"/>
                <w:szCs w:val="21"/>
              </w:rPr>
              <w:t>施工产生的废渣随意堆放或丢弃，废水随意排放，</w:t>
            </w:r>
            <w:r>
              <w:rPr>
                <w:rFonts w:hint="eastAsia" w:ascii="仿宋_GB2312"/>
                <w:sz w:val="21"/>
                <w:szCs w:val="21"/>
              </w:rPr>
              <w:t>3</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p>
            <w:pPr>
              <w:widowControl/>
              <w:textAlignment w:val="center"/>
              <w:rPr>
                <w:rFonts w:hint="eastAsia" w:ascii="仿宋_GB2312"/>
                <w:sz w:val="21"/>
                <w:szCs w:val="21"/>
              </w:rPr>
            </w:pPr>
            <w:r>
              <w:rPr>
                <w:rFonts w:hint="eastAsia" w:ascii="仿宋_GB2312"/>
                <w:sz w:val="21"/>
                <w:szCs w:val="21"/>
              </w:rPr>
              <w:t>3.</w:t>
            </w:r>
            <w:r>
              <w:rPr>
                <w:rFonts w:hint="eastAsia" w:ascii="仿宋_GB2312" w:cs="宋体"/>
                <w:sz w:val="21"/>
                <w:szCs w:val="21"/>
              </w:rPr>
              <w:t>施工中破坏生态环境，</w:t>
            </w:r>
            <w:r>
              <w:rPr>
                <w:rFonts w:hint="eastAsia" w:ascii="仿宋_GB2312"/>
                <w:sz w:val="21"/>
                <w:szCs w:val="21"/>
              </w:rPr>
              <w:t>3</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p>
            <w:pPr>
              <w:widowControl/>
              <w:textAlignment w:val="center"/>
              <w:rPr>
                <w:rFonts w:hint="eastAsia" w:ascii="仿宋_GB2312"/>
                <w:sz w:val="21"/>
                <w:szCs w:val="21"/>
              </w:rPr>
            </w:pPr>
            <w:r>
              <w:rPr>
                <w:rFonts w:hint="eastAsia" w:ascii="仿宋_GB2312"/>
                <w:sz w:val="21"/>
                <w:szCs w:val="21"/>
              </w:rPr>
              <w:t>4.</w:t>
            </w:r>
            <w:r>
              <w:rPr>
                <w:rFonts w:hint="eastAsia" w:ascii="仿宋_GB2312" w:cs="宋体"/>
                <w:sz w:val="21"/>
                <w:szCs w:val="21"/>
              </w:rPr>
              <w:t>施工过程中造成水土流失，不进行治理，</w:t>
            </w:r>
            <w:r>
              <w:rPr>
                <w:rFonts w:hint="eastAsia" w:ascii="仿宋_GB2312"/>
                <w:sz w:val="21"/>
                <w:szCs w:val="21"/>
              </w:rPr>
              <w:t>4</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分项</w:t>
            </w:r>
          </w:p>
        </w:tc>
        <w:tc>
          <w:tcPr>
            <w:tcW w:w="2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调查施工台账记录、环评、废气废水排放情况等</w:t>
            </w:r>
          </w:p>
        </w:tc>
        <w:tc>
          <w:tcPr>
            <w:tcW w:w="203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仿宋_GB2312"/>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86" w:hRule="atLeast"/>
          <w:jc w:val="center"/>
        </w:trPr>
        <w:tc>
          <w:tcPr>
            <w:tcW w:w="86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仿宋_GB2312"/>
                <w:sz w:val="21"/>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sz w:val="21"/>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GLSG2-6-2</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施工外部</w:t>
            </w:r>
          </w:p>
          <w:p>
            <w:pPr>
              <w:widowControl/>
              <w:jc w:val="center"/>
              <w:textAlignment w:val="center"/>
              <w:rPr>
                <w:rFonts w:hint="eastAsia" w:ascii="仿宋_GB2312"/>
                <w:sz w:val="21"/>
                <w:szCs w:val="21"/>
              </w:rPr>
            </w:pPr>
            <w:r>
              <w:rPr>
                <w:rFonts w:hint="eastAsia" w:ascii="仿宋_GB2312" w:cs="宋体"/>
                <w:sz w:val="21"/>
                <w:szCs w:val="21"/>
              </w:rPr>
              <w:t>环境</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sz w:val="21"/>
                <w:szCs w:val="21"/>
              </w:rPr>
            </w:pPr>
            <w:r>
              <w:rPr>
                <w:rFonts w:hint="eastAsia" w:ascii="仿宋_GB2312" w:cs="宋体"/>
                <w:sz w:val="21"/>
                <w:szCs w:val="21"/>
              </w:rPr>
              <w:t>生活区、办公区设置杂乱，卫生环境差</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3</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2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现场核查施工外部环境条件</w:t>
            </w:r>
          </w:p>
        </w:tc>
        <w:tc>
          <w:tcPr>
            <w:tcW w:w="203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仿宋_GB2312"/>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86" w:hRule="atLeast"/>
          <w:jc w:val="center"/>
        </w:trPr>
        <w:tc>
          <w:tcPr>
            <w:tcW w:w="86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仿宋_GB2312"/>
                <w:sz w:val="21"/>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sz w:val="21"/>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GLSG2-6-3</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据不执行应急任务</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sz w:val="21"/>
                <w:szCs w:val="21"/>
              </w:rPr>
            </w:pPr>
            <w:r>
              <w:rPr>
                <w:rFonts w:hint="eastAsia" w:ascii="仿宋_GB2312" w:cs="宋体"/>
                <w:sz w:val="21"/>
                <w:szCs w:val="21"/>
              </w:rPr>
              <w:t>建设项目出现突发事件，拒不执行应急或救援任务</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10</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2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调查是否能执行紧急任务</w:t>
            </w:r>
          </w:p>
        </w:tc>
        <w:tc>
          <w:tcPr>
            <w:tcW w:w="203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仿宋_GB2312"/>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86" w:hRule="atLeast"/>
          <w:jc w:val="center"/>
        </w:trPr>
        <w:tc>
          <w:tcPr>
            <w:tcW w:w="86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仿宋_GB2312"/>
                <w:sz w:val="21"/>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sz w:val="21"/>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GLSG2-6-4</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违规占用土地</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sz w:val="21"/>
                <w:szCs w:val="21"/>
              </w:rPr>
            </w:pPr>
            <w:r>
              <w:rPr>
                <w:rFonts w:hint="eastAsia" w:ascii="仿宋_GB2312"/>
                <w:sz w:val="21"/>
                <w:szCs w:val="21"/>
              </w:rPr>
              <w:t>1.</w:t>
            </w:r>
            <w:r>
              <w:rPr>
                <w:rFonts w:hint="eastAsia" w:ascii="仿宋_GB2312" w:cs="宋体"/>
                <w:sz w:val="21"/>
                <w:szCs w:val="21"/>
              </w:rPr>
              <w:t>乱占土地、草场</w:t>
            </w:r>
          </w:p>
          <w:p>
            <w:pPr>
              <w:widowControl/>
              <w:textAlignment w:val="center"/>
              <w:rPr>
                <w:rFonts w:hint="eastAsia" w:ascii="仿宋_GB2312"/>
                <w:sz w:val="21"/>
                <w:szCs w:val="21"/>
              </w:rPr>
            </w:pPr>
            <w:r>
              <w:rPr>
                <w:rFonts w:hint="eastAsia" w:ascii="仿宋_GB2312"/>
                <w:sz w:val="21"/>
                <w:szCs w:val="21"/>
              </w:rPr>
              <w:t>2.</w:t>
            </w:r>
            <w:r>
              <w:rPr>
                <w:rFonts w:hint="eastAsia" w:ascii="仿宋_GB2312" w:cs="宋体"/>
                <w:sz w:val="21"/>
                <w:szCs w:val="21"/>
              </w:rPr>
              <w:t>临时占用农田、林地等未及时复垦或恢复原状</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4</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2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调查是否违规占用土地等</w:t>
            </w:r>
          </w:p>
        </w:tc>
        <w:tc>
          <w:tcPr>
            <w:tcW w:w="203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仿宋_GB2312"/>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977" w:hRule="atLeast"/>
          <w:jc w:val="center"/>
        </w:trPr>
        <w:tc>
          <w:tcPr>
            <w:tcW w:w="86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仿宋_GB2312"/>
                <w:sz w:val="21"/>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sz w:val="21"/>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GLSG2-6-5</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未签或违反廉政合同</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sz w:val="21"/>
                <w:szCs w:val="21"/>
              </w:rPr>
            </w:pPr>
            <w:r>
              <w:rPr>
                <w:rFonts w:hint="eastAsia" w:ascii="仿宋_GB2312"/>
                <w:sz w:val="21"/>
                <w:szCs w:val="21"/>
              </w:rPr>
              <w:t>1.</w:t>
            </w:r>
            <w:r>
              <w:rPr>
                <w:rFonts w:hint="eastAsia" w:ascii="仿宋_GB2312" w:cs="宋体"/>
                <w:sz w:val="21"/>
                <w:szCs w:val="21"/>
              </w:rPr>
              <w:t>未按要求签订廉政合同</w:t>
            </w:r>
          </w:p>
          <w:p>
            <w:pPr>
              <w:widowControl/>
              <w:textAlignment w:val="center"/>
              <w:rPr>
                <w:rFonts w:hint="eastAsia" w:ascii="仿宋_GB2312"/>
                <w:sz w:val="21"/>
                <w:szCs w:val="21"/>
              </w:rPr>
            </w:pPr>
            <w:r>
              <w:rPr>
                <w:rFonts w:hint="eastAsia" w:ascii="仿宋_GB2312"/>
                <w:sz w:val="21"/>
                <w:szCs w:val="21"/>
              </w:rPr>
              <w:t>2.</w:t>
            </w:r>
            <w:r>
              <w:rPr>
                <w:rFonts w:hint="eastAsia" w:ascii="仿宋_GB2312" w:cs="宋体"/>
                <w:sz w:val="21"/>
                <w:szCs w:val="21"/>
              </w:rPr>
              <w:t>违反廉政合同</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5</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2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核查是否签约或者违反相关廉政规定</w:t>
            </w:r>
          </w:p>
        </w:tc>
        <w:tc>
          <w:tcPr>
            <w:tcW w:w="203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仿宋_GB2312"/>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977" w:hRule="atLeast"/>
          <w:jc w:val="center"/>
        </w:trPr>
        <w:tc>
          <w:tcPr>
            <w:tcW w:w="866" w:type="dxa"/>
            <w:vMerge w:val="restart"/>
            <w:tcBorders>
              <w:top w:val="single" w:color="000000" w:sz="4" w:space="0"/>
              <w:left w:val="single" w:color="000000" w:sz="12" w:space="0"/>
              <w:bottom w:val="single" w:color="000000" w:sz="4" w:space="0"/>
              <w:right w:val="single" w:color="000000" w:sz="4" w:space="0"/>
            </w:tcBorders>
            <w:vAlign w:val="center"/>
          </w:tcPr>
          <w:p>
            <w:pPr>
              <w:jc w:val="center"/>
              <w:rPr>
                <w:rFonts w:hint="eastAsia" w:ascii="仿宋_GB2312"/>
                <w:sz w:val="21"/>
                <w:szCs w:val="21"/>
              </w:rPr>
            </w:pPr>
          </w:p>
        </w:tc>
        <w:tc>
          <w:tcPr>
            <w:tcW w:w="992"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sz w:val="21"/>
                <w:szCs w:val="21"/>
              </w:rPr>
            </w:pPr>
            <w:r>
              <w:rPr>
                <w:rFonts w:hint="eastAsia" w:ascii="仿宋_GB2312" w:cs="宋体"/>
                <w:sz w:val="21"/>
                <w:szCs w:val="21"/>
              </w:rPr>
              <w:t>其它履约失信行为（从“履约行为”评价得分中扣除，扣完为止。行为代码</w:t>
            </w:r>
            <w:r>
              <w:rPr>
                <w:rFonts w:hint="eastAsia" w:ascii="仿宋_GB2312"/>
                <w:sz w:val="21"/>
                <w:szCs w:val="21"/>
              </w:rPr>
              <w:t>SG2-7</w:t>
            </w:r>
            <w:r>
              <w:rPr>
                <w:rFonts w:hint="eastAsia" w:ascii="仿宋_GB2312" w:cs="宋体"/>
                <w:sz w:val="21"/>
                <w:szCs w:val="21"/>
              </w:rPr>
              <w:t>）</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sz w:val="21"/>
                <w:szCs w:val="21"/>
              </w:rPr>
            </w:pPr>
            <w:r>
              <w:rPr>
                <w:rFonts w:hint="eastAsia" w:ascii="仿宋_GB2312"/>
                <w:sz w:val="21"/>
                <w:szCs w:val="21"/>
              </w:rPr>
              <w:t>GLSG2-7-1</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sz w:val="21"/>
                <w:szCs w:val="21"/>
              </w:rPr>
            </w:pPr>
            <w:r>
              <w:rPr>
                <w:rFonts w:hint="eastAsia" w:ascii="仿宋_GB2312" w:cs="宋体"/>
                <w:sz w:val="21"/>
                <w:szCs w:val="21"/>
              </w:rPr>
              <w:t>管理部门约谈</w:t>
            </w:r>
          </w:p>
        </w:tc>
        <w:tc>
          <w:tcPr>
            <w:tcW w:w="32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sz w:val="21"/>
                <w:szCs w:val="21"/>
              </w:rPr>
            </w:pPr>
            <w:r>
              <w:rPr>
                <w:rFonts w:hint="eastAsia" w:ascii="仿宋_GB2312" w:cs="宋体"/>
                <w:sz w:val="21"/>
                <w:szCs w:val="21"/>
              </w:rPr>
              <w:t>被省级管理部门约谈</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sz w:val="21"/>
                <w:szCs w:val="21"/>
              </w:rPr>
            </w:pPr>
            <w:r>
              <w:rPr>
                <w:rFonts w:hint="eastAsia" w:ascii="仿宋_GB2312" w:cs="宋体"/>
                <w:sz w:val="21"/>
                <w:szCs w:val="21"/>
              </w:rPr>
              <w:t>4</w:t>
            </w:r>
            <w:r>
              <w:rPr>
                <w:rFonts w:hint="eastAsia" w:ascii="仿宋_GB2312"/>
                <w:sz w:val="21"/>
                <w:szCs w:val="21"/>
              </w:rPr>
              <w:t>分</w:t>
            </w:r>
            <w:r>
              <w:rPr>
                <w:rFonts w:hint="eastAsia" w:ascii="仿宋_GB2312" w:cs="宋体"/>
                <w:sz w:val="21"/>
                <w:szCs w:val="21"/>
              </w:rPr>
              <w:t>/</w:t>
            </w:r>
            <w:r>
              <w:rPr>
                <w:rFonts w:hint="eastAsia" w:ascii="仿宋_GB2312"/>
                <w:sz w:val="21"/>
                <w:szCs w:val="21"/>
              </w:rPr>
              <w:t>次</w:t>
            </w:r>
          </w:p>
        </w:tc>
        <w:tc>
          <w:tcPr>
            <w:tcW w:w="2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核查约谈通知、约谈纪要等</w:t>
            </w:r>
          </w:p>
        </w:tc>
        <w:tc>
          <w:tcPr>
            <w:tcW w:w="203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有约谈通知，没有约谈纪要的，每次减半扣分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977" w:hRule="atLeast"/>
          <w:jc w:val="center"/>
        </w:trPr>
        <w:tc>
          <w:tcPr>
            <w:tcW w:w="86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仿宋_GB2312"/>
                <w:sz w:val="21"/>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sz w:val="21"/>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sz w:val="21"/>
                <w:szCs w:val="21"/>
              </w:rPr>
            </w:pPr>
            <w:r>
              <w:rPr>
                <w:rFonts w:hint="eastAsia" w:ascii="仿宋_GB2312"/>
                <w:sz w:val="21"/>
                <w:szCs w:val="21"/>
              </w:rPr>
              <w:t>GLSG2-7-2</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sz w:val="21"/>
                <w:szCs w:val="21"/>
              </w:rPr>
            </w:pPr>
            <w:r>
              <w:rPr>
                <w:rFonts w:hint="eastAsia" w:ascii="仿宋_GB2312" w:cs="宋体"/>
                <w:sz w:val="21"/>
                <w:szCs w:val="21"/>
              </w:rPr>
              <w:t>管理部门约谈</w:t>
            </w:r>
          </w:p>
        </w:tc>
        <w:tc>
          <w:tcPr>
            <w:tcW w:w="32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sz w:val="21"/>
                <w:szCs w:val="21"/>
              </w:rPr>
            </w:pPr>
            <w:r>
              <w:rPr>
                <w:rFonts w:hint="eastAsia" w:ascii="仿宋_GB2312" w:cs="宋体"/>
                <w:sz w:val="21"/>
                <w:szCs w:val="21"/>
              </w:rPr>
              <w:t>被县级交通运输主管部门通报批评；或者被市级、县级管理部门约谈</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sz w:val="21"/>
                <w:szCs w:val="21"/>
              </w:rPr>
            </w:pPr>
            <w:r>
              <w:rPr>
                <w:rFonts w:hint="eastAsia" w:ascii="仿宋_GB2312" w:cs="宋体"/>
                <w:sz w:val="21"/>
                <w:szCs w:val="21"/>
              </w:rPr>
              <w:t>2</w:t>
            </w:r>
            <w:r>
              <w:rPr>
                <w:rFonts w:hint="eastAsia" w:ascii="仿宋_GB2312"/>
                <w:sz w:val="21"/>
                <w:szCs w:val="21"/>
              </w:rPr>
              <w:t>分</w:t>
            </w:r>
            <w:r>
              <w:rPr>
                <w:rFonts w:hint="eastAsia" w:ascii="仿宋_GB2312" w:cs="宋体"/>
                <w:sz w:val="21"/>
                <w:szCs w:val="21"/>
              </w:rPr>
              <w:t>/</w:t>
            </w:r>
            <w:r>
              <w:rPr>
                <w:rFonts w:hint="eastAsia" w:ascii="仿宋_GB2312"/>
                <w:sz w:val="21"/>
                <w:szCs w:val="21"/>
              </w:rPr>
              <w:t>次</w:t>
            </w:r>
          </w:p>
        </w:tc>
        <w:tc>
          <w:tcPr>
            <w:tcW w:w="2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核查约谈通知、约谈纪要等</w:t>
            </w:r>
          </w:p>
        </w:tc>
        <w:tc>
          <w:tcPr>
            <w:tcW w:w="203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有约谈通知，没有约谈纪要的，每次减半扣分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977" w:hRule="atLeast"/>
          <w:jc w:val="center"/>
        </w:trPr>
        <w:tc>
          <w:tcPr>
            <w:tcW w:w="86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仿宋_GB2312"/>
                <w:sz w:val="21"/>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sz w:val="21"/>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sz w:val="21"/>
                <w:szCs w:val="21"/>
              </w:rPr>
            </w:pPr>
            <w:r>
              <w:rPr>
                <w:rFonts w:hint="eastAsia" w:ascii="仿宋_GB2312"/>
                <w:sz w:val="21"/>
                <w:szCs w:val="21"/>
              </w:rPr>
              <w:t>GLSG2-7-3</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sz w:val="21"/>
                <w:szCs w:val="21"/>
              </w:rPr>
            </w:pPr>
            <w:r>
              <w:rPr>
                <w:rFonts w:hint="eastAsia" w:ascii="仿宋_GB2312" w:cs="宋体"/>
                <w:sz w:val="21"/>
                <w:szCs w:val="21"/>
              </w:rPr>
              <w:t>管理部门约谈</w:t>
            </w:r>
          </w:p>
        </w:tc>
        <w:tc>
          <w:tcPr>
            <w:tcW w:w="32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sz w:val="21"/>
                <w:szCs w:val="21"/>
              </w:rPr>
            </w:pPr>
            <w:r>
              <w:rPr>
                <w:rFonts w:hint="eastAsia" w:ascii="仿宋_GB2312" w:cs="宋体"/>
                <w:sz w:val="21"/>
                <w:szCs w:val="21"/>
              </w:rPr>
              <w:t>被建设单位通报批评或约谈</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sz w:val="21"/>
                <w:szCs w:val="21"/>
              </w:rPr>
            </w:pPr>
            <w:r>
              <w:rPr>
                <w:rFonts w:hint="eastAsia" w:ascii="仿宋_GB2312" w:cs="宋体"/>
                <w:sz w:val="21"/>
                <w:szCs w:val="21"/>
              </w:rPr>
              <w:t>1</w:t>
            </w:r>
            <w:r>
              <w:rPr>
                <w:rFonts w:hint="eastAsia" w:ascii="仿宋_GB2312"/>
                <w:sz w:val="21"/>
                <w:szCs w:val="21"/>
              </w:rPr>
              <w:t>分</w:t>
            </w:r>
            <w:r>
              <w:rPr>
                <w:rFonts w:hint="eastAsia" w:ascii="仿宋_GB2312" w:cs="宋体"/>
                <w:sz w:val="21"/>
                <w:szCs w:val="21"/>
              </w:rPr>
              <w:t>/</w:t>
            </w:r>
            <w:r>
              <w:rPr>
                <w:rFonts w:hint="eastAsia" w:ascii="仿宋_GB2312"/>
                <w:sz w:val="21"/>
                <w:szCs w:val="21"/>
              </w:rPr>
              <w:t>次</w:t>
            </w:r>
          </w:p>
        </w:tc>
        <w:tc>
          <w:tcPr>
            <w:tcW w:w="2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核查约谈通知、约谈纪要等</w:t>
            </w:r>
          </w:p>
        </w:tc>
        <w:tc>
          <w:tcPr>
            <w:tcW w:w="203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有约谈通知，没有约谈纪要的，每次减半扣分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977" w:hRule="atLeast"/>
          <w:jc w:val="center"/>
        </w:trPr>
        <w:tc>
          <w:tcPr>
            <w:tcW w:w="86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仿宋_GB2312"/>
                <w:sz w:val="21"/>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sz w:val="21"/>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sz w:val="21"/>
                <w:szCs w:val="21"/>
              </w:rPr>
            </w:pPr>
            <w:r>
              <w:rPr>
                <w:rFonts w:hint="eastAsia" w:ascii="仿宋_GB2312"/>
                <w:sz w:val="21"/>
                <w:szCs w:val="21"/>
              </w:rPr>
              <w:t>GLSG2-7-4</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sz w:val="21"/>
                <w:szCs w:val="21"/>
              </w:rPr>
            </w:pPr>
            <w:r>
              <w:rPr>
                <w:rFonts w:hint="eastAsia" w:ascii="仿宋_GB2312" w:cs="宋体"/>
                <w:sz w:val="21"/>
                <w:szCs w:val="21"/>
              </w:rPr>
              <w:t>管理部门行政处罚</w:t>
            </w:r>
          </w:p>
        </w:tc>
        <w:tc>
          <w:tcPr>
            <w:tcW w:w="32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sz w:val="21"/>
                <w:szCs w:val="21"/>
              </w:rPr>
            </w:pPr>
            <w:r>
              <w:rPr>
                <w:rFonts w:hint="eastAsia" w:ascii="仿宋_GB2312" w:cs="宋体"/>
                <w:sz w:val="21"/>
                <w:szCs w:val="21"/>
              </w:rPr>
              <w:t>被各级交通运输主管部门一般程序行政处罚</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sz w:val="21"/>
                <w:szCs w:val="21"/>
              </w:rPr>
            </w:pPr>
            <w:r>
              <w:rPr>
                <w:rFonts w:hint="eastAsia" w:ascii="仿宋_GB2312" w:cs="宋体"/>
                <w:sz w:val="21"/>
                <w:szCs w:val="21"/>
              </w:rPr>
              <w:t>4</w:t>
            </w:r>
            <w:r>
              <w:rPr>
                <w:rFonts w:hint="eastAsia" w:ascii="仿宋_GB2312"/>
                <w:sz w:val="21"/>
                <w:szCs w:val="21"/>
              </w:rPr>
              <w:t>分</w:t>
            </w:r>
            <w:r>
              <w:rPr>
                <w:rFonts w:hint="eastAsia" w:ascii="仿宋_GB2312" w:cs="宋体"/>
                <w:sz w:val="21"/>
                <w:szCs w:val="21"/>
              </w:rPr>
              <w:t>/</w:t>
            </w:r>
            <w:r>
              <w:rPr>
                <w:rFonts w:hint="eastAsia" w:ascii="仿宋_GB2312"/>
                <w:sz w:val="21"/>
                <w:szCs w:val="21"/>
              </w:rPr>
              <w:t>次</w:t>
            </w:r>
          </w:p>
        </w:tc>
        <w:tc>
          <w:tcPr>
            <w:tcW w:w="2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核查行政处罚台账等</w:t>
            </w:r>
          </w:p>
        </w:tc>
        <w:tc>
          <w:tcPr>
            <w:tcW w:w="203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仿宋_GB2312"/>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977" w:hRule="atLeast"/>
          <w:jc w:val="center"/>
        </w:trPr>
        <w:tc>
          <w:tcPr>
            <w:tcW w:w="86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仿宋_GB2312"/>
                <w:sz w:val="21"/>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sz w:val="21"/>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sz w:val="21"/>
                <w:szCs w:val="21"/>
              </w:rPr>
            </w:pPr>
            <w:r>
              <w:rPr>
                <w:rFonts w:hint="eastAsia" w:ascii="仿宋_GB2312"/>
                <w:sz w:val="21"/>
                <w:szCs w:val="21"/>
              </w:rPr>
              <w:t>GLSG2-7-5</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sz w:val="21"/>
                <w:szCs w:val="21"/>
              </w:rPr>
            </w:pPr>
            <w:r>
              <w:rPr>
                <w:rFonts w:hint="eastAsia" w:ascii="仿宋_GB2312" w:cs="宋体"/>
                <w:sz w:val="21"/>
                <w:szCs w:val="21"/>
              </w:rPr>
              <w:t>管理部门行政处罚</w:t>
            </w:r>
          </w:p>
        </w:tc>
        <w:tc>
          <w:tcPr>
            <w:tcW w:w="32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sz w:val="21"/>
                <w:szCs w:val="21"/>
              </w:rPr>
            </w:pPr>
            <w:r>
              <w:rPr>
                <w:rFonts w:hint="eastAsia" w:ascii="仿宋_GB2312" w:cs="宋体"/>
                <w:sz w:val="21"/>
                <w:szCs w:val="21"/>
              </w:rPr>
              <w:t>被各级交通运输主管部门简易程序行政处罚</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sz w:val="21"/>
                <w:szCs w:val="21"/>
              </w:rPr>
            </w:pPr>
            <w:r>
              <w:rPr>
                <w:rFonts w:hint="eastAsia" w:ascii="仿宋_GB2312" w:cs="宋体"/>
                <w:sz w:val="21"/>
                <w:szCs w:val="21"/>
              </w:rPr>
              <w:t>2</w:t>
            </w:r>
            <w:r>
              <w:rPr>
                <w:rFonts w:hint="eastAsia" w:ascii="仿宋_GB2312"/>
                <w:sz w:val="21"/>
                <w:szCs w:val="21"/>
              </w:rPr>
              <w:t>分</w:t>
            </w:r>
            <w:r>
              <w:rPr>
                <w:rFonts w:hint="eastAsia" w:ascii="仿宋_GB2312" w:cs="宋体"/>
                <w:sz w:val="21"/>
                <w:szCs w:val="21"/>
              </w:rPr>
              <w:t>/</w:t>
            </w:r>
            <w:r>
              <w:rPr>
                <w:rFonts w:hint="eastAsia" w:ascii="仿宋_GB2312"/>
                <w:sz w:val="21"/>
                <w:szCs w:val="21"/>
              </w:rPr>
              <w:t>次</w:t>
            </w:r>
          </w:p>
        </w:tc>
        <w:tc>
          <w:tcPr>
            <w:tcW w:w="2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核查行政处罚台账等</w:t>
            </w:r>
          </w:p>
        </w:tc>
        <w:tc>
          <w:tcPr>
            <w:tcW w:w="203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仿宋_GB2312"/>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977" w:hRule="atLeast"/>
          <w:jc w:val="center"/>
        </w:trPr>
        <w:tc>
          <w:tcPr>
            <w:tcW w:w="86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仿宋_GB2312"/>
                <w:sz w:val="21"/>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sz w:val="21"/>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sz w:val="21"/>
                <w:szCs w:val="21"/>
              </w:rPr>
            </w:pPr>
            <w:r>
              <w:rPr>
                <w:rFonts w:hint="eastAsia" w:ascii="仿宋_GB2312"/>
                <w:sz w:val="21"/>
                <w:szCs w:val="21"/>
              </w:rPr>
              <w:t>GLSG2-7-6</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sz w:val="21"/>
                <w:szCs w:val="21"/>
              </w:rPr>
            </w:pPr>
            <w:r>
              <w:rPr>
                <w:rFonts w:hint="eastAsia" w:ascii="仿宋_GB2312" w:cs="宋体"/>
                <w:sz w:val="21"/>
                <w:szCs w:val="21"/>
              </w:rPr>
              <w:t>建设单位考核</w:t>
            </w:r>
          </w:p>
        </w:tc>
        <w:tc>
          <w:tcPr>
            <w:tcW w:w="32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sz w:val="21"/>
                <w:szCs w:val="21"/>
              </w:rPr>
            </w:pPr>
            <w:r>
              <w:rPr>
                <w:rFonts w:hint="eastAsia" w:ascii="仿宋_GB2312" w:cs="宋体"/>
                <w:sz w:val="21"/>
                <w:szCs w:val="21"/>
              </w:rPr>
              <w:t>建设单位考核排名扣分</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sz w:val="21"/>
                <w:szCs w:val="21"/>
              </w:rPr>
            </w:pPr>
            <w:r>
              <w:rPr>
                <w:rFonts w:hint="eastAsia" w:ascii="仿宋_GB2312"/>
                <w:sz w:val="21"/>
                <w:szCs w:val="21"/>
              </w:rPr>
              <w:t>8</w:t>
            </w:r>
            <w:r>
              <w:rPr>
                <w:rFonts w:hint="eastAsia" w:ascii="仿宋_GB2312" w:cs="宋体"/>
                <w:sz w:val="21"/>
                <w:szCs w:val="21"/>
              </w:rPr>
              <w:t>分</w:t>
            </w:r>
          </w:p>
        </w:tc>
        <w:tc>
          <w:tcPr>
            <w:tcW w:w="2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考核标准详见《施工企业信用行为评价标准附件</w:t>
            </w:r>
            <w:r>
              <w:rPr>
                <w:rFonts w:hint="eastAsia" w:ascii="仿宋_GB2312"/>
                <w:sz w:val="21"/>
                <w:szCs w:val="21"/>
              </w:rPr>
              <w:t>1--</w:t>
            </w:r>
            <w:r>
              <w:rPr>
                <w:rFonts w:hint="eastAsia" w:ascii="仿宋_GB2312" w:cs="宋体"/>
                <w:sz w:val="21"/>
                <w:szCs w:val="21"/>
              </w:rPr>
              <w:t>建设单位考核评分细则》</w:t>
            </w:r>
          </w:p>
        </w:tc>
        <w:tc>
          <w:tcPr>
            <w:tcW w:w="203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仿宋_GB2312"/>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977" w:hRule="atLeast"/>
          <w:jc w:val="center"/>
        </w:trPr>
        <w:tc>
          <w:tcPr>
            <w:tcW w:w="86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仿宋_GB2312"/>
                <w:sz w:val="21"/>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sz w:val="21"/>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sz w:val="21"/>
                <w:szCs w:val="21"/>
              </w:rPr>
            </w:pPr>
            <w:r>
              <w:rPr>
                <w:rFonts w:hint="eastAsia" w:ascii="仿宋_GB2312"/>
                <w:sz w:val="21"/>
                <w:szCs w:val="21"/>
              </w:rPr>
              <w:t>GLSG2-7-7</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sz w:val="21"/>
                <w:szCs w:val="21"/>
              </w:rPr>
            </w:pPr>
            <w:r>
              <w:rPr>
                <w:rFonts w:hint="eastAsia" w:ascii="仿宋_GB2312" w:cs="宋体"/>
                <w:sz w:val="21"/>
                <w:szCs w:val="21"/>
              </w:rPr>
              <w:t>主管部门考核</w:t>
            </w:r>
          </w:p>
        </w:tc>
        <w:tc>
          <w:tcPr>
            <w:tcW w:w="32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sz w:val="21"/>
                <w:szCs w:val="21"/>
              </w:rPr>
            </w:pPr>
            <w:r>
              <w:rPr>
                <w:rFonts w:hint="eastAsia" w:ascii="仿宋_GB2312" w:cs="宋体"/>
                <w:sz w:val="21"/>
                <w:szCs w:val="21"/>
              </w:rPr>
              <w:t>主管部门监督检查排名扣分</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sz w:val="21"/>
                <w:szCs w:val="21"/>
              </w:rPr>
            </w:pPr>
            <w:r>
              <w:rPr>
                <w:rFonts w:hint="eastAsia" w:ascii="仿宋_GB2312"/>
                <w:sz w:val="21"/>
                <w:szCs w:val="21"/>
              </w:rPr>
              <w:t>3</w:t>
            </w:r>
            <w:r>
              <w:rPr>
                <w:rFonts w:hint="eastAsia" w:ascii="仿宋_GB2312" w:cs="宋体"/>
                <w:sz w:val="21"/>
                <w:szCs w:val="21"/>
              </w:rPr>
              <w:t>分</w:t>
            </w:r>
          </w:p>
        </w:tc>
        <w:tc>
          <w:tcPr>
            <w:tcW w:w="2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考核标准详见《施工企业信用行为评价标准附件</w:t>
            </w:r>
            <w:r>
              <w:rPr>
                <w:rFonts w:hint="eastAsia" w:ascii="仿宋_GB2312"/>
                <w:sz w:val="21"/>
                <w:szCs w:val="21"/>
              </w:rPr>
              <w:t>2--</w:t>
            </w:r>
            <w:r>
              <w:rPr>
                <w:rFonts w:hint="eastAsia" w:ascii="仿宋_GB2312" w:cs="宋体"/>
                <w:sz w:val="21"/>
                <w:szCs w:val="21"/>
              </w:rPr>
              <w:t>主管部门监督检查评分细则》</w:t>
            </w:r>
          </w:p>
        </w:tc>
        <w:tc>
          <w:tcPr>
            <w:tcW w:w="203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仿宋_GB2312"/>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977" w:hRule="atLeast"/>
          <w:jc w:val="center"/>
        </w:trPr>
        <w:tc>
          <w:tcPr>
            <w:tcW w:w="866" w:type="dxa"/>
            <w:tcBorders>
              <w:top w:val="single" w:color="000000" w:sz="4" w:space="0"/>
              <w:left w:val="single" w:color="000000" w:sz="12" w:space="0"/>
              <w:bottom w:val="single" w:color="000000" w:sz="4" w:space="0"/>
              <w:right w:val="single" w:color="000000" w:sz="4" w:space="0"/>
            </w:tcBorders>
            <w:vAlign w:val="center"/>
          </w:tcPr>
          <w:p>
            <w:pPr>
              <w:jc w:val="center"/>
              <w:rPr>
                <w:rFonts w:hint="eastAsia" w:ascii="仿宋_GB2312"/>
                <w:sz w:val="21"/>
                <w:szCs w:val="21"/>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sz w:val="21"/>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sz w:val="21"/>
                <w:szCs w:val="21"/>
              </w:rPr>
            </w:pPr>
            <w:r>
              <w:rPr>
                <w:rFonts w:hint="eastAsia" w:ascii="仿宋_GB2312"/>
                <w:sz w:val="21"/>
                <w:szCs w:val="21"/>
              </w:rPr>
              <w:t>GLSG2-7-8</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sz w:val="21"/>
                <w:szCs w:val="21"/>
              </w:rPr>
            </w:pPr>
            <w:r>
              <w:rPr>
                <w:rFonts w:hint="eastAsia" w:ascii="仿宋_GB2312" w:cs="宋体"/>
                <w:sz w:val="21"/>
                <w:szCs w:val="21"/>
              </w:rPr>
              <w:t>文明施工</w:t>
            </w:r>
          </w:p>
        </w:tc>
        <w:tc>
          <w:tcPr>
            <w:tcW w:w="32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sz w:val="21"/>
                <w:szCs w:val="21"/>
              </w:rPr>
            </w:pPr>
            <w:r>
              <w:rPr>
                <w:rFonts w:hint="eastAsia" w:ascii="仿宋_GB2312" w:cs="宋体"/>
                <w:sz w:val="21"/>
                <w:szCs w:val="21"/>
              </w:rPr>
              <w:t>文明施工未达到要求</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cs="宋体"/>
                <w:sz w:val="21"/>
                <w:szCs w:val="21"/>
              </w:rPr>
            </w:pPr>
            <w:r>
              <w:rPr>
                <w:rFonts w:hint="eastAsia" w:ascii="仿宋_GB2312"/>
                <w:sz w:val="21"/>
                <w:szCs w:val="21"/>
              </w:rPr>
              <w:t>2</w:t>
            </w:r>
            <w:r>
              <w:rPr>
                <w:rFonts w:hint="eastAsia" w:ascii="仿宋_GB2312" w:cs="宋体"/>
                <w:sz w:val="21"/>
                <w:szCs w:val="21"/>
              </w:rPr>
              <w:t xml:space="preserve">分 </w:t>
            </w:r>
          </w:p>
        </w:tc>
        <w:tc>
          <w:tcPr>
            <w:tcW w:w="2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考核标准详见《施工企业信用行为评价标准附件</w:t>
            </w:r>
            <w:r>
              <w:rPr>
                <w:rFonts w:hint="eastAsia" w:ascii="仿宋_GB2312"/>
                <w:sz w:val="21"/>
                <w:szCs w:val="21"/>
              </w:rPr>
              <w:t>3--</w:t>
            </w:r>
            <w:r>
              <w:rPr>
                <w:rFonts w:hint="eastAsia" w:ascii="仿宋_GB2312" w:cs="宋体"/>
                <w:sz w:val="21"/>
                <w:szCs w:val="21"/>
              </w:rPr>
              <w:t>文明施工评分细则》</w:t>
            </w:r>
          </w:p>
        </w:tc>
        <w:tc>
          <w:tcPr>
            <w:tcW w:w="203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仿宋_GB2312"/>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86" w:hRule="atLeast"/>
          <w:jc w:val="center"/>
        </w:trPr>
        <w:tc>
          <w:tcPr>
            <w:tcW w:w="1858" w:type="dxa"/>
            <w:gridSpan w:val="2"/>
            <w:vMerge w:val="restart"/>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其它行为（行为代码</w:t>
            </w:r>
            <w:r>
              <w:rPr>
                <w:rFonts w:hint="eastAsia" w:ascii="仿宋_GB2312"/>
                <w:sz w:val="21"/>
                <w:szCs w:val="21"/>
              </w:rPr>
              <w:t>GLSG3</w:t>
            </w:r>
            <w:r>
              <w:rPr>
                <w:rFonts w:hint="eastAsia" w:ascii="仿宋_GB2312" w:cs="宋体"/>
                <w:sz w:val="21"/>
                <w:szCs w:val="21"/>
              </w:rPr>
              <w:t>）</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GLSG3-1</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被司法机关处罚</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sz w:val="21"/>
                <w:szCs w:val="21"/>
              </w:rPr>
            </w:pPr>
            <w:r>
              <w:rPr>
                <w:rFonts w:hint="eastAsia" w:ascii="仿宋_GB2312" w:cs="宋体"/>
                <w:sz w:val="21"/>
                <w:szCs w:val="21"/>
              </w:rPr>
              <w:t>被司法机关认定有行贿、受贿行为，并构成犯罪</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直接定为</w:t>
            </w:r>
            <w:r>
              <w:rPr>
                <w:rFonts w:hint="eastAsia" w:ascii="仿宋_GB2312"/>
                <w:sz w:val="21"/>
                <w:szCs w:val="21"/>
              </w:rPr>
              <w:t>D</w:t>
            </w:r>
            <w:r>
              <w:rPr>
                <w:rFonts w:hint="eastAsia" w:ascii="仿宋_GB2312" w:cs="宋体"/>
                <w:sz w:val="21"/>
                <w:szCs w:val="21"/>
              </w:rPr>
              <w:t>级</w:t>
            </w:r>
          </w:p>
        </w:tc>
        <w:tc>
          <w:tcPr>
            <w:tcW w:w="2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核查司法处罚相关证明材料</w:t>
            </w:r>
          </w:p>
        </w:tc>
        <w:tc>
          <w:tcPr>
            <w:tcW w:w="203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仿宋_GB2312"/>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1720" w:hRule="atLeast"/>
          <w:jc w:val="center"/>
        </w:trPr>
        <w:tc>
          <w:tcPr>
            <w:tcW w:w="1858" w:type="dxa"/>
            <w:gridSpan w:val="2"/>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仿宋_GB2312"/>
                <w:sz w:val="21"/>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GLSG3-2</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虚假填报</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sz w:val="21"/>
                <w:szCs w:val="21"/>
              </w:rPr>
            </w:pPr>
            <w:r>
              <w:rPr>
                <w:rFonts w:hint="eastAsia" w:ascii="仿宋_GB2312" w:cs="宋体"/>
                <w:sz w:val="21"/>
                <w:szCs w:val="21"/>
              </w:rPr>
              <w:t>省级及以上交通运输主管部门要求企业填报向社会公布的信息，存在虚假的</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highlight w:val="yellow"/>
              </w:rPr>
            </w:pPr>
            <w:r>
              <w:rPr>
                <w:rFonts w:hint="eastAsia" w:ascii="仿宋_GB2312"/>
                <w:sz w:val="21"/>
                <w:szCs w:val="21"/>
              </w:rPr>
              <w:t>3</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r>
              <w:rPr>
                <w:rFonts w:hint="eastAsia" w:ascii="仿宋_GB2312"/>
                <w:sz w:val="21"/>
                <w:szCs w:val="21"/>
              </w:rPr>
              <w:t xml:space="preserve"> </w:t>
            </w:r>
          </w:p>
        </w:tc>
        <w:tc>
          <w:tcPr>
            <w:tcW w:w="2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highlight w:val="yellow"/>
              </w:rPr>
            </w:pPr>
            <w:r>
              <w:rPr>
                <w:rFonts w:hint="eastAsia" w:ascii="仿宋_GB2312" w:cs="宋体"/>
                <w:sz w:val="21"/>
                <w:szCs w:val="21"/>
              </w:rPr>
              <w:t>调查、抽查相关信息填报情况</w:t>
            </w:r>
          </w:p>
        </w:tc>
        <w:tc>
          <w:tcPr>
            <w:tcW w:w="203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仿宋_GB2312"/>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570" w:hRule="atLeast"/>
          <w:jc w:val="center"/>
        </w:trPr>
        <w:tc>
          <w:tcPr>
            <w:tcW w:w="1858" w:type="dxa"/>
            <w:gridSpan w:val="2"/>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仿宋_GB2312"/>
                <w:sz w:val="21"/>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GLSG3-3</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骗取信用</w:t>
            </w:r>
          </w:p>
          <w:p>
            <w:pPr>
              <w:widowControl/>
              <w:jc w:val="center"/>
              <w:textAlignment w:val="center"/>
              <w:rPr>
                <w:rFonts w:hint="eastAsia" w:ascii="仿宋_GB2312"/>
                <w:sz w:val="21"/>
                <w:szCs w:val="21"/>
              </w:rPr>
            </w:pPr>
            <w:r>
              <w:rPr>
                <w:rFonts w:hint="eastAsia" w:ascii="仿宋_GB2312" w:cs="宋体"/>
                <w:sz w:val="21"/>
                <w:szCs w:val="21"/>
              </w:rPr>
              <w:t>评级</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sz w:val="21"/>
                <w:szCs w:val="21"/>
              </w:rPr>
            </w:pPr>
            <w:r>
              <w:rPr>
                <w:rFonts w:hint="eastAsia" w:ascii="仿宋_GB2312" w:cs="宋体"/>
                <w:sz w:val="21"/>
                <w:szCs w:val="21"/>
              </w:rPr>
              <w:t>信用评价弄虚作假或以不正当手段骗取较高信用等级</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4</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2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调查信用等级相关材料、投诉举报等</w:t>
            </w:r>
          </w:p>
        </w:tc>
        <w:tc>
          <w:tcPr>
            <w:tcW w:w="203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仿宋_GB2312"/>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570" w:hRule="atLeast"/>
          <w:jc w:val="center"/>
        </w:trPr>
        <w:tc>
          <w:tcPr>
            <w:tcW w:w="1858" w:type="dxa"/>
            <w:gridSpan w:val="2"/>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仿宋_GB2312"/>
                <w:sz w:val="21"/>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GLSG3-4</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恶意拖欠</w:t>
            </w:r>
          </w:p>
          <w:p>
            <w:pPr>
              <w:widowControl/>
              <w:jc w:val="center"/>
              <w:textAlignment w:val="center"/>
              <w:rPr>
                <w:rFonts w:hint="eastAsia" w:ascii="仿宋_GB2312"/>
                <w:sz w:val="21"/>
                <w:szCs w:val="21"/>
              </w:rPr>
            </w:pPr>
            <w:r>
              <w:rPr>
                <w:rFonts w:hint="eastAsia" w:ascii="仿宋_GB2312" w:cs="宋体"/>
                <w:sz w:val="21"/>
                <w:szCs w:val="21"/>
              </w:rPr>
              <w:t>欠款</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sz w:val="21"/>
                <w:szCs w:val="21"/>
              </w:rPr>
            </w:pPr>
            <w:r>
              <w:rPr>
                <w:rFonts w:hint="eastAsia" w:ascii="仿宋_GB2312"/>
                <w:sz w:val="21"/>
                <w:szCs w:val="21"/>
              </w:rPr>
              <w:t>1.</w:t>
            </w:r>
            <w:r>
              <w:rPr>
                <w:rFonts w:hint="eastAsia" w:ascii="仿宋_GB2312" w:cs="宋体"/>
                <w:sz w:val="21"/>
                <w:szCs w:val="21"/>
              </w:rPr>
              <w:t>恶意拖欠工程款、农民工工资、材料款被司法机关强制执行</w:t>
            </w:r>
          </w:p>
          <w:p>
            <w:pPr>
              <w:widowControl/>
              <w:textAlignment w:val="center"/>
              <w:rPr>
                <w:rFonts w:hint="eastAsia" w:ascii="仿宋_GB2312"/>
                <w:sz w:val="21"/>
                <w:szCs w:val="21"/>
              </w:rPr>
            </w:pPr>
            <w:r>
              <w:rPr>
                <w:rFonts w:hint="eastAsia" w:ascii="仿宋_GB2312"/>
                <w:sz w:val="21"/>
                <w:szCs w:val="21"/>
              </w:rPr>
              <w:t>2.</w:t>
            </w:r>
            <w:r>
              <w:rPr>
                <w:rFonts w:hint="eastAsia" w:ascii="仿宋_GB2312" w:cs="宋体"/>
                <w:sz w:val="21"/>
                <w:szCs w:val="21"/>
              </w:rPr>
              <w:t>因拖欠问题造成</w:t>
            </w:r>
            <w:r>
              <w:rPr>
                <w:rFonts w:hint="eastAsia" w:ascii="仿宋_GB2312"/>
                <w:sz w:val="21"/>
                <w:szCs w:val="21"/>
              </w:rPr>
              <w:t>5</w:t>
            </w:r>
            <w:r>
              <w:rPr>
                <w:rFonts w:hint="eastAsia" w:ascii="仿宋_GB2312" w:cs="宋体"/>
                <w:sz w:val="21"/>
                <w:szCs w:val="21"/>
              </w:rPr>
              <w:t>人以上群体事件或不良社会影响</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直接降为</w:t>
            </w:r>
            <w:r>
              <w:rPr>
                <w:rFonts w:hint="eastAsia" w:ascii="仿宋_GB2312"/>
                <w:sz w:val="21"/>
                <w:szCs w:val="21"/>
              </w:rPr>
              <w:t>D</w:t>
            </w:r>
            <w:r>
              <w:rPr>
                <w:rFonts w:hint="eastAsia" w:ascii="仿宋_GB2312" w:cs="宋体"/>
                <w:sz w:val="21"/>
                <w:szCs w:val="21"/>
              </w:rPr>
              <w:t>级</w:t>
            </w:r>
          </w:p>
        </w:tc>
        <w:tc>
          <w:tcPr>
            <w:tcW w:w="2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调查司法执行相关证明材料、投诉举报等</w:t>
            </w:r>
          </w:p>
        </w:tc>
        <w:tc>
          <w:tcPr>
            <w:tcW w:w="203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仿宋_GB2312"/>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570" w:hRule="atLeast"/>
          <w:jc w:val="center"/>
        </w:trPr>
        <w:tc>
          <w:tcPr>
            <w:tcW w:w="1858" w:type="dxa"/>
            <w:gridSpan w:val="2"/>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仿宋_GB2312"/>
                <w:sz w:val="21"/>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GLSG3-5</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被通报</w:t>
            </w:r>
          </w:p>
          <w:p>
            <w:pPr>
              <w:widowControl/>
              <w:jc w:val="center"/>
              <w:textAlignment w:val="center"/>
              <w:rPr>
                <w:rFonts w:hint="eastAsia" w:ascii="仿宋_GB2312"/>
                <w:sz w:val="21"/>
                <w:szCs w:val="21"/>
              </w:rPr>
            </w:pPr>
            <w:r>
              <w:rPr>
                <w:rFonts w:hint="eastAsia" w:ascii="仿宋_GB2312" w:cs="宋体"/>
                <w:sz w:val="21"/>
                <w:szCs w:val="21"/>
              </w:rPr>
              <w:t>批评</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sz w:val="21"/>
                <w:szCs w:val="21"/>
              </w:rPr>
            </w:pPr>
            <w:r>
              <w:rPr>
                <w:rFonts w:hint="eastAsia" w:ascii="仿宋_GB2312"/>
                <w:sz w:val="21"/>
                <w:szCs w:val="21"/>
              </w:rPr>
              <w:t>1.</w:t>
            </w:r>
            <w:r>
              <w:rPr>
                <w:rFonts w:hint="eastAsia" w:ascii="仿宋_GB2312" w:cs="宋体"/>
                <w:sz w:val="21"/>
                <w:szCs w:val="21"/>
              </w:rPr>
              <w:t>被设区的市级交通运输主管部门通报批评，</w:t>
            </w:r>
            <w:r>
              <w:rPr>
                <w:rFonts w:hint="eastAsia" w:ascii="仿宋_GB2312"/>
                <w:sz w:val="21"/>
                <w:szCs w:val="21"/>
              </w:rPr>
              <w:t>2</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r>
              <w:rPr>
                <w:rFonts w:hint="eastAsia" w:ascii="仿宋_GB2312"/>
                <w:sz w:val="21"/>
                <w:szCs w:val="21"/>
              </w:rPr>
              <w:t>(</w:t>
            </w:r>
            <w:r>
              <w:rPr>
                <w:rFonts w:hint="eastAsia" w:ascii="仿宋_GB2312" w:cs="宋体"/>
                <w:sz w:val="21"/>
                <w:szCs w:val="21"/>
              </w:rPr>
              <w:t>在企业总分扣除</w:t>
            </w:r>
            <w:r>
              <w:rPr>
                <w:rFonts w:hint="eastAsia" w:ascii="仿宋_GB2312"/>
                <w:sz w:val="21"/>
                <w:szCs w:val="21"/>
              </w:rPr>
              <w:t>)</w:t>
            </w:r>
          </w:p>
          <w:p>
            <w:pPr>
              <w:widowControl/>
              <w:textAlignment w:val="center"/>
              <w:rPr>
                <w:rFonts w:hint="eastAsia" w:ascii="仿宋_GB2312"/>
                <w:sz w:val="21"/>
                <w:szCs w:val="21"/>
              </w:rPr>
            </w:pPr>
            <w:r>
              <w:rPr>
                <w:rFonts w:hint="eastAsia" w:ascii="仿宋_GB2312"/>
                <w:sz w:val="21"/>
                <w:szCs w:val="21"/>
              </w:rPr>
              <w:t>2.</w:t>
            </w:r>
            <w:r>
              <w:rPr>
                <w:rFonts w:hint="eastAsia" w:ascii="仿宋_GB2312" w:cs="宋体"/>
                <w:sz w:val="21"/>
                <w:szCs w:val="21"/>
              </w:rPr>
              <w:t>被省级交通运输主管部门通报批评，</w:t>
            </w:r>
            <w:r>
              <w:rPr>
                <w:rFonts w:hint="eastAsia" w:ascii="仿宋_GB2312"/>
                <w:sz w:val="21"/>
                <w:szCs w:val="21"/>
              </w:rPr>
              <w:t>3</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r>
              <w:rPr>
                <w:rFonts w:hint="eastAsia" w:ascii="仿宋_GB2312"/>
                <w:sz w:val="21"/>
                <w:szCs w:val="21"/>
              </w:rPr>
              <w:t>(</w:t>
            </w:r>
            <w:r>
              <w:rPr>
                <w:rFonts w:hint="eastAsia" w:ascii="仿宋_GB2312" w:cs="宋体"/>
                <w:sz w:val="21"/>
                <w:szCs w:val="21"/>
              </w:rPr>
              <w:t>在企业总分扣除</w:t>
            </w:r>
            <w:r>
              <w:rPr>
                <w:rFonts w:hint="eastAsia" w:ascii="仿宋_GB2312"/>
                <w:sz w:val="21"/>
                <w:szCs w:val="21"/>
              </w:rPr>
              <w:t>)</w:t>
            </w:r>
          </w:p>
          <w:p>
            <w:pPr>
              <w:widowControl/>
              <w:textAlignment w:val="center"/>
              <w:rPr>
                <w:rFonts w:hint="eastAsia" w:ascii="仿宋_GB2312"/>
                <w:sz w:val="21"/>
                <w:szCs w:val="21"/>
              </w:rPr>
            </w:pPr>
            <w:r>
              <w:rPr>
                <w:rFonts w:hint="eastAsia" w:ascii="仿宋_GB2312"/>
                <w:sz w:val="21"/>
                <w:szCs w:val="21"/>
              </w:rPr>
              <w:t>3.</w:t>
            </w:r>
            <w:r>
              <w:rPr>
                <w:rFonts w:hint="eastAsia" w:ascii="仿宋_GB2312" w:cs="宋体"/>
                <w:sz w:val="21"/>
                <w:szCs w:val="21"/>
              </w:rPr>
              <w:t>被国务院交通运输主管部门通报批评，</w:t>
            </w:r>
            <w:r>
              <w:rPr>
                <w:rFonts w:hint="eastAsia" w:ascii="仿宋_GB2312"/>
                <w:sz w:val="21"/>
                <w:szCs w:val="21"/>
              </w:rPr>
              <w:t>5</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r>
              <w:rPr>
                <w:rFonts w:hint="eastAsia" w:ascii="仿宋_GB2312"/>
                <w:sz w:val="21"/>
                <w:szCs w:val="21"/>
              </w:rPr>
              <w:t>(</w:t>
            </w:r>
            <w:r>
              <w:rPr>
                <w:rFonts w:hint="eastAsia" w:ascii="仿宋_GB2312" w:cs="宋体"/>
                <w:sz w:val="21"/>
                <w:szCs w:val="21"/>
              </w:rPr>
              <w:t>在企业总分扣除</w:t>
            </w:r>
            <w:r>
              <w:rPr>
                <w:rFonts w:hint="eastAsia" w:ascii="仿宋_GB2312"/>
                <w:sz w:val="21"/>
                <w:szCs w:val="21"/>
              </w:rPr>
              <w:t>)</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分项</w:t>
            </w:r>
          </w:p>
        </w:tc>
        <w:tc>
          <w:tcPr>
            <w:tcW w:w="2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调查是否在相关通报批评的通知中、投诉举报中等</w:t>
            </w:r>
          </w:p>
        </w:tc>
        <w:tc>
          <w:tcPr>
            <w:tcW w:w="203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仿宋_GB2312"/>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648" w:hRule="atLeast"/>
          <w:jc w:val="center"/>
        </w:trPr>
        <w:tc>
          <w:tcPr>
            <w:tcW w:w="1858" w:type="dxa"/>
            <w:gridSpan w:val="2"/>
            <w:vMerge w:val="continue"/>
            <w:tcBorders>
              <w:top w:val="single" w:color="000000" w:sz="4" w:space="0"/>
              <w:left w:val="single" w:color="000000" w:sz="12" w:space="0"/>
              <w:bottom w:val="single" w:color="000000" w:sz="12" w:space="0"/>
              <w:right w:val="single" w:color="000000" w:sz="4" w:space="0"/>
            </w:tcBorders>
            <w:vAlign w:val="center"/>
          </w:tcPr>
          <w:p>
            <w:pPr>
              <w:jc w:val="center"/>
              <w:rPr>
                <w:rFonts w:hint="eastAsia" w:ascii="仿宋_GB2312"/>
                <w:sz w:val="21"/>
                <w:szCs w:val="21"/>
              </w:rPr>
            </w:pPr>
          </w:p>
        </w:tc>
        <w:tc>
          <w:tcPr>
            <w:tcW w:w="1276"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GLSG3-6</w:t>
            </w:r>
          </w:p>
        </w:tc>
        <w:tc>
          <w:tcPr>
            <w:tcW w:w="1701"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其他被认为失信的行为</w:t>
            </w:r>
          </w:p>
        </w:tc>
        <w:tc>
          <w:tcPr>
            <w:tcW w:w="3260" w:type="dxa"/>
            <w:tcBorders>
              <w:top w:val="single" w:color="000000" w:sz="4" w:space="0"/>
              <w:left w:val="single" w:color="000000" w:sz="4" w:space="0"/>
              <w:bottom w:val="single" w:color="000000" w:sz="12" w:space="0"/>
              <w:right w:val="single" w:color="000000" w:sz="4" w:space="0"/>
            </w:tcBorders>
            <w:vAlign w:val="center"/>
          </w:tcPr>
          <w:p>
            <w:pPr>
              <w:widowControl/>
              <w:textAlignment w:val="center"/>
              <w:rPr>
                <w:rFonts w:hint="eastAsia" w:ascii="仿宋_GB2312" w:cs="宋体"/>
                <w:sz w:val="21"/>
                <w:szCs w:val="21"/>
              </w:rPr>
            </w:pPr>
            <w:r>
              <w:rPr>
                <w:rFonts w:hint="eastAsia" w:ascii="仿宋_GB2312" w:cs="宋体"/>
                <w:sz w:val="21"/>
                <w:szCs w:val="21"/>
              </w:rPr>
              <w:t>1.对上级管理部门在质量安全进度督查工作中，现场提出的合理整改意见未落实或落实不到位，</w:t>
            </w:r>
            <w:r>
              <w:rPr>
                <w:rFonts w:hint="eastAsia" w:ascii="仿宋_GB2312"/>
                <w:sz w:val="21"/>
                <w:szCs w:val="21"/>
              </w:rPr>
              <w:t>2</w:t>
            </w:r>
            <w:r>
              <w:rPr>
                <w:rFonts w:hint="eastAsia" w:ascii="仿宋_GB2312" w:cs="宋体"/>
                <w:sz w:val="21"/>
                <w:szCs w:val="21"/>
              </w:rPr>
              <w:t>分/次</w:t>
            </w:r>
          </w:p>
          <w:p>
            <w:pPr>
              <w:widowControl/>
              <w:textAlignment w:val="center"/>
              <w:rPr>
                <w:rFonts w:hint="eastAsia" w:ascii="仿宋_GB2312" w:cs="宋体"/>
                <w:sz w:val="21"/>
                <w:szCs w:val="21"/>
              </w:rPr>
            </w:pPr>
            <w:r>
              <w:rPr>
                <w:rFonts w:hint="eastAsia" w:ascii="仿宋_GB2312"/>
                <w:sz w:val="21"/>
                <w:szCs w:val="21"/>
              </w:rPr>
              <w:t>2.由于不规范施工引起沿线群众上访，2</w:t>
            </w:r>
            <w:r>
              <w:rPr>
                <w:rFonts w:hint="eastAsia" w:ascii="仿宋_GB2312" w:cs="宋体"/>
                <w:sz w:val="21"/>
                <w:szCs w:val="21"/>
              </w:rPr>
              <w:t>分/次</w:t>
            </w:r>
          </w:p>
          <w:p>
            <w:pPr>
              <w:widowControl/>
              <w:textAlignment w:val="center"/>
              <w:rPr>
                <w:rFonts w:hint="eastAsia" w:ascii="仿宋_GB2312" w:cs="宋体"/>
                <w:sz w:val="21"/>
                <w:szCs w:val="21"/>
              </w:rPr>
            </w:pPr>
            <w:r>
              <w:rPr>
                <w:rFonts w:hint="eastAsia" w:ascii="仿宋_GB2312" w:cs="宋体"/>
                <w:sz w:val="21"/>
                <w:szCs w:val="21"/>
              </w:rPr>
              <w:t>3.在重大节假日不执行上级有关应急影响的各项要求，</w:t>
            </w:r>
            <w:r>
              <w:rPr>
                <w:rFonts w:hint="eastAsia" w:ascii="仿宋_GB2312"/>
                <w:sz w:val="21"/>
                <w:szCs w:val="21"/>
              </w:rPr>
              <w:t>2</w:t>
            </w:r>
            <w:r>
              <w:rPr>
                <w:rFonts w:hint="eastAsia" w:ascii="仿宋_GB2312" w:cs="宋体"/>
                <w:sz w:val="21"/>
                <w:szCs w:val="21"/>
              </w:rPr>
              <w:t>分/次</w:t>
            </w:r>
          </w:p>
          <w:p>
            <w:pPr>
              <w:widowControl/>
              <w:textAlignment w:val="center"/>
              <w:rPr>
                <w:rFonts w:hint="eastAsia" w:ascii="仿宋_GB2312"/>
                <w:sz w:val="21"/>
                <w:szCs w:val="21"/>
              </w:rPr>
            </w:pPr>
            <w:r>
              <w:rPr>
                <w:rFonts w:hint="eastAsia" w:ascii="仿宋_GB2312" w:cs="宋体"/>
                <w:sz w:val="21"/>
                <w:szCs w:val="21"/>
              </w:rPr>
              <w:t>4.重大安全防范工作中不服从上级要求，</w:t>
            </w:r>
            <w:r>
              <w:rPr>
                <w:rFonts w:hint="eastAsia" w:ascii="仿宋_GB2312"/>
                <w:sz w:val="21"/>
                <w:szCs w:val="21"/>
              </w:rPr>
              <w:t>2</w:t>
            </w:r>
            <w:r>
              <w:rPr>
                <w:rFonts w:hint="eastAsia" w:ascii="仿宋_GB2312" w:cs="宋体"/>
                <w:sz w:val="21"/>
                <w:szCs w:val="21"/>
              </w:rPr>
              <w:t>分/次</w:t>
            </w:r>
          </w:p>
        </w:tc>
        <w:tc>
          <w:tcPr>
            <w:tcW w:w="1559"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sz w:val="21"/>
                <w:szCs w:val="21"/>
              </w:rPr>
              <w:t>分项（2</w:t>
            </w:r>
            <w:r>
              <w:rPr>
                <w:rFonts w:hint="eastAsia" w:ascii="仿宋_GB2312" w:cs="宋体"/>
                <w:sz w:val="21"/>
                <w:szCs w:val="21"/>
              </w:rPr>
              <w:t>分/次）</w:t>
            </w:r>
          </w:p>
        </w:tc>
        <w:tc>
          <w:tcPr>
            <w:tcW w:w="2664"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hint="eastAsia" w:ascii="仿宋_GB2312"/>
                <w:sz w:val="21"/>
                <w:szCs w:val="21"/>
              </w:rPr>
            </w:pPr>
            <w:r>
              <w:rPr>
                <w:rFonts w:hint="eastAsia" w:ascii="仿宋_GB2312" w:cs="宋体"/>
                <w:sz w:val="21"/>
                <w:szCs w:val="21"/>
              </w:rPr>
              <w:t>核查相关信用信息平台中是否存在其他失信记录、台账记录等</w:t>
            </w:r>
          </w:p>
        </w:tc>
        <w:tc>
          <w:tcPr>
            <w:tcW w:w="2035" w:type="dxa"/>
            <w:tcBorders>
              <w:top w:val="single" w:color="000000" w:sz="4" w:space="0"/>
              <w:left w:val="single" w:color="000000" w:sz="4" w:space="0"/>
              <w:bottom w:val="single" w:color="000000" w:sz="12" w:space="0"/>
              <w:right w:val="single" w:color="000000" w:sz="12" w:space="0"/>
            </w:tcBorders>
            <w:vAlign w:val="center"/>
          </w:tcPr>
          <w:p>
            <w:pPr>
              <w:widowControl/>
              <w:jc w:val="center"/>
              <w:textAlignment w:val="center"/>
              <w:rPr>
                <w:rFonts w:hint="eastAsia" w:ascii="仿宋_GB2312"/>
                <w:sz w:val="21"/>
                <w:szCs w:val="21"/>
              </w:rPr>
            </w:pPr>
          </w:p>
        </w:tc>
      </w:tr>
    </w:tbl>
    <w:p>
      <w:pPr>
        <w:rPr>
          <w:rFonts w:hint="eastAsia" w:ascii="仿宋_GB2312"/>
          <w:sz w:val="21"/>
        </w:rPr>
      </w:pPr>
      <w:r>
        <w:rPr>
          <w:rFonts w:hint="eastAsia" w:ascii="仿宋_GB2312"/>
          <w:sz w:val="21"/>
        </w:rPr>
        <w:t>说明：</w:t>
      </w:r>
    </w:p>
    <w:p>
      <w:pPr>
        <w:rPr>
          <w:rFonts w:hint="eastAsia" w:ascii="仿宋_GB2312"/>
          <w:sz w:val="21"/>
        </w:rPr>
      </w:pPr>
      <w:r>
        <w:rPr>
          <w:rFonts w:hint="eastAsia" w:ascii="仿宋_GB2312"/>
          <w:sz w:val="21"/>
        </w:rPr>
        <w:t>1．企业信用行为评定工作具体在“浙江省交通运输厅建设市场信用评价管理系统”中开展。</w:t>
      </w:r>
    </w:p>
    <w:p>
      <w:pPr>
        <w:rPr>
          <w:rFonts w:hint="eastAsia" w:ascii="仿宋_GB2312"/>
          <w:sz w:val="21"/>
        </w:rPr>
      </w:pPr>
      <w:r>
        <w:rPr>
          <w:rFonts w:hint="eastAsia" w:ascii="仿宋_GB2312"/>
          <w:sz w:val="21"/>
        </w:rPr>
        <w:t>2．新增项目系统录入将在每年9月底自动关闭，如超过时间需要补录新增项目，由市级交通运输主管部门向省厅提出书面申请。</w:t>
      </w:r>
    </w:p>
    <w:p>
      <w:pPr>
        <w:rPr>
          <w:rFonts w:hint="eastAsia" w:ascii="仿宋_GB2312"/>
          <w:sz w:val="21"/>
        </w:rPr>
      </w:pPr>
      <w:r>
        <w:rPr>
          <w:rFonts w:hint="eastAsia" w:ascii="仿宋_GB2312"/>
          <w:sz w:val="21"/>
        </w:rPr>
        <w:t>3．参评项目应具有初步设计批复文件，包含路基、桥梁、隧道等主体工程内容，不包括大中修养护、水毁、安保、绿化、整治、市政等项目。</w:t>
      </w:r>
    </w:p>
    <w:p>
      <w:pPr>
        <w:rPr>
          <w:rFonts w:hint="eastAsia" w:ascii="仿宋_GB2312"/>
          <w:sz w:val="21"/>
        </w:rPr>
      </w:pPr>
      <w:r>
        <w:rPr>
          <w:rFonts w:hint="eastAsia" w:ascii="仿宋_GB2312"/>
          <w:sz w:val="21"/>
        </w:rPr>
        <w:t>4．主体工程的评价周期应大于等于2个季度；附属工程的评价周期应大于等于1个季度。</w:t>
      </w:r>
    </w:p>
    <w:p>
      <w:pPr>
        <w:rPr>
          <w:rFonts w:hint="eastAsia" w:ascii="仿宋_GB2312"/>
          <w:sz w:val="21"/>
        </w:rPr>
      </w:pPr>
      <w:r>
        <w:rPr>
          <w:rFonts w:hint="eastAsia" w:ascii="仿宋_GB2312"/>
          <w:sz w:val="21"/>
        </w:rPr>
        <w:t>5．建设单位开展的信用动态考核排名每季度一次，市级交通管理部门开展的监督检查排名一般每半年一次</w:t>
      </w:r>
      <w:r>
        <w:rPr>
          <w:rFonts w:hint="eastAsia" w:ascii="仿宋_GB2312" w:cs="宋体"/>
          <w:sz w:val="21"/>
          <w:szCs w:val="21"/>
        </w:rPr>
        <w:t>（也可进行季度检查）</w:t>
      </w:r>
      <w:r>
        <w:rPr>
          <w:rFonts w:hint="eastAsia" w:ascii="仿宋_GB2312"/>
          <w:sz w:val="21"/>
        </w:rPr>
        <w:t>。</w:t>
      </w:r>
    </w:p>
    <w:p>
      <w:pPr>
        <w:rPr>
          <w:rFonts w:hint="eastAsia" w:ascii="仿宋_GB2312"/>
          <w:sz w:val="21"/>
        </w:rPr>
      </w:pPr>
      <w:r>
        <w:rPr>
          <w:rFonts w:hint="eastAsia" w:ascii="仿宋_GB2312"/>
          <w:sz w:val="21"/>
        </w:rPr>
        <w:t>6．同一失信行为被建设单位、各级交通运输主管部门通报批评、约谈或行政处罚的，进行累计扣分。</w:t>
      </w:r>
    </w:p>
    <w:p>
      <w:pPr>
        <w:rPr>
          <w:rFonts w:hint="eastAsia" w:ascii="仿宋_GB2312"/>
          <w:sz w:val="21"/>
        </w:rPr>
      </w:pPr>
      <w:r>
        <w:rPr>
          <w:rFonts w:hint="eastAsia" w:ascii="仿宋_GB2312"/>
          <w:sz w:val="21"/>
        </w:rPr>
        <w:t>7．投标行为由建设管理部门核定，履约行为由质量安全监督管理部门核定，其他行为由相应职能部门核定。</w:t>
      </w:r>
    </w:p>
    <w:p>
      <w:pPr>
        <w:rPr>
          <w:rFonts w:hint="eastAsia" w:ascii="仿宋_GB2312"/>
          <w:sz w:val="21"/>
        </w:rPr>
      </w:pPr>
      <w:r>
        <w:rPr>
          <w:rFonts w:hint="eastAsia" w:ascii="仿宋_GB2312"/>
          <w:sz w:val="21"/>
        </w:rPr>
        <w:t>8．企业资质发生变化的，企业需同时向省交通运输厅和省公路管理中心提交备案材料。</w:t>
      </w:r>
    </w:p>
    <w:p>
      <w:pPr>
        <w:rPr>
          <w:rFonts w:hint="eastAsia" w:ascii="仿宋_GB2312"/>
          <w:sz w:val="21"/>
        </w:rPr>
      </w:pPr>
      <w:r>
        <w:rPr>
          <w:rFonts w:hint="eastAsia" w:ascii="仿宋_GB2312"/>
          <w:sz w:val="21"/>
        </w:rPr>
        <w:t>9．省公路管理中心可通过信用评价系统或现场核查等方式对各市局每季度工作情况进行检查，如认为评价信息有问题的，可通过“打回”操作将相关信息退回市级交通运输主管部门或建设单位，也可告知相关评价单位进行“纠正”或“补录”。</w:t>
      </w:r>
    </w:p>
    <w:p>
      <w:pPr>
        <w:pStyle w:val="15"/>
        <w:widowControl w:val="0"/>
        <w:spacing w:before="120" w:beforeLines="50" w:after="120" w:afterLines="50"/>
        <w:outlineLvl w:val="2"/>
        <w:rPr>
          <w:rFonts w:hint="eastAsia" w:ascii="仿宋_GB2312" w:hAnsi="宋体" w:eastAsia="仿宋_GB2312"/>
          <w:b/>
          <w:bCs/>
          <w:sz w:val="36"/>
          <w:szCs w:val="36"/>
        </w:rPr>
        <w:sectPr>
          <w:headerReference r:id="rId14" w:type="default"/>
          <w:footerReference r:id="rId15" w:type="default"/>
          <w:footerReference r:id="rId16" w:type="even"/>
          <w:pgSz w:w="16838" w:h="11906" w:orient="landscape"/>
          <w:pgMar w:top="1644" w:right="1644" w:bottom="1644" w:left="1644" w:header="851" w:footer="992" w:gutter="0"/>
          <w:cols w:space="425" w:num="1"/>
          <w:docGrid w:linePitch="312" w:charSpace="0"/>
        </w:sectPr>
      </w:pPr>
    </w:p>
    <w:p>
      <w:pPr>
        <w:autoSpaceDE w:val="0"/>
        <w:autoSpaceDN w:val="0"/>
        <w:spacing w:line="580" w:lineRule="exact"/>
        <w:rPr>
          <w:rFonts w:ascii="黑体" w:eastAsia="黑体" w:cs="黑体"/>
        </w:rPr>
      </w:pPr>
      <w:r>
        <w:rPr>
          <w:rFonts w:hint="eastAsia" w:ascii="黑体" w:eastAsia="黑体" w:cs="黑体"/>
        </w:rPr>
        <w:t>施工企业信用行为评价标准附件</w:t>
      </w:r>
      <w:r>
        <w:rPr>
          <w:rFonts w:ascii="黑体" w:eastAsia="黑体" w:cs="黑体"/>
        </w:rPr>
        <w:t>1</w:t>
      </w:r>
    </w:p>
    <w:p>
      <w:pPr>
        <w:autoSpaceDE w:val="0"/>
        <w:autoSpaceDN w:val="0"/>
        <w:spacing w:line="580" w:lineRule="exact"/>
        <w:rPr>
          <w:rFonts w:ascii="方正小标宋简体" w:eastAsia="方正小标宋简体"/>
        </w:rPr>
      </w:pPr>
    </w:p>
    <w:p>
      <w:pPr>
        <w:autoSpaceDE w:val="0"/>
        <w:autoSpaceDN w:val="0"/>
        <w:spacing w:line="580" w:lineRule="exact"/>
        <w:jc w:val="center"/>
        <w:rPr>
          <w:rFonts w:ascii="方正小标宋简体" w:eastAsia="方正小标宋简体"/>
          <w:sz w:val="44"/>
          <w:szCs w:val="44"/>
        </w:rPr>
      </w:pPr>
      <w:r>
        <w:rPr>
          <w:rFonts w:hint="eastAsia" w:ascii="方正小标宋简体" w:eastAsia="方正小标宋简体" w:cs="方正小标宋简体"/>
          <w:sz w:val="44"/>
          <w:szCs w:val="44"/>
        </w:rPr>
        <w:t>建设单位考核评分细则</w:t>
      </w:r>
    </w:p>
    <w:p>
      <w:pPr>
        <w:autoSpaceDE w:val="0"/>
        <w:autoSpaceDN w:val="0"/>
        <w:spacing w:line="580" w:lineRule="exact"/>
      </w:pPr>
    </w:p>
    <w:p>
      <w:pPr>
        <w:spacing w:line="580" w:lineRule="exact"/>
        <w:ind w:firstLine="628" w:firstLineChars="200"/>
        <w:rPr>
          <w:rFonts w:ascii="仿宋_GB2312"/>
        </w:rPr>
      </w:pPr>
      <w:r>
        <w:rPr>
          <w:rFonts w:hint="eastAsia" w:cs="仿宋_GB2312"/>
          <w:snapToGrid w:val="0"/>
        </w:rPr>
        <w:t>建设单位</w:t>
      </w:r>
      <w:r>
        <w:rPr>
          <w:rFonts w:hint="eastAsia" w:ascii="仿宋_GB2312"/>
        </w:rPr>
        <w:t>考核是指评价年度内施工企业在各季度获得的信用动态考核排名情况，满分为</w:t>
      </w:r>
      <w:r>
        <w:rPr>
          <w:rFonts w:ascii="仿宋_GB2312"/>
        </w:rPr>
        <w:t>8</w:t>
      </w:r>
      <w:r>
        <w:rPr>
          <w:rFonts w:hint="eastAsia" w:ascii="仿宋_GB2312"/>
        </w:rPr>
        <w:t>分。考核排名分为“优秀”、“一般”、“欠佳”三个等级，考核工作由建设单位组织进行，行为代码为</w:t>
      </w:r>
      <w:r>
        <w:rPr>
          <w:rFonts w:ascii="仿宋_GB2312"/>
        </w:rPr>
        <w:t>GLSG2-7-6</w:t>
      </w:r>
      <w:r>
        <w:rPr>
          <w:rFonts w:hint="eastAsia" w:ascii="仿宋_GB2312"/>
        </w:rPr>
        <w:t>的不良行为“建设单位考核排名扣分”视四个季度排名酌情扣</w:t>
      </w:r>
      <w:r>
        <w:rPr>
          <w:rFonts w:ascii="仿宋_GB2312"/>
        </w:rPr>
        <w:t>0-8</w:t>
      </w:r>
      <w:r>
        <w:rPr>
          <w:rFonts w:hint="eastAsia" w:ascii="仿宋_GB2312"/>
        </w:rPr>
        <w:t>分。具体计分标准如下：</w:t>
      </w:r>
    </w:p>
    <w:p>
      <w:pPr>
        <w:spacing w:line="580" w:lineRule="exact"/>
        <w:ind w:firstLine="628" w:firstLineChars="200"/>
        <w:rPr>
          <w:rFonts w:ascii="仿宋_GB2312"/>
        </w:rPr>
      </w:pPr>
      <w:r>
        <w:rPr>
          <w:rFonts w:hint="eastAsia" w:ascii="仿宋_GB2312"/>
        </w:rPr>
        <w:t>一、一个在建项目的施工标段在</w:t>
      </w:r>
      <w:r>
        <w:rPr>
          <w:rFonts w:ascii="仿宋_GB2312"/>
        </w:rPr>
        <w:t>2</w:t>
      </w:r>
      <w:r>
        <w:rPr>
          <w:rFonts w:hint="eastAsia" w:ascii="仿宋_GB2312"/>
        </w:rPr>
        <w:t>个及以上时，建设单位考核排名、等级确定及计分按以下原则（排名应分先后）：</w:t>
      </w:r>
    </w:p>
    <w:p>
      <w:pPr>
        <w:spacing w:line="580" w:lineRule="exact"/>
        <w:ind w:firstLine="628" w:firstLineChars="200"/>
        <w:rPr>
          <w:rFonts w:ascii="仿宋_GB2312"/>
        </w:rPr>
      </w:pPr>
      <w:r>
        <w:rPr>
          <w:rFonts w:hint="eastAsia" w:ascii="仿宋_GB2312"/>
        </w:rPr>
        <w:t>施工企业在建设单位的每季度信用动态考核排名中获“优秀”的每次得</w:t>
      </w:r>
      <w:r>
        <w:rPr>
          <w:rFonts w:ascii="仿宋_GB2312"/>
        </w:rPr>
        <w:t>2</w:t>
      </w:r>
      <w:r>
        <w:rPr>
          <w:rFonts w:hint="eastAsia" w:ascii="仿宋_GB2312"/>
        </w:rPr>
        <w:t>分，获“一般”的每次得</w:t>
      </w:r>
      <w:r>
        <w:rPr>
          <w:rFonts w:ascii="仿宋_GB2312"/>
        </w:rPr>
        <w:t>0.</w:t>
      </w:r>
      <w:r>
        <w:rPr>
          <w:rFonts w:hint="eastAsia" w:ascii="仿宋_GB2312"/>
        </w:rPr>
        <w:t>8分，获“欠佳”的不得分。同一施工企业在同一项目的一次排名中出现两次以上的（即有</w:t>
      </w:r>
      <w:r>
        <w:rPr>
          <w:rFonts w:ascii="仿宋_GB2312"/>
        </w:rPr>
        <w:t>2</w:t>
      </w:r>
      <w:r>
        <w:rPr>
          <w:rFonts w:hint="eastAsia" w:ascii="仿宋_GB2312"/>
        </w:rPr>
        <w:t>个以上标段），得分取算术平均值。</w:t>
      </w:r>
    </w:p>
    <w:p>
      <w:pPr>
        <w:spacing w:line="580" w:lineRule="exact"/>
        <w:ind w:firstLine="628" w:firstLineChars="200"/>
        <w:rPr>
          <w:rFonts w:ascii="仿宋_GB2312"/>
        </w:rPr>
      </w:pPr>
      <w:r>
        <w:rPr>
          <w:rFonts w:ascii="仿宋_GB2312"/>
        </w:rPr>
        <w:t>4</w:t>
      </w:r>
      <w:r>
        <w:rPr>
          <w:rFonts w:hint="eastAsia" w:ascii="仿宋_GB2312"/>
        </w:rPr>
        <w:t>个及以上标段的项目中，连续两季度某标段排名均为最后一名的，该标段在这两个季度中的第二个季度排名必须评为“欠佳”。</w:t>
      </w:r>
    </w:p>
    <w:p>
      <w:pPr>
        <w:spacing w:line="580" w:lineRule="exact"/>
        <w:ind w:firstLine="628" w:firstLineChars="200"/>
      </w:pPr>
      <w:r>
        <w:rPr>
          <w:rFonts w:hint="eastAsia" w:ascii="仿宋_GB2312"/>
        </w:rPr>
        <w:t>“优秀”、“一般”、“欠佳”排名比例按以下原则：“优秀”施工企业的数量上限应控制在项目当季参建施工企业总数的</w:t>
      </w:r>
      <w:r>
        <w:rPr>
          <w:rFonts w:ascii="仿宋_GB2312"/>
        </w:rPr>
        <w:t>25%</w:t>
      </w:r>
      <w:r>
        <w:rPr>
          <w:rFonts w:hint="eastAsia" w:ascii="仿宋_GB2312"/>
        </w:rPr>
        <w:t>，按比例计算后四舍五入取值，即实际“优秀”的施工企业数量不得多于按比例计算后的四舍五入的数值。“一般”、“欠佳”施工企业的数量由建设单位根据实际考核结</w:t>
      </w:r>
      <w:r>
        <w:rPr>
          <w:rFonts w:hint="eastAsia" w:cs="仿宋_GB2312"/>
        </w:rPr>
        <w:t>果确定。</w:t>
      </w:r>
    </w:p>
    <w:p>
      <w:pPr>
        <w:spacing w:line="580" w:lineRule="exact"/>
        <w:ind w:firstLine="628" w:firstLineChars="200"/>
        <w:rPr>
          <w:rFonts w:ascii="仿宋_GB2312"/>
        </w:rPr>
      </w:pPr>
      <w:r>
        <w:rPr>
          <w:rFonts w:hint="eastAsia" w:cs="仿宋_GB2312"/>
        </w:rPr>
        <w:t>二、</w:t>
      </w:r>
      <w:r>
        <w:rPr>
          <w:rFonts w:hint="eastAsia" w:ascii="仿宋_GB2312"/>
        </w:rPr>
        <w:t>一个在建项目在某季度只有</w:t>
      </w:r>
      <w:r>
        <w:rPr>
          <w:rFonts w:ascii="仿宋_GB2312"/>
        </w:rPr>
        <w:t>1</w:t>
      </w:r>
      <w:r>
        <w:rPr>
          <w:rFonts w:hint="eastAsia" w:ascii="仿宋_GB2312"/>
        </w:rPr>
        <w:t>家参建施工企业时，该施工企业在建设单位季度考核中获“优秀”的得</w:t>
      </w:r>
      <w:r>
        <w:rPr>
          <w:rFonts w:ascii="仿宋_GB2312"/>
        </w:rPr>
        <w:t>1.</w:t>
      </w:r>
      <w:r>
        <w:rPr>
          <w:rFonts w:hint="eastAsia" w:ascii="仿宋_GB2312"/>
        </w:rPr>
        <w:t>6分，获“一般”的得</w:t>
      </w:r>
      <w:r>
        <w:rPr>
          <w:rFonts w:ascii="仿宋_GB2312"/>
        </w:rPr>
        <w:t>0.</w:t>
      </w:r>
      <w:r>
        <w:rPr>
          <w:rFonts w:hint="eastAsia" w:ascii="仿宋_GB2312"/>
        </w:rPr>
        <w:t>8分，获“欠佳”的不得分。</w:t>
      </w:r>
    </w:p>
    <w:p>
      <w:pPr>
        <w:spacing w:line="580" w:lineRule="exact"/>
        <w:ind w:firstLine="628" w:firstLineChars="200"/>
        <w:rPr>
          <w:rFonts w:ascii="仿宋_GB2312"/>
        </w:rPr>
      </w:pPr>
      <w:r>
        <w:rPr>
          <w:rFonts w:hint="eastAsia" w:ascii="仿宋_GB2312"/>
        </w:rPr>
        <w:t>三、项目按规定开展季度考核并排名，考核总得分为四个季度排名得分的累计值；施工企业在评价年度内的实际参建时间不足四个季度的，考核总得分按以下公式计算：考核总得分</w:t>
      </w:r>
      <w:r>
        <w:rPr>
          <w:rFonts w:ascii="仿宋_GB2312"/>
        </w:rPr>
        <w:t>=4</w:t>
      </w:r>
      <w:r>
        <w:rPr>
          <w:rFonts w:hint="eastAsia" w:ascii="仿宋_GB2312"/>
        </w:rPr>
        <w:t>×参评季度累计得分</w:t>
      </w:r>
      <w:r>
        <w:rPr>
          <w:rFonts w:ascii="仿宋_GB2312"/>
        </w:rPr>
        <w:t>/</w:t>
      </w:r>
      <w:r>
        <w:rPr>
          <w:rFonts w:hint="eastAsia" w:ascii="仿宋_GB2312"/>
        </w:rPr>
        <w:t>参评季度数。</w:t>
      </w:r>
    </w:p>
    <w:p>
      <w:pPr>
        <w:spacing w:line="580" w:lineRule="exact"/>
        <w:ind w:firstLine="628" w:firstLineChars="200"/>
        <w:rPr>
          <w:rFonts w:ascii="仿宋_GB2312"/>
        </w:rPr>
      </w:pPr>
      <w:r>
        <w:rPr>
          <w:rFonts w:hint="eastAsia" w:ascii="仿宋_GB2312"/>
        </w:rPr>
        <w:t>四、未按规定开展季度考核并排名的施工标段，该施工企业在该季度按“欠佳”计，不得分。</w:t>
      </w:r>
    </w:p>
    <w:p>
      <w:pPr>
        <w:spacing w:line="580" w:lineRule="exact"/>
        <w:ind w:firstLine="628" w:firstLineChars="200"/>
        <w:rPr>
          <w:rFonts w:ascii="仿宋_GB2312"/>
        </w:rPr>
      </w:pPr>
      <w:r>
        <w:rPr>
          <w:rFonts w:hint="eastAsia" w:ascii="仿宋_GB2312"/>
        </w:rPr>
        <w:t>按上述原则计算得出的考核总得分即为“建设单位考核”得分</w:t>
      </w:r>
      <w:r>
        <w:rPr>
          <w:rFonts w:ascii="仿宋_GB2312"/>
        </w:rPr>
        <w:t>A</w:t>
      </w:r>
      <w:r>
        <w:rPr>
          <w:rFonts w:hint="eastAsia" w:ascii="仿宋_GB2312"/>
        </w:rPr>
        <w:t>，对应行为代码</w:t>
      </w:r>
      <w:r>
        <w:rPr>
          <w:rFonts w:ascii="仿宋_GB2312"/>
        </w:rPr>
        <w:t>GLSG2-7-6</w:t>
      </w:r>
      <w:r>
        <w:rPr>
          <w:rFonts w:hint="eastAsia" w:ascii="仿宋_GB2312"/>
        </w:rPr>
        <w:t>的不良行为“建设单位考核排名扣分”项的扣分则为</w:t>
      </w:r>
      <w:r>
        <w:rPr>
          <w:rFonts w:ascii="仿宋_GB2312"/>
        </w:rPr>
        <w:t>B=8-A</w:t>
      </w:r>
      <w:r>
        <w:rPr>
          <w:rFonts w:hint="eastAsia" w:ascii="仿宋_GB2312"/>
        </w:rPr>
        <w:t>。</w:t>
      </w:r>
    </w:p>
    <w:p>
      <w:pPr>
        <w:spacing w:line="580" w:lineRule="exact"/>
        <w:ind w:firstLine="628" w:firstLineChars="200"/>
      </w:pPr>
    </w:p>
    <w:p>
      <w:pPr>
        <w:pStyle w:val="17"/>
        <w:spacing w:line="580" w:lineRule="exact"/>
        <w:ind w:firstLineChars="0"/>
      </w:pPr>
    </w:p>
    <w:p>
      <w:pPr>
        <w:pStyle w:val="17"/>
        <w:spacing w:line="580" w:lineRule="exact"/>
        <w:ind w:firstLineChars="0"/>
      </w:pPr>
    </w:p>
    <w:p>
      <w:pPr>
        <w:pStyle w:val="17"/>
        <w:spacing w:line="580" w:lineRule="exact"/>
        <w:ind w:firstLine="0" w:firstLineChars="0"/>
      </w:pPr>
    </w:p>
    <w:p>
      <w:pPr>
        <w:pStyle w:val="17"/>
        <w:spacing w:line="580" w:lineRule="exact"/>
        <w:ind w:firstLineChars="0"/>
      </w:pPr>
    </w:p>
    <w:p>
      <w:pPr>
        <w:pStyle w:val="17"/>
        <w:spacing w:line="580" w:lineRule="exact"/>
        <w:ind w:firstLineChars="0"/>
      </w:pPr>
    </w:p>
    <w:p>
      <w:pPr>
        <w:pStyle w:val="17"/>
        <w:spacing w:line="580" w:lineRule="exact"/>
        <w:ind w:firstLineChars="0"/>
      </w:pPr>
    </w:p>
    <w:p>
      <w:pPr>
        <w:autoSpaceDE w:val="0"/>
        <w:autoSpaceDN w:val="0"/>
        <w:spacing w:line="580" w:lineRule="exact"/>
        <w:rPr>
          <w:rFonts w:ascii="黑体" w:eastAsia="黑体"/>
        </w:rPr>
      </w:pPr>
      <w:r>
        <w:rPr>
          <w:rFonts w:ascii="黑体" w:eastAsia="黑体" w:cs="黑体"/>
        </w:rPr>
        <w:br w:type="page"/>
      </w:r>
      <w:r>
        <w:rPr>
          <w:rFonts w:hint="eastAsia" w:ascii="黑体" w:eastAsia="黑体" w:cs="黑体"/>
        </w:rPr>
        <w:t>施工企业信用行为评价标准附件</w:t>
      </w:r>
      <w:r>
        <w:rPr>
          <w:rFonts w:ascii="黑体" w:eastAsia="黑体" w:cs="黑体"/>
        </w:rPr>
        <w:t>2</w:t>
      </w:r>
    </w:p>
    <w:p>
      <w:pPr>
        <w:autoSpaceDE w:val="0"/>
        <w:autoSpaceDN w:val="0"/>
        <w:spacing w:line="580" w:lineRule="exact"/>
        <w:rPr>
          <w:rFonts w:ascii="方正小标宋简体" w:eastAsia="方正小标宋简体"/>
        </w:rPr>
      </w:pPr>
    </w:p>
    <w:p>
      <w:pPr>
        <w:autoSpaceDE w:val="0"/>
        <w:autoSpaceDN w:val="0"/>
        <w:spacing w:line="580" w:lineRule="exact"/>
        <w:jc w:val="center"/>
        <w:rPr>
          <w:rFonts w:ascii="方正小标宋简体" w:eastAsia="方正小标宋简体"/>
          <w:sz w:val="44"/>
          <w:szCs w:val="44"/>
        </w:rPr>
      </w:pPr>
      <w:r>
        <w:rPr>
          <w:rFonts w:hint="eastAsia" w:ascii="方正小标宋简体" w:eastAsia="方正小标宋简体" w:cs="方正小标宋简体"/>
          <w:sz w:val="44"/>
          <w:szCs w:val="44"/>
        </w:rPr>
        <w:t>主管部门监督检查评分细则</w:t>
      </w:r>
    </w:p>
    <w:p>
      <w:pPr>
        <w:autoSpaceDE w:val="0"/>
        <w:autoSpaceDN w:val="0"/>
        <w:spacing w:line="580" w:lineRule="exact"/>
        <w:rPr>
          <w:snapToGrid w:val="0"/>
        </w:rPr>
      </w:pPr>
    </w:p>
    <w:p>
      <w:pPr>
        <w:spacing w:line="580" w:lineRule="exact"/>
        <w:ind w:firstLine="628" w:firstLineChars="200"/>
        <w:rPr>
          <w:rFonts w:ascii="仿宋_GB2312"/>
        </w:rPr>
      </w:pPr>
      <w:r>
        <w:rPr>
          <w:rFonts w:hint="eastAsia" w:cs="仿宋_GB2312"/>
          <w:snapToGrid w:val="0"/>
        </w:rPr>
        <w:t>主管部门监督检查是指评价年度内各市交通运输局、省交通工程管理中心对在建项目或标段的半年度、年度（或季度）管理情况进行监督检查并排</w:t>
      </w:r>
      <w:r>
        <w:rPr>
          <w:rFonts w:hint="eastAsia" w:ascii="仿宋_GB2312"/>
        </w:rPr>
        <w:t>名的情况，施工企业按项目或标段排名情况获得相应的考核得分，满分为</w:t>
      </w:r>
      <w:r>
        <w:rPr>
          <w:rFonts w:ascii="仿宋_GB2312"/>
        </w:rPr>
        <w:t>3</w:t>
      </w:r>
      <w:r>
        <w:rPr>
          <w:rFonts w:hint="eastAsia" w:ascii="仿宋_GB2312"/>
        </w:rPr>
        <w:t>分。检查排名分为“优秀”、“一般”、“欠佳”三个等级，行为代码为</w:t>
      </w:r>
      <w:r>
        <w:rPr>
          <w:rFonts w:ascii="仿宋_GB2312"/>
        </w:rPr>
        <w:t>GLSG2-7-7</w:t>
      </w:r>
      <w:r>
        <w:rPr>
          <w:rFonts w:hint="eastAsia" w:ascii="仿宋_GB2312"/>
        </w:rPr>
        <w:t>的不良行为“主管部门监督检查排名扣分”视年度、半年度（或季度）排名酌情扣</w:t>
      </w:r>
      <w:r>
        <w:rPr>
          <w:rFonts w:ascii="仿宋_GB2312"/>
        </w:rPr>
        <w:t>0-3</w:t>
      </w:r>
      <w:r>
        <w:rPr>
          <w:rFonts w:hint="eastAsia" w:ascii="仿宋_GB2312"/>
        </w:rPr>
        <w:t>分。具体计分标准如下：</w:t>
      </w:r>
    </w:p>
    <w:p>
      <w:pPr>
        <w:spacing w:line="580" w:lineRule="exact"/>
        <w:ind w:firstLine="628" w:firstLineChars="200"/>
        <w:rPr>
          <w:rFonts w:ascii="仿宋_GB2312"/>
        </w:rPr>
      </w:pPr>
      <w:r>
        <w:rPr>
          <w:rFonts w:hint="eastAsia" w:ascii="仿宋_GB2312"/>
        </w:rPr>
        <w:t>一、评价年度内，所有参评施工企业在本项的基本分均为</w:t>
      </w:r>
      <w:r>
        <w:rPr>
          <w:rFonts w:ascii="仿宋_GB2312"/>
        </w:rPr>
        <w:t>1</w:t>
      </w:r>
      <w:r>
        <w:rPr>
          <w:rFonts w:hint="eastAsia" w:ascii="仿宋_GB2312"/>
        </w:rPr>
        <w:t>.8分。</w:t>
      </w:r>
    </w:p>
    <w:p>
      <w:pPr>
        <w:spacing w:line="580" w:lineRule="exact"/>
        <w:ind w:firstLine="628" w:firstLineChars="200"/>
        <w:rPr>
          <w:rFonts w:ascii="仿宋_GB2312"/>
        </w:rPr>
      </w:pPr>
      <w:r>
        <w:rPr>
          <w:rFonts w:hint="eastAsia" w:cs="仿宋_GB2312"/>
          <w:snapToGrid w:val="0"/>
        </w:rPr>
        <w:t>二、主管部门对在建项目或标段进行半年度、年度（或季度）监督检查、排名，确定“优秀”、“一般”、“欠佳”三个等级并进行公布。按</w:t>
      </w:r>
      <w:r>
        <w:rPr>
          <w:rFonts w:hint="eastAsia" w:ascii="仿宋_GB2312"/>
        </w:rPr>
        <w:t>项目进行排名的，应在发布考核结果时一并公布各项目受检时的所有在建标段施工企业名单；同一项目的所有标段排名与该受检项目排名相同；同一施工企业在同一项目的一次排名中出现两次以上的（即有</w:t>
      </w:r>
      <w:r>
        <w:rPr>
          <w:rFonts w:ascii="仿宋_GB2312"/>
        </w:rPr>
        <w:t>2</w:t>
      </w:r>
      <w:r>
        <w:rPr>
          <w:rFonts w:hint="eastAsia" w:ascii="仿宋_GB2312"/>
        </w:rPr>
        <w:t>个以上标段），得分取算术平均值。</w:t>
      </w:r>
    </w:p>
    <w:p>
      <w:pPr>
        <w:spacing w:line="580" w:lineRule="exact"/>
        <w:ind w:firstLine="628" w:firstLineChars="200"/>
        <w:rPr>
          <w:snapToGrid w:val="0"/>
        </w:rPr>
      </w:pPr>
      <w:r>
        <w:rPr>
          <w:rFonts w:hint="eastAsia" w:ascii="仿宋_GB2312"/>
        </w:rPr>
        <w:t>三、“优秀”的项目或标段数量上限应控制在同次参评项目（地区）或标段总数的</w:t>
      </w:r>
      <w:r>
        <w:rPr>
          <w:rFonts w:ascii="仿宋_GB2312"/>
        </w:rPr>
        <w:t>25%</w:t>
      </w:r>
      <w:r>
        <w:rPr>
          <w:rFonts w:hint="eastAsia" w:ascii="仿宋_GB2312"/>
        </w:rPr>
        <w:t>，按比例计算后四舍五入取值，即实际“优秀”的施工企业数量不得多于</w:t>
      </w:r>
      <w:r>
        <w:rPr>
          <w:rFonts w:hint="eastAsia" w:cs="仿宋_GB2312"/>
          <w:snapToGrid w:val="0"/>
        </w:rPr>
        <w:t>按比例计算后的四舍五入的数值。“一般”、“欠佳”的项目或标段数量由主管部门根据实际考核结果确定。具体排名、等级确定及计分按以下原则（排名应分先后）：</w:t>
      </w:r>
    </w:p>
    <w:p>
      <w:pPr>
        <w:spacing w:line="580" w:lineRule="exact"/>
        <w:ind w:firstLine="628" w:firstLineChars="200"/>
        <w:rPr>
          <w:rFonts w:ascii="仿宋_GB2312"/>
        </w:rPr>
      </w:pPr>
      <w:r>
        <w:rPr>
          <w:rFonts w:hint="eastAsia" w:ascii="仿宋_GB2312"/>
        </w:rPr>
        <w:t>（一）在省交通工程管理中心的半年度、年度（或季度）监督检查排名中，获“优秀”标段的参建施工企业在基本分基础上加</w:t>
      </w:r>
      <w:r>
        <w:rPr>
          <w:rFonts w:ascii="仿宋_GB2312"/>
        </w:rPr>
        <w:t>0.4</w:t>
      </w:r>
      <w:r>
        <w:rPr>
          <w:rFonts w:hint="eastAsia" w:ascii="仿宋_GB2312"/>
        </w:rPr>
        <w:t>分</w:t>
      </w:r>
      <w:r>
        <w:rPr>
          <w:rFonts w:ascii="仿宋_GB2312"/>
        </w:rPr>
        <w:t>/</w:t>
      </w:r>
      <w:r>
        <w:rPr>
          <w:rFonts w:hint="eastAsia" w:ascii="仿宋_GB2312"/>
        </w:rPr>
        <w:t>次，获“一般”标段的参建施工企业不加不减分，获“欠佳”标段的参建施工企业在基本分基础上扣</w:t>
      </w:r>
      <w:r>
        <w:rPr>
          <w:rFonts w:ascii="仿宋_GB2312"/>
        </w:rPr>
        <w:t>0.4</w:t>
      </w:r>
      <w:r>
        <w:rPr>
          <w:rFonts w:hint="eastAsia" w:ascii="仿宋_GB2312"/>
        </w:rPr>
        <w:t>分</w:t>
      </w:r>
      <w:r>
        <w:rPr>
          <w:rFonts w:ascii="仿宋_GB2312"/>
        </w:rPr>
        <w:t>/</w:t>
      </w:r>
      <w:r>
        <w:rPr>
          <w:rFonts w:hint="eastAsia" w:ascii="仿宋_GB2312"/>
        </w:rPr>
        <w:t>次。</w:t>
      </w:r>
    </w:p>
    <w:p>
      <w:pPr>
        <w:spacing w:line="580" w:lineRule="exact"/>
        <w:ind w:firstLine="628" w:firstLineChars="200"/>
        <w:rPr>
          <w:rFonts w:ascii="仿宋_GB2312"/>
        </w:rPr>
      </w:pPr>
      <w:r>
        <w:rPr>
          <w:rFonts w:hint="eastAsia" w:ascii="仿宋_GB2312"/>
        </w:rPr>
        <w:t>（二）在市交通运输局的半年度、年度（或季度）监督检查排名中，获“优秀”标段的参建施工企业在基本分基础上加</w:t>
      </w:r>
      <w:r>
        <w:rPr>
          <w:rFonts w:ascii="仿宋_GB2312"/>
        </w:rPr>
        <w:t>0.2</w:t>
      </w:r>
      <w:r>
        <w:rPr>
          <w:rFonts w:hint="eastAsia" w:ascii="仿宋_GB2312"/>
        </w:rPr>
        <w:t>分</w:t>
      </w:r>
      <w:r>
        <w:rPr>
          <w:rFonts w:ascii="仿宋_GB2312"/>
        </w:rPr>
        <w:t>/</w:t>
      </w:r>
      <w:r>
        <w:rPr>
          <w:rFonts w:hint="eastAsia" w:ascii="仿宋_GB2312"/>
        </w:rPr>
        <w:t>次，获“一般”标段的参建施工企业不加不减分，获“欠佳”标段的参建施工企业在基本分基础上扣</w:t>
      </w:r>
      <w:r>
        <w:rPr>
          <w:rFonts w:ascii="仿宋_GB2312"/>
        </w:rPr>
        <w:t>0.2</w:t>
      </w:r>
      <w:r>
        <w:rPr>
          <w:rFonts w:hint="eastAsia" w:ascii="仿宋_GB2312"/>
        </w:rPr>
        <w:t>分</w:t>
      </w:r>
      <w:r>
        <w:rPr>
          <w:rFonts w:ascii="仿宋_GB2312"/>
        </w:rPr>
        <w:t>/</w:t>
      </w:r>
      <w:r>
        <w:rPr>
          <w:rFonts w:hint="eastAsia" w:ascii="仿宋_GB2312"/>
        </w:rPr>
        <w:t>次。</w:t>
      </w:r>
    </w:p>
    <w:p>
      <w:pPr>
        <w:spacing w:line="580" w:lineRule="exact"/>
        <w:ind w:firstLine="628" w:firstLineChars="200"/>
        <w:rPr>
          <w:rFonts w:ascii="仿宋_GB2312"/>
        </w:rPr>
      </w:pPr>
      <w:r>
        <w:rPr>
          <w:rFonts w:hint="eastAsia" w:ascii="仿宋_GB2312"/>
        </w:rPr>
        <w:t>（三）未被监督检查到的项目或标段，按“一般”计，不加不减分，即得基本分</w:t>
      </w:r>
      <w:r>
        <w:rPr>
          <w:rFonts w:ascii="仿宋_GB2312"/>
        </w:rPr>
        <w:t>1.8</w:t>
      </w:r>
      <w:r>
        <w:rPr>
          <w:rFonts w:hint="eastAsia" w:ascii="仿宋_GB2312"/>
        </w:rPr>
        <w:t>分。</w:t>
      </w:r>
    </w:p>
    <w:p>
      <w:pPr>
        <w:spacing w:line="580" w:lineRule="exact"/>
        <w:ind w:firstLine="628" w:firstLineChars="200"/>
        <w:rPr>
          <w:rFonts w:ascii="仿宋_GB2312"/>
        </w:rPr>
      </w:pPr>
      <w:r>
        <w:rPr>
          <w:rFonts w:hint="eastAsia" w:ascii="仿宋_GB2312"/>
        </w:rPr>
        <w:t>（四）同一施工企业在同一参评项目中的多次排名得分执行累加（减）原则，最多加至</w:t>
      </w:r>
      <w:r>
        <w:rPr>
          <w:rFonts w:ascii="仿宋_GB2312"/>
        </w:rPr>
        <w:t>3</w:t>
      </w:r>
      <w:r>
        <w:rPr>
          <w:rFonts w:hint="eastAsia" w:ascii="仿宋_GB2312"/>
        </w:rPr>
        <w:t>分，最多减至</w:t>
      </w:r>
      <w:r>
        <w:rPr>
          <w:rFonts w:ascii="仿宋_GB2312"/>
        </w:rPr>
        <w:t>0</w:t>
      </w:r>
      <w:r>
        <w:rPr>
          <w:rFonts w:hint="eastAsia" w:ascii="仿宋_GB2312"/>
        </w:rPr>
        <w:t>分。</w:t>
      </w:r>
    </w:p>
    <w:p>
      <w:pPr>
        <w:spacing w:line="580" w:lineRule="exact"/>
        <w:ind w:firstLine="628" w:firstLineChars="200"/>
        <w:rPr>
          <w:rFonts w:ascii="仿宋_GB2312"/>
        </w:rPr>
      </w:pPr>
      <w:r>
        <w:rPr>
          <w:rFonts w:hint="eastAsia" w:ascii="仿宋_GB2312"/>
        </w:rPr>
        <w:t>按上述原则计算得出的排名得分即为“主管部门监督检查”得分</w:t>
      </w:r>
      <w:r>
        <w:rPr>
          <w:rFonts w:ascii="仿宋_GB2312"/>
        </w:rPr>
        <w:t>A</w:t>
      </w:r>
      <w:r>
        <w:rPr>
          <w:rFonts w:hint="eastAsia" w:ascii="仿宋_GB2312"/>
        </w:rPr>
        <w:t>，对应行为代码</w:t>
      </w:r>
      <w:r>
        <w:rPr>
          <w:rFonts w:ascii="仿宋_GB2312"/>
        </w:rPr>
        <w:t>GLSG2-7-7</w:t>
      </w:r>
      <w:r>
        <w:rPr>
          <w:rFonts w:hint="eastAsia" w:ascii="仿宋_GB2312"/>
        </w:rPr>
        <w:t>的不良行为“主管部门监督检查排名扣分”项的扣分则为</w:t>
      </w:r>
      <w:r>
        <w:rPr>
          <w:rFonts w:ascii="仿宋_GB2312"/>
        </w:rPr>
        <w:t>B=3-A</w:t>
      </w:r>
      <w:r>
        <w:rPr>
          <w:rFonts w:hint="eastAsia" w:ascii="仿宋_GB2312"/>
        </w:rPr>
        <w:t>。</w:t>
      </w:r>
    </w:p>
    <w:p>
      <w:pPr>
        <w:pStyle w:val="17"/>
        <w:spacing w:line="580" w:lineRule="exact"/>
        <w:ind w:firstLineChars="0"/>
        <w:rPr>
          <w:rFonts w:hint="eastAsia"/>
        </w:rPr>
      </w:pPr>
    </w:p>
    <w:p>
      <w:pPr>
        <w:pStyle w:val="17"/>
        <w:spacing w:line="580" w:lineRule="exact"/>
        <w:ind w:firstLineChars="0"/>
      </w:pPr>
    </w:p>
    <w:p>
      <w:pPr>
        <w:autoSpaceDE w:val="0"/>
        <w:autoSpaceDN w:val="0"/>
        <w:rPr>
          <w:rFonts w:ascii="黑体" w:eastAsia="黑体" w:cs="黑体"/>
        </w:rPr>
      </w:pPr>
      <w:r>
        <w:rPr>
          <w:rFonts w:hint="eastAsia" w:ascii="黑体" w:eastAsia="黑体" w:cs="黑体"/>
        </w:rPr>
        <w:t>施工企业信用行为评价标准附件</w:t>
      </w:r>
      <w:r>
        <w:rPr>
          <w:rFonts w:ascii="黑体" w:eastAsia="黑体" w:cs="黑体"/>
        </w:rPr>
        <w:t>3</w:t>
      </w:r>
    </w:p>
    <w:p>
      <w:pPr>
        <w:autoSpaceDE w:val="0"/>
        <w:autoSpaceDN w:val="0"/>
        <w:jc w:val="center"/>
        <w:rPr>
          <w:rFonts w:ascii="方正小标宋简体" w:eastAsia="方正小标宋简体"/>
        </w:rPr>
      </w:pPr>
    </w:p>
    <w:p>
      <w:pPr>
        <w:autoSpaceDE w:val="0"/>
        <w:autoSpaceDN w:val="0"/>
        <w:jc w:val="center"/>
        <w:rPr>
          <w:rFonts w:ascii="方正小标宋简体" w:eastAsia="方正小标宋简体"/>
          <w:sz w:val="44"/>
          <w:szCs w:val="44"/>
        </w:rPr>
      </w:pPr>
      <w:r>
        <w:rPr>
          <w:rFonts w:hint="eastAsia" w:ascii="方正小标宋简体" w:eastAsia="方正小标宋简体" w:cs="方正小标宋简体"/>
          <w:sz w:val="44"/>
          <w:szCs w:val="44"/>
        </w:rPr>
        <w:t>文明施工评分细则</w:t>
      </w:r>
    </w:p>
    <w:p>
      <w:pPr>
        <w:autoSpaceDE w:val="0"/>
        <w:autoSpaceDN w:val="0"/>
      </w:pPr>
    </w:p>
    <w:p>
      <w:pPr>
        <w:autoSpaceDE w:val="0"/>
        <w:autoSpaceDN w:val="0"/>
        <w:adjustRightInd w:val="0"/>
        <w:snapToGrid w:val="0"/>
        <w:spacing w:line="580" w:lineRule="atLeast"/>
        <w:ind w:firstLine="628" w:firstLineChars="200"/>
      </w:pPr>
      <w:r>
        <w:rPr>
          <w:rFonts w:hint="eastAsia" w:cs="仿宋_GB2312"/>
        </w:rPr>
        <w:t>文明施工是指在建项目的施工企业的项目部的标化工地及美丽班</w:t>
      </w:r>
      <w:r>
        <w:rPr>
          <w:rFonts w:hint="eastAsia" w:ascii="仿宋_GB2312"/>
        </w:rPr>
        <w:t>组、平安工地建设情况，满分为</w:t>
      </w:r>
      <w:r>
        <w:rPr>
          <w:rFonts w:ascii="仿宋_GB2312"/>
        </w:rPr>
        <w:t>2</w:t>
      </w:r>
      <w:r>
        <w:rPr>
          <w:rFonts w:hint="eastAsia" w:ascii="仿宋_GB2312"/>
        </w:rPr>
        <w:t>分。文明施工未达到有关要求的</w:t>
      </w:r>
      <w:r>
        <w:rPr>
          <w:rFonts w:ascii="仿宋_GB2312"/>
        </w:rPr>
        <w:t>,</w:t>
      </w:r>
      <w:r>
        <w:rPr>
          <w:rFonts w:hint="eastAsia" w:ascii="仿宋_GB2312"/>
        </w:rPr>
        <w:t>对应行为代码为</w:t>
      </w:r>
      <w:r>
        <w:rPr>
          <w:rFonts w:ascii="仿宋_GB2312"/>
        </w:rPr>
        <w:t>GLSG2-7-8</w:t>
      </w:r>
      <w:r>
        <w:rPr>
          <w:rFonts w:hint="eastAsia" w:ascii="仿宋_GB2312"/>
        </w:rPr>
        <w:t>的不良行为“文明施工未达到要求”项酌情扣</w:t>
      </w:r>
      <w:r>
        <w:rPr>
          <w:rFonts w:ascii="仿宋_GB2312"/>
        </w:rPr>
        <w:t>0-2</w:t>
      </w:r>
      <w:r>
        <w:rPr>
          <w:rFonts w:hint="eastAsia" w:ascii="仿宋_GB2312"/>
        </w:rPr>
        <w:t>分。具体计分标准如下：</w:t>
      </w:r>
    </w:p>
    <w:p>
      <w:pPr>
        <w:autoSpaceDE w:val="0"/>
        <w:autoSpaceDN w:val="0"/>
        <w:adjustRightInd w:val="0"/>
        <w:snapToGrid w:val="0"/>
        <w:spacing w:line="580" w:lineRule="atLeast"/>
        <w:ind w:firstLine="628" w:firstLineChars="200"/>
        <w:rPr>
          <w:rFonts w:ascii="黑体" w:eastAsia="黑体"/>
        </w:rPr>
      </w:pPr>
      <w:r>
        <w:rPr>
          <w:rFonts w:hint="eastAsia" w:ascii="黑体" w:eastAsia="黑体" w:cs="黑体"/>
        </w:rPr>
        <w:t>一、标化工地及美丽班组</w:t>
      </w:r>
    </w:p>
    <w:p>
      <w:pPr>
        <w:spacing w:line="580" w:lineRule="exact"/>
        <w:ind w:firstLine="628" w:firstLineChars="200"/>
        <w:rPr>
          <w:rFonts w:ascii="仿宋_GB2312"/>
        </w:rPr>
      </w:pPr>
      <w:r>
        <w:rPr>
          <w:rFonts w:hint="eastAsia" w:cs="仿宋_GB2312"/>
        </w:rPr>
        <w:t>（一）评价年度内，项目部按建设单位要求建设了标化工地及美丽班</w:t>
      </w:r>
      <w:r>
        <w:rPr>
          <w:rFonts w:hint="eastAsia" w:ascii="仿宋_GB2312"/>
        </w:rPr>
        <w:t>组，得基本分</w:t>
      </w:r>
      <w:r>
        <w:rPr>
          <w:rFonts w:ascii="仿宋_GB2312"/>
        </w:rPr>
        <w:t>0.6</w:t>
      </w:r>
      <w:r>
        <w:rPr>
          <w:rFonts w:hint="eastAsia" w:ascii="仿宋_GB2312"/>
        </w:rPr>
        <w:t>分；当年项目部在标化工地及美丽班组创建中被市交通运输局评为半年度、年度“优秀”的，每次加</w:t>
      </w:r>
      <w:r>
        <w:rPr>
          <w:rFonts w:ascii="仿宋_GB2312"/>
        </w:rPr>
        <w:t>0.2</w:t>
      </w:r>
      <w:r>
        <w:rPr>
          <w:rFonts w:hint="eastAsia" w:ascii="仿宋_GB2312"/>
        </w:rPr>
        <w:t>分。建设单位未要求项目部建设标化工地及美丽班组的，该标段评分按基本分</w:t>
      </w:r>
      <w:r>
        <w:rPr>
          <w:rFonts w:ascii="仿宋_GB2312"/>
        </w:rPr>
        <w:t>0.6</w:t>
      </w:r>
      <w:r>
        <w:rPr>
          <w:rFonts w:hint="eastAsia" w:ascii="仿宋_GB2312"/>
        </w:rPr>
        <w:t>分计。</w:t>
      </w:r>
    </w:p>
    <w:p>
      <w:pPr>
        <w:spacing w:line="580" w:lineRule="exact"/>
        <w:ind w:firstLine="628" w:firstLineChars="200"/>
        <w:rPr>
          <w:rFonts w:ascii="仿宋_GB2312"/>
        </w:rPr>
      </w:pPr>
      <w:r>
        <w:rPr>
          <w:rFonts w:hint="eastAsia" w:ascii="仿宋_GB2312"/>
        </w:rPr>
        <w:t>（二）评价年度内，经省交通运输厅、省交通工程管理中心、市交通运输局、建设单位认定尚有少数指标未达到要求，但未被书面通报不达标（不合格）的，每次扣</w:t>
      </w:r>
      <w:r>
        <w:rPr>
          <w:rFonts w:ascii="仿宋_GB2312"/>
        </w:rPr>
        <w:t>0.2</w:t>
      </w:r>
      <w:r>
        <w:rPr>
          <w:rFonts w:hint="eastAsia" w:ascii="仿宋_GB2312"/>
        </w:rPr>
        <w:t>分。</w:t>
      </w:r>
    </w:p>
    <w:p>
      <w:pPr>
        <w:spacing w:line="580" w:lineRule="exact"/>
        <w:ind w:firstLine="628" w:firstLineChars="200"/>
      </w:pPr>
      <w:r>
        <w:rPr>
          <w:rFonts w:hint="eastAsia" w:ascii="仿宋_GB2312"/>
        </w:rPr>
        <w:t>（三）评价年度内，项目部在标化工地及美丽班组</w:t>
      </w:r>
      <w:r>
        <w:rPr>
          <w:rFonts w:hint="eastAsia" w:cs="仿宋_GB2312"/>
        </w:rPr>
        <w:t>创建中被</w:t>
      </w:r>
      <w:r>
        <w:rPr>
          <w:rFonts w:hint="eastAsia" w:cs="仿宋_GB2312"/>
          <w:snapToGrid w:val="0"/>
        </w:rPr>
        <w:t>省交通工程管理中心</w:t>
      </w:r>
      <w:r>
        <w:rPr>
          <w:rFonts w:hint="eastAsia" w:cs="仿宋_GB2312"/>
        </w:rPr>
        <w:t>、市交通运输局书面通报不达标（不合格）的，“标化工地及美丽班组”不得分。</w:t>
      </w:r>
    </w:p>
    <w:p>
      <w:pPr>
        <w:autoSpaceDE w:val="0"/>
        <w:autoSpaceDN w:val="0"/>
        <w:adjustRightInd w:val="0"/>
        <w:snapToGrid w:val="0"/>
        <w:spacing w:line="580" w:lineRule="atLeast"/>
        <w:ind w:firstLine="628" w:firstLineChars="200"/>
        <w:rPr>
          <w:rFonts w:ascii="黑体" w:eastAsia="黑体"/>
        </w:rPr>
      </w:pPr>
      <w:r>
        <w:rPr>
          <w:rFonts w:hint="eastAsia" w:ascii="黑体" w:eastAsia="黑体" w:cs="黑体"/>
        </w:rPr>
        <w:t>二、平安工地</w:t>
      </w:r>
    </w:p>
    <w:p>
      <w:pPr>
        <w:spacing w:line="580" w:lineRule="exact"/>
        <w:ind w:firstLine="628" w:firstLineChars="200"/>
        <w:rPr>
          <w:rFonts w:ascii="仿宋_GB2312"/>
        </w:rPr>
      </w:pPr>
      <w:r>
        <w:rPr>
          <w:rFonts w:hint="eastAsia" w:cs="仿宋_GB2312"/>
        </w:rPr>
        <w:t>（一）评</w:t>
      </w:r>
      <w:r>
        <w:rPr>
          <w:rFonts w:hint="eastAsia" w:ascii="仿宋_GB2312"/>
        </w:rPr>
        <w:t>价年度内，项目部按建设单位要求建设了平安工地，得基本分</w:t>
      </w:r>
      <w:r>
        <w:rPr>
          <w:rFonts w:ascii="仿宋_GB2312"/>
        </w:rPr>
        <w:t>0.6</w:t>
      </w:r>
      <w:r>
        <w:rPr>
          <w:rFonts w:hint="eastAsia" w:ascii="仿宋_GB2312"/>
        </w:rPr>
        <w:t>分；当年项目</w:t>
      </w:r>
      <w:r>
        <w:rPr>
          <w:rFonts w:hint="eastAsia" w:cs="仿宋_GB2312"/>
        </w:rPr>
        <w:t>部在平安工地建设中被交通运输部或省交通运输厅评为年度“示范工地”的，“平安工地”</w:t>
      </w:r>
      <w:r>
        <w:rPr>
          <w:rFonts w:hint="eastAsia" w:ascii="仿宋_GB2312"/>
        </w:rPr>
        <w:t>得</w:t>
      </w:r>
      <w:r>
        <w:rPr>
          <w:rFonts w:ascii="仿宋_GB2312"/>
        </w:rPr>
        <w:t>1</w:t>
      </w:r>
      <w:r>
        <w:rPr>
          <w:rFonts w:hint="eastAsia" w:ascii="仿宋_GB2312"/>
        </w:rPr>
        <w:t>分；被市交通运输局评为年度“示范工地”的，得</w:t>
      </w:r>
      <w:r>
        <w:rPr>
          <w:rFonts w:ascii="仿宋_GB2312"/>
        </w:rPr>
        <w:t>0.8</w:t>
      </w:r>
      <w:r>
        <w:rPr>
          <w:rFonts w:hint="eastAsia" w:ascii="仿宋_GB2312"/>
        </w:rPr>
        <w:t>分。同一项目部获多个“示范工地”的，按最高奖励标准得分。建设单位未要求项目部建设平安工地的，该标段评分按基本分</w:t>
      </w:r>
      <w:r>
        <w:rPr>
          <w:rFonts w:ascii="仿宋_GB2312"/>
        </w:rPr>
        <w:t>0.6</w:t>
      </w:r>
      <w:r>
        <w:rPr>
          <w:rFonts w:hint="eastAsia" w:ascii="仿宋_GB2312"/>
        </w:rPr>
        <w:t>分计。</w:t>
      </w:r>
    </w:p>
    <w:p>
      <w:pPr>
        <w:spacing w:line="580" w:lineRule="exact"/>
        <w:ind w:firstLine="628" w:firstLineChars="200"/>
        <w:rPr>
          <w:rFonts w:ascii="仿宋_GB2312"/>
        </w:rPr>
      </w:pPr>
      <w:r>
        <w:rPr>
          <w:rFonts w:hint="eastAsia" w:ascii="仿宋_GB2312"/>
        </w:rPr>
        <w:t>（二）评价年度内，经省交通运输厅、省交通工程管理中心、市交通运输局、建设单位认定尚有少数指标未达到要求，但未被书面通报不达标（不合格）的，每次扣</w:t>
      </w:r>
      <w:r>
        <w:rPr>
          <w:rFonts w:ascii="仿宋_GB2312"/>
        </w:rPr>
        <w:t>0.2</w:t>
      </w:r>
      <w:r>
        <w:rPr>
          <w:rFonts w:hint="eastAsia" w:ascii="仿宋_GB2312"/>
        </w:rPr>
        <w:t>分。</w:t>
      </w:r>
    </w:p>
    <w:p>
      <w:pPr>
        <w:spacing w:line="580" w:lineRule="exact"/>
        <w:ind w:firstLine="628" w:firstLineChars="200"/>
        <w:rPr>
          <w:rFonts w:ascii="仿宋_GB2312"/>
        </w:rPr>
      </w:pPr>
      <w:r>
        <w:rPr>
          <w:rFonts w:hint="eastAsia" w:ascii="仿宋_GB2312"/>
        </w:rPr>
        <w:t>（三）评价年度内，项目部在平安工地建设中被交通运输部或省交通运输厅或市交通运输局书面通报不达标（不合格）的，“平安工地”不得分。</w:t>
      </w:r>
    </w:p>
    <w:p>
      <w:pPr>
        <w:rPr>
          <w:rFonts w:ascii="仿宋_GB2312"/>
        </w:rPr>
        <w:sectPr>
          <w:footerReference r:id="rId17" w:type="default"/>
          <w:footerReference r:id="rId18" w:type="even"/>
          <w:pgSz w:w="11906" w:h="16838"/>
          <w:pgMar w:top="2098" w:right="1474" w:bottom="1985" w:left="1588" w:header="851" w:footer="1418" w:gutter="0"/>
          <w:cols w:space="425" w:num="1"/>
          <w:docGrid w:type="linesAndChars" w:linePitch="579" w:charSpace="-1266"/>
        </w:sectPr>
      </w:pPr>
      <w:r>
        <w:rPr>
          <w:rFonts w:hint="eastAsia" w:ascii="仿宋_GB2312"/>
        </w:rPr>
        <w:t>上述“标化工地”、“平安工地”得分合计即为“文明施工”得分</w:t>
      </w:r>
      <w:r>
        <w:rPr>
          <w:rFonts w:ascii="仿宋_GB2312"/>
        </w:rPr>
        <w:t>A</w:t>
      </w:r>
      <w:r>
        <w:rPr>
          <w:rFonts w:hint="eastAsia" w:ascii="仿宋_GB2312"/>
        </w:rPr>
        <w:t>，对应行为代码</w:t>
      </w:r>
      <w:r>
        <w:rPr>
          <w:rFonts w:ascii="仿宋_GB2312"/>
        </w:rPr>
        <w:t>GLSG2-7-8</w:t>
      </w:r>
      <w:r>
        <w:rPr>
          <w:rFonts w:hint="eastAsia" w:ascii="仿宋_GB2312"/>
        </w:rPr>
        <w:t>的不良行为“文明施工未达到要求”项的扣分则为</w:t>
      </w:r>
      <w:r>
        <w:rPr>
          <w:rFonts w:ascii="仿宋_GB2312"/>
        </w:rPr>
        <w:t>B=2-A</w:t>
      </w:r>
    </w:p>
    <w:p>
      <w:pPr>
        <w:outlineLvl w:val="2"/>
        <w:rPr>
          <w:rFonts w:hint="eastAsia" w:ascii="黑体" w:hAnsi="黑体" w:eastAsia="黑体"/>
          <w:bCs/>
        </w:rPr>
      </w:pPr>
      <w:r>
        <w:rPr>
          <w:rFonts w:hint="eastAsia" w:ascii="黑体" w:hAnsi="黑体" w:eastAsia="黑体" w:cs="黑体"/>
          <w:bCs/>
        </w:rPr>
        <w:t>附录</w:t>
      </w:r>
      <w:r>
        <w:rPr>
          <w:rFonts w:ascii="黑体" w:hAnsi="黑体" w:eastAsia="黑体"/>
          <w:bCs/>
        </w:rPr>
        <w:t>4</w:t>
      </w:r>
    </w:p>
    <w:p>
      <w:pPr>
        <w:outlineLvl w:val="2"/>
        <w:rPr>
          <w:rFonts w:hint="eastAsia" w:ascii="黑体" w:hAnsi="黑体" w:eastAsia="黑体"/>
          <w:bCs/>
        </w:rPr>
      </w:pPr>
    </w:p>
    <w:p>
      <w:pPr>
        <w:jc w:val="center"/>
        <w:outlineLvl w:val="2"/>
        <w:rPr>
          <w:rFonts w:hint="eastAsia" w:ascii="方正小标宋简体" w:eastAsia="方正小标宋简体"/>
          <w:bCs/>
          <w:sz w:val="44"/>
          <w:szCs w:val="44"/>
        </w:rPr>
      </w:pPr>
      <w:r>
        <w:rPr>
          <w:rFonts w:hint="eastAsia" w:ascii="方正小标宋简体" w:eastAsia="方正小标宋简体"/>
          <w:bCs/>
          <w:sz w:val="44"/>
          <w:szCs w:val="44"/>
        </w:rPr>
        <w:t xml:space="preserve">  </w:t>
      </w:r>
      <w:r>
        <w:rPr>
          <w:rFonts w:hint="eastAsia" w:ascii="方正小标宋简体" w:eastAsia="方正小标宋简体" w:cs="黑体"/>
          <w:bCs/>
          <w:sz w:val="44"/>
          <w:szCs w:val="44"/>
        </w:rPr>
        <w:t>公路建设工程设计施工企业附加分评价标准</w:t>
      </w:r>
    </w:p>
    <w:tbl>
      <w:tblPr>
        <w:tblStyle w:val="12"/>
        <w:tblW w:w="1407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61"/>
        <w:gridCol w:w="2837"/>
        <w:gridCol w:w="7875"/>
        <w:gridCol w:w="21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261" w:type="dxa"/>
            <w:tcBorders>
              <w:top w:val="single" w:color="auto" w:sz="12" w:space="0"/>
              <w:left w:val="single" w:color="auto" w:sz="12" w:space="0"/>
              <w:bottom w:val="single" w:color="auto" w:sz="4" w:space="0"/>
              <w:right w:val="single" w:color="auto" w:sz="4" w:space="0"/>
            </w:tcBorders>
            <w:vAlign w:val="center"/>
          </w:tcPr>
          <w:p>
            <w:pPr>
              <w:widowControl/>
              <w:jc w:val="center"/>
              <w:rPr>
                <w:rFonts w:hint="eastAsia" w:ascii="黑体" w:hAnsi="黑体" w:eastAsia="黑体"/>
                <w:bCs/>
                <w:sz w:val="21"/>
                <w:szCs w:val="21"/>
              </w:rPr>
            </w:pPr>
            <w:r>
              <w:rPr>
                <w:rFonts w:hint="eastAsia" w:ascii="黑体" w:hAnsi="黑体" w:eastAsia="黑体" w:cs="宋体"/>
                <w:bCs/>
                <w:sz w:val="21"/>
                <w:szCs w:val="21"/>
              </w:rPr>
              <w:t>行为代码</w:t>
            </w:r>
          </w:p>
        </w:tc>
        <w:tc>
          <w:tcPr>
            <w:tcW w:w="2837" w:type="dxa"/>
            <w:tcBorders>
              <w:top w:val="single" w:color="auto" w:sz="12" w:space="0"/>
              <w:left w:val="single" w:color="auto" w:sz="4" w:space="0"/>
              <w:bottom w:val="single" w:color="auto" w:sz="4" w:space="0"/>
              <w:right w:val="single" w:color="auto" w:sz="4" w:space="0"/>
            </w:tcBorders>
            <w:vAlign w:val="center"/>
          </w:tcPr>
          <w:p>
            <w:pPr>
              <w:widowControl/>
              <w:jc w:val="center"/>
              <w:rPr>
                <w:rFonts w:hint="eastAsia" w:ascii="黑体" w:hAnsi="黑体" w:eastAsia="黑体"/>
                <w:bCs/>
                <w:sz w:val="21"/>
                <w:szCs w:val="21"/>
              </w:rPr>
            </w:pPr>
            <w:r>
              <w:rPr>
                <w:rFonts w:hint="eastAsia" w:ascii="黑体" w:hAnsi="黑体" w:eastAsia="黑体" w:cs="宋体"/>
                <w:bCs/>
                <w:sz w:val="21"/>
                <w:szCs w:val="21"/>
              </w:rPr>
              <w:t>加分行为</w:t>
            </w:r>
          </w:p>
        </w:tc>
        <w:tc>
          <w:tcPr>
            <w:tcW w:w="7875" w:type="dxa"/>
            <w:tcBorders>
              <w:top w:val="single" w:color="auto" w:sz="12" w:space="0"/>
              <w:left w:val="single" w:color="auto" w:sz="4" w:space="0"/>
              <w:bottom w:val="single" w:color="auto" w:sz="4" w:space="0"/>
              <w:right w:val="single" w:color="auto" w:sz="4" w:space="0"/>
            </w:tcBorders>
            <w:vAlign w:val="center"/>
          </w:tcPr>
          <w:p>
            <w:pPr>
              <w:widowControl/>
              <w:jc w:val="center"/>
              <w:rPr>
                <w:rFonts w:hint="eastAsia" w:ascii="黑体" w:hAnsi="黑体" w:eastAsia="黑体"/>
                <w:bCs/>
                <w:sz w:val="21"/>
                <w:szCs w:val="21"/>
              </w:rPr>
            </w:pPr>
            <w:r>
              <w:rPr>
                <w:rFonts w:hint="eastAsia" w:ascii="黑体" w:hAnsi="黑体" w:eastAsia="黑体" w:cs="宋体"/>
                <w:bCs/>
                <w:sz w:val="21"/>
                <w:szCs w:val="21"/>
              </w:rPr>
              <w:t>认定标准</w:t>
            </w:r>
          </w:p>
        </w:tc>
        <w:tc>
          <w:tcPr>
            <w:tcW w:w="2100" w:type="dxa"/>
            <w:tcBorders>
              <w:top w:val="single" w:color="auto" w:sz="12" w:space="0"/>
              <w:left w:val="single" w:color="auto" w:sz="4" w:space="0"/>
              <w:bottom w:val="single" w:color="auto" w:sz="4" w:space="0"/>
              <w:right w:val="single" w:color="auto" w:sz="12" w:space="0"/>
            </w:tcBorders>
            <w:vAlign w:val="center"/>
          </w:tcPr>
          <w:p>
            <w:pPr>
              <w:widowControl/>
              <w:jc w:val="center"/>
              <w:rPr>
                <w:rFonts w:hint="eastAsia" w:ascii="黑体" w:hAnsi="黑体" w:eastAsia="黑体"/>
                <w:bCs/>
                <w:sz w:val="21"/>
                <w:szCs w:val="21"/>
              </w:rPr>
            </w:pPr>
            <w:r>
              <w:rPr>
                <w:rFonts w:hint="eastAsia" w:ascii="黑体" w:hAnsi="黑体" w:eastAsia="黑体" w:cs="宋体"/>
                <w:bCs/>
                <w:sz w:val="21"/>
                <w:szCs w:val="21"/>
              </w:rPr>
              <w:t>加分标准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7" w:hRule="atLeast"/>
        </w:trPr>
        <w:tc>
          <w:tcPr>
            <w:tcW w:w="1261" w:type="dxa"/>
            <w:tcBorders>
              <w:top w:val="single" w:color="auto" w:sz="4" w:space="0"/>
              <w:left w:val="single" w:color="auto" w:sz="12" w:space="0"/>
              <w:bottom w:val="single" w:color="auto" w:sz="4" w:space="0"/>
              <w:right w:val="single" w:color="auto" w:sz="4" w:space="0"/>
            </w:tcBorders>
            <w:vAlign w:val="center"/>
          </w:tcPr>
          <w:p>
            <w:pPr>
              <w:jc w:val="center"/>
              <w:rPr>
                <w:rFonts w:hint="eastAsia" w:ascii="仿宋_GB2312"/>
                <w:sz w:val="21"/>
                <w:szCs w:val="21"/>
              </w:rPr>
            </w:pPr>
            <w:r>
              <w:rPr>
                <w:rFonts w:hint="eastAsia" w:ascii="仿宋_GB2312"/>
                <w:sz w:val="21"/>
                <w:szCs w:val="21"/>
              </w:rPr>
              <w:t>SJJL1</w:t>
            </w:r>
          </w:p>
        </w:tc>
        <w:tc>
          <w:tcPr>
            <w:tcW w:w="2837"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sz w:val="21"/>
                <w:szCs w:val="21"/>
              </w:rPr>
            </w:pPr>
            <w:r>
              <w:rPr>
                <w:rFonts w:hint="eastAsia" w:ascii="仿宋_GB2312" w:cs="宋体"/>
                <w:sz w:val="21"/>
                <w:szCs w:val="21"/>
              </w:rPr>
              <w:t>公路建设安全、质量类优秀荣誉称号</w:t>
            </w:r>
          </w:p>
        </w:tc>
        <w:tc>
          <w:tcPr>
            <w:tcW w:w="7875"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sz w:val="21"/>
                <w:szCs w:val="21"/>
              </w:rPr>
            </w:pPr>
            <w:r>
              <w:rPr>
                <w:rFonts w:hint="eastAsia" w:ascii="仿宋_GB2312" w:cs="宋体"/>
                <w:sz w:val="21"/>
                <w:szCs w:val="21"/>
              </w:rPr>
              <w:t>在评价年度内获得公路建设安全及质量领域优秀荣誉称号的，分为国家级、省级、市级、县级四个层次，其中国家级需要有国家层面的正式文件；省级需要有省人民政府或主管部门的正式文件；市级需要有市人民政府或主管部门的正式文件；县级需要有县人民政府的正式文件。</w:t>
            </w:r>
          </w:p>
        </w:tc>
        <w:tc>
          <w:tcPr>
            <w:tcW w:w="2100" w:type="dxa"/>
            <w:tcBorders>
              <w:top w:val="single" w:color="auto" w:sz="4" w:space="0"/>
              <w:left w:val="single" w:color="auto" w:sz="4" w:space="0"/>
              <w:bottom w:val="single" w:color="auto" w:sz="4" w:space="0"/>
              <w:right w:val="single" w:color="auto" w:sz="12" w:space="0"/>
            </w:tcBorders>
            <w:vAlign w:val="center"/>
          </w:tcPr>
          <w:p>
            <w:pPr>
              <w:jc w:val="center"/>
              <w:rPr>
                <w:rFonts w:hint="eastAsia" w:ascii="仿宋_GB2312" w:cs="宋体"/>
                <w:sz w:val="21"/>
                <w:szCs w:val="21"/>
              </w:rPr>
            </w:pPr>
            <w:r>
              <w:rPr>
                <w:rFonts w:hint="eastAsia" w:ascii="仿宋_GB2312" w:cs="宋体"/>
                <w:sz w:val="21"/>
                <w:szCs w:val="21"/>
              </w:rPr>
              <w:t>国家级：1分/项</w:t>
            </w:r>
          </w:p>
          <w:p>
            <w:pPr>
              <w:jc w:val="center"/>
              <w:rPr>
                <w:rFonts w:hint="eastAsia" w:ascii="仿宋_GB2312"/>
                <w:sz w:val="21"/>
                <w:szCs w:val="21"/>
              </w:rPr>
            </w:pPr>
            <w:r>
              <w:rPr>
                <w:rFonts w:hint="eastAsia" w:ascii="仿宋_GB2312" w:cs="宋体"/>
                <w:sz w:val="21"/>
                <w:szCs w:val="21"/>
              </w:rPr>
              <w:t>省级：0.8分</w:t>
            </w:r>
            <w:r>
              <w:rPr>
                <w:rFonts w:hint="eastAsia" w:ascii="仿宋_GB2312"/>
                <w:sz w:val="21"/>
                <w:szCs w:val="21"/>
              </w:rPr>
              <w:t>/</w:t>
            </w:r>
            <w:r>
              <w:rPr>
                <w:rFonts w:hint="eastAsia" w:ascii="仿宋_GB2312" w:cs="宋体"/>
                <w:sz w:val="21"/>
                <w:szCs w:val="21"/>
              </w:rPr>
              <w:t>项</w:t>
            </w:r>
          </w:p>
          <w:p>
            <w:pPr>
              <w:jc w:val="center"/>
              <w:rPr>
                <w:rFonts w:hint="eastAsia" w:ascii="仿宋_GB2312"/>
                <w:sz w:val="21"/>
                <w:szCs w:val="21"/>
              </w:rPr>
            </w:pPr>
            <w:r>
              <w:rPr>
                <w:rFonts w:hint="eastAsia" w:ascii="仿宋_GB2312" w:cs="宋体"/>
                <w:sz w:val="21"/>
                <w:szCs w:val="21"/>
              </w:rPr>
              <w:t>市级：</w:t>
            </w:r>
            <w:r>
              <w:rPr>
                <w:rFonts w:hint="eastAsia" w:ascii="仿宋_GB2312"/>
                <w:sz w:val="21"/>
                <w:szCs w:val="21"/>
              </w:rPr>
              <w:t>0.5</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项</w:t>
            </w:r>
          </w:p>
          <w:p>
            <w:pPr>
              <w:jc w:val="center"/>
              <w:rPr>
                <w:rFonts w:hint="eastAsia" w:ascii="仿宋_GB2312"/>
                <w:sz w:val="21"/>
                <w:szCs w:val="21"/>
              </w:rPr>
            </w:pPr>
            <w:r>
              <w:rPr>
                <w:rFonts w:hint="eastAsia" w:ascii="仿宋_GB2312" w:cs="宋体"/>
                <w:sz w:val="21"/>
                <w:szCs w:val="21"/>
              </w:rPr>
              <w:t>县级：</w:t>
            </w:r>
            <w:r>
              <w:rPr>
                <w:rFonts w:hint="eastAsia" w:ascii="仿宋_GB2312"/>
                <w:sz w:val="21"/>
                <w:szCs w:val="21"/>
              </w:rPr>
              <w:t>0.3</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8" w:hRule="atLeast"/>
        </w:trPr>
        <w:tc>
          <w:tcPr>
            <w:tcW w:w="1261" w:type="dxa"/>
            <w:tcBorders>
              <w:top w:val="single" w:color="auto" w:sz="4" w:space="0"/>
              <w:left w:val="single" w:color="auto" w:sz="12" w:space="0"/>
              <w:bottom w:val="single" w:color="auto" w:sz="4" w:space="0"/>
              <w:right w:val="single" w:color="auto" w:sz="4" w:space="0"/>
            </w:tcBorders>
            <w:vAlign w:val="center"/>
          </w:tcPr>
          <w:p>
            <w:pPr>
              <w:jc w:val="center"/>
              <w:rPr>
                <w:rFonts w:hint="eastAsia" w:ascii="仿宋_GB2312"/>
                <w:sz w:val="21"/>
                <w:szCs w:val="21"/>
              </w:rPr>
            </w:pPr>
            <w:r>
              <w:rPr>
                <w:rFonts w:hint="eastAsia" w:ascii="仿宋_GB2312"/>
                <w:sz w:val="21"/>
                <w:szCs w:val="21"/>
              </w:rPr>
              <w:t>SJJL2</w:t>
            </w:r>
          </w:p>
        </w:tc>
        <w:tc>
          <w:tcPr>
            <w:tcW w:w="2837"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sz w:val="21"/>
                <w:szCs w:val="21"/>
              </w:rPr>
            </w:pPr>
            <w:r>
              <w:rPr>
                <w:rFonts w:hint="eastAsia" w:ascii="仿宋_GB2312" w:cs="宋体"/>
                <w:sz w:val="21"/>
                <w:szCs w:val="21"/>
              </w:rPr>
              <w:t>公路建设技术创新类优秀荣誉称号</w:t>
            </w:r>
          </w:p>
        </w:tc>
        <w:tc>
          <w:tcPr>
            <w:tcW w:w="7875" w:type="dxa"/>
            <w:tcBorders>
              <w:top w:val="single" w:color="auto" w:sz="4" w:space="0"/>
              <w:left w:val="single" w:color="auto" w:sz="4" w:space="0"/>
              <w:bottom w:val="single" w:color="auto" w:sz="4" w:space="0"/>
              <w:right w:val="single" w:color="auto" w:sz="4" w:space="0"/>
            </w:tcBorders>
            <w:vAlign w:val="center"/>
          </w:tcPr>
          <w:p>
            <w:pPr>
              <w:pStyle w:val="2"/>
              <w:rPr>
                <w:rFonts w:hint="eastAsia" w:ascii="仿宋_GB2312" w:eastAsia="仿宋_GB2312" w:cs="宋体"/>
                <w:kern w:val="0"/>
                <w:lang w:val="en-US" w:eastAsia="zh-CN"/>
              </w:rPr>
            </w:pPr>
            <w:r>
              <w:rPr>
                <w:rFonts w:hint="eastAsia" w:ascii="仿宋_GB2312" w:eastAsia="仿宋_GB2312" w:cs="宋体"/>
                <w:kern w:val="0"/>
                <w:lang w:val="en-US" w:eastAsia="zh-CN"/>
              </w:rPr>
              <w:t>在评价年度内获得公路建设方面技术创新类优秀荣誉称号的，分为国家级、省级、市级、县级四个层次，其中国家级需要有国家层面的正式文件；省级需要有省人民政府或主管部门的正式文件；市级需要有市人民政府或主管部门的正式文件；县级需要有县人民政府的正式文件。</w:t>
            </w:r>
          </w:p>
        </w:tc>
        <w:tc>
          <w:tcPr>
            <w:tcW w:w="2100" w:type="dxa"/>
            <w:tcBorders>
              <w:top w:val="single" w:color="auto" w:sz="4" w:space="0"/>
              <w:left w:val="single" w:color="auto" w:sz="4" w:space="0"/>
              <w:bottom w:val="single" w:color="auto" w:sz="4" w:space="0"/>
              <w:right w:val="single" w:color="auto" w:sz="12" w:space="0"/>
            </w:tcBorders>
            <w:vAlign w:val="center"/>
          </w:tcPr>
          <w:p>
            <w:pPr>
              <w:jc w:val="center"/>
              <w:rPr>
                <w:rFonts w:hint="eastAsia" w:ascii="仿宋_GB2312" w:cs="宋体"/>
                <w:sz w:val="21"/>
                <w:szCs w:val="21"/>
              </w:rPr>
            </w:pPr>
            <w:r>
              <w:rPr>
                <w:rFonts w:hint="eastAsia" w:ascii="仿宋_GB2312" w:cs="宋体"/>
                <w:sz w:val="21"/>
                <w:szCs w:val="21"/>
              </w:rPr>
              <w:t>国家级：1分/项</w:t>
            </w:r>
          </w:p>
          <w:p>
            <w:pPr>
              <w:jc w:val="center"/>
              <w:rPr>
                <w:rFonts w:hint="eastAsia" w:ascii="仿宋_GB2312"/>
                <w:sz w:val="21"/>
                <w:szCs w:val="21"/>
              </w:rPr>
            </w:pPr>
            <w:r>
              <w:rPr>
                <w:rFonts w:hint="eastAsia" w:ascii="仿宋_GB2312" w:cs="宋体"/>
                <w:sz w:val="21"/>
                <w:szCs w:val="21"/>
              </w:rPr>
              <w:t>省级：0.8分</w:t>
            </w:r>
            <w:r>
              <w:rPr>
                <w:rFonts w:hint="eastAsia" w:ascii="仿宋_GB2312"/>
                <w:sz w:val="21"/>
                <w:szCs w:val="21"/>
              </w:rPr>
              <w:t>/</w:t>
            </w:r>
            <w:r>
              <w:rPr>
                <w:rFonts w:hint="eastAsia" w:ascii="仿宋_GB2312" w:cs="宋体"/>
                <w:sz w:val="21"/>
                <w:szCs w:val="21"/>
              </w:rPr>
              <w:t>项</w:t>
            </w:r>
          </w:p>
          <w:p>
            <w:pPr>
              <w:jc w:val="center"/>
              <w:rPr>
                <w:rFonts w:hint="eastAsia" w:ascii="仿宋_GB2312"/>
                <w:sz w:val="21"/>
                <w:szCs w:val="21"/>
              </w:rPr>
            </w:pPr>
            <w:r>
              <w:rPr>
                <w:rFonts w:hint="eastAsia" w:ascii="仿宋_GB2312" w:cs="宋体"/>
                <w:sz w:val="21"/>
                <w:szCs w:val="21"/>
              </w:rPr>
              <w:t>市级：</w:t>
            </w:r>
            <w:r>
              <w:rPr>
                <w:rFonts w:hint="eastAsia" w:ascii="仿宋_GB2312"/>
                <w:sz w:val="21"/>
                <w:szCs w:val="21"/>
              </w:rPr>
              <w:t>0.5</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项</w:t>
            </w:r>
          </w:p>
          <w:p>
            <w:pPr>
              <w:jc w:val="center"/>
              <w:rPr>
                <w:rFonts w:hint="eastAsia" w:ascii="仿宋_GB2312"/>
                <w:sz w:val="21"/>
                <w:szCs w:val="21"/>
              </w:rPr>
            </w:pPr>
            <w:r>
              <w:rPr>
                <w:rFonts w:hint="eastAsia" w:ascii="仿宋_GB2312" w:cs="宋体"/>
                <w:sz w:val="21"/>
                <w:szCs w:val="21"/>
              </w:rPr>
              <w:t>县级：</w:t>
            </w:r>
            <w:r>
              <w:rPr>
                <w:rFonts w:hint="eastAsia" w:ascii="仿宋_GB2312"/>
                <w:sz w:val="21"/>
                <w:szCs w:val="21"/>
              </w:rPr>
              <w:t>0.3</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57" w:hRule="atLeast"/>
        </w:trPr>
        <w:tc>
          <w:tcPr>
            <w:tcW w:w="1261" w:type="dxa"/>
            <w:tcBorders>
              <w:top w:val="single" w:color="auto" w:sz="4" w:space="0"/>
              <w:left w:val="single" w:color="auto" w:sz="12" w:space="0"/>
              <w:bottom w:val="single" w:color="auto" w:sz="4" w:space="0"/>
              <w:right w:val="single" w:color="auto" w:sz="4" w:space="0"/>
            </w:tcBorders>
            <w:vAlign w:val="center"/>
          </w:tcPr>
          <w:p>
            <w:pPr>
              <w:jc w:val="center"/>
              <w:rPr>
                <w:rFonts w:hint="eastAsia" w:ascii="仿宋_GB2312"/>
                <w:sz w:val="21"/>
                <w:szCs w:val="21"/>
              </w:rPr>
            </w:pPr>
            <w:r>
              <w:rPr>
                <w:rFonts w:hint="eastAsia" w:ascii="仿宋_GB2312"/>
                <w:sz w:val="21"/>
                <w:szCs w:val="21"/>
              </w:rPr>
              <w:t>SJJL3</w:t>
            </w:r>
          </w:p>
        </w:tc>
        <w:tc>
          <w:tcPr>
            <w:tcW w:w="2837"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sz w:val="21"/>
                <w:szCs w:val="21"/>
              </w:rPr>
            </w:pPr>
            <w:r>
              <w:rPr>
                <w:rFonts w:hint="eastAsia" w:ascii="仿宋_GB2312" w:cs="宋体"/>
                <w:sz w:val="21"/>
                <w:szCs w:val="21"/>
              </w:rPr>
              <w:t>在公益慈善活动中表现突出</w:t>
            </w:r>
          </w:p>
        </w:tc>
        <w:tc>
          <w:tcPr>
            <w:tcW w:w="7875"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sz w:val="21"/>
                <w:szCs w:val="21"/>
              </w:rPr>
            </w:pPr>
            <w:r>
              <w:rPr>
                <w:rFonts w:hint="eastAsia" w:ascii="仿宋_GB2312" w:cs="宋体"/>
                <w:sz w:val="21"/>
                <w:szCs w:val="21"/>
              </w:rPr>
              <w:t>在评价年度内在深度扶贫、抢险救灾、重大社会活动等重要社会公益性事项中表现突出，并获得政府部门嘉奖的，分为国家级、省级、市级、县级四个层次，其中国家级需要有国家层面的正式文件；省级需要有省人民政府或主管部门的正式文件；市级需要有市人民政府或主管部门的正式文件；县级需要有县人民政府的正式文件。</w:t>
            </w:r>
          </w:p>
        </w:tc>
        <w:tc>
          <w:tcPr>
            <w:tcW w:w="2100" w:type="dxa"/>
            <w:tcBorders>
              <w:top w:val="single" w:color="auto" w:sz="4" w:space="0"/>
              <w:left w:val="single" w:color="auto" w:sz="4" w:space="0"/>
              <w:bottom w:val="single" w:color="auto" w:sz="4" w:space="0"/>
              <w:right w:val="single" w:color="auto" w:sz="12" w:space="0"/>
            </w:tcBorders>
            <w:vAlign w:val="center"/>
          </w:tcPr>
          <w:p>
            <w:pPr>
              <w:jc w:val="center"/>
              <w:rPr>
                <w:rFonts w:hint="eastAsia" w:ascii="仿宋_GB2312" w:cs="宋体"/>
                <w:sz w:val="21"/>
                <w:szCs w:val="21"/>
              </w:rPr>
            </w:pPr>
            <w:r>
              <w:rPr>
                <w:rFonts w:hint="eastAsia" w:ascii="仿宋_GB2312" w:cs="宋体"/>
                <w:sz w:val="21"/>
                <w:szCs w:val="21"/>
              </w:rPr>
              <w:t>国家级：1分/项</w:t>
            </w:r>
          </w:p>
          <w:p>
            <w:pPr>
              <w:jc w:val="center"/>
              <w:rPr>
                <w:rFonts w:hint="eastAsia" w:ascii="仿宋_GB2312"/>
                <w:sz w:val="21"/>
                <w:szCs w:val="21"/>
              </w:rPr>
            </w:pPr>
            <w:r>
              <w:rPr>
                <w:rFonts w:hint="eastAsia" w:ascii="仿宋_GB2312" w:cs="宋体"/>
                <w:sz w:val="21"/>
                <w:szCs w:val="21"/>
              </w:rPr>
              <w:t>省级：0.8分</w:t>
            </w:r>
            <w:r>
              <w:rPr>
                <w:rFonts w:hint="eastAsia" w:ascii="仿宋_GB2312"/>
                <w:sz w:val="21"/>
                <w:szCs w:val="21"/>
              </w:rPr>
              <w:t>/</w:t>
            </w:r>
            <w:r>
              <w:rPr>
                <w:rFonts w:hint="eastAsia" w:ascii="仿宋_GB2312" w:cs="宋体"/>
                <w:sz w:val="21"/>
                <w:szCs w:val="21"/>
              </w:rPr>
              <w:t>项</w:t>
            </w:r>
          </w:p>
          <w:p>
            <w:pPr>
              <w:jc w:val="center"/>
              <w:rPr>
                <w:rFonts w:hint="eastAsia" w:ascii="仿宋_GB2312"/>
                <w:sz w:val="21"/>
                <w:szCs w:val="21"/>
              </w:rPr>
            </w:pPr>
            <w:r>
              <w:rPr>
                <w:rFonts w:hint="eastAsia" w:ascii="仿宋_GB2312" w:cs="宋体"/>
                <w:sz w:val="21"/>
                <w:szCs w:val="21"/>
              </w:rPr>
              <w:t>市级：</w:t>
            </w:r>
            <w:r>
              <w:rPr>
                <w:rFonts w:hint="eastAsia" w:ascii="仿宋_GB2312"/>
                <w:sz w:val="21"/>
                <w:szCs w:val="21"/>
              </w:rPr>
              <w:t>0.5</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项</w:t>
            </w:r>
          </w:p>
          <w:p>
            <w:pPr>
              <w:jc w:val="center"/>
              <w:rPr>
                <w:rFonts w:hint="eastAsia" w:ascii="仿宋_GB2312"/>
                <w:sz w:val="21"/>
                <w:szCs w:val="21"/>
              </w:rPr>
            </w:pPr>
            <w:r>
              <w:rPr>
                <w:rFonts w:hint="eastAsia" w:ascii="仿宋_GB2312" w:cs="宋体"/>
                <w:sz w:val="21"/>
                <w:szCs w:val="21"/>
              </w:rPr>
              <w:t>县级：</w:t>
            </w:r>
            <w:r>
              <w:rPr>
                <w:rFonts w:hint="eastAsia" w:ascii="仿宋_GB2312"/>
                <w:sz w:val="21"/>
                <w:szCs w:val="21"/>
              </w:rPr>
              <w:t>0.3</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261" w:type="dxa"/>
            <w:tcBorders>
              <w:top w:val="single" w:color="auto" w:sz="4" w:space="0"/>
              <w:left w:val="single" w:color="auto" w:sz="12" w:space="0"/>
              <w:bottom w:val="single" w:color="auto" w:sz="4" w:space="0"/>
              <w:right w:val="single" w:color="auto" w:sz="4" w:space="0"/>
            </w:tcBorders>
            <w:vAlign w:val="center"/>
          </w:tcPr>
          <w:p>
            <w:pPr>
              <w:jc w:val="center"/>
              <w:rPr>
                <w:rFonts w:hint="eastAsia" w:ascii="仿宋_GB2312"/>
                <w:sz w:val="21"/>
                <w:szCs w:val="21"/>
              </w:rPr>
            </w:pPr>
            <w:r>
              <w:rPr>
                <w:rFonts w:hint="eastAsia" w:ascii="仿宋_GB2312"/>
                <w:sz w:val="21"/>
                <w:szCs w:val="21"/>
              </w:rPr>
              <w:t>SJJL4</w:t>
            </w:r>
          </w:p>
        </w:tc>
        <w:tc>
          <w:tcPr>
            <w:tcW w:w="2837"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sz w:val="21"/>
                <w:szCs w:val="21"/>
              </w:rPr>
            </w:pPr>
            <w:r>
              <w:rPr>
                <w:rFonts w:hint="eastAsia" w:ascii="仿宋_GB2312" w:cs="宋体"/>
                <w:sz w:val="21"/>
                <w:szCs w:val="21"/>
              </w:rPr>
              <w:t>项目建设取得突出成绩</w:t>
            </w:r>
          </w:p>
        </w:tc>
        <w:tc>
          <w:tcPr>
            <w:tcW w:w="7875"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sz w:val="21"/>
                <w:szCs w:val="21"/>
              </w:rPr>
            </w:pPr>
            <w:r>
              <w:rPr>
                <w:rFonts w:hint="eastAsia" w:ascii="仿宋_GB2312" w:cs="宋体"/>
                <w:sz w:val="21"/>
                <w:szCs w:val="21"/>
              </w:rPr>
              <w:t>在评价年度内所承担的公路建设工作获得标杆、样板或品质工程的，分为国家级、省级、市级、县级四个层次，其中国家级需要有国家层面的正式文件；省级需要有省人民政府或主管部门的正式文件；市级需要有市人民政府或主管部门的正式文件；县级需要有县人民政府的正式文件。</w:t>
            </w:r>
          </w:p>
        </w:tc>
        <w:tc>
          <w:tcPr>
            <w:tcW w:w="2100" w:type="dxa"/>
            <w:tcBorders>
              <w:top w:val="single" w:color="auto" w:sz="4" w:space="0"/>
              <w:left w:val="single" w:color="auto" w:sz="4" w:space="0"/>
              <w:bottom w:val="single" w:color="auto" w:sz="4" w:space="0"/>
              <w:right w:val="single" w:color="auto" w:sz="12" w:space="0"/>
            </w:tcBorders>
            <w:vAlign w:val="center"/>
          </w:tcPr>
          <w:p>
            <w:pPr>
              <w:jc w:val="center"/>
              <w:rPr>
                <w:rFonts w:hint="eastAsia" w:ascii="仿宋_GB2312" w:cs="宋体"/>
                <w:sz w:val="21"/>
                <w:szCs w:val="21"/>
              </w:rPr>
            </w:pPr>
            <w:r>
              <w:rPr>
                <w:rFonts w:hint="eastAsia" w:ascii="仿宋_GB2312" w:cs="宋体"/>
                <w:sz w:val="21"/>
                <w:szCs w:val="21"/>
              </w:rPr>
              <w:t>国家级：1分/项</w:t>
            </w:r>
          </w:p>
          <w:p>
            <w:pPr>
              <w:jc w:val="center"/>
              <w:rPr>
                <w:rFonts w:hint="eastAsia" w:ascii="仿宋_GB2312"/>
                <w:sz w:val="21"/>
                <w:szCs w:val="21"/>
              </w:rPr>
            </w:pPr>
            <w:r>
              <w:rPr>
                <w:rFonts w:hint="eastAsia" w:ascii="仿宋_GB2312" w:cs="宋体"/>
                <w:sz w:val="21"/>
                <w:szCs w:val="21"/>
              </w:rPr>
              <w:t>省级：0.8分</w:t>
            </w:r>
            <w:r>
              <w:rPr>
                <w:rFonts w:hint="eastAsia" w:ascii="仿宋_GB2312"/>
                <w:sz w:val="21"/>
                <w:szCs w:val="21"/>
              </w:rPr>
              <w:t>/</w:t>
            </w:r>
            <w:r>
              <w:rPr>
                <w:rFonts w:hint="eastAsia" w:ascii="仿宋_GB2312" w:cs="宋体"/>
                <w:sz w:val="21"/>
                <w:szCs w:val="21"/>
              </w:rPr>
              <w:t>项</w:t>
            </w:r>
          </w:p>
          <w:p>
            <w:pPr>
              <w:jc w:val="center"/>
              <w:rPr>
                <w:rFonts w:hint="eastAsia" w:ascii="仿宋_GB2312"/>
                <w:sz w:val="21"/>
                <w:szCs w:val="21"/>
              </w:rPr>
            </w:pPr>
            <w:r>
              <w:rPr>
                <w:rFonts w:hint="eastAsia" w:ascii="仿宋_GB2312" w:cs="宋体"/>
                <w:sz w:val="21"/>
                <w:szCs w:val="21"/>
              </w:rPr>
              <w:t>市级：</w:t>
            </w:r>
            <w:r>
              <w:rPr>
                <w:rFonts w:hint="eastAsia" w:ascii="仿宋_GB2312"/>
                <w:sz w:val="21"/>
                <w:szCs w:val="21"/>
              </w:rPr>
              <w:t>0.5</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项</w:t>
            </w:r>
          </w:p>
          <w:p>
            <w:pPr>
              <w:jc w:val="center"/>
              <w:rPr>
                <w:rFonts w:hint="eastAsia" w:ascii="仿宋_GB2312"/>
                <w:sz w:val="21"/>
                <w:szCs w:val="21"/>
              </w:rPr>
            </w:pPr>
            <w:r>
              <w:rPr>
                <w:rFonts w:hint="eastAsia" w:ascii="仿宋_GB2312" w:cs="宋体"/>
                <w:sz w:val="21"/>
                <w:szCs w:val="21"/>
              </w:rPr>
              <w:t>县级：</w:t>
            </w:r>
            <w:r>
              <w:rPr>
                <w:rFonts w:hint="eastAsia" w:ascii="仿宋_GB2312"/>
                <w:sz w:val="21"/>
                <w:szCs w:val="21"/>
              </w:rPr>
              <w:t>0.3</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1261" w:type="dxa"/>
            <w:tcBorders>
              <w:top w:val="single" w:color="auto" w:sz="4" w:space="0"/>
              <w:left w:val="single" w:color="auto" w:sz="12" w:space="0"/>
              <w:bottom w:val="single" w:color="auto" w:sz="4" w:space="0"/>
              <w:right w:val="single" w:color="auto" w:sz="4" w:space="0"/>
            </w:tcBorders>
            <w:vAlign w:val="center"/>
          </w:tcPr>
          <w:p>
            <w:pPr>
              <w:jc w:val="center"/>
              <w:rPr>
                <w:rFonts w:hint="eastAsia" w:ascii="仿宋_GB2312"/>
                <w:sz w:val="21"/>
                <w:szCs w:val="21"/>
              </w:rPr>
            </w:pPr>
            <w:r>
              <w:rPr>
                <w:rFonts w:hint="eastAsia" w:ascii="仿宋_GB2312"/>
                <w:sz w:val="21"/>
                <w:szCs w:val="21"/>
              </w:rPr>
              <w:t>SJJL5</w:t>
            </w:r>
          </w:p>
        </w:tc>
        <w:tc>
          <w:tcPr>
            <w:tcW w:w="2837"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sz w:val="21"/>
                <w:szCs w:val="21"/>
              </w:rPr>
            </w:pPr>
            <w:r>
              <w:rPr>
                <w:rFonts w:hint="eastAsia" w:ascii="仿宋_GB2312" w:cs="宋体"/>
                <w:sz w:val="21"/>
                <w:szCs w:val="21"/>
              </w:rPr>
              <w:t>项目建设获得奖项</w:t>
            </w:r>
          </w:p>
        </w:tc>
        <w:tc>
          <w:tcPr>
            <w:tcW w:w="7875"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sz w:val="21"/>
                <w:szCs w:val="21"/>
              </w:rPr>
            </w:pPr>
            <w:r>
              <w:rPr>
                <w:rFonts w:hint="eastAsia" w:ascii="仿宋_GB2312" w:cs="宋体"/>
                <w:sz w:val="21"/>
                <w:szCs w:val="21"/>
              </w:rPr>
              <w:t>在评价年度内所承担的公路建设工作获得奖项的，分为国家级、省级、市级、县级四个层次，其中国家级需要有国家层面的正式文件；省级需要有省人民政府或主管部门的正式文件；市级需要有市人民政府或主管部门的正式文件；县级需要有县人民政府的正式文件。</w:t>
            </w:r>
          </w:p>
        </w:tc>
        <w:tc>
          <w:tcPr>
            <w:tcW w:w="2100" w:type="dxa"/>
            <w:tcBorders>
              <w:top w:val="single" w:color="auto" w:sz="4" w:space="0"/>
              <w:left w:val="single" w:color="auto" w:sz="4" w:space="0"/>
              <w:bottom w:val="single" w:color="auto" w:sz="4" w:space="0"/>
              <w:right w:val="single" w:color="auto" w:sz="12" w:space="0"/>
            </w:tcBorders>
            <w:vAlign w:val="center"/>
          </w:tcPr>
          <w:p>
            <w:pPr>
              <w:jc w:val="center"/>
              <w:rPr>
                <w:rFonts w:hint="eastAsia" w:ascii="仿宋_GB2312" w:cs="宋体"/>
                <w:sz w:val="21"/>
                <w:szCs w:val="21"/>
              </w:rPr>
            </w:pPr>
            <w:r>
              <w:rPr>
                <w:rFonts w:hint="eastAsia" w:ascii="仿宋_GB2312" w:cs="宋体"/>
                <w:sz w:val="21"/>
                <w:szCs w:val="21"/>
              </w:rPr>
              <w:t>国家级：1分/项</w:t>
            </w:r>
          </w:p>
          <w:p>
            <w:pPr>
              <w:jc w:val="center"/>
              <w:rPr>
                <w:rFonts w:hint="eastAsia" w:ascii="仿宋_GB2312"/>
                <w:sz w:val="21"/>
                <w:szCs w:val="21"/>
              </w:rPr>
            </w:pPr>
            <w:r>
              <w:rPr>
                <w:rFonts w:hint="eastAsia" w:ascii="仿宋_GB2312" w:cs="宋体"/>
                <w:sz w:val="21"/>
                <w:szCs w:val="21"/>
              </w:rPr>
              <w:t>省级：0.8分</w:t>
            </w:r>
            <w:r>
              <w:rPr>
                <w:rFonts w:hint="eastAsia" w:ascii="仿宋_GB2312"/>
                <w:sz w:val="21"/>
                <w:szCs w:val="21"/>
              </w:rPr>
              <w:t>/</w:t>
            </w:r>
            <w:r>
              <w:rPr>
                <w:rFonts w:hint="eastAsia" w:ascii="仿宋_GB2312" w:cs="宋体"/>
                <w:sz w:val="21"/>
                <w:szCs w:val="21"/>
              </w:rPr>
              <w:t>项</w:t>
            </w:r>
          </w:p>
          <w:p>
            <w:pPr>
              <w:jc w:val="center"/>
              <w:rPr>
                <w:rFonts w:hint="eastAsia" w:ascii="仿宋_GB2312"/>
                <w:sz w:val="21"/>
                <w:szCs w:val="21"/>
              </w:rPr>
            </w:pPr>
            <w:r>
              <w:rPr>
                <w:rFonts w:hint="eastAsia" w:ascii="仿宋_GB2312" w:cs="宋体"/>
                <w:sz w:val="21"/>
                <w:szCs w:val="21"/>
              </w:rPr>
              <w:t>市级：</w:t>
            </w:r>
            <w:r>
              <w:rPr>
                <w:rFonts w:hint="eastAsia" w:ascii="仿宋_GB2312"/>
                <w:sz w:val="21"/>
                <w:szCs w:val="21"/>
              </w:rPr>
              <w:t>0.5</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项</w:t>
            </w:r>
          </w:p>
          <w:p>
            <w:pPr>
              <w:jc w:val="center"/>
              <w:rPr>
                <w:rFonts w:hint="eastAsia" w:ascii="仿宋_GB2312"/>
                <w:sz w:val="21"/>
                <w:szCs w:val="21"/>
              </w:rPr>
            </w:pPr>
            <w:r>
              <w:rPr>
                <w:rFonts w:hint="eastAsia" w:ascii="仿宋_GB2312" w:cs="宋体"/>
                <w:sz w:val="21"/>
                <w:szCs w:val="21"/>
              </w:rPr>
              <w:t>县级：</w:t>
            </w:r>
            <w:r>
              <w:rPr>
                <w:rFonts w:hint="eastAsia" w:ascii="仿宋_GB2312"/>
                <w:sz w:val="21"/>
                <w:szCs w:val="21"/>
              </w:rPr>
              <w:t>0.3</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1261" w:type="dxa"/>
            <w:tcBorders>
              <w:top w:val="single" w:color="auto" w:sz="4" w:space="0"/>
              <w:left w:val="single" w:color="auto" w:sz="12" w:space="0"/>
              <w:bottom w:val="single" w:color="auto" w:sz="12" w:space="0"/>
              <w:right w:val="single" w:color="auto" w:sz="4" w:space="0"/>
            </w:tcBorders>
            <w:vAlign w:val="center"/>
          </w:tcPr>
          <w:p>
            <w:pPr>
              <w:jc w:val="center"/>
              <w:rPr>
                <w:rFonts w:hint="eastAsia" w:ascii="仿宋_GB2312"/>
                <w:sz w:val="21"/>
                <w:szCs w:val="21"/>
              </w:rPr>
            </w:pPr>
            <w:r>
              <w:rPr>
                <w:rFonts w:hint="eastAsia" w:ascii="仿宋_GB2312"/>
                <w:sz w:val="21"/>
                <w:szCs w:val="21"/>
              </w:rPr>
              <w:t>SJJL6</w:t>
            </w:r>
          </w:p>
        </w:tc>
        <w:tc>
          <w:tcPr>
            <w:tcW w:w="2837" w:type="dxa"/>
            <w:tcBorders>
              <w:top w:val="single" w:color="auto" w:sz="4" w:space="0"/>
              <w:left w:val="single" w:color="auto" w:sz="4" w:space="0"/>
              <w:bottom w:val="single" w:color="auto" w:sz="12" w:space="0"/>
              <w:right w:val="single" w:color="auto" w:sz="4" w:space="0"/>
            </w:tcBorders>
            <w:vAlign w:val="center"/>
          </w:tcPr>
          <w:p>
            <w:pPr>
              <w:pStyle w:val="2"/>
              <w:rPr>
                <w:rFonts w:hint="eastAsia" w:ascii="仿宋_GB2312" w:eastAsia="仿宋_GB2312"/>
                <w:lang w:val="en-US" w:eastAsia="zh-CN"/>
              </w:rPr>
            </w:pPr>
            <w:r>
              <w:rPr>
                <w:rFonts w:hint="eastAsia" w:ascii="仿宋_GB2312" w:eastAsia="仿宋_GB2312" w:cs="宋体"/>
                <w:lang w:val="en-US" w:eastAsia="zh-CN"/>
              </w:rPr>
              <w:t>按照重大决策部署高效保质完成建设任务</w:t>
            </w:r>
          </w:p>
        </w:tc>
        <w:tc>
          <w:tcPr>
            <w:tcW w:w="7875" w:type="dxa"/>
            <w:tcBorders>
              <w:top w:val="single" w:color="auto" w:sz="4" w:space="0"/>
              <w:left w:val="single" w:color="auto" w:sz="4" w:space="0"/>
              <w:bottom w:val="single" w:color="auto" w:sz="12" w:space="0"/>
              <w:right w:val="single" w:color="auto" w:sz="4" w:space="0"/>
            </w:tcBorders>
            <w:vAlign w:val="center"/>
          </w:tcPr>
          <w:p>
            <w:pPr>
              <w:pStyle w:val="2"/>
              <w:rPr>
                <w:rFonts w:hint="eastAsia" w:ascii="仿宋_GB2312" w:eastAsia="仿宋_GB2312" w:cs="宋体"/>
                <w:kern w:val="0"/>
                <w:lang w:val="en-US" w:eastAsia="zh-CN"/>
              </w:rPr>
            </w:pPr>
            <w:r>
              <w:rPr>
                <w:rFonts w:hint="eastAsia" w:ascii="仿宋_GB2312" w:eastAsia="仿宋_GB2312" w:cs="宋体"/>
                <w:kern w:val="0"/>
                <w:lang w:val="en-US" w:eastAsia="zh-CN"/>
              </w:rPr>
              <w:t>在评价年度内所承担的公路建设工作获得政府表彰的，分为国家级、省级、市级、县级四个层次，其中国家级需要有国家层面的正式文件；省级需要有省人民政府或主管部门的正式文件；市级需要有市人民政府或主管部门的正式文件；县级需要有县人民政府的正式文件。</w:t>
            </w:r>
          </w:p>
        </w:tc>
        <w:tc>
          <w:tcPr>
            <w:tcW w:w="2100" w:type="dxa"/>
            <w:tcBorders>
              <w:top w:val="single" w:color="auto" w:sz="4" w:space="0"/>
              <w:left w:val="single" w:color="auto" w:sz="4" w:space="0"/>
              <w:bottom w:val="single" w:color="auto" w:sz="12" w:space="0"/>
              <w:right w:val="single" w:color="auto" w:sz="12" w:space="0"/>
            </w:tcBorders>
            <w:vAlign w:val="center"/>
          </w:tcPr>
          <w:p>
            <w:pPr>
              <w:jc w:val="center"/>
              <w:rPr>
                <w:rFonts w:hint="eastAsia" w:ascii="仿宋_GB2312" w:cs="宋体"/>
                <w:sz w:val="21"/>
                <w:szCs w:val="21"/>
              </w:rPr>
            </w:pPr>
            <w:r>
              <w:rPr>
                <w:rFonts w:hint="eastAsia" w:ascii="仿宋_GB2312" w:cs="宋体"/>
                <w:sz w:val="21"/>
                <w:szCs w:val="21"/>
              </w:rPr>
              <w:t>国家级：1分/项</w:t>
            </w:r>
          </w:p>
          <w:p>
            <w:pPr>
              <w:jc w:val="center"/>
              <w:rPr>
                <w:rFonts w:hint="eastAsia" w:ascii="仿宋_GB2312"/>
                <w:sz w:val="21"/>
                <w:szCs w:val="21"/>
              </w:rPr>
            </w:pPr>
            <w:r>
              <w:rPr>
                <w:rFonts w:hint="eastAsia" w:ascii="仿宋_GB2312" w:cs="宋体"/>
                <w:sz w:val="21"/>
                <w:szCs w:val="21"/>
              </w:rPr>
              <w:t>省级：0</w:t>
            </w:r>
            <w:r>
              <w:rPr>
                <w:rFonts w:hint="eastAsia" w:ascii="仿宋_GB2312"/>
                <w:sz w:val="21"/>
                <w:szCs w:val="21"/>
              </w:rPr>
              <w:t>.8</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项</w:t>
            </w:r>
          </w:p>
          <w:p>
            <w:pPr>
              <w:jc w:val="center"/>
              <w:rPr>
                <w:rFonts w:hint="eastAsia" w:ascii="仿宋_GB2312"/>
                <w:sz w:val="21"/>
                <w:szCs w:val="21"/>
              </w:rPr>
            </w:pPr>
            <w:r>
              <w:rPr>
                <w:rFonts w:hint="eastAsia" w:ascii="仿宋_GB2312" w:cs="宋体"/>
                <w:sz w:val="21"/>
                <w:szCs w:val="21"/>
              </w:rPr>
              <w:t>市级：</w:t>
            </w:r>
            <w:r>
              <w:rPr>
                <w:rFonts w:hint="eastAsia" w:ascii="仿宋_GB2312"/>
                <w:sz w:val="21"/>
                <w:szCs w:val="21"/>
              </w:rPr>
              <w:t>0.5</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项</w:t>
            </w:r>
          </w:p>
          <w:p>
            <w:pPr>
              <w:jc w:val="center"/>
              <w:rPr>
                <w:rFonts w:hint="eastAsia" w:ascii="仿宋_GB2312"/>
                <w:sz w:val="21"/>
                <w:szCs w:val="21"/>
              </w:rPr>
            </w:pPr>
            <w:r>
              <w:rPr>
                <w:rFonts w:hint="eastAsia" w:ascii="仿宋_GB2312" w:cs="宋体"/>
                <w:sz w:val="21"/>
                <w:szCs w:val="21"/>
              </w:rPr>
              <w:t>县级：</w:t>
            </w:r>
            <w:r>
              <w:rPr>
                <w:rFonts w:hint="eastAsia" w:ascii="仿宋_GB2312"/>
                <w:sz w:val="21"/>
                <w:szCs w:val="21"/>
              </w:rPr>
              <w:t>0.3</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项</w:t>
            </w:r>
          </w:p>
        </w:tc>
      </w:tr>
    </w:tbl>
    <w:p>
      <w:pPr>
        <w:spacing w:line="580" w:lineRule="exact"/>
        <w:sectPr>
          <w:footerReference r:id="rId19" w:type="default"/>
          <w:footerReference r:id="rId20" w:type="even"/>
          <w:pgSz w:w="16838" w:h="11906" w:orient="landscape"/>
          <w:pgMar w:top="1644" w:right="1644" w:bottom="1644" w:left="1644" w:header="851" w:footer="1134" w:gutter="0"/>
          <w:cols w:space="425" w:num="1"/>
          <w:docGrid w:linePitch="312" w:charSpace="0"/>
        </w:sectPr>
      </w:pPr>
    </w:p>
    <w:p>
      <w:pPr>
        <w:tabs>
          <w:tab w:val="left" w:pos="315"/>
          <w:tab w:val="left" w:pos="630"/>
        </w:tabs>
        <w:spacing w:line="580" w:lineRule="exact"/>
        <w:rPr>
          <w:rFonts w:hint="eastAsia" w:ascii="黑体" w:hAnsi="黑体" w:eastAsia="黑体"/>
          <w:szCs w:val="44"/>
        </w:rPr>
      </w:pPr>
      <w:r>
        <w:rPr>
          <w:rFonts w:hint="eastAsia" w:ascii="黑体" w:hAnsi="黑体" w:eastAsia="黑体"/>
          <w:szCs w:val="44"/>
        </w:rPr>
        <w:t>附件2</w:t>
      </w:r>
    </w:p>
    <w:p>
      <w:pPr>
        <w:tabs>
          <w:tab w:val="left" w:pos="315"/>
          <w:tab w:val="left" w:pos="630"/>
        </w:tabs>
        <w:spacing w:line="580" w:lineRule="exact"/>
        <w:jc w:val="center"/>
        <w:rPr>
          <w:rFonts w:hint="eastAsia" w:ascii="方正小标宋简体" w:eastAsia="方正小标宋简体"/>
          <w:sz w:val="44"/>
          <w:szCs w:val="44"/>
        </w:rPr>
      </w:pPr>
    </w:p>
    <w:p>
      <w:pPr>
        <w:tabs>
          <w:tab w:val="left" w:pos="315"/>
          <w:tab w:val="left" w:pos="630"/>
        </w:tabs>
        <w:spacing w:line="580" w:lineRule="exact"/>
        <w:jc w:val="center"/>
        <w:rPr>
          <w:rFonts w:hint="eastAsia" w:ascii="方正小标宋简体" w:eastAsia="方正小标宋简体"/>
          <w:sz w:val="44"/>
          <w:szCs w:val="44"/>
        </w:rPr>
      </w:pPr>
      <w:r>
        <w:rPr>
          <w:rFonts w:ascii="方正小标宋简体" w:eastAsia="方正小标宋简体"/>
          <w:sz w:val="44"/>
          <w:szCs w:val="44"/>
        </w:rPr>
        <w:t>浙江省公路</w:t>
      </w:r>
      <w:r>
        <w:rPr>
          <w:rFonts w:hint="eastAsia" w:ascii="方正小标宋简体" w:eastAsia="方正小标宋简体"/>
          <w:sz w:val="44"/>
          <w:szCs w:val="44"/>
        </w:rPr>
        <w:t>建设</w:t>
      </w:r>
      <w:r>
        <w:rPr>
          <w:rFonts w:ascii="方正小标宋简体" w:eastAsia="方正小标宋简体"/>
          <w:sz w:val="44"/>
          <w:szCs w:val="44"/>
        </w:rPr>
        <w:t>工程</w:t>
      </w:r>
      <w:r>
        <w:rPr>
          <w:rFonts w:hint="eastAsia" w:ascii="方正小标宋简体" w:eastAsia="方正小标宋简体"/>
          <w:sz w:val="44"/>
          <w:szCs w:val="44"/>
        </w:rPr>
        <w:t>设计、施工从业人员</w:t>
      </w:r>
    </w:p>
    <w:p>
      <w:pPr>
        <w:tabs>
          <w:tab w:val="left" w:pos="315"/>
          <w:tab w:val="left" w:pos="630"/>
        </w:tabs>
        <w:spacing w:line="580" w:lineRule="exact"/>
        <w:jc w:val="center"/>
      </w:pPr>
      <w:r>
        <w:rPr>
          <w:rFonts w:ascii="方正小标宋简体" w:eastAsia="方正小标宋简体"/>
          <w:sz w:val="44"/>
          <w:szCs w:val="44"/>
        </w:rPr>
        <w:t>信用评价</w:t>
      </w:r>
      <w:r>
        <w:rPr>
          <w:rFonts w:hint="eastAsia" w:ascii="方正小标宋简体" w:eastAsia="方正小标宋简体"/>
          <w:sz w:val="44"/>
          <w:szCs w:val="44"/>
        </w:rPr>
        <w:t>细则</w:t>
      </w:r>
    </w:p>
    <w:p>
      <w:pPr>
        <w:pStyle w:val="15"/>
        <w:spacing w:line="580" w:lineRule="exact"/>
        <w:jc w:val="center"/>
        <w:rPr>
          <w:rFonts w:ascii="仿宋_GB2312" w:eastAsia="仿宋_GB2312"/>
        </w:rPr>
      </w:pPr>
    </w:p>
    <w:p>
      <w:pPr>
        <w:spacing w:line="580" w:lineRule="exact"/>
        <w:ind w:firstLine="628" w:firstLineChars="200"/>
        <w:rPr>
          <w:rFonts w:hint="eastAsia"/>
        </w:rPr>
      </w:pPr>
      <w:r>
        <w:rPr>
          <w:rFonts w:hint="eastAsia"/>
        </w:rPr>
        <w:t xml:space="preserve">第一条 </w:t>
      </w:r>
      <w:r>
        <w:rPr>
          <w:rFonts w:hint="eastAsia"/>
          <w:b/>
          <w:bCs/>
        </w:rPr>
        <w:t xml:space="preserve"> </w:t>
      </w:r>
      <w:r>
        <w:rPr>
          <w:rFonts w:hint="eastAsia"/>
        </w:rPr>
        <w:t>公路建设工程设计、施工从业人员信用评价分为省级评价和市级评价。省级评价由省级交通运输主管部门核定等级；市级评价由市级交通运输主管部门核定等级。</w:t>
      </w:r>
    </w:p>
    <w:p>
      <w:pPr>
        <w:spacing w:line="580" w:lineRule="exact"/>
        <w:ind w:firstLine="628" w:firstLineChars="200"/>
        <w:rPr>
          <w:rFonts w:hint="eastAsia"/>
        </w:rPr>
      </w:pPr>
      <w:r>
        <w:rPr>
          <w:rFonts w:hint="eastAsia"/>
        </w:rPr>
        <w:t>省级交通运输主管部门评价公路建设工程乙级以上资质设计企业和二级以上资质（含专项资质）施工企业的主要从业人员；市级交通运输主管部门评价辖区内公路建设工程丙级资质设计企业和三级资质施工企业的主要从业人员。</w:t>
      </w:r>
    </w:p>
    <w:p>
      <w:pPr>
        <w:spacing w:line="580" w:lineRule="exact"/>
        <w:ind w:firstLine="628" w:firstLineChars="200"/>
        <w:rPr>
          <w:rFonts w:hint="eastAsia"/>
        </w:rPr>
      </w:pPr>
      <w:r>
        <w:rPr>
          <w:rFonts w:hint="eastAsia"/>
        </w:rPr>
        <w:t>第二条  浙江省公路建设工程设计、施工从业人员信用评价对象包括：</w:t>
      </w:r>
    </w:p>
    <w:p>
      <w:pPr>
        <w:pStyle w:val="15"/>
        <w:spacing w:line="580" w:lineRule="exact"/>
        <w:ind w:firstLine="628" w:firstLineChars="200"/>
        <w:rPr>
          <w:rFonts w:hint="eastAsia" w:ascii="仿宋_GB2312" w:eastAsia="仿宋_GB2312"/>
        </w:rPr>
      </w:pPr>
      <w:r>
        <w:rPr>
          <w:rFonts w:hint="eastAsia" w:ascii="仿宋_GB2312" w:eastAsia="仿宋_GB2312"/>
        </w:rPr>
        <w:t>（一）设计从业人员：评价年度内有项目被列入参评范围的公路建设工程设计单位项目负责人；评价年度被认定发生本办法第十二条规定的负面行为清单情形的设计单位项目负责人。</w:t>
      </w:r>
    </w:p>
    <w:p>
      <w:pPr>
        <w:spacing w:line="580" w:lineRule="exact"/>
        <w:ind w:firstLine="628" w:firstLineChars="200"/>
        <w:rPr>
          <w:rFonts w:hint="eastAsia"/>
        </w:rPr>
      </w:pPr>
      <w:r>
        <w:rPr>
          <w:rFonts w:hint="eastAsia"/>
        </w:rPr>
        <w:t>（二）施工从业人员：评价年度内有项目被列入参评范围的公路建设工程施工单位</w:t>
      </w:r>
      <w:r>
        <w:rPr>
          <w:rFonts w:hint="eastAsia" w:cs="宋体"/>
        </w:rPr>
        <w:t>项目经理、技术负责人；</w:t>
      </w:r>
      <w:r>
        <w:rPr>
          <w:rFonts w:hint="eastAsia"/>
        </w:rPr>
        <w:t>评价年度被认定发生本办法第十二条规定的负面行为清单情形的施工单位</w:t>
      </w:r>
      <w:r>
        <w:rPr>
          <w:rFonts w:hint="eastAsia" w:cs="宋体"/>
        </w:rPr>
        <w:t>项目经理、技术负责人。</w:t>
      </w:r>
    </w:p>
    <w:p>
      <w:pPr>
        <w:spacing w:line="580" w:lineRule="exact"/>
        <w:ind w:firstLine="628" w:firstLineChars="200"/>
        <w:rPr>
          <w:rFonts w:hint="eastAsia"/>
        </w:rPr>
      </w:pPr>
      <w:r>
        <w:rPr>
          <w:rFonts w:hint="eastAsia"/>
        </w:rPr>
        <w:t>第三条  （一）从业人员设计项目范围：列入省、市年度交通建设计划的高速公路和普通国省干线等重点公路建设工程，以及项目总投资额在1亿元以上或勘察设计合同金额在200万元以上的其它公路建设工程设计项目负责人，均列入设计项目人员参评范围。评价年度的勘测设计时间应不少于3个月。</w:t>
      </w:r>
    </w:p>
    <w:p>
      <w:pPr>
        <w:spacing w:line="580" w:lineRule="exact"/>
        <w:ind w:firstLine="628" w:firstLineChars="200"/>
        <w:rPr>
          <w:rFonts w:hint="eastAsia"/>
        </w:rPr>
      </w:pPr>
      <w:r>
        <w:rPr>
          <w:rFonts w:hint="eastAsia"/>
        </w:rPr>
        <w:t>（二）从业人员施工项目范围：列入省、市年度交通建设计划的高速公路和普通国省干线等重点公路建设工程，以及项目总投资额在1亿元以上或施工单项合同估算价在2000万元以上的其它公路建设工程项目经理、技术负责人，均列入施工项目人员参评范围。评价年度的施工时间应不少于3个月。</w:t>
      </w:r>
    </w:p>
    <w:p>
      <w:pPr>
        <w:spacing w:line="580" w:lineRule="exact"/>
        <w:ind w:firstLine="628" w:firstLineChars="200"/>
        <w:rPr>
          <w:rFonts w:hint="eastAsia"/>
        </w:rPr>
      </w:pPr>
      <w:r>
        <w:rPr>
          <w:rFonts w:hint="eastAsia"/>
        </w:rPr>
        <w:t>（三）符合上述参评条件的纳入参评范围。其它公路建设项目从业人员由各市交通运输主管部门自行制定具体办法，开展信用评价和结果应用。</w:t>
      </w:r>
    </w:p>
    <w:p>
      <w:pPr>
        <w:spacing w:line="580" w:lineRule="exact"/>
        <w:ind w:firstLine="628" w:firstLineChars="200"/>
        <w:rPr>
          <w:rFonts w:hint="eastAsia"/>
        </w:rPr>
      </w:pPr>
      <w:r>
        <w:rPr>
          <w:rFonts w:hint="eastAsia"/>
        </w:rPr>
        <w:t xml:space="preserve">第四条  </w:t>
      </w:r>
      <w:r>
        <w:t>（</w:t>
      </w:r>
      <w:r>
        <w:rPr>
          <w:rFonts w:hint="eastAsia"/>
        </w:rPr>
        <w:t>一</w:t>
      </w:r>
      <w:r>
        <w:t>）</w:t>
      </w:r>
      <w:r>
        <w:rPr>
          <w:rFonts w:hint="eastAsia"/>
        </w:rPr>
        <w:t>续建项目从业人员按照录入要求进行参评。新增项目从业人员</w:t>
      </w:r>
      <w:r>
        <w:t>由</w:t>
      </w:r>
      <w:r>
        <w:rPr>
          <w:rFonts w:hint="eastAsia"/>
        </w:rPr>
        <w:t>市级交通运输主管部门</w:t>
      </w:r>
      <w:r>
        <w:t>在每年</w:t>
      </w:r>
      <w:r>
        <w:rPr>
          <w:rFonts w:hint="eastAsia"/>
        </w:rPr>
        <w:t>9月底前录入。</w:t>
      </w:r>
    </w:p>
    <w:p>
      <w:pPr>
        <w:spacing w:line="580" w:lineRule="exact"/>
        <w:ind w:firstLine="628" w:firstLineChars="200"/>
        <w:rPr>
          <w:rFonts w:hint="eastAsia"/>
        </w:rPr>
      </w:pPr>
      <w:r>
        <w:rPr>
          <w:rFonts w:hint="eastAsia"/>
        </w:rPr>
        <w:t>（二）当年完工项目从业人员，由市级交通运输主管部门在交工验收完成后1个月内，在信用评价系统内及时销号。</w:t>
      </w:r>
    </w:p>
    <w:p>
      <w:pPr>
        <w:spacing w:line="580" w:lineRule="exact"/>
        <w:ind w:firstLine="628" w:firstLineChars="200"/>
      </w:pPr>
      <w:r>
        <w:rPr>
          <w:rFonts w:hint="eastAsia"/>
        </w:rPr>
        <w:t>（三）当年度信用评价周期之前存在的从业人员违规行为，已经查实但尚未处理的，纳入下一年度评价周期进行处理（追溯期为两年）。</w:t>
      </w:r>
    </w:p>
    <w:p>
      <w:pPr>
        <w:spacing w:line="580" w:lineRule="exact"/>
        <w:ind w:firstLine="628" w:firstLineChars="200"/>
      </w:pPr>
      <w:r>
        <w:rPr>
          <w:rFonts w:hint="eastAsia"/>
        </w:rPr>
        <w:t xml:space="preserve">第五条  </w:t>
      </w:r>
      <w:r>
        <w:t>（一）</w:t>
      </w:r>
      <w:r>
        <w:rPr>
          <w:rFonts w:hint="eastAsia"/>
        </w:rPr>
        <w:t>公路建设工程设计、施工从业人员</w:t>
      </w:r>
      <w:r>
        <w:t>信用评价</w:t>
      </w:r>
      <w:r>
        <w:rPr>
          <w:rFonts w:hint="eastAsia"/>
        </w:rPr>
        <w:t>原则上采用累积扣分制，</w:t>
      </w:r>
      <w:r>
        <w:t>按《公路建设</w:t>
      </w:r>
      <w:r>
        <w:rPr>
          <w:rFonts w:hint="eastAsia"/>
        </w:rPr>
        <w:t>工程设计、施工从业人员评价计分规则</w:t>
      </w:r>
      <w:r>
        <w:t>》（附</w:t>
      </w:r>
      <w:r>
        <w:rPr>
          <w:rFonts w:hint="eastAsia"/>
        </w:rPr>
        <w:t>录</w:t>
      </w:r>
      <w:r>
        <w:t>1）</w:t>
      </w:r>
      <w:r>
        <w:rPr>
          <w:rFonts w:hint="eastAsia"/>
        </w:rPr>
        <w:t>、</w:t>
      </w:r>
      <w:r>
        <w:t>《公路建设</w:t>
      </w:r>
      <w:r>
        <w:rPr>
          <w:rFonts w:hint="eastAsia"/>
        </w:rPr>
        <w:t>工程设计从业人员</w:t>
      </w:r>
      <w:r>
        <w:t>评</w:t>
      </w:r>
      <w:r>
        <w:rPr>
          <w:rFonts w:hint="eastAsia"/>
        </w:rPr>
        <w:t>价</w:t>
      </w:r>
      <w:r>
        <w:t>标准》（附</w:t>
      </w:r>
      <w:r>
        <w:rPr>
          <w:rFonts w:hint="eastAsia"/>
        </w:rPr>
        <w:t>录2</w:t>
      </w:r>
      <w:r>
        <w:t>）</w:t>
      </w:r>
      <w:r>
        <w:rPr>
          <w:rFonts w:hint="eastAsia"/>
        </w:rPr>
        <w:t>、</w:t>
      </w:r>
      <w:r>
        <w:t>《公路建设</w:t>
      </w:r>
      <w:r>
        <w:rPr>
          <w:rFonts w:hint="eastAsia"/>
        </w:rPr>
        <w:t>工程</w:t>
      </w:r>
      <w:r>
        <w:t>施工</w:t>
      </w:r>
      <w:r>
        <w:rPr>
          <w:rFonts w:hint="eastAsia"/>
        </w:rPr>
        <w:t>从业人员</w:t>
      </w:r>
      <w:r>
        <w:t>评</w:t>
      </w:r>
      <w:r>
        <w:rPr>
          <w:rFonts w:hint="eastAsia"/>
        </w:rPr>
        <w:t>价</w:t>
      </w:r>
      <w:r>
        <w:t>标准》（附</w:t>
      </w:r>
      <w:r>
        <w:rPr>
          <w:rFonts w:hint="eastAsia"/>
        </w:rPr>
        <w:t>录3</w:t>
      </w:r>
      <w:r>
        <w:t>）计算</w:t>
      </w:r>
      <w:r>
        <w:rPr>
          <w:rFonts w:hint="eastAsia"/>
        </w:rPr>
        <w:t>评价得分。</w:t>
      </w:r>
    </w:p>
    <w:p>
      <w:pPr>
        <w:spacing w:line="580" w:lineRule="exact"/>
        <w:ind w:firstLine="628" w:firstLineChars="200"/>
        <w:rPr>
          <w:rFonts w:hint="eastAsia"/>
        </w:rPr>
      </w:pPr>
      <w:r>
        <w:rPr>
          <w:rFonts w:hint="eastAsia"/>
        </w:rPr>
        <w:t>（二）</w:t>
      </w:r>
      <w:r>
        <w:t>公路</w:t>
      </w:r>
      <w:r>
        <w:rPr>
          <w:rFonts w:hint="eastAsia"/>
        </w:rPr>
        <w:t>建设</w:t>
      </w:r>
      <w:r>
        <w:t>工程项目法人（建设单位）负责填报</w:t>
      </w:r>
      <w:r>
        <w:rPr>
          <w:rFonts w:hint="eastAsia"/>
        </w:rPr>
        <w:t>设计、</w:t>
      </w:r>
      <w:r>
        <w:t>施工</w:t>
      </w:r>
      <w:r>
        <w:rPr>
          <w:rFonts w:hint="eastAsia"/>
        </w:rPr>
        <w:t>从业人员</w:t>
      </w:r>
      <w:r>
        <w:t>信用评价</w:t>
      </w:r>
      <w:r>
        <w:rPr>
          <w:rFonts w:hint="eastAsia"/>
        </w:rPr>
        <w:t>信息</w:t>
      </w:r>
      <w:r>
        <w:t>，对</w:t>
      </w:r>
      <w:r>
        <w:rPr>
          <w:rFonts w:hint="eastAsia"/>
        </w:rPr>
        <w:t>设计、</w:t>
      </w:r>
      <w:r>
        <w:t>施工</w:t>
      </w:r>
      <w:r>
        <w:rPr>
          <w:rFonts w:hint="eastAsia"/>
        </w:rPr>
        <w:t>从业人员</w:t>
      </w:r>
      <w:r>
        <w:t>进行信用评价。</w:t>
      </w:r>
    </w:p>
    <w:p>
      <w:pPr>
        <w:spacing w:line="580" w:lineRule="exact"/>
        <w:ind w:firstLine="628" w:firstLineChars="200"/>
        <w:rPr>
          <w:rFonts w:hint="eastAsia"/>
        </w:rPr>
      </w:pPr>
      <w:r>
        <w:rPr>
          <w:rFonts w:hint="eastAsia"/>
        </w:rPr>
        <w:t>（三）市级交通运输主管部门负责审核辖区内建设单位填报的所有信用评价信息，对从业人员行为进行评价。</w:t>
      </w:r>
    </w:p>
    <w:p>
      <w:pPr>
        <w:spacing w:line="580" w:lineRule="exact"/>
        <w:ind w:firstLine="628" w:firstLineChars="200"/>
        <w:rPr>
          <w:rFonts w:hint="eastAsia"/>
        </w:rPr>
      </w:pPr>
      <w:r>
        <w:rPr>
          <w:rFonts w:hint="eastAsia"/>
        </w:rPr>
        <w:t>（四）省级交通运输主管部门按职责对设计、</w:t>
      </w:r>
      <w:r>
        <w:t>施工</w:t>
      </w:r>
      <w:r>
        <w:rPr>
          <w:rFonts w:hint="eastAsia"/>
        </w:rPr>
        <w:t>从业人员</w:t>
      </w:r>
      <w:r>
        <w:t>信用评价</w:t>
      </w:r>
      <w:r>
        <w:rPr>
          <w:rFonts w:hint="eastAsia"/>
        </w:rPr>
        <w:t>信息进行审定。</w:t>
      </w:r>
    </w:p>
    <w:p>
      <w:pPr>
        <w:spacing w:line="580" w:lineRule="exact"/>
        <w:ind w:firstLine="628" w:firstLineChars="200"/>
        <w:rPr>
          <w:rFonts w:hint="eastAsia"/>
        </w:rPr>
      </w:pPr>
      <w:r>
        <w:rPr>
          <w:rFonts w:hint="eastAsia"/>
        </w:rPr>
        <w:t>（五）一个评价周期内，从业人员在不同项目和不同工作阶段发生的违规行为实行累计扣分，同一失信行为多次发生或整改后重复出现的，按扣分标准进行累计扣分。一个具体行为涉及两项以上失信行为的，以扣分标准高者为准。</w:t>
      </w:r>
    </w:p>
    <w:p>
      <w:pPr>
        <w:spacing w:line="580" w:lineRule="exact"/>
        <w:ind w:firstLine="628" w:firstLineChars="200"/>
        <w:rPr>
          <w:rFonts w:hint="eastAsia"/>
        </w:rPr>
      </w:pPr>
      <w:r>
        <w:rPr>
          <w:rFonts w:hint="eastAsia"/>
        </w:rPr>
        <w:t>第六条  浙江省公路建设工程</w:t>
      </w:r>
      <w:r>
        <w:rPr>
          <w:rFonts w:hint="eastAsia" w:cs="宋体"/>
          <w:bCs/>
          <w:snapToGrid w:val="0"/>
        </w:rPr>
        <w:t>设计、施工从业人员</w:t>
      </w:r>
      <w:r>
        <w:rPr>
          <w:rFonts w:hint="eastAsia"/>
        </w:rPr>
        <w:t>评价程序：</w:t>
      </w:r>
    </w:p>
    <w:p>
      <w:pPr>
        <w:spacing w:line="580" w:lineRule="exact"/>
        <w:ind w:right="-81" w:rightChars="-26" w:firstLine="628" w:firstLineChars="200"/>
        <w:rPr>
          <w:rFonts w:hint="eastAsia"/>
        </w:rPr>
      </w:pPr>
      <w:r>
        <w:rPr>
          <w:rFonts w:hint="eastAsia"/>
        </w:rPr>
        <w:t>（一）建设单位初评；</w:t>
      </w:r>
    </w:p>
    <w:p>
      <w:pPr>
        <w:pStyle w:val="4"/>
        <w:rPr>
          <w:rFonts w:hint="eastAsia"/>
        </w:rPr>
      </w:pPr>
      <w:r>
        <w:rPr>
          <w:rFonts w:hint="eastAsia"/>
        </w:rPr>
        <w:t>（二）市交通运输主管部门审核；</w:t>
      </w:r>
    </w:p>
    <w:p>
      <w:pPr>
        <w:spacing w:line="580" w:lineRule="exact"/>
        <w:ind w:firstLine="628" w:firstLineChars="200"/>
        <w:rPr>
          <w:rFonts w:hint="eastAsia" w:ascii="仿宋_GB2312"/>
        </w:rPr>
      </w:pPr>
      <w:r>
        <w:rPr>
          <w:rFonts w:hint="eastAsia"/>
        </w:rPr>
        <w:t>（三）</w:t>
      </w:r>
      <w:r>
        <w:t>省、市交通运</w:t>
      </w:r>
      <w:r>
        <w:rPr>
          <w:rFonts w:hint="eastAsia" w:ascii="仿宋_GB2312"/>
        </w:rPr>
        <w:t>输主管部门按职责分工汇总、计算评价得分，向社会公示（公示期为10个工作日）和审定发布信用评价结果。</w:t>
      </w:r>
    </w:p>
    <w:p>
      <w:pPr>
        <w:spacing w:line="580" w:lineRule="exact"/>
        <w:ind w:firstLine="628" w:firstLineChars="200"/>
        <w:rPr>
          <w:rFonts w:hint="eastAsia"/>
        </w:rPr>
      </w:pPr>
      <w:r>
        <w:rPr>
          <w:rFonts w:hint="eastAsia" w:ascii="仿宋_GB2312"/>
        </w:rPr>
        <w:t>第七条 设计、施工从业人员认为省厅或市级交通运输主管部门公示的年度信用评分有误的，</w:t>
      </w:r>
      <w:r>
        <w:rPr>
          <w:rFonts w:hint="eastAsia"/>
        </w:rPr>
        <w:t>可由设计、施工从业人员提出申诉意见，经项目法人（建设单位）和市级交通运输主管部门审核并提出意见后，在公示期内向公示单位提出申诉。公示单位应当及时受理，并及时作出最终处理决定。</w:t>
      </w:r>
    </w:p>
    <w:p>
      <w:pPr>
        <w:spacing w:line="580" w:lineRule="exact"/>
        <w:ind w:firstLine="628" w:firstLineChars="200"/>
      </w:pPr>
      <w:r>
        <w:rPr>
          <w:rFonts w:hint="eastAsia"/>
        </w:rPr>
        <w:t>第八条  （一）</w:t>
      </w:r>
      <w:r>
        <w:t>公路</w:t>
      </w:r>
      <w:r>
        <w:rPr>
          <w:rFonts w:hint="eastAsia"/>
        </w:rPr>
        <w:t>建设</w:t>
      </w:r>
      <w:r>
        <w:t>工程项目法人（建设单位）</w:t>
      </w:r>
      <w:r>
        <w:rPr>
          <w:rFonts w:hint="eastAsia"/>
        </w:rPr>
        <w:t>建立设计、</w:t>
      </w:r>
      <w:r>
        <w:t>施工</w:t>
      </w:r>
      <w:r>
        <w:rPr>
          <w:rFonts w:hint="eastAsia"/>
        </w:rPr>
        <w:t>从业人员</w:t>
      </w:r>
      <w:r>
        <w:t>信用动态管理制度，对</w:t>
      </w:r>
      <w:r>
        <w:rPr>
          <w:rFonts w:hint="eastAsia"/>
        </w:rPr>
        <w:t>设计、</w:t>
      </w:r>
      <w:r>
        <w:t>施工</w:t>
      </w:r>
      <w:r>
        <w:rPr>
          <w:rFonts w:hint="eastAsia"/>
        </w:rPr>
        <w:t>从业人员</w:t>
      </w:r>
      <w:r>
        <w:t>日常信用</w:t>
      </w:r>
      <w:r>
        <w:rPr>
          <w:rFonts w:hint="eastAsia"/>
        </w:rPr>
        <w:t>行为</w:t>
      </w:r>
      <w:r>
        <w:t>进行动态管理。</w:t>
      </w:r>
    </w:p>
    <w:p>
      <w:pPr>
        <w:spacing w:line="580" w:lineRule="exact"/>
        <w:ind w:firstLine="628" w:firstLineChars="200"/>
        <w:rPr>
          <w:rFonts w:hint="eastAsia"/>
        </w:rPr>
      </w:pPr>
      <w:r>
        <w:rPr>
          <w:rFonts w:hint="eastAsia"/>
        </w:rPr>
        <w:t>（二）市级交通运输主管部门每年对本辖区内列入信用评价范围的公路建设工程设计、施工从业人员进行梳理和汇总，9月底前将确认的设计、施工从业人员等有关信息上报省公路管理中心备案。</w:t>
      </w:r>
    </w:p>
    <w:p>
      <w:pPr>
        <w:pStyle w:val="6"/>
        <w:spacing w:line="580" w:lineRule="exact"/>
        <w:ind w:firstLine="785"/>
        <w:rPr>
          <w:rFonts w:hint="eastAsia"/>
        </w:rPr>
      </w:pPr>
      <w:r>
        <w:rPr>
          <w:rFonts w:hint="eastAsia"/>
        </w:rPr>
        <w:t>（三）市级交通运输主管部门对从业人员录入情况进行审核，加强对人员到位和变更等信用信息内容的审核把关，发现有信息录入不全、不客观公正、不及时等情形的，应责成建设单位立即纠正。</w:t>
      </w:r>
    </w:p>
    <w:p>
      <w:pPr>
        <w:pStyle w:val="6"/>
        <w:spacing w:line="580" w:lineRule="exact"/>
        <w:ind w:firstLine="785"/>
        <w:rPr>
          <w:rFonts w:hint="eastAsia"/>
        </w:rPr>
      </w:pPr>
      <w:r>
        <w:tab/>
      </w:r>
      <w:r>
        <w:rPr>
          <w:rFonts w:hint="eastAsia"/>
        </w:rPr>
        <w:t>附录：1.</w:t>
      </w:r>
      <w:r>
        <w:t>公路建设</w:t>
      </w:r>
      <w:r>
        <w:rPr>
          <w:rFonts w:hint="eastAsia"/>
        </w:rPr>
        <w:t>工程设计、施工从业人员评价计分规则</w:t>
      </w:r>
    </w:p>
    <w:p>
      <w:pPr>
        <w:pStyle w:val="6"/>
        <w:spacing w:line="580" w:lineRule="exact"/>
        <w:ind w:firstLine="1727" w:firstLineChars="550"/>
        <w:rPr>
          <w:rFonts w:hint="eastAsia"/>
        </w:rPr>
      </w:pPr>
      <w:r>
        <w:rPr>
          <w:rFonts w:hint="eastAsia"/>
        </w:rPr>
        <w:t>2.</w:t>
      </w:r>
      <w:r>
        <w:t>公路建设</w:t>
      </w:r>
      <w:r>
        <w:rPr>
          <w:rFonts w:hint="eastAsia"/>
        </w:rPr>
        <w:t>工程设计从业人员</w:t>
      </w:r>
      <w:r>
        <w:t>评</w:t>
      </w:r>
      <w:r>
        <w:rPr>
          <w:rFonts w:hint="eastAsia"/>
        </w:rPr>
        <w:t>价</w:t>
      </w:r>
      <w:r>
        <w:t>标准</w:t>
      </w:r>
    </w:p>
    <w:p>
      <w:pPr>
        <w:pStyle w:val="6"/>
        <w:spacing w:line="580" w:lineRule="exact"/>
        <w:ind w:firstLine="1727" w:firstLineChars="550"/>
        <w:rPr>
          <w:rFonts w:hint="eastAsia"/>
        </w:rPr>
      </w:pPr>
      <w:r>
        <w:rPr>
          <w:rFonts w:hint="eastAsia"/>
        </w:rPr>
        <w:t>3.</w:t>
      </w:r>
      <w:r>
        <w:t>公路建设</w:t>
      </w:r>
      <w:r>
        <w:rPr>
          <w:rFonts w:hint="eastAsia"/>
        </w:rPr>
        <w:t>工程</w:t>
      </w:r>
      <w:r>
        <w:t>施工</w:t>
      </w:r>
      <w:r>
        <w:rPr>
          <w:rFonts w:hint="eastAsia"/>
        </w:rPr>
        <w:t>从业人员</w:t>
      </w:r>
      <w:r>
        <w:t>评</w:t>
      </w:r>
      <w:r>
        <w:rPr>
          <w:rFonts w:hint="eastAsia"/>
        </w:rPr>
        <w:t>价</w:t>
      </w:r>
      <w:r>
        <w:t>标准</w:t>
      </w:r>
    </w:p>
    <w:p>
      <w:pPr>
        <w:spacing w:line="580" w:lineRule="exact"/>
        <w:outlineLvl w:val="0"/>
        <w:rPr>
          <w:rFonts w:hint="eastAsia" w:ascii="黑体" w:hAnsi="黑体" w:eastAsia="黑体"/>
        </w:rPr>
      </w:pPr>
      <w:r>
        <w:rPr>
          <w:rFonts w:hint="eastAsia" w:ascii="黑体" w:hAnsi="黑体" w:eastAsia="黑体" w:cs="黑体"/>
        </w:rPr>
        <w:t>附录</w:t>
      </w:r>
      <w:r>
        <w:rPr>
          <w:rFonts w:hint="eastAsia" w:ascii="黑体" w:hAnsi="黑体" w:eastAsia="黑体"/>
        </w:rPr>
        <w:t>1</w:t>
      </w:r>
    </w:p>
    <w:p>
      <w:pPr>
        <w:spacing w:line="580" w:lineRule="exact"/>
        <w:outlineLvl w:val="0"/>
        <w:rPr>
          <w:rFonts w:hint="eastAsia"/>
        </w:rPr>
      </w:pPr>
    </w:p>
    <w:p>
      <w:pPr>
        <w:spacing w:line="580" w:lineRule="exact"/>
        <w:jc w:val="center"/>
        <w:outlineLvl w:val="0"/>
        <w:rPr>
          <w:rFonts w:hint="eastAsia" w:ascii="方正小标宋简体" w:eastAsia="方正小标宋简体" w:cs="黑体"/>
          <w:sz w:val="44"/>
          <w:szCs w:val="44"/>
        </w:rPr>
      </w:pPr>
      <w:bookmarkStart w:id="1" w:name="_Hlk535984599"/>
      <w:r>
        <w:rPr>
          <w:rFonts w:hint="eastAsia" w:ascii="方正小标宋简体" w:eastAsia="方正小标宋简体" w:cs="黑体"/>
          <w:sz w:val="44"/>
          <w:szCs w:val="44"/>
        </w:rPr>
        <w:t>公路建设工程设计、施工从业人员</w:t>
      </w:r>
      <w:bookmarkEnd w:id="1"/>
    </w:p>
    <w:p>
      <w:pPr>
        <w:spacing w:line="580" w:lineRule="exact"/>
        <w:jc w:val="center"/>
        <w:outlineLvl w:val="0"/>
        <w:rPr>
          <w:rFonts w:hint="eastAsia" w:ascii="方正小标宋简体" w:eastAsia="方正小标宋简体"/>
          <w:sz w:val="44"/>
          <w:szCs w:val="44"/>
        </w:rPr>
      </w:pPr>
      <w:r>
        <w:rPr>
          <w:rFonts w:hint="eastAsia" w:ascii="方正小标宋简体" w:eastAsia="方正小标宋简体" w:cs="黑体"/>
          <w:sz w:val="44"/>
          <w:szCs w:val="44"/>
        </w:rPr>
        <w:t>评价计分规则</w:t>
      </w:r>
    </w:p>
    <w:p>
      <w:pPr>
        <w:spacing w:line="580" w:lineRule="exact"/>
        <w:rPr>
          <w:rFonts w:hint="eastAsia"/>
        </w:rPr>
      </w:pPr>
    </w:p>
    <w:p>
      <w:pPr>
        <w:spacing w:line="580" w:lineRule="exact"/>
        <w:ind w:firstLine="628" w:firstLineChars="200"/>
        <w:outlineLvl w:val="1"/>
        <w:rPr>
          <w:rFonts w:hint="eastAsia" w:ascii="黑体" w:hAnsi="黑体" w:eastAsia="黑体"/>
        </w:rPr>
      </w:pPr>
      <w:r>
        <w:rPr>
          <w:rFonts w:hint="eastAsia" w:ascii="黑体" w:hAnsi="黑体" w:eastAsia="黑体" w:cs="黑体"/>
        </w:rPr>
        <w:t>一、评价规则</w:t>
      </w:r>
    </w:p>
    <w:p>
      <w:pPr>
        <w:spacing w:line="580" w:lineRule="exact"/>
        <w:ind w:firstLine="628" w:firstLineChars="200"/>
        <w:rPr>
          <w:rFonts w:hint="eastAsia" w:ascii="仿宋_GB2312"/>
        </w:rPr>
      </w:pPr>
      <w:r>
        <w:rPr>
          <w:rFonts w:hint="eastAsia" w:ascii="仿宋_GB2312"/>
          <w:bCs/>
        </w:rPr>
        <w:t>1.</w:t>
      </w:r>
      <w:r>
        <w:rPr>
          <w:rFonts w:hint="eastAsia" w:ascii="仿宋_GB2312" w:cs="宋体"/>
          <w:bCs/>
        </w:rPr>
        <w:t>评价范围。</w:t>
      </w:r>
      <w:r>
        <w:rPr>
          <w:rFonts w:hint="eastAsia" w:ascii="仿宋_GB2312" w:cs="宋体"/>
        </w:rPr>
        <w:t>公路建设工程从业人员，主要包括从业单位项目负责人、项目其他主要管理和技术人员等。</w:t>
      </w:r>
    </w:p>
    <w:p>
      <w:pPr>
        <w:pStyle w:val="10"/>
        <w:ind w:firstLine="628"/>
        <w:rPr>
          <w:rFonts w:hint="eastAsia"/>
        </w:rPr>
      </w:pPr>
      <w:r>
        <w:rPr>
          <w:rFonts w:hint="eastAsia" w:cs="宋体"/>
        </w:rPr>
        <w:t>施工单位管理人员指项目经理、技术负责人；设计单位管理人员指设计企业项目负责人。</w:t>
      </w:r>
    </w:p>
    <w:p>
      <w:pPr>
        <w:spacing w:line="580" w:lineRule="exact"/>
        <w:ind w:firstLine="628" w:firstLineChars="200"/>
        <w:rPr>
          <w:rFonts w:hint="eastAsia" w:ascii="仿宋_GB2312"/>
        </w:rPr>
      </w:pPr>
      <w:r>
        <w:rPr>
          <w:rFonts w:hint="eastAsia" w:ascii="仿宋_GB2312" w:cs="宋体"/>
        </w:rPr>
        <w:t>施工单位技术人员指依法持有与所从事建筑施工活动相适应的执业资格证书，并在执业资格证书许可范围内从事建筑施工活动的从业人员。</w:t>
      </w:r>
    </w:p>
    <w:p>
      <w:pPr>
        <w:spacing w:line="580" w:lineRule="exact"/>
        <w:ind w:firstLine="628" w:firstLineChars="200"/>
        <w:rPr>
          <w:rFonts w:hint="eastAsia" w:ascii="仿宋_GB2312"/>
        </w:rPr>
      </w:pPr>
      <w:r>
        <w:rPr>
          <w:rFonts w:hint="eastAsia" w:ascii="仿宋_GB2312" w:cs="宋体"/>
        </w:rPr>
        <w:t>一个评价期内施工期少于</w:t>
      </w:r>
      <w:r>
        <w:rPr>
          <w:rFonts w:hint="eastAsia" w:ascii="仿宋_GB2312"/>
        </w:rPr>
        <w:t>3</w:t>
      </w:r>
      <w:r>
        <w:rPr>
          <w:rFonts w:hint="eastAsia" w:ascii="仿宋_GB2312" w:cs="宋体"/>
        </w:rPr>
        <w:t>个月或已通过竣工验收的项目的从业人员不参与评价。</w:t>
      </w:r>
    </w:p>
    <w:p>
      <w:pPr>
        <w:spacing w:line="580" w:lineRule="exact"/>
        <w:ind w:firstLine="628" w:firstLineChars="200"/>
        <w:rPr>
          <w:rFonts w:hint="eastAsia" w:ascii="仿宋_GB2312"/>
        </w:rPr>
      </w:pPr>
      <w:r>
        <w:rPr>
          <w:rFonts w:hint="eastAsia" w:ascii="仿宋_GB2312"/>
          <w:bCs/>
        </w:rPr>
        <w:t>2.</w:t>
      </w:r>
      <w:r>
        <w:rPr>
          <w:rFonts w:hint="eastAsia" w:ascii="仿宋_GB2312" w:cs="宋体"/>
          <w:bCs/>
        </w:rPr>
        <w:t>评价计分。</w:t>
      </w:r>
      <w:r>
        <w:rPr>
          <w:rFonts w:hint="eastAsia" w:ascii="仿宋_GB2312" w:cs="宋体"/>
        </w:rPr>
        <w:t>对公路建设工程设计、施工从业人员在全省范围内，采用累积计分制进行信用评价，定期评价周期为</w:t>
      </w:r>
      <w:r>
        <w:rPr>
          <w:rFonts w:hint="eastAsia" w:ascii="仿宋_GB2312"/>
        </w:rPr>
        <w:t>1</w:t>
      </w:r>
      <w:r>
        <w:rPr>
          <w:rFonts w:hint="eastAsia" w:ascii="仿宋_GB2312" w:cs="宋体"/>
        </w:rPr>
        <w:t>年，评价时间段为每年</w:t>
      </w:r>
      <w:r>
        <w:rPr>
          <w:rFonts w:hint="eastAsia" w:ascii="仿宋_GB2312"/>
        </w:rPr>
        <w:t>1</w:t>
      </w:r>
      <w:r>
        <w:rPr>
          <w:rFonts w:hint="eastAsia" w:ascii="仿宋_GB2312" w:cs="宋体"/>
        </w:rPr>
        <w:t>月</w:t>
      </w:r>
      <w:r>
        <w:rPr>
          <w:rFonts w:hint="eastAsia" w:ascii="仿宋_GB2312"/>
        </w:rPr>
        <w:t>1</w:t>
      </w:r>
      <w:r>
        <w:rPr>
          <w:rFonts w:hint="eastAsia" w:ascii="仿宋_GB2312" w:cs="宋体"/>
        </w:rPr>
        <w:t>日至</w:t>
      </w:r>
      <w:r>
        <w:rPr>
          <w:rFonts w:hint="eastAsia" w:ascii="仿宋_GB2312"/>
        </w:rPr>
        <w:t>12</w:t>
      </w:r>
      <w:r>
        <w:rPr>
          <w:rFonts w:hint="eastAsia" w:ascii="仿宋_GB2312" w:cs="宋体"/>
        </w:rPr>
        <w:t>月</w:t>
      </w:r>
      <w:r>
        <w:rPr>
          <w:rFonts w:hint="eastAsia" w:ascii="仿宋_GB2312"/>
        </w:rPr>
        <w:t>31</w:t>
      </w:r>
      <w:r>
        <w:rPr>
          <w:rFonts w:hint="eastAsia" w:ascii="仿宋_GB2312" w:cs="宋体"/>
        </w:rPr>
        <w:t>日。</w:t>
      </w:r>
    </w:p>
    <w:p>
      <w:pPr>
        <w:pStyle w:val="17"/>
        <w:autoSpaceDE w:val="0"/>
        <w:autoSpaceDN w:val="0"/>
        <w:spacing w:line="580" w:lineRule="exact"/>
        <w:ind w:firstLine="628"/>
        <w:rPr>
          <w:rFonts w:hint="eastAsia" w:ascii="仿宋_GB2312" w:hAnsi="Times New Roman" w:eastAsia="仿宋_GB2312"/>
          <w:sz w:val="32"/>
          <w:szCs w:val="32"/>
        </w:rPr>
      </w:pPr>
      <w:r>
        <w:rPr>
          <w:rFonts w:hint="eastAsia" w:ascii="仿宋_GB2312" w:hAnsi="Times New Roman" w:eastAsia="仿宋_GB2312"/>
          <w:bCs/>
          <w:sz w:val="32"/>
          <w:szCs w:val="32"/>
        </w:rPr>
        <w:t>3.</w:t>
      </w:r>
      <w:r>
        <w:rPr>
          <w:rFonts w:hint="eastAsia" w:ascii="仿宋_GB2312" w:hAnsi="Times New Roman" w:eastAsia="仿宋_GB2312" w:cs="宋体"/>
          <w:bCs/>
          <w:sz w:val="32"/>
          <w:szCs w:val="32"/>
        </w:rPr>
        <w:t>评价分值。</w:t>
      </w:r>
      <w:r>
        <w:rPr>
          <w:rFonts w:hint="eastAsia" w:ascii="仿宋_GB2312" w:hAnsi="Times New Roman" w:eastAsia="仿宋_GB2312" w:cs="宋体"/>
          <w:sz w:val="32"/>
          <w:szCs w:val="32"/>
        </w:rPr>
        <w:t>设计、施工从业人员根据扣分情况，在评价周期内累计扣分大于等于</w:t>
      </w:r>
      <w:r>
        <w:rPr>
          <w:rFonts w:hint="eastAsia" w:ascii="仿宋_GB2312" w:hAnsi="Times New Roman" w:eastAsia="仿宋_GB2312"/>
          <w:sz w:val="32"/>
          <w:szCs w:val="32"/>
        </w:rPr>
        <w:t>1</w:t>
      </w:r>
      <w:r>
        <w:rPr>
          <w:rFonts w:hint="eastAsia" w:ascii="仿宋_GB2312" w:hAnsi="Times New Roman" w:eastAsia="仿宋_GB2312" w:cs="宋体"/>
          <w:sz w:val="32"/>
          <w:szCs w:val="32"/>
        </w:rPr>
        <w:t>分、但小于</w:t>
      </w:r>
      <w:r>
        <w:rPr>
          <w:rFonts w:hint="eastAsia" w:ascii="仿宋_GB2312" w:hAnsi="Times New Roman" w:eastAsia="仿宋_GB2312"/>
          <w:sz w:val="32"/>
          <w:szCs w:val="32"/>
        </w:rPr>
        <w:t>4</w:t>
      </w:r>
      <w:r>
        <w:rPr>
          <w:rFonts w:hint="eastAsia" w:ascii="仿宋_GB2312" w:hAnsi="Times New Roman" w:eastAsia="仿宋_GB2312" w:cs="宋体"/>
          <w:sz w:val="32"/>
          <w:szCs w:val="32"/>
        </w:rPr>
        <w:t>分的从业人员，该评价周期信用等级为</w:t>
      </w:r>
      <w:r>
        <w:rPr>
          <w:rFonts w:hint="eastAsia" w:ascii="仿宋_GB2312" w:hAnsi="Times New Roman" w:eastAsia="仿宋_GB2312"/>
          <w:sz w:val="32"/>
          <w:szCs w:val="32"/>
        </w:rPr>
        <w:t>A</w:t>
      </w:r>
      <w:r>
        <w:rPr>
          <w:rFonts w:hint="eastAsia" w:ascii="仿宋_GB2312" w:hAnsi="Times New Roman" w:eastAsia="仿宋_GB2312" w:cs="宋体"/>
          <w:sz w:val="32"/>
          <w:szCs w:val="32"/>
        </w:rPr>
        <w:t>；</w:t>
      </w:r>
    </w:p>
    <w:p>
      <w:pPr>
        <w:spacing w:line="580" w:lineRule="exact"/>
        <w:ind w:firstLine="628" w:firstLineChars="200"/>
        <w:rPr>
          <w:rFonts w:hint="eastAsia"/>
        </w:rPr>
      </w:pPr>
      <w:r>
        <w:rPr>
          <w:rFonts w:hint="eastAsia" w:cs="宋体"/>
        </w:rPr>
        <w:t>在评价周期内累计扣分大于等于</w:t>
      </w:r>
      <w:r>
        <w:rPr>
          <w:rFonts w:hint="eastAsia"/>
        </w:rPr>
        <w:t>4</w:t>
      </w:r>
      <w:r>
        <w:rPr>
          <w:rFonts w:hint="eastAsia" w:cs="宋体"/>
        </w:rPr>
        <w:t>分、但小于</w:t>
      </w:r>
      <w:r>
        <w:rPr>
          <w:rFonts w:hint="eastAsia"/>
        </w:rPr>
        <w:t>8</w:t>
      </w:r>
      <w:r>
        <w:rPr>
          <w:rFonts w:hint="eastAsia" w:cs="宋体"/>
        </w:rPr>
        <w:t>分的从业人员，该评价周期信用等级为</w:t>
      </w:r>
      <w:r>
        <w:rPr>
          <w:rFonts w:hint="eastAsia"/>
        </w:rPr>
        <w:t>B</w:t>
      </w:r>
      <w:r>
        <w:rPr>
          <w:rFonts w:hint="eastAsia" w:cs="宋体"/>
        </w:rPr>
        <w:t>；</w:t>
      </w:r>
    </w:p>
    <w:p>
      <w:pPr>
        <w:spacing w:line="580" w:lineRule="exact"/>
        <w:ind w:firstLine="628" w:firstLineChars="200"/>
        <w:rPr>
          <w:rFonts w:hint="eastAsia"/>
        </w:rPr>
      </w:pPr>
      <w:r>
        <w:rPr>
          <w:rFonts w:hint="eastAsia" w:cs="宋体"/>
        </w:rPr>
        <w:t>在评价周期内累计扣分大于等于</w:t>
      </w:r>
      <w:r>
        <w:rPr>
          <w:rFonts w:hint="eastAsia"/>
        </w:rPr>
        <w:t>8</w:t>
      </w:r>
      <w:r>
        <w:rPr>
          <w:rFonts w:hint="eastAsia" w:cs="宋体"/>
        </w:rPr>
        <w:t>分的从业人员，该评价周期信用等级为</w:t>
      </w:r>
      <w:r>
        <w:rPr>
          <w:rFonts w:hint="eastAsia"/>
        </w:rPr>
        <w:t>C</w:t>
      </w:r>
      <w:r>
        <w:rPr>
          <w:rFonts w:hint="eastAsia" w:cs="宋体"/>
        </w:rPr>
        <w:t>。</w:t>
      </w:r>
    </w:p>
    <w:p>
      <w:pPr>
        <w:spacing w:line="580" w:lineRule="exact"/>
        <w:ind w:firstLine="628" w:firstLineChars="200"/>
        <w:outlineLvl w:val="1"/>
        <w:rPr>
          <w:rFonts w:hint="eastAsia" w:ascii="黑体" w:hAnsi="黑体" w:eastAsia="黑体" w:cs="黑体"/>
        </w:rPr>
      </w:pPr>
      <w:r>
        <w:rPr>
          <w:rFonts w:hint="eastAsia" w:ascii="黑体" w:hAnsi="黑体" w:eastAsia="黑体" w:cs="黑体"/>
        </w:rPr>
        <w:t>二、信用评价标准</w:t>
      </w:r>
    </w:p>
    <w:p>
      <w:pPr>
        <w:spacing w:line="580" w:lineRule="exact"/>
        <w:ind w:firstLine="628" w:firstLineChars="200"/>
        <w:outlineLvl w:val="1"/>
        <w:rPr>
          <w:rFonts w:hint="eastAsia" w:ascii="黑体" w:hAnsi="黑体" w:eastAsia="黑体" w:cs="黑体"/>
        </w:rPr>
      </w:pPr>
      <w:r>
        <w:rPr>
          <w:rFonts w:hint="eastAsia" w:cs="宋体"/>
        </w:rPr>
        <w:t>公路建设工程设计、施工从业人员评价标准，详见附录</w:t>
      </w:r>
      <w:r>
        <w:rPr>
          <w:rFonts w:hint="eastAsia"/>
        </w:rPr>
        <w:t>2—</w:t>
      </w:r>
      <w:r>
        <w:rPr>
          <w:rFonts w:hint="eastAsia" w:cs="宋体"/>
        </w:rPr>
        <w:t>附录</w:t>
      </w:r>
      <w:r>
        <w:rPr>
          <w:rFonts w:hint="eastAsia"/>
        </w:rPr>
        <w:t>3</w:t>
      </w:r>
      <w:r>
        <w:rPr>
          <w:rFonts w:hint="eastAsia" w:cs="宋体"/>
        </w:rPr>
        <w:t>，其中施工单位从业人员分为管理人员和技术人员两大类进行评价。</w:t>
      </w:r>
    </w:p>
    <w:p>
      <w:pPr>
        <w:jc w:val="left"/>
        <w:outlineLvl w:val="2"/>
        <w:rPr>
          <w:rFonts w:hint="eastAsia" w:cs="宋体"/>
        </w:rPr>
      </w:pPr>
    </w:p>
    <w:p>
      <w:pPr>
        <w:jc w:val="left"/>
        <w:outlineLvl w:val="2"/>
        <w:rPr>
          <w:rFonts w:hint="eastAsia" w:cs="宋体"/>
        </w:rPr>
      </w:pPr>
    </w:p>
    <w:p>
      <w:pPr>
        <w:jc w:val="left"/>
        <w:outlineLvl w:val="2"/>
        <w:rPr>
          <w:rFonts w:hint="eastAsia" w:cs="宋体"/>
        </w:rPr>
      </w:pPr>
    </w:p>
    <w:p>
      <w:pPr>
        <w:jc w:val="left"/>
        <w:outlineLvl w:val="2"/>
        <w:rPr>
          <w:rFonts w:hint="eastAsia" w:cs="宋体"/>
        </w:rPr>
      </w:pPr>
    </w:p>
    <w:p>
      <w:pPr>
        <w:jc w:val="left"/>
        <w:outlineLvl w:val="2"/>
        <w:rPr>
          <w:rFonts w:hint="eastAsia" w:cs="宋体"/>
        </w:rPr>
      </w:pPr>
    </w:p>
    <w:p>
      <w:pPr>
        <w:jc w:val="left"/>
        <w:outlineLvl w:val="2"/>
        <w:rPr>
          <w:rFonts w:hint="eastAsia" w:cs="宋体"/>
        </w:rPr>
      </w:pPr>
    </w:p>
    <w:p>
      <w:pPr>
        <w:jc w:val="left"/>
        <w:outlineLvl w:val="2"/>
        <w:rPr>
          <w:rFonts w:hint="eastAsia" w:cs="宋体"/>
        </w:rPr>
      </w:pPr>
    </w:p>
    <w:p>
      <w:pPr>
        <w:jc w:val="left"/>
        <w:outlineLvl w:val="2"/>
        <w:rPr>
          <w:rFonts w:hint="eastAsia" w:cs="宋体"/>
        </w:rPr>
      </w:pPr>
    </w:p>
    <w:p>
      <w:pPr>
        <w:jc w:val="left"/>
        <w:outlineLvl w:val="2"/>
        <w:rPr>
          <w:rFonts w:hint="eastAsia" w:cs="宋体"/>
        </w:rPr>
      </w:pPr>
    </w:p>
    <w:p>
      <w:pPr>
        <w:jc w:val="left"/>
        <w:outlineLvl w:val="2"/>
        <w:rPr>
          <w:rFonts w:hint="eastAsia" w:cs="宋体"/>
        </w:rPr>
      </w:pPr>
    </w:p>
    <w:p>
      <w:pPr>
        <w:jc w:val="left"/>
        <w:outlineLvl w:val="2"/>
        <w:rPr>
          <w:rFonts w:hint="eastAsia" w:cs="宋体"/>
        </w:rPr>
      </w:pPr>
    </w:p>
    <w:p>
      <w:pPr>
        <w:jc w:val="left"/>
        <w:outlineLvl w:val="2"/>
        <w:rPr>
          <w:rFonts w:hint="eastAsia" w:cs="宋体"/>
        </w:rPr>
      </w:pPr>
    </w:p>
    <w:p>
      <w:pPr>
        <w:jc w:val="left"/>
        <w:outlineLvl w:val="2"/>
        <w:rPr>
          <w:rFonts w:hint="eastAsia" w:cs="宋体"/>
        </w:rPr>
      </w:pPr>
    </w:p>
    <w:p>
      <w:pPr>
        <w:jc w:val="left"/>
        <w:outlineLvl w:val="2"/>
        <w:rPr>
          <w:rFonts w:hint="eastAsia" w:ascii="方正小标宋简体" w:eastAsia="方正小标宋简体"/>
          <w:sz w:val="44"/>
          <w:szCs w:val="36"/>
        </w:rPr>
      </w:pPr>
      <w:r>
        <w:rPr>
          <w:rFonts w:hint="eastAsia" w:ascii="黑体" w:eastAsia="黑体" w:cs="黑体"/>
          <w:szCs w:val="36"/>
        </w:rPr>
        <w:t>附录</w:t>
      </w:r>
      <w:r>
        <w:rPr>
          <w:rFonts w:hint="eastAsia" w:ascii="黑体" w:eastAsia="黑体"/>
          <w:szCs w:val="36"/>
        </w:rPr>
        <w:t>2</w:t>
      </w:r>
      <w:r>
        <w:rPr>
          <w:rFonts w:ascii="方正小标宋简体" w:eastAsia="方正小标宋简体"/>
          <w:sz w:val="44"/>
          <w:szCs w:val="36"/>
        </w:rPr>
        <w:t xml:space="preserve"> </w:t>
      </w:r>
    </w:p>
    <w:p>
      <w:pPr>
        <w:spacing w:before="289" w:beforeLines="50" w:after="289" w:afterLines="50"/>
        <w:jc w:val="center"/>
        <w:outlineLvl w:val="2"/>
        <w:rPr>
          <w:rFonts w:ascii="方正小标宋简体" w:eastAsia="方正小标宋简体"/>
          <w:sz w:val="44"/>
          <w:szCs w:val="36"/>
        </w:rPr>
      </w:pPr>
      <w:r>
        <w:rPr>
          <w:rFonts w:hint="eastAsia" w:ascii="方正小标宋简体" w:eastAsia="方正小标宋简体" w:cs="黑体"/>
          <w:sz w:val="44"/>
          <w:szCs w:val="36"/>
        </w:rPr>
        <w:t>公路建设工程设计从业人员评价标准</w:t>
      </w:r>
    </w:p>
    <w:tbl>
      <w:tblPr>
        <w:tblStyle w:val="12"/>
        <w:tblW w:w="948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702"/>
        <w:gridCol w:w="943"/>
        <w:gridCol w:w="1281"/>
        <w:gridCol w:w="4893"/>
        <w:gridCol w:w="166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12" w:hRule="atLeast"/>
          <w:tblHeader/>
          <w:jc w:val="center"/>
        </w:trPr>
        <w:tc>
          <w:tcPr>
            <w:tcW w:w="702" w:type="dxa"/>
            <w:tcBorders>
              <w:top w:val="single" w:color="auto" w:sz="12" w:space="0"/>
              <w:left w:val="single" w:color="auto" w:sz="12"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rPr>
                <w:rFonts w:ascii="黑体" w:hAnsi="黑体" w:eastAsia="黑体"/>
                <w:bCs/>
                <w:sz w:val="21"/>
              </w:rPr>
            </w:pPr>
            <w:r>
              <w:rPr>
                <w:rFonts w:hint="eastAsia" w:ascii="黑体" w:hAnsi="黑体" w:eastAsia="黑体" w:cs="宋体"/>
                <w:bCs/>
                <w:sz w:val="21"/>
              </w:rPr>
              <w:t>序号</w:t>
            </w:r>
          </w:p>
        </w:tc>
        <w:tc>
          <w:tcPr>
            <w:tcW w:w="943" w:type="dxa"/>
            <w:tcBorders>
              <w:top w:val="single" w:color="auto" w:sz="12"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jc w:val="center"/>
              <w:rPr>
                <w:rFonts w:ascii="黑体" w:hAnsi="黑体" w:eastAsia="黑体"/>
                <w:bCs/>
                <w:sz w:val="21"/>
              </w:rPr>
            </w:pPr>
            <w:r>
              <w:rPr>
                <w:rFonts w:hint="eastAsia" w:ascii="黑体" w:hAnsi="黑体" w:eastAsia="黑体" w:cs="宋体"/>
                <w:bCs/>
                <w:sz w:val="21"/>
              </w:rPr>
              <w:t>类别</w:t>
            </w:r>
          </w:p>
        </w:tc>
        <w:tc>
          <w:tcPr>
            <w:tcW w:w="1281" w:type="dxa"/>
            <w:tcBorders>
              <w:top w:val="single" w:color="auto" w:sz="12"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jc w:val="center"/>
              <w:rPr>
                <w:rFonts w:ascii="黑体" w:hAnsi="黑体" w:eastAsia="黑体"/>
                <w:bCs/>
                <w:sz w:val="21"/>
              </w:rPr>
            </w:pPr>
            <w:r>
              <w:rPr>
                <w:rFonts w:hint="eastAsia" w:ascii="黑体" w:hAnsi="黑体" w:eastAsia="黑体" w:cs="宋体"/>
                <w:bCs/>
                <w:sz w:val="21"/>
              </w:rPr>
              <w:t>失信行为代码</w:t>
            </w:r>
          </w:p>
        </w:tc>
        <w:tc>
          <w:tcPr>
            <w:tcW w:w="4893" w:type="dxa"/>
            <w:tcBorders>
              <w:top w:val="single" w:color="auto" w:sz="12"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ind w:firstLine="480"/>
              <w:jc w:val="center"/>
              <w:rPr>
                <w:rFonts w:ascii="黑体" w:hAnsi="黑体" w:eastAsia="黑体"/>
                <w:bCs/>
                <w:sz w:val="21"/>
              </w:rPr>
            </w:pPr>
            <w:r>
              <w:rPr>
                <w:rFonts w:hint="eastAsia" w:ascii="黑体" w:hAnsi="黑体" w:eastAsia="黑体" w:cs="宋体"/>
                <w:bCs/>
                <w:sz w:val="21"/>
              </w:rPr>
              <w:t>失信行为</w:t>
            </w:r>
          </w:p>
        </w:tc>
        <w:tc>
          <w:tcPr>
            <w:tcW w:w="1664" w:type="dxa"/>
            <w:tcBorders>
              <w:top w:val="single" w:color="auto" w:sz="12" w:space="0"/>
              <w:left w:val="single" w:color="auto" w:sz="4" w:space="0"/>
              <w:bottom w:val="single" w:color="auto" w:sz="4" w:space="0"/>
              <w:right w:val="single" w:color="auto" w:sz="12" w:space="0"/>
            </w:tcBorders>
            <w:shd w:val="clear" w:color="auto" w:fill="FFFFFF"/>
            <w:tcMar>
              <w:top w:w="0" w:type="dxa"/>
              <w:left w:w="108" w:type="dxa"/>
              <w:bottom w:w="0" w:type="dxa"/>
              <w:right w:w="108" w:type="dxa"/>
            </w:tcMar>
            <w:vAlign w:val="center"/>
          </w:tcPr>
          <w:p>
            <w:pPr>
              <w:widowControl/>
              <w:jc w:val="center"/>
              <w:rPr>
                <w:rFonts w:ascii="黑体" w:hAnsi="黑体" w:eastAsia="黑体"/>
                <w:bCs/>
                <w:sz w:val="21"/>
              </w:rPr>
            </w:pPr>
            <w:r>
              <w:rPr>
                <w:rFonts w:hint="eastAsia" w:ascii="黑体" w:hAnsi="黑体" w:eastAsia="黑体" w:cs="宋体"/>
                <w:bCs/>
                <w:sz w:val="21"/>
              </w:rPr>
              <w:t>扣分标准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612" w:hRule="atLeast"/>
          <w:jc w:val="center"/>
        </w:trPr>
        <w:tc>
          <w:tcPr>
            <w:tcW w:w="702" w:type="dxa"/>
            <w:tcBorders>
              <w:top w:val="single" w:color="auto" w:sz="4" w:space="0"/>
              <w:left w:val="single" w:color="auto" w:sz="12"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jc w:val="center"/>
              <w:rPr>
                <w:rFonts w:hint="eastAsia" w:ascii="仿宋_GB2312"/>
                <w:sz w:val="21"/>
              </w:rPr>
            </w:pPr>
            <w:r>
              <w:rPr>
                <w:rFonts w:hint="eastAsia" w:ascii="仿宋_GB2312"/>
                <w:sz w:val="21"/>
              </w:rPr>
              <w:t>1</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jc w:val="center"/>
              <w:rPr>
                <w:rFonts w:ascii="黑体" w:hAnsi="黑体" w:eastAsia="黑体"/>
                <w:bCs/>
                <w:sz w:val="21"/>
              </w:rPr>
            </w:pPr>
            <w:r>
              <w:rPr>
                <w:rFonts w:hint="eastAsia" w:ascii="黑体" w:hAnsi="黑体" w:eastAsia="黑体" w:cs="宋体"/>
                <w:bCs/>
                <w:sz w:val="21"/>
              </w:rPr>
              <w:t>设计企业项目负责人评价标准</w:t>
            </w:r>
          </w:p>
        </w:tc>
        <w:tc>
          <w:tcPr>
            <w:tcW w:w="1281"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jc w:val="center"/>
              <w:rPr>
                <w:rFonts w:hint="eastAsia" w:ascii="仿宋_GB2312" w:hAnsi="黑体"/>
                <w:bCs/>
                <w:sz w:val="21"/>
              </w:rPr>
            </w:pPr>
            <w:r>
              <w:rPr>
                <w:rFonts w:hint="eastAsia" w:ascii="仿宋_GB2312" w:hAnsi="黑体"/>
                <w:bCs/>
                <w:sz w:val="21"/>
              </w:rPr>
              <w:t>SJGL1-1</w:t>
            </w:r>
          </w:p>
        </w:tc>
        <w:tc>
          <w:tcPr>
            <w:tcW w:w="489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jc w:val="left"/>
              <w:rPr>
                <w:rFonts w:hint="eastAsia" w:ascii="仿宋_GB2312"/>
                <w:sz w:val="21"/>
              </w:rPr>
            </w:pPr>
            <w:r>
              <w:rPr>
                <w:rFonts w:hint="eastAsia" w:ascii="仿宋_GB2312" w:cs="宋体"/>
                <w:sz w:val="21"/>
              </w:rPr>
              <w:t>被部省级交通运输主管部门、质量监督机构或省级其他行政主管部门通报批评或行政处罚的</w:t>
            </w:r>
          </w:p>
        </w:tc>
        <w:tc>
          <w:tcPr>
            <w:tcW w:w="1664" w:type="dxa"/>
            <w:tcBorders>
              <w:top w:val="single" w:color="auto" w:sz="4" w:space="0"/>
              <w:left w:val="single" w:color="auto" w:sz="4" w:space="0"/>
              <w:bottom w:val="single" w:color="auto" w:sz="4" w:space="0"/>
              <w:right w:val="single" w:color="auto" w:sz="12" w:space="0"/>
            </w:tcBorders>
            <w:shd w:val="clear" w:color="auto" w:fill="FFFFFF"/>
            <w:tcMar>
              <w:top w:w="0" w:type="dxa"/>
              <w:left w:w="108" w:type="dxa"/>
              <w:bottom w:w="0" w:type="dxa"/>
              <w:right w:w="108" w:type="dxa"/>
            </w:tcMar>
            <w:vAlign w:val="center"/>
          </w:tcPr>
          <w:p>
            <w:pPr>
              <w:widowControl/>
              <w:jc w:val="center"/>
              <w:rPr>
                <w:rFonts w:hint="eastAsia" w:ascii="仿宋_GB2312"/>
                <w:sz w:val="21"/>
              </w:rPr>
            </w:pPr>
            <w:r>
              <w:rPr>
                <w:rFonts w:hint="eastAsia" w:ascii="仿宋_GB2312"/>
                <w:sz w:val="21"/>
              </w:rPr>
              <w:t>4</w:t>
            </w:r>
            <w:r>
              <w:rPr>
                <w:rFonts w:hint="eastAsia" w:ascii="仿宋_GB2312" w:cs="宋体"/>
                <w:sz w:val="21"/>
              </w:rPr>
              <w:t>分</w:t>
            </w:r>
            <w:r>
              <w:rPr>
                <w:rFonts w:hint="eastAsia" w:ascii="仿宋_GB2312"/>
                <w:sz w:val="21"/>
              </w:rPr>
              <w:t>/</w:t>
            </w:r>
            <w:r>
              <w:rPr>
                <w:rFonts w:hint="eastAsia" w:ascii="仿宋_GB2312" w:cs="宋体"/>
                <w:sz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612" w:hRule="atLeast"/>
          <w:jc w:val="center"/>
        </w:trPr>
        <w:tc>
          <w:tcPr>
            <w:tcW w:w="702" w:type="dxa"/>
            <w:tcBorders>
              <w:top w:val="single" w:color="auto" w:sz="4" w:space="0"/>
              <w:left w:val="single" w:color="auto" w:sz="12"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jc w:val="center"/>
              <w:rPr>
                <w:rFonts w:hint="eastAsia" w:ascii="仿宋_GB2312"/>
                <w:sz w:val="21"/>
              </w:rPr>
            </w:pPr>
            <w:r>
              <w:rPr>
                <w:rFonts w:hint="eastAsia" w:ascii="仿宋_GB2312"/>
                <w:sz w:val="21"/>
              </w:rPr>
              <w:t>2</w:t>
            </w:r>
          </w:p>
        </w:tc>
        <w:tc>
          <w:tcPr>
            <w:tcW w:w="943"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top"/>
          </w:tcPr>
          <w:p>
            <w:pPr>
              <w:widowControl/>
              <w:jc w:val="center"/>
              <w:rPr>
                <w:rFonts w:ascii="宋体" w:eastAsia="宋体"/>
                <w:b/>
                <w:bCs/>
                <w:sz w:val="21"/>
              </w:rPr>
            </w:pPr>
          </w:p>
        </w:tc>
        <w:tc>
          <w:tcPr>
            <w:tcW w:w="1281"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jc w:val="center"/>
              <w:rPr>
                <w:rFonts w:hint="eastAsia" w:ascii="仿宋_GB2312" w:hAnsi="黑体"/>
                <w:bCs/>
                <w:sz w:val="21"/>
              </w:rPr>
            </w:pPr>
            <w:r>
              <w:rPr>
                <w:rFonts w:hint="eastAsia" w:ascii="仿宋_GB2312" w:hAnsi="黑体"/>
                <w:bCs/>
                <w:sz w:val="21"/>
              </w:rPr>
              <w:t>SJGL 1-2</w:t>
            </w:r>
          </w:p>
        </w:tc>
        <w:tc>
          <w:tcPr>
            <w:tcW w:w="489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jc w:val="left"/>
              <w:rPr>
                <w:rFonts w:hint="eastAsia" w:ascii="仿宋_GB2312"/>
                <w:sz w:val="21"/>
              </w:rPr>
            </w:pPr>
            <w:r>
              <w:rPr>
                <w:rFonts w:hint="eastAsia" w:ascii="仿宋_GB2312" w:cs="宋体"/>
                <w:sz w:val="21"/>
              </w:rPr>
              <w:t>被地（市）级交通运输主管部门、质量监督机构或地（市）级其他行政主管部门通报批评或行政处罚的</w:t>
            </w:r>
          </w:p>
        </w:tc>
        <w:tc>
          <w:tcPr>
            <w:tcW w:w="1664" w:type="dxa"/>
            <w:tcBorders>
              <w:top w:val="single" w:color="auto" w:sz="4" w:space="0"/>
              <w:left w:val="single" w:color="auto" w:sz="4" w:space="0"/>
              <w:bottom w:val="single" w:color="auto" w:sz="4" w:space="0"/>
              <w:right w:val="single" w:color="auto" w:sz="12" w:space="0"/>
            </w:tcBorders>
            <w:shd w:val="clear" w:color="auto" w:fill="FFFFFF"/>
            <w:tcMar>
              <w:top w:w="0" w:type="dxa"/>
              <w:left w:w="108" w:type="dxa"/>
              <w:bottom w:w="0" w:type="dxa"/>
              <w:right w:w="108" w:type="dxa"/>
            </w:tcMar>
            <w:vAlign w:val="center"/>
          </w:tcPr>
          <w:p>
            <w:pPr>
              <w:widowControl/>
              <w:jc w:val="center"/>
              <w:rPr>
                <w:rFonts w:hint="eastAsia" w:ascii="仿宋_GB2312"/>
                <w:sz w:val="21"/>
              </w:rPr>
            </w:pPr>
            <w:r>
              <w:rPr>
                <w:rFonts w:hint="eastAsia" w:ascii="仿宋_GB2312"/>
                <w:sz w:val="21"/>
              </w:rPr>
              <w:t>2</w:t>
            </w:r>
            <w:r>
              <w:rPr>
                <w:rFonts w:hint="eastAsia" w:ascii="仿宋_GB2312" w:cs="宋体"/>
                <w:sz w:val="21"/>
              </w:rPr>
              <w:t>分</w:t>
            </w:r>
            <w:r>
              <w:rPr>
                <w:rFonts w:hint="eastAsia" w:ascii="仿宋_GB2312"/>
                <w:sz w:val="21"/>
              </w:rPr>
              <w:t>/</w:t>
            </w:r>
            <w:r>
              <w:rPr>
                <w:rFonts w:hint="eastAsia" w:ascii="仿宋_GB2312" w:cs="宋体"/>
                <w:sz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612" w:hRule="atLeast"/>
          <w:jc w:val="center"/>
        </w:trPr>
        <w:tc>
          <w:tcPr>
            <w:tcW w:w="702" w:type="dxa"/>
            <w:tcBorders>
              <w:top w:val="single" w:color="auto" w:sz="4" w:space="0"/>
              <w:left w:val="single" w:color="auto" w:sz="12"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jc w:val="center"/>
              <w:rPr>
                <w:rFonts w:hint="eastAsia" w:ascii="仿宋_GB2312"/>
                <w:sz w:val="21"/>
              </w:rPr>
            </w:pPr>
            <w:r>
              <w:rPr>
                <w:rFonts w:hint="eastAsia" w:ascii="仿宋_GB2312"/>
                <w:sz w:val="21"/>
              </w:rPr>
              <w:t>3</w:t>
            </w:r>
          </w:p>
        </w:tc>
        <w:tc>
          <w:tcPr>
            <w:tcW w:w="943"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top"/>
          </w:tcPr>
          <w:p>
            <w:pPr>
              <w:widowControl/>
              <w:jc w:val="center"/>
              <w:rPr>
                <w:rFonts w:ascii="宋体" w:eastAsia="宋体"/>
                <w:b/>
                <w:bCs/>
                <w:sz w:val="21"/>
              </w:rPr>
            </w:pPr>
          </w:p>
        </w:tc>
        <w:tc>
          <w:tcPr>
            <w:tcW w:w="1281"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jc w:val="center"/>
              <w:rPr>
                <w:rFonts w:hint="eastAsia" w:ascii="仿宋_GB2312" w:hAnsi="黑体"/>
                <w:bCs/>
                <w:sz w:val="21"/>
              </w:rPr>
            </w:pPr>
            <w:r>
              <w:rPr>
                <w:rFonts w:hint="eastAsia" w:ascii="仿宋_GB2312" w:hAnsi="黑体"/>
                <w:bCs/>
                <w:sz w:val="21"/>
              </w:rPr>
              <w:t>SJGL 1-3</w:t>
            </w:r>
          </w:p>
        </w:tc>
        <w:tc>
          <w:tcPr>
            <w:tcW w:w="489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jc w:val="left"/>
              <w:rPr>
                <w:rFonts w:hint="eastAsia" w:ascii="仿宋_GB2312"/>
                <w:sz w:val="21"/>
              </w:rPr>
            </w:pPr>
            <w:r>
              <w:rPr>
                <w:rFonts w:hint="eastAsia" w:ascii="仿宋_GB2312" w:cs="宋体"/>
                <w:sz w:val="21"/>
              </w:rPr>
              <w:t>未征求业主方同意，擅自更换项目设计负责人、专业负责人或施工期设计代表</w:t>
            </w:r>
          </w:p>
        </w:tc>
        <w:tc>
          <w:tcPr>
            <w:tcW w:w="1664" w:type="dxa"/>
            <w:tcBorders>
              <w:top w:val="single" w:color="auto" w:sz="4" w:space="0"/>
              <w:left w:val="single" w:color="auto" w:sz="4" w:space="0"/>
              <w:bottom w:val="single" w:color="auto" w:sz="4" w:space="0"/>
              <w:right w:val="single" w:color="auto" w:sz="12" w:space="0"/>
            </w:tcBorders>
            <w:shd w:val="clear" w:color="auto" w:fill="FFFFFF"/>
            <w:tcMar>
              <w:top w:w="0" w:type="dxa"/>
              <w:left w:w="108" w:type="dxa"/>
              <w:bottom w:w="0" w:type="dxa"/>
              <w:right w:w="108" w:type="dxa"/>
            </w:tcMar>
            <w:vAlign w:val="center"/>
          </w:tcPr>
          <w:p>
            <w:pPr>
              <w:widowControl/>
              <w:jc w:val="center"/>
              <w:rPr>
                <w:rFonts w:hint="eastAsia" w:ascii="仿宋_GB2312"/>
                <w:sz w:val="21"/>
              </w:rPr>
            </w:pPr>
            <w:r>
              <w:rPr>
                <w:rFonts w:hint="eastAsia" w:ascii="仿宋_GB2312"/>
                <w:sz w:val="21"/>
              </w:rPr>
              <w:t>3</w:t>
            </w:r>
            <w:r>
              <w:rPr>
                <w:rFonts w:hint="eastAsia" w:ascii="仿宋_GB2312" w:cs="宋体"/>
                <w:sz w:val="21"/>
              </w:rPr>
              <w:t>分</w:t>
            </w:r>
            <w:r>
              <w:rPr>
                <w:rFonts w:hint="eastAsia" w:ascii="仿宋_GB2312"/>
                <w:sz w:val="21"/>
              </w:rPr>
              <w:t>/</w:t>
            </w:r>
            <w:r>
              <w:rPr>
                <w:rFonts w:hint="eastAsia" w:ascii="仿宋_GB2312" w:cs="宋体"/>
                <w:sz w:val="21"/>
              </w:rPr>
              <w:t>人次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515" w:hRule="atLeast"/>
          <w:jc w:val="center"/>
        </w:trPr>
        <w:tc>
          <w:tcPr>
            <w:tcW w:w="702"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仿宋_GB2312"/>
                <w:sz w:val="21"/>
              </w:rPr>
            </w:pPr>
            <w:r>
              <w:rPr>
                <w:rFonts w:hint="eastAsia" w:ascii="仿宋_GB2312"/>
                <w:sz w:val="21"/>
              </w:rPr>
              <w:t>4</w:t>
            </w:r>
          </w:p>
        </w:tc>
        <w:tc>
          <w:tcPr>
            <w:tcW w:w="943"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jc w:val="center"/>
              <w:rPr>
                <w:rFonts w:ascii="宋体" w:eastAsia="宋体"/>
                <w:b/>
                <w:bCs/>
                <w:sz w:val="21"/>
              </w:rPr>
            </w:pPr>
          </w:p>
        </w:tc>
        <w:tc>
          <w:tcPr>
            <w:tcW w:w="128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仿宋_GB2312" w:hAnsi="黑体"/>
                <w:sz w:val="21"/>
              </w:rPr>
            </w:pPr>
            <w:r>
              <w:rPr>
                <w:rFonts w:hint="eastAsia" w:ascii="仿宋_GB2312" w:hAnsi="黑体"/>
                <w:bCs/>
                <w:sz w:val="21"/>
              </w:rPr>
              <w:t>SJGL 1-4</w:t>
            </w:r>
          </w:p>
        </w:tc>
        <w:tc>
          <w:tcPr>
            <w:tcW w:w="48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hint="eastAsia" w:ascii="仿宋_GB2312"/>
                <w:sz w:val="21"/>
              </w:rPr>
            </w:pPr>
            <w:r>
              <w:rPr>
                <w:rFonts w:hint="eastAsia" w:ascii="仿宋_GB2312" w:cs="宋体"/>
                <w:sz w:val="21"/>
              </w:rPr>
              <w:t>在由设计问题导致的重大质量事故或较大及以上等级安全生产责任事故中负有主要领导责任的</w:t>
            </w:r>
          </w:p>
        </w:tc>
        <w:tc>
          <w:tcPr>
            <w:tcW w:w="1664"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jc w:val="center"/>
              <w:rPr>
                <w:rFonts w:hint="eastAsia" w:ascii="仿宋_GB2312"/>
                <w:sz w:val="21"/>
              </w:rPr>
            </w:pPr>
            <w:r>
              <w:rPr>
                <w:rFonts w:hint="eastAsia" w:ascii="仿宋_GB2312" w:cs="宋体"/>
                <w:sz w:val="21"/>
              </w:rPr>
              <w:t>直接定为</w:t>
            </w:r>
            <w:r>
              <w:rPr>
                <w:rFonts w:hint="eastAsia" w:ascii="仿宋_GB2312"/>
                <w:sz w:val="21"/>
              </w:rPr>
              <w:t>最低等级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515" w:hRule="atLeast"/>
          <w:jc w:val="center"/>
        </w:trPr>
        <w:tc>
          <w:tcPr>
            <w:tcW w:w="702"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仿宋_GB2312"/>
                <w:sz w:val="21"/>
              </w:rPr>
            </w:pPr>
            <w:r>
              <w:rPr>
                <w:rFonts w:hint="eastAsia" w:ascii="仿宋_GB2312"/>
                <w:sz w:val="21"/>
              </w:rPr>
              <w:t>5</w:t>
            </w:r>
          </w:p>
        </w:tc>
        <w:tc>
          <w:tcPr>
            <w:tcW w:w="943"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jc w:val="center"/>
              <w:rPr>
                <w:rFonts w:ascii="宋体" w:eastAsia="宋体"/>
                <w:b/>
                <w:bCs/>
                <w:sz w:val="21"/>
              </w:rPr>
            </w:pPr>
          </w:p>
        </w:tc>
        <w:tc>
          <w:tcPr>
            <w:tcW w:w="128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仿宋_GB2312" w:hAnsi="黑体"/>
                <w:bCs/>
                <w:sz w:val="21"/>
              </w:rPr>
            </w:pPr>
            <w:r>
              <w:rPr>
                <w:rFonts w:hint="eastAsia" w:ascii="仿宋_GB2312" w:hAnsi="黑体"/>
                <w:bCs/>
                <w:sz w:val="21"/>
              </w:rPr>
              <w:t>SJGL 1-5</w:t>
            </w:r>
          </w:p>
        </w:tc>
        <w:tc>
          <w:tcPr>
            <w:tcW w:w="48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hint="eastAsia" w:ascii="仿宋_GB2312"/>
                <w:sz w:val="21"/>
              </w:rPr>
            </w:pPr>
            <w:r>
              <w:rPr>
                <w:rFonts w:hint="eastAsia" w:ascii="仿宋_GB2312" w:cs="宋体"/>
                <w:sz w:val="21"/>
              </w:rPr>
              <w:t>在由设计问题导致的一般质量事故或安全生产责任事故中负有主要领导责任的</w:t>
            </w:r>
          </w:p>
        </w:tc>
        <w:tc>
          <w:tcPr>
            <w:tcW w:w="1664"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jc w:val="center"/>
              <w:rPr>
                <w:rFonts w:hint="eastAsia" w:ascii="仿宋_GB2312"/>
                <w:sz w:val="21"/>
              </w:rPr>
            </w:pPr>
            <w:r>
              <w:rPr>
                <w:rFonts w:hint="eastAsia" w:ascii="仿宋_GB2312"/>
                <w:sz w:val="21"/>
              </w:rPr>
              <w:t>2</w:t>
            </w:r>
            <w:r>
              <w:rPr>
                <w:rFonts w:hint="eastAsia" w:ascii="仿宋_GB2312" w:cs="宋体"/>
                <w:sz w:val="21"/>
              </w:rPr>
              <w:t>分</w:t>
            </w:r>
            <w:r>
              <w:rPr>
                <w:rFonts w:hint="eastAsia" w:ascii="宋体" w:hAnsi="宋体" w:eastAsia="宋体" w:cs="宋体"/>
                <w:sz w:val="21"/>
              </w:rPr>
              <w:t>∕</w:t>
            </w:r>
            <w:r>
              <w:rPr>
                <w:rFonts w:hint="eastAsia" w:ascii="仿宋_GB2312" w:cs="宋体"/>
                <w:sz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515" w:hRule="atLeast"/>
          <w:jc w:val="center"/>
        </w:trPr>
        <w:tc>
          <w:tcPr>
            <w:tcW w:w="702"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仿宋_GB2312"/>
                <w:sz w:val="21"/>
              </w:rPr>
            </w:pPr>
            <w:r>
              <w:rPr>
                <w:rFonts w:hint="eastAsia" w:ascii="仿宋_GB2312"/>
                <w:sz w:val="21"/>
              </w:rPr>
              <w:t>6</w:t>
            </w:r>
          </w:p>
        </w:tc>
        <w:tc>
          <w:tcPr>
            <w:tcW w:w="943"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jc w:val="center"/>
              <w:rPr>
                <w:rFonts w:ascii="宋体" w:eastAsia="宋体"/>
                <w:b/>
                <w:bCs/>
                <w:sz w:val="21"/>
              </w:rPr>
            </w:pPr>
          </w:p>
        </w:tc>
        <w:tc>
          <w:tcPr>
            <w:tcW w:w="128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仿宋_GB2312" w:hAnsi="黑体"/>
                <w:bCs/>
                <w:sz w:val="21"/>
              </w:rPr>
            </w:pPr>
            <w:r>
              <w:rPr>
                <w:rFonts w:hint="eastAsia" w:ascii="仿宋_GB2312" w:hAnsi="黑体"/>
                <w:bCs/>
                <w:sz w:val="21"/>
              </w:rPr>
              <w:t>SJGL 1-6</w:t>
            </w:r>
          </w:p>
        </w:tc>
        <w:tc>
          <w:tcPr>
            <w:tcW w:w="48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hint="eastAsia" w:ascii="仿宋_GB2312"/>
                <w:sz w:val="21"/>
              </w:rPr>
            </w:pPr>
            <w:r>
              <w:rPr>
                <w:rFonts w:hint="eastAsia" w:ascii="仿宋_GB2312" w:cs="宋体"/>
                <w:sz w:val="21"/>
              </w:rPr>
              <w:t>在因勘察设计失误造成重大设计变更中负有主要领导责任的</w:t>
            </w:r>
          </w:p>
        </w:tc>
        <w:tc>
          <w:tcPr>
            <w:tcW w:w="1664"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jc w:val="center"/>
              <w:rPr>
                <w:rFonts w:hint="eastAsia" w:ascii="仿宋_GB2312"/>
                <w:sz w:val="21"/>
              </w:rPr>
            </w:pPr>
            <w:r>
              <w:rPr>
                <w:rFonts w:hint="eastAsia" w:ascii="仿宋_GB2312" w:cs="宋体"/>
                <w:sz w:val="21"/>
              </w:rPr>
              <w:t>直接定为</w:t>
            </w:r>
            <w:r>
              <w:rPr>
                <w:rFonts w:hint="eastAsia" w:ascii="仿宋_GB2312"/>
                <w:sz w:val="21"/>
              </w:rPr>
              <w:t>最低等级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515" w:hRule="atLeast"/>
          <w:jc w:val="center"/>
        </w:trPr>
        <w:tc>
          <w:tcPr>
            <w:tcW w:w="702"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仿宋_GB2312"/>
                <w:sz w:val="21"/>
              </w:rPr>
            </w:pPr>
            <w:r>
              <w:rPr>
                <w:rFonts w:hint="eastAsia" w:ascii="仿宋_GB2312"/>
                <w:sz w:val="21"/>
              </w:rPr>
              <w:t>7</w:t>
            </w:r>
          </w:p>
        </w:tc>
        <w:tc>
          <w:tcPr>
            <w:tcW w:w="943"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jc w:val="center"/>
              <w:rPr>
                <w:rFonts w:ascii="宋体" w:eastAsia="宋体"/>
                <w:b/>
                <w:bCs/>
                <w:sz w:val="21"/>
              </w:rPr>
            </w:pPr>
          </w:p>
        </w:tc>
        <w:tc>
          <w:tcPr>
            <w:tcW w:w="128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仿宋_GB2312" w:hAnsi="黑体"/>
                <w:sz w:val="21"/>
              </w:rPr>
            </w:pPr>
            <w:r>
              <w:rPr>
                <w:rFonts w:hint="eastAsia" w:ascii="仿宋_GB2312" w:hAnsi="黑体"/>
                <w:bCs/>
                <w:sz w:val="21"/>
              </w:rPr>
              <w:t>SJGL 1-7</w:t>
            </w:r>
          </w:p>
        </w:tc>
        <w:tc>
          <w:tcPr>
            <w:tcW w:w="48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hint="eastAsia" w:ascii="仿宋_GB2312"/>
                <w:sz w:val="21"/>
              </w:rPr>
            </w:pPr>
            <w:r>
              <w:rPr>
                <w:rFonts w:hint="eastAsia" w:ascii="仿宋_GB2312" w:cs="宋体"/>
                <w:sz w:val="21"/>
              </w:rPr>
              <w:t>在因勘察设计失误造成较大设计变更中负有主要领导责任的</w:t>
            </w:r>
          </w:p>
        </w:tc>
        <w:tc>
          <w:tcPr>
            <w:tcW w:w="1664"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jc w:val="center"/>
              <w:rPr>
                <w:rFonts w:hint="eastAsia" w:ascii="仿宋_GB2312"/>
                <w:sz w:val="21"/>
              </w:rPr>
            </w:pPr>
            <w:r>
              <w:rPr>
                <w:rFonts w:hint="eastAsia" w:ascii="仿宋_GB2312"/>
                <w:sz w:val="21"/>
              </w:rPr>
              <w:t>2</w:t>
            </w:r>
            <w:r>
              <w:rPr>
                <w:rFonts w:hint="eastAsia" w:ascii="仿宋_GB2312" w:cs="宋体"/>
                <w:sz w:val="21"/>
              </w:rPr>
              <w:t>分</w:t>
            </w:r>
            <w:r>
              <w:rPr>
                <w:rFonts w:hint="eastAsia" w:ascii="宋体" w:hAnsi="宋体" w:eastAsia="宋体" w:cs="宋体"/>
                <w:sz w:val="21"/>
              </w:rPr>
              <w:t>∕</w:t>
            </w:r>
            <w:r>
              <w:rPr>
                <w:rFonts w:hint="eastAsia" w:ascii="仿宋_GB2312" w:cs="宋体"/>
                <w:sz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515" w:hRule="atLeast"/>
          <w:jc w:val="center"/>
        </w:trPr>
        <w:tc>
          <w:tcPr>
            <w:tcW w:w="702"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仿宋_GB2312"/>
                <w:sz w:val="21"/>
              </w:rPr>
            </w:pPr>
            <w:r>
              <w:rPr>
                <w:rFonts w:hint="eastAsia" w:ascii="仿宋_GB2312"/>
                <w:sz w:val="21"/>
              </w:rPr>
              <w:t>8</w:t>
            </w:r>
          </w:p>
        </w:tc>
        <w:tc>
          <w:tcPr>
            <w:tcW w:w="943"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jc w:val="center"/>
              <w:rPr>
                <w:rFonts w:ascii="宋体" w:eastAsia="宋体"/>
                <w:b/>
                <w:bCs/>
                <w:sz w:val="21"/>
              </w:rPr>
            </w:pPr>
          </w:p>
        </w:tc>
        <w:tc>
          <w:tcPr>
            <w:tcW w:w="128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仿宋_GB2312" w:hAnsi="黑体"/>
                <w:bCs/>
                <w:sz w:val="21"/>
              </w:rPr>
            </w:pPr>
            <w:r>
              <w:rPr>
                <w:rFonts w:hint="eastAsia" w:ascii="仿宋_GB2312" w:hAnsi="黑体"/>
                <w:bCs/>
                <w:sz w:val="21"/>
              </w:rPr>
              <w:t>SJGL 1-8</w:t>
            </w:r>
          </w:p>
        </w:tc>
        <w:tc>
          <w:tcPr>
            <w:tcW w:w="48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hint="eastAsia" w:ascii="仿宋_GB2312"/>
                <w:sz w:val="21"/>
              </w:rPr>
            </w:pPr>
            <w:r>
              <w:rPr>
                <w:rFonts w:hint="eastAsia" w:ascii="仿宋_GB2312" w:cs="宋体"/>
                <w:sz w:val="21"/>
              </w:rPr>
              <w:t>将不合格的设计文件按合格签字的</w:t>
            </w:r>
          </w:p>
        </w:tc>
        <w:tc>
          <w:tcPr>
            <w:tcW w:w="1664"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jc w:val="center"/>
              <w:rPr>
                <w:rFonts w:hint="eastAsia" w:ascii="仿宋_GB2312"/>
                <w:sz w:val="21"/>
              </w:rPr>
            </w:pPr>
            <w:r>
              <w:rPr>
                <w:rFonts w:hint="eastAsia" w:ascii="仿宋_GB2312"/>
                <w:sz w:val="21"/>
              </w:rPr>
              <w:t>2</w:t>
            </w:r>
            <w:r>
              <w:rPr>
                <w:rFonts w:hint="eastAsia" w:ascii="仿宋_GB2312" w:cs="宋体"/>
                <w:sz w:val="21"/>
              </w:rPr>
              <w:t>分</w:t>
            </w:r>
            <w:r>
              <w:rPr>
                <w:rFonts w:hint="eastAsia" w:ascii="仿宋_GB2312"/>
                <w:sz w:val="21"/>
              </w:rPr>
              <w:t>/</w:t>
            </w:r>
            <w:r>
              <w:rPr>
                <w:rFonts w:hint="eastAsia" w:ascii="仿宋_GB2312" w:cs="宋体"/>
                <w:sz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515" w:hRule="atLeast"/>
          <w:jc w:val="center"/>
        </w:trPr>
        <w:tc>
          <w:tcPr>
            <w:tcW w:w="702"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仿宋_GB2312"/>
                <w:sz w:val="21"/>
              </w:rPr>
            </w:pPr>
            <w:r>
              <w:rPr>
                <w:rFonts w:hint="eastAsia" w:ascii="仿宋_GB2312"/>
                <w:sz w:val="21"/>
              </w:rPr>
              <w:t>9</w:t>
            </w:r>
          </w:p>
        </w:tc>
        <w:tc>
          <w:tcPr>
            <w:tcW w:w="943"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jc w:val="center"/>
              <w:rPr>
                <w:rFonts w:ascii="宋体" w:eastAsia="宋体"/>
                <w:b/>
                <w:bCs/>
                <w:sz w:val="21"/>
              </w:rPr>
            </w:pPr>
          </w:p>
        </w:tc>
        <w:tc>
          <w:tcPr>
            <w:tcW w:w="128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仿宋_GB2312" w:hAnsi="黑体"/>
                <w:bCs/>
                <w:sz w:val="21"/>
              </w:rPr>
            </w:pPr>
            <w:r>
              <w:rPr>
                <w:rFonts w:hint="eastAsia" w:ascii="仿宋_GB2312" w:hAnsi="黑体"/>
                <w:bCs/>
                <w:sz w:val="21"/>
              </w:rPr>
              <w:t>SJGL 1-9</w:t>
            </w:r>
          </w:p>
        </w:tc>
        <w:tc>
          <w:tcPr>
            <w:tcW w:w="48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hint="eastAsia" w:ascii="仿宋_GB2312"/>
                <w:sz w:val="21"/>
              </w:rPr>
            </w:pPr>
            <w:r>
              <w:rPr>
                <w:rFonts w:hint="eastAsia" w:ascii="仿宋_GB2312" w:cs="宋体"/>
                <w:sz w:val="21"/>
              </w:rPr>
              <w:t>发生廉政问题但未触犯刑事法律</w:t>
            </w:r>
          </w:p>
        </w:tc>
        <w:tc>
          <w:tcPr>
            <w:tcW w:w="1664"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jc w:val="center"/>
              <w:rPr>
                <w:rFonts w:hint="eastAsia" w:ascii="仿宋_GB2312"/>
                <w:sz w:val="21"/>
              </w:rPr>
            </w:pPr>
            <w:r>
              <w:rPr>
                <w:rFonts w:hint="eastAsia" w:ascii="仿宋_GB2312"/>
                <w:sz w:val="21"/>
              </w:rPr>
              <w:t>4</w:t>
            </w:r>
            <w:r>
              <w:rPr>
                <w:rFonts w:hint="eastAsia" w:ascii="仿宋_GB2312" w:cs="宋体"/>
                <w:sz w:val="21"/>
              </w:rPr>
              <w:t>分</w:t>
            </w:r>
            <w:r>
              <w:rPr>
                <w:rFonts w:hint="eastAsia" w:ascii="仿宋_GB2312"/>
                <w:sz w:val="21"/>
              </w:rPr>
              <w:t>/</w:t>
            </w:r>
            <w:r>
              <w:rPr>
                <w:rFonts w:hint="eastAsia" w:ascii="仿宋_GB2312" w:cs="宋体"/>
                <w:sz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435" w:hRule="atLeast"/>
          <w:jc w:val="center"/>
        </w:trPr>
        <w:tc>
          <w:tcPr>
            <w:tcW w:w="702" w:type="dxa"/>
            <w:tcBorders>
              <w:top w:val="single" w:color="auto" w:sz="4" w:space="0"/>
              <w:left w:val="single" w:color="auto" w:sz="12" w:space="0"/>
              <w:bottom w:val="single" w:color="auto" w:sz="12" w:space="0"/>
              <w:right w:val="single" w:color="auto" w:sz="4" w:space="0"/>
            </w:tcBorders>
            <w:tcMar>
              <w:top w:w="0" w:type="dxa"/>
              <w:left w:w="108" w:type="dxa"/>
              <w:bottom w:w="0" w:type="dxa"/>
              <w:right w:w="108" w:type="dxa"/>
            </w:tcMar>
            <w:vAlign w:val="center"/>
          </w:tcPr>
          <w:p>
            <w:pPr>
              <w:widowControl/>
              <w:jc w:val="center"/>
              <w:rPr>
                <w:rFonts w:hint="eastAsia" w:ascii="仿宋_GB2312"/>
                <w:sz w:val="21"/>
              </w:rPr>
            </w:pPr>
            <w:r>
              <w:rPr>
                <w:rFonts w:hint="eastAsia" w:ascii="仿宋_GB2312"/>
                <w:sz w:val="21"/>
              </w:rPr>
              <w:t>10</w:t>
            </w:r>
          </w:p>
        </w:tc>
        <w:tc>
          <w:tcPr>
            <w:tcW w:w="943" w:type="dxa"/>
            <w:vMerge w:val="continue"/>
            <w:tcBorders>
              <w:top w:val="single" w:color="auto" w:sz="4" w:space="0"/>
              <w:left w:val="single" w:color="auto" w:sz="4" w:space="0"/>
              <w:bottom w:val="single" w:color="auto" w:sz="12" w:space="0"/>
              <w:right w:val="single" w:color="auto" w:sz="4" w:space="0"/>
            </w:tcBorders>
            <w:tcMar>
              <w:top w:w="0" w:type="dxa"/>
              <w:left w:w="108" w:type="dxa"/>
              <w:bottom w:w="0" w:type="dxa"/>
              <w:right w:w="108" w:type="dxa"/>
            </w:tcMar>
            <w:vAlign w:val="top"/>
          </w:tcPr>
          <w:p>
            <w:pPr>
              <w:widowControl/>
              <w:jc w:val="center"/>
              <w:rPr>
                <w:rFonts w:ascii="宋体" w:eastAsia="宋体"/>
                <w:b/>
                <w:bCs/>
                <w:sz w:val="21"/>
              </w:rPr>
            </w:pPr>
          </w:p>
        </w:tc>
        <w:tc>
          <w:tcPr>
            <w:tcW w:w="1281" w:type="dxa"/>
            <w:tcBorders>
              <w:top w:val="single" w:color="auto" w:sz="4" w:space="0"/>
              <w:left w:val="single" w:color="auto" w:sz="4" w:space="0"/>
              <w:bottom w:val="single" w:color="auto" w:sz="12" w:space="0"/>
              <w:right w:val="single" w:color="auto" w:sz="4" w:space="0"/>
            </w:tcBorders>
            <w:tcMar>
              <w:top w:w="0" w:type="dxa"/>
              <w:left w:w="108" w:type="dxa"/>
              <w:bottom w:w="0" w:type="dxa"/>
              <w:right w:w="108" w:type="dxa"/>
            </w:tcMar>
            <w:vAlign w:val="center"/>
          </w:tcPr>
          <w:p>
            <w:pPr>
              <w:widowControl/>
              <w:jc w:val="center"/>
              <w:rPr>
                <w:rFonts w:hint="eastAsia" w:ascii="仿宋_GB2312" w:hAnsi="黑体"/>
                <w:bCs/>
                <w:sz w:val="21"/>
              </w:rPr>
            </w:pPr>
            <w:r>
              <w:rPr>
                <w:rFonts w:hint="eastAsia" w:ascii="仿宋_GB2312" w:hAnsi="黑体"/>
                <w:bCs/>
                <w:sz w:val="21"/>
              </w:rPr>
              <w:t>SJGL 1-10</w:t>
            </w:r>
          </w:p>
        </w:tc>
        <w:tc>
          <w:tcPr>
            <w:tcW w:w="4893" w:type="dxa"/>
            <w:tcBorders>
              <w:top w:val="single" w:color="auto" w:sz="4" w:space="0"/>
              <w:left w:val="single" w:color="auto" w:sz="4" w:space="0"/>
              <w:bottom w:val="single" w:color="auto" w:sz="12" w:space="0"/>
              <w:right w:val="single" w:color="auto" w:sz="4" w:space="0"/>
            </w:tcBorders>
            <w:tcMar>
              <w:top w:w="0" w:type="dxa"/>
              <w:left w:w="108" w:type="dxa"/>
              <w:bottom w:w="0" w:type="dxa"/>
              <w:right w:w="108" w:type="dxa"/>
            </w:tcMar>
            <w:vAlign w:val="center"/>
          </w:tcPr>
          <w:p>
            <w:pPr>
              <w:widowControl/>
              <w:jc w:val="left"/>
              <w:rPr>
                <w:rFonts w:hint="eastAsia" w:ascii="仿宋_GB2312"/>
                <w:sz w:val="21"/>
              </w:rPr>
            </w:pPr>
            <w:r>
              <w:rPr>
                <w:rFonts w:hint="eastAsia" w:ascii="仿宋_GB2312" w:cs="宋体"/>
                <w:sz w:val="21"/>
              </w:rPr>
              <w:t>存在行贿、受贿行为，并构成犯罪</w:t>
            </w:r>
          </w:p>
        </w:tc>
        <w:tc>
          <w:tcPr>
            <w:tcW w:w="1664" w:type="dxa"/>
            <w:tcBorders>
              <w:top w:val="single" w:color="auto" w:sz="4" w:space="0"/>
              <w:left w:val="single" w:color="auto" w:sz="4" w:space="0"/>
              <w:bottom w:val="single" w:color="auto" w:sz="12" w:space="0"/>
              <w:right w:val="single" w:color="auto" w:sz="12" w:space="0"/>
            </w:tcBorders>
            <w:tcMar>
              <w:top w:w="0" w:type="dxa"/>
              <w:left w:w="108" w:type="dxa"/>
              <w:bottom w:w="0" w:type="dxa"/>
              <w:right w:w="108" w:type="dxa"/>
            </w:tcMar>
            <w:vAlign w:val="center"/>
          </w:tcPr>
          <w:p>
            <w:pPr>
              <w:widowControl/>
              <w:jc w:val="center"/>
              <w:rPr>
                <w:rFonts w:hint="eastAsia" w:ascii="仿宋_GB2312"/>
                <w:sz w:val="21"/>
              </w:rPr>
            </w:pPr>
            <w:r>
              <w:rPr>
                <w:rFonts w:hint="eastAsia" w:ascii="仿宋_GB2312" w:cs="宋体"/>
                <w:sz w:val="21"/>
              </w:rPr>
              <w:t>直接定为</w:t>
            </w:r>
            <w:r>
              <w:rPr>
                <w:rFonts w:hint="eastAsia" w:ascii="仿宋_GB2312"/>
                <w:sz w:val="21"/>
              </w:rPr>
              <w:t>最低等级</w:t>
            </w:r>
          </w:p>
        </w:tc>
      </w:tr>
    </w:tbl>
    <w:p>
      <w:pPr>
        <w:rPr>
          <w:rFonts w:hint="eastAsia" w:ascii="仿宋_GB2312"/>
          <w:sz w:val="21"/>
        </w:rPr>
      </w:pPr>
      <w:r>
        <w:rPr>
          <w:rFonts w:hint="eastAsia" w:ascii="仿宋_GB2312"/>
          <w:sz w:val="21"/>
        </w:rPr>
        <w:t>说明：</w:t>
      </w:r>
    </w:p>
    <w:p>
      <w:pPr>
        <w:spacing w:line="400" w:lineRule="exact"/>
        <w:rPr>
          <w:rFonts w:hint="eastAsia" w:ascii="仿宋_GB2312"/>
          <w:sz w:val="21"/>
        </w:rPr>
      </w:pPr>
      <w:r>
        <w:rPr>
          <w:rFonts w:hint="eastAsia" w:ascii="仿宋_GB2312"/>
          <w:sz w:val="21"/>
        </w:rPr>
        <w:t>1．从业人员信用行为评定工作具体在“浙江省交通运输厅建设市场信用评价管理系统”中开展。</w:t>
      </w:r>
    </w:p>
    <w:p>
      <w:pPr>
        <w:spacing w:line="400" w:lineRule="exact"/>
        <w:rPr>
          <w:rFonts w:hint="eastAsia" w:ascii="仿宋_GB2312"/>
          <w:sz w:val="21"/>
        </w:rPr>
      </w:pPr>
      <w:r>
        <w:rPr>
          <w:rFonts w:hint="eastAsia" w:ascii="仿宋_GB2312"/>
          <w:sz w:val="21"/>
        </w:rPr>
        <w:t>2．新增从业人员评价录入将在每年9月底自动关闭，如超过时间需要补录新增从业人员，由市级交通运输主管部门向省厅提出书面申请。</w:t>
      </w:r>
    </w:p>
    <w:p>
      <w:pPr>
        <w:spacing w:line="400" w:lineRule="exact"/>
        <w:rPr>
          <w:rFonts w:hint="eastAsia" w:ascii="仿宋_GB2312"/>
          <w:sz w:val="21"/>
        </w:rPr>
      </w:pPr>
      <w:r>
        <w:rPr>
          <w:rFonts w:hint="eastAsia" w:ascii="仿宋_GB2312"/>
          <w:sz w:val="21"/>
        </w:rPr>
        <w:t>3．从业人员参评项目应具有初步设计批复文件，包含路基、桥梁、隧道等主体工程内容，不包括大中修养护、水毁、安保、绿化、整治、市政等项目。</w:t>
      </w:r>
    </w:p>
    <w:p>
      <w:pPr>
        <w:spacing w:line="400" w:lineRule="exact"/>
        <w:rPr>
          <w:rFonts w:hint="eastAsia" w:ascii="仿宋_GB2312"/>
          <w:sz w:val="21"/>
        </w:rPr>
      </w:pPr>
      <w:r>
        <w:rPr>
          <w:rFonts w:hint="eastAsia" w:ascii="仿宋_GB2312"/>
          <w:sz w:val="21"/>
        </w:rPr>
        <w:t>4．评价时间原则上从勘察设计招投标阶段至项目交工验收止。</w:t>
      </w:r>
    </w:p>
    <w:p>
      <w:pPr>
        <w:spacing w:line="400" w:lineRule="exact"/>
        <w:rPr>
          <w:rFonts w:hint="eastAsia" w:ascii="仿宋_GB2312"/>
          <w:sz w:val="21"/>
        </w:rPr>
      </w:pPr>
      <w:r>
        <w:rPr>
          <w:rFonts w:hint="eastAsia" w:ascii="仿宋_GB2312"/>
          <w:sz w:val="21"/>
        </w:rPr>
        <w:t>5．省公路管理中心如认为评价信息有问题的，可通过“打回”操作将相关信息退回市级交通运输主管部门或建设单位，也可告知相关评价单位进行“纠正”或“补录”。</w:t>
      </w:r>
    </w:p>
    <w:p>
      <w:pPr>
        <w:widowControl/>
        <w:jc w:val="left"/>
        <w:rPr>
          <w:rFonts w:hint="eastAsia" w:ascii="方正小标宋简体" w:eastAsia="方正小标宋简体"/>
          <w:sz w:val="44"/>
          <w:szCs w:val="36"/>
        </w:rPr>
      </w:pPr>
      <w:r>
        <w:rPr>
          <w:rFonts w:hint="eastAsia" w:ascii="黑体" w:eastAsia="黑体" w:cs="黑体"/>
          <w:szCs w:val="36"/>
        </w:rPr>
        <w:t>附录</w:t>
      </w:r>
      <w:r>
        <w:rPr>
          <w:rFonts w:ascii="黑体" w:eastAsia="黑体" w:cs="黑体"/>
          <w:szCs w:val="36"/>
        </w:rPr>
        <w:t>3</w:t>
      </w:r>
      <w:r>
        <w:rPr>
          <w:rFonts w:ascii="方正小标宋简体" w:eastAsia="方正小标宋简体"/>
          <w:sz w:val="44"/>
          <w:szCs w:val="36"/>
        </w:rPr>
        <w:t xml:space="preserve"> </w:t>
      </w:r>
    </w:p>
    <w:p>
      <w:pPr>
        <w:widowControl/>
        <w:jc w:val="center"/>
        <w:rPr>
          <w:rFonts w:ascii="方正小标宋简体" w:eastAsia="方正小标宋简体"/>
          <w:sz w:val="44"/>
          <w:szCs w:val="36"/>
        </w:rPr>
      </w:pPr>
      <w:r>
        <w:rPr>
          <w:rFonts w:hint="eastAsia" w:ascii="方正小标宋简体" w:eastAsia="方正小标宋简体" w:cs="黑体"/>
          <w:sz w:val="44"/>
          <w:szCs w:val="36"/>
        </w:rPr>
        <w:t>公路建设工程施工从业人员评价标准</w:t>
      </w:r>
    </w:p>
    <w:tbl>
      <w:tblPr>
        <w:tblStyle w:val="12"/>
        <w:tblW w:w="948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795"/>
        <w:gridCol w:w="1121"/>
        <w:gridCol w:w="1367"/>
        <w:gridCol w:w="4819"/>
        <w:gridCol w:w="13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12" w:hRule="atLeast"/>
          <w:jc w:val="center"/>
        </w:trPr>
        <w:tc>
          <w:tcPr>
            <w:tcW w:w="795" w:type="dxa"/>
            <w:tcBorders>
              <w:top w:val="single" w:color="auto" w:sz="12" w:space="0"/>
              <w:left w:val="single" w:color="auto" w:sz="12"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jc w:val="center"/>
              <w:rPr>
                <w:rFonts w:hint="eastAsia" w:ascii="黑体" w:hAnsi="黑体" w:eastAsia="黑体"/>
                <w:bCs/>
                <w:sz w:val="21"/>
              </w:rPr>
            </w:pPr>
            <w:r>
              <w:rPr>
                <w:rFonts w:hint="eastAsia" w:ascii="黑体" w:hAnsi="黑体" w:eastAsia="黑体" w:cs="宋体"/>
                <w:bCs/>
                <w:sz w:val="21"/>
              </w:rPr>
              <w:t>序号</w:t>
            </w:r>
          </w:p>
        </w:tc>
        <w:tc>
          <w:tcPr>
            <w:tcW w:w="1121" w:type="dxa"/>
            <w:tcBorders>
              <w:top w:val="single" w:color="auto" w:sz="12"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jc w:val="center"/>
              <w:rPr>
                <w:rFonts w:hint="eastAsia" w:ascii="黑体" w:hAnsi="黑体" w:eastAsia="黑体"/>
                <w:bCs/>
                <w:sz w:val="21"/>
              </w:rPr>
            </w:pPr>
            <w:r>
              <w:rPr>
                <w:rFonts w:hint="eastAsia" w:ascii="黑体" w:hAnsi="黑体" w:eastAsia="黑体" w:cs="宋体"/>
                <w:bCs/>
                <w:sz w:val="21"/>
              </w:rPr>
              <w:t>类别</w:t>
            </w:r>
          </w:p>
        </w:tc>
        <w:tc>
          <w:tcPr>
            <w:tcW w:w="1367" w:type="dxa"/>
            <w:tcBorders>
              <w:top w:val="single" w:color="auto" w:sz="12"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jc w:val="center"/>
              <w:rPr>
                <w:rFonts w:hint="eastAsia" w:ascii="黑体" w:hAnsi="黑体" w:eastAsia="黑体"/>
                <w:bCs/>
                <w:sz w:val="21"/>
              </w:rPr>
            </w:pPr>
            <w:r>
              <w:rPr>
                <w:rFonts w:hint="eastAsia" w:ascii="黑体" w:hAnsi="黑体" w:eastAsia="黑体" w:cs="宋体"/>
                <w:bCs/>
                <w:sz w:val="21"/>
              </w:rPr>
              <w:t>失信行为代码</w:t>
            </w:r>
          </w:p>
        </w:tc>
        <w:tc>
          <w:tcPr>
            <w:tcW w:w="4819" w:type="dxa"/>
            <w:tcBorders>
              <w:top w:val="single" w:color="auto" w:sz="12"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ind w:firstLine="480"/>
              <w:jc w:val="center"/>
              <w:rPr>
                <w:rFonts w:hint="eastAsia" w:ascii="黑体" w:hAnsi="黑体" w:eastAsia="黑体"/>
                <w:bCs/>
                <w:sz w:val="21"/>
              </w:rPr>
            </w:pPr>
            <w:r>
              <w:rPr>
                <w:rFonts w:hint="eastAsia" w:ascii="黑体" w:hAnsi="黑体" w:eastAsia="黑体" w:cs="宋体"/>
                <w:bCs/>
                <w:sz w:val="21"/>
              </w:rPr>
              <w:t>失信行为</w:t>
            </w:r>
          </w:p>
        </w:tc>
        <w:tc>
          <w:tcPr>
            <w:tcW w:w="1381" w:type="dxa"/>
            <w:tcBorders>
              <w:top w:val="single" w:color="auto" w:sz="12" w:space="0"/>
              <w:left w:val="single" w:color="auto" w:sz="4" w:space="0"/>
              <w:bottom w:val="single" w:color="auto" w:sz="4" w:space="0"/>
              <w:right w:val="single" w:color="auto" w:sz="12" w:space="0"/>
            </w:tcBorders>
            <w:shd w:val="clear" w:color="auto" w:fill="FFFFFF"/>
            <w:tcMar>
              <w:top w:w="0" w:type="dxa"/>
              <w:left w:w="108" w:type="dxa"/>
              <w:bottom w:w="0" w:type="dxa"/>
              <w:right w:w="108" w:type="dxa"/>
            </w:tcMar>
            <w:vAlign w:val="center"/>
          </w:tcPr>
          <w:p>
            <w:pPr>
              <w:widowControl/>
              <w:jc w:val="center"/>
              <w:rPr>
                <w:rFonts w:hint="eastAsia" w:ascii="黑体" w:hAnsi="黑体" w:eastAsia="黑体"/>
                <w:bCs/>
                <w:sz w:val="21"/>
              </w:rPr>
            </w:pPr>
            <w:r>
              <w:rPr>
                <w:rFonts w:hint="eastAsia" w:ascii="黑体" w:hAnsi="黑体" w:eastAsia="黑体" w:cs="宋体"/>
                <w:bCs/>
                <w:sz w:val="21"/>
              </w:rPr>
              <w:t>扣分标准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612" w:hRule="atLeast"/>
          <w:jc w:val="center"/>
        </w:trPr>
        <w:tc>
          <w:tcPr>
            <w:tcW w:w="795" w:type="dxa"/>
            <w:tcBorders>
              <w:top w:val="single" w:color="auto" w:sz="4" w:space="0"/>
              <w:left w:val="single" w:color="auto" w:sz="12"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jc w:val="center"/>
              <w:rPr>
                <w:rFonts w:hint="eastAsia" w:ascii="仿宋_GB2312"/>
                <w:sz w:val="21"/>
              </w:rPr>
            </w:pPr>
            <w:r>
              <w:rPr>
                <w:rFonts w:hint="eastAsia" w:ascii="仿宋_GB2312"/>
                <w:sz w:val="21"/>
              </w:rPr>
              <w:t>1</w:t>
            </w:r>
          </w:p>
        </w:tc>
        <w:tc>
          <w:tcPr>
            <w:tcW w:w="112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jc w:val="center"/>
              <w:rPr>
                <w:rFonts w:hint="eastAsia" w:ascii="黑体" w:hAnsi="黑体" w:eastAsia="黑体"/>
                <w:bCs/>
                <w:sz w:val="21"/>
              </w:rPr>
            </w:pPr>
            <w:r>
              <w:rPr>
                <w:rFonts w:hint="eastAsia" w:ascii="黑体" w:hAnsi="黑体" w:eastAsia="黑体" w:cs="宋体"/>
                <w:bCs/>
                <w:sz w:val="21"/>
              </w:rPr>
              <w:t>施工单位项目经理评价标准</w:t>
            </w:r>
          </w:p>
        </w:tc>
        <w:tc>
          <w:tcPr>
            <w:tcW w:w="1367"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jc w:val="center"/>
              <w:rPr>
                <w:rFonts w:hint="eastAsia" w:ascii="仿宋_GB2312" w:hAnsi="黑体"/>
                <w:bCs/>
                <w:sz w:val="21"/>
              </w:rPr>
            </w:pPr>
            <w:r>
              <w:rPr>
                <w:rFonts w:hint="eastAsia" w:ascii="仿宋_GB2312" w:hAnsi="黑体"/>
                <w:bCs/>
                <w:sz w:val="21"/>
              </w:rPr>
              <w:t>JSGL1-1</w:t>
            </w:r>
          </w:p>
        </w:tc>
        <w:tc>
          <w:tcPr>
            <w:tcW w:w="4819"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jc w:val="left"/>
              <w:rPr>
                <w:rFonts w:hint="eastAsia" w:ascii="仿宋_GB2312"/>
                <w:sz w:val="21"/>
              </w:rPr>
            </w:pPr>
            <w:r>
              <w:rPr>
                <w:rFonts w:hint="eastAsia" w:ascii="仿宋_GB2312" w:cs="宋体"/>
                <w:sz w:val="21"/>
              </w:rPr>
              <w:t>存在非法集资、无照经营、围标串标等严重破坏市场公平竞争秩序的</w:t>
            </w:r>
          </w:p>
        </w:tc>
        <w:tc>
          <w:tcPr>
            <w:tcW w:w="1381" w:type="dxa"/>
            <w:tcBorders>
              <w:top w:val="single" w:color="auto" w:sz="4" w:space="0"/>
              <w:left w:val="single" w:color="auto" w:sz="4" w:space="0"/>
              <w:bottom w:val="single" w:color="auto" w:sz="4" w:space="0"/>
              <w:right w:val="single" w:color="auto" w:sz="12" w:space="0"/>
            </w:tcBorders>
            <w:shd w:val="clear" w:color="auto" w:fill="FFFFFF"/>
            <w:tcMar>
              <w:top w:w="0" w:type="dxa"/>
              <w:left w:w="108" w:type="dxa"/>
              <w:bottom w:w="0" w:type="dxa"/>
              <w:right w:w="108" w:type="dxa"/>
            </w:tcMar>
            <w:vAlign w:val="center"/>
          </w:tcPr>
          <w:p>
            <w:pPr>
              <w:widowControl/>
              <w:jc w:val="center"/>
              <w:rPr>
                <w:rFonts w:hint="eastAsia" w:ascii="仿宋_GB2312"/>
                <w:bCs/>
                <w:sz w:val="21"/>
              </w:rPr>
            </w:pPr>
            <w:r>
              <w:rPr>
                <w:rFonts w:hint="eastAsia" w:ascii="仿宋_GB2312"/>
                <w:sz w:val="21"/>
              </w:rPr>
              <w:t>8</w:t>
            </w:r>
            <w:r>
              <w:rPr>
                <w:rFonts w:hint="eastAsia" w:ascii="仿宋_GB2312" w:cs="宋体"/>
                <w:sz w:val="21"/>
              </w:rPr>
              <w:t>分</w:t>
            </w:r>
            <w:r>
              <w:rPr>
                <w:rFonts w:hint="eastAsia" w:ascii="仿宋_GB2312"/>
                <w:sz w:val="21"/>
              </w:rPr>
              <w:t>/</w:t>
            </w:r>
            <w:r>
              <w:rPr>
                <w:rFonts w:hint="eastAsia" w:ascii="仿宋_GB2312" w:cs="宋体"/>
                <w:sz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612" w:hRule="atLeast"/>
          <w:jc w:val="center"/>
        </w:trPr>
        <w:tc>
          <w:tcPr>
            <w:tcW w:w="795" w:type="dxa"/>
            <w:tcBorders>
              <w:top w:val="single" w:color="auto" w:sz="4" w:space="0"/>
              <w:left w:val="single" w:color="auto" w:sz="12"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jc w:val="center"/>
              <w:rPr>
                <w:rFonts w:hint="eastAsia" w:ascii="仿宋_GB2312"/>
                <w:sz w:val="21"/>
              </w:rPr>
            </w:pPr>
            <w:r>
              <w:rPr>
                <w:rFonts w:hint="eastAsia" w:ascii="仿宋_GB2312"/>
                <w:sz w:val="21"/>
              </w:rPr>
              <w:t>2</w:t>
            </w:r>
          </w:p>
        </w:tc>
        <w:tc>
          <w:tcPr>
            <w:tcW w:w="112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top"/>
          </w:tcPr>
          <w:p>
            <w:pPr>
              <w:widowControl/>
              <w:jc w:val="center"/>
              <w:rPr>
                <w:rFonts w:hint="eastAsia" w:ascii="黑体" w:hAnsi="黑体" w:eastAsia="黑体"/>
                <w:bCs/>
                <w:sz w:val="21"/>
              </w:rPr>
            </w:pPr>
          </w:p>
        </w:tc>
        <w:tc>
          <w:tcPr>
            <w:tcW w:w="1367"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jc w:val="center"/>
              <w:rPr>
                <w:rFonts w:hint="eastAsia" w:ascii="仿宋_GB2312" w:hAnsi="黑体"/>
                <w:bCs/>
                <w:sz w:val="21"/>
              </w:rPr>
            </w:pPr>
            <w:r>
              <w:rPr>
                <w:rFonts w:hint="eastAsia" w:ascii="仿宋_GB2312" w:hAnsi="黑体"/>
                <w:bCs/>
                <w:sz w:val="21"/>
              </w:rPr>
              <w:t>SGGL1-2</w:t>
            </w:r>
          </w:p>
        </w:tc>
        <w:tc>
          <w:tcPr>
            <w:tcW w:w="4819"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jc w:val="left"/>
              <w:rPr>
                <w:rFonts w:hint="eastAsia" w:ascii="仿宋_GB2312"/>
                <w:sz w:val="21"/>
              </w:rPr>
            </w:pPr>
            <w:r>
              <w:rPr>
                <w:rFonts w:hint="eastAsia" w:ascii="仿宋_GB2312" w:cs="宋体"/>
                <w:sz w:val="21"/>
              </w:rPr>
              <w:t>存在贿赂、逃税骗税、恶意逃废债务、恶意拖欠货款或服务费、挪用款项等行为的</w:t>
            </w:r>
          </w:p>
        </w:tc>
        <w:tc>
          <w:tcPr>
            <w:tcW w:w="1381" w:type="dxa"/>
            <w:tcBorders>
              <w:top w:val="single" w:color="auto" w:sz="4" w:space="0"/>
              <w:left w:val="single" w:color="auto" w:sz="4" w:space="0"/>
              <w:bottom w:val="single" w:color="auto" w:sz="4" w:space="0"/>
              <w:right w:val="single" w:color="auto" w:sz="12" w:space="0"/>
            </w:tcBorders>
            <w:shd w:val="clear" w:color="auto" w:fill="FFFFFF"/>
            <w:tcMar>
              <w:top w:w="0" w:type="dxa"/>
              <w:left w:w="108" w:type="dxa"/>
              <w:bottom w:w="0" w:type="dxa"/>
              <w:right w:w="108" w:type="dxa"/>
            </w:tcMar>
            <w:vAlign w:val="center"/>
          </w:tcPr>
          <w:p>
            <w:pPr>
              <w:widowControl/>
              <w:jc w:val="center"/>
              <w:rPr>
                <w:rFonts w:hint="eastAsia" w:ascii="仿宋_GB2312"/>
                <w:sz w:val="21"/>
              </w:rPr>
            </w:pPr>
            <w:r>
              <w:rPr>
                <w:rFonts w:hint="eastAsia" w:ascii="仿宋_GB2312"/>
                <w:sz w:val="21"/>
              </w:rPr>
              <w:t>8</w:t>
            </w:r>
            <w:r>
              <w:rPr>
                <w:rFonts w:hint="eastAsia" w:ascii="仿宋_GB2312" w:cs="宋体"/>
                <w:sz w:val="21"/>
              </w:rPr>
              <w:t>分</w:t>
            </w:r>
            <w:r>
              <w:rPr>
                <w:rFonts w:hint="eastAsia" w:ascii="仿宋_GB2312"/>
                <w:sz w:val="21"/>
              </w:rPr>
              <w:t>/</w:t>
            </w:r>
            <w:r>
              <w:rPr>
                <w:rFonts w:hint="eastAsia" w:ascii="仿宋_GB2312" w:cs="宋体"/>
                <w:sz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515" w:hRule="atLeast"/>
          <w:jc w:val="center"/>
        </w:trPr>
        <w:tc>
          <w:tcPr>
            <w:tcW w:w="795"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仿宋_GB2312"/>
                <w:sz w:val="21"/>
              </w:rPr>
            </w:pPr>
            <w:r>
              <w:rPr>
                <w:rFonts w:hint="eastAsia" w:ascii="仿宋_GB2312"/>
                <w:sz w:val="21"/>
              </w:rPr>
              <w:t>3</w:t>
            </w:r>
          </w:p>
        </w:tc>
        <w:tc>
          <w:tcPr>
            <w:tcW w:w="112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jc w:val="center"/>
              <w:rPr>
                <w:rFonts w:hint="eastAsia" w:ascii="黑体" w:hAnsi="黑体" w:eastAsia="黑体"/>
                <w:bCs/>
                <w:sz w:val="21"/>
              </w:rPr>
            </w:pPr>
          </w:p>
        </w:tc>
        <w:tc>
          <w:tcPr>
            <w:tcW w:w="13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仿宋_GB2312" w:hAnsi="黑体"/>
                <w:sz w:val="21"/>
              </w:rPr>
            </w:pPr>
            <w:r>
              <w:rPr>
                <w:rFonts w:hint="eastAsia" w:ascii="仿宋_GB2312" w:hAnsi="黑体"/>
                <w:bCs/>
                <w:sz w:val="21"/>
              </w:rPr>
              <w:t>SGGL1-3</w:t>
            </w:r>
          </w:p>
        </w:tc>
        <w:tc>
          <w:tcPr>
            <w:tcW w:w="481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hint="eastAsia" w:ascii="仿宋_GB2312"/>
                <w:sz w:val="21"/>
              </w:rPr>
            </w:pPr>
            <w:r>
              <w:rPr>
                <w:rFonts w:hint="eastAsia" w:ascii="仿宋_GB2312" w:cs="宋体"/>
                <w:sz w:val="21"/>
              </w:rPr>
              <w:t>在重大质量事故或较大及以上等级安全生产责任事故中负有管理责任的</w:t>
            </w:r>
          </w:p>
        </w:tc>
        <w:tc>
          <w:tcPr>
            <w:tcW w:w="1381"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jc w:val="center"/>
              <w:rPr>
                <w:rFonts w:hint="eastAsia" w:ascii="仿宋_GB2312"/>
                <w:sz w:val="21"/>
              </w:rPr>
            </w:pPr>
            <w:r>
              <w:rPr>
                <w:rFonts w:hint="eastAsia" w:ascii="仿宋_GB2312"/>
                <w:sz w:val="21"/>
              </w:rPr>
              <w:t>8</w:t>
            </w:r>
            <w:r>
              <w:rPr>
                <w:rFonts w:hint="eastAsia" w:ascii="仿宋_GB2312" w:cs="宋体"/>
                <w:sz w:val="21"/>
              </w:rPr>
              <w:t>分</w:t>
            </w:r>
            <w:r>
              <w:rPr>
                <w:rFonts w:hint="eastAsia" w:ascii="仿宋_GB2312"/>
                <w:sz w:val="21"/>
              </w:rPr>
              <w:t>/</w:t>
            </w:r>
            <w:r>
              <w:rPr>
                <w:rFonts w:hint="eastAsia" w:ascii="仿宋_GB2312" w:cs="宋体"/>
                <w:sz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515" w:hRule="atLeast"/>
          <w:jc w:val="center"/>
        </w:trPr>
        <w:tc>
          <w:tcPr>
            <w:tcW w:w="795"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仿宋_GB2312"/>
                <w:sz w:val="21"/>
              </w:rPr>
            </w:pPr>
          </w:p>
        </w:tc>
        <w:tc>
          <w:tcPr>
            <w:tcW w:w="112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jc w:val="center"/>
              <w:rPr>
                <w:rFonts w:hint="eastAsia" w:ascii="黑体" w:hAnsi="黑体" w:eastAsia="黑体"/>
                <w:bCs/>
                <w:sz w:val="21"/>
              </w:rPr>
            </w:pPr>
          </w:p>
        </w:tc>
        <w:tc>
          <w:tcPr>
            <w:tcW w:w="13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仿宋_GB2312" w:hAnsi="黑体"/>
                <w:bCs/>
                <w:sz w:val="21"/>
              </w:rPr>
            </w:pPr>
            <w:r>
              <w:rPr>
                <w:rFonts w:hint="eastAsia" w:ascii="仿宋_GB2312" w:hAnsi="黑体"/>
                <w:bCs/>
                <w:sz w:val="21"/>
              </w:rPr>
              <w:t>SGGL1-4</w:t>
            </w:r>
          </w:p>
        </w:tc>
        <w:tc>
          <w:tcPr>
            <w:tcW w:w="481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hint="eastAsia" w:ascii="仿宋_GB2312"/>
                <w:sz w:val="21"/>
              </w:rPr>
            </w:pPr>
            <w:r>
              <w:rPr>
                <w:rFonts w:hint="eastAsia" w:ascii="仿宋_GB2312" w:cs="宋体"/>
                <w:sz w:val="21"/>
              </w:rPr>
              <w:t>工作中，有吃拿卡要等行为的</w:t>
            </w:r>
          </w:p>
        </w:tc>
        <w:tc>
          <w:tcPr>
            <w:tcW w:w="1381"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jc w:val="center"/>
              <w:rPr>
                <w:rFonts w:hint="eastAsia" w:ascii="仿宋_GB2312"/>
                <w:sz w:val="21"/>
              </w:rPr>
            </w:pPr>
            <w:r>
              <w:rPr>
                <w:rFonts w:hint="eastAsia" w:ascii="仿宋_GB2312"/>
                <w:sz w:val="21"/>
              </w:rPr>
              <w:t>8</w:t>
            </w:r>
            <w:r>
              <w:rPr>
                <w:rFonts w:hint="eastAsia" w:ascii="仿宋_GB2312" w:cs="宋体"/>
                <w:sz w:val="21"/>
              </w:rPr>
              <w:t>分</w:t>
            </w:r>
            <w:r>
              <w:rPr>
                <w:rFonts w:hint="eastAsia" w:ascii="仿宋_GB2312"/>
                <w:sz w:val="21"/>
              </w:rPr>
              <w:t>/</w:t>
            </w:r>
            <w:r>
              <w:rPr>
                <w:rFonts w:hint="eastAsia" w:ascii="仿宋_GB2312" w:cs="宋体"/>
                <w:sz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423" w:hRule="atLeast"/>
          <w:jc w:val="center"/>
        </w:trPr>
        <w:tc>
          <w:tcPr>
            <w:tcW w:w="795"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仿宋_GB2312"/>
                <w:sz w:val="21"/>
              </w:rPr>
            </w:pPr>
            <w:r>
              <w:rPr>
                <w:rFonts w:hint="eastAsia" w:ascii="仿宋_GB2312"/>
                <w:sz w:val="21"/>
              </w:rPr>
              <w:t>4</w:t>
            </w:r>
          </w:p>
        </w:tc>
        <w:tc>
          <w:tcPr>
            <w:tcW w:w="112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jc w:val="center"/>
              <w:rPr>
                <w:rFonts w:hint="eastAsia" w:ascii="黑体" w:hAnsi="黑体" w:eastAsia="黑体"/>
                <w:bCs/>
                <w:sz w:val="21"/>
              </w:rPr>
            </w:pPr>
          </w:p>
        </w:tc>
        <w:tc>
          <w:tcPr>
            <w:tcW w:w="13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仿宋_GB2312" w:hAnsi="黑体"/>
                <w:sz w:val="21"/>
              </w:rPr>
            </w:pPr>
            <w:r>
              <w:rPr>
                <w:rFonts w:hint="eastAsia" w:ascii="仿宋_GB2312" w:hAnsi="黑体"/>
                <w:bCs/>
                <w:sz w:val="21"/>
              </w:rPr>
              <w:t>SGGL1-5</w:t>
            </w:r>
          </w:p>
        </w:tc>
        <w:tc>
          <w:tcPr>
            <w:tcW w:w="481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hint="eastAsia" w:ascii="仿宋_GB2312"/>
                <w:sz w:val="21"/>
              </w:rPr>
            </w:pPr>
            <w:r>
              <w:rPr>
                <w:rFonts w:hint="eastAsia" w:ascii="仿宋_GB2312" w:cs="宋体"/>
                <w:sz w:val="21"/>
              </w:rPr>
              <w:t>被省级及以上交通运输主管部门、质量监督机构或省级其他行政主管部门通报批评或行政处罚的</w:t>
            </w:r>
          </w:p>
        </w:tc>
        <w:tc>
          <w:tcPr>
            <w:tcW w:w="1381"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jc w:val="center"/>
              <w:rPr>
                <w:rFonts w:hint="eastAsia" w:ascii="仿宋_GB2312"/>
                <w:sz w:val="21"/>
              </w:rPr>
            </w:pPr>
            <w:r>
              <w:rPr>
                <w:rFonts w:hint="eastAsia" w:ascii="仿宋_GB2312"/>
                <w:sz w:val="21"/>
              </w:rPr>
              <w:t>4</w:t>
            </w:r>
            <w:r>
              <w:rPr>
                <w:rFonts w:hint="eastAsia" w:ascii="仿宋_GB2312" w:cs="宋体"/>
                <w:sz w:val="21"/>
              </w:rPr>
              <w:t>分</w:t>
            </w:r>
            <w:r>
              <w:rPr>
                <w:rFonts w:hint="eastAsia" w:ascii="仿宋_GB2312"/>
                <w:sz w:val="21"/>
              </w:rPr>
              <w:t>/</w:t>
            </w:r>
            <w:r>
              <w:rPr>
                <w:rFonts w:hint="eastAsia" w:ascii="仿宋_GB2312" w:cs="宋体"/>
                <w:sz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788" w:hRule="atLeast"/>
          <w:jc w:val="center"/>
        </w:trPr>
        <w:tc>
          <w:tcPr>
            <w:tcW w:w="795"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仿宋_GB2312"/>
                <w:sz w:val="21"/>
              </w:rPr>
            </w:pPr>
            <w:r>
              <w:rPr>
                <w:rFonts w:hint="eastAsia" w:ascii="仿宋_GB2312"/>
                <w:sz w:val="21"/>
              </w:rPr>
              <w:t>5</w:t>
            </w:r>
          </w:p>
        </w:tc>
        <w:tc>
          <w:tcPr>
            <w:tcW w:w="112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jc w:val="center"/>
              <w:rPr>
                <w:rFonts w:hint="eastAsia" w:ascii="黑体" w:hAnsi="黑体" w:eastAsia="黑体"/>
                <w:bCs/>
                <w:sz w:val="21"/>
              </w:rPr>
            </w:pPr>
          </w:p>
        </w:tc>
        <w:tc>
          <w:tcPr>
            <w:tcW w:w="13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仿宋_GB2312" w:hAnsi="黑体"/>
                <w:bCs/>
                <w:sz w:val="21"/>
              </w:rPr>
            </w:pPr>
            <w:r>
              <w:rPr>
                <w:rFonts w:hint="eastAsia" w:ascii="仿宋_GB2312" w:hAnsi="黑体"/>
                <w:bCs/>
                <w:sz w:val="21"/>
              </w:rPr>
              <w:t>SGGL1-6</w:t>
            </w:r>
          </w:p>
        </w:tc>
        <w:tc>
          <w:tcPr>
            <w:tcW w:w="481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hint="eastAsia" w:ascii="仿宋_GB2312"/>
                <w:sz w:val="21"/>
              </w:rPr>
            </w:pPr>
            <w:r>
              <w:rPr>
                <w:rFonts w:hint="eastAsia" w:ascii="仿宋_GB2312" w:cs="宋体"/>
                <w:sz w:val="21"/>
              </w:rPr>
              <w:t>在重大安全生产事故隐患中负有管理责任的</w:t>
            </w:r>
          </w:p>
        </w:tc>
        <w:tc>
          <w:tcPr>
            <w:tcW w:w="1381"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jc w:val="center"/>
              <w:rPr>
                <w:rFonts w:hint="eastAsia" w:ascii="仿宋_GB2312"/>
                <w:sz w:val="21"/>
              </w:rPr>
            </w:pPr>
            <w:r>
              <w:rPr>
                <w:rFonts w:hint="eastAsia" w:ascii="仿宋_GB2312"/>
                <w:sz w:val="21"/>
              </w:rPr>
              <w:t>3</w:t>
            </w:r>
            <w:r>
              <w:rPr>
                <w:rFonts w:hint="eastAsia" w:ascii="仿宋_GB2312" w:cs="宋体"/>
                <w:sz w:val="21"/>
              </w:rPr>
              <w:t>分</w:t>
            </w:r>
            <w:r>
              <w:rPr>
                <w:rFonts w:hint="eastAsia" w:ascii="宋体" w:hAnsi="宋体" w:eastAsia="宋体" w:cs="宋体"/>
                <w:sz w:val="21"/>
              </w:rPr>
              <w:t>∕</w:t>
            </w:r>
            <w:r>
              <w:rPr>
                <w:rFonts w:hint="eastAsia" w:ascii="仿宋_GB2312" w:cs="宋体"/>
                <w:sz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497" w:hRule="atLeast"/>
          <w:jc w:val="center"/>
        </w:trPr>
        <w:tc>
          <w:tcPr>
            <w:tcW w:w="795"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仿宋_GB2312"/>
                <w:sz w:val="21"/>
              </w:rPr>
            </w:pPr>
            <w:r>
              <w:rPr>
                <w:rFonts w:hint="eastAsia" w:ascii="仿宋_GB2312"/>
                <w:sz w:val="21"/>
              </w:rPr>
              <w:t>7</w:t>
            </w:r>
          </w:p>
        </w:tc>
        <w:tc>
          <w:tcPr>
            <w:tcW w:w="112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jc w:val="center"/>
              <w:rPr>
                <w:rFonts w:hint="eastAsia" w:ascii="黑体" w:hAnsi="黑体" w:eastAsia="黑体"/>
                <w:bCs/>
                <w:sz w:val="21"/>
              </w:rPr>
            </w:pPr>
          </w:p>
        </w:tc>
        <w:tc>
          <w:tcPr>
            <w:tcW w:w="13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仿宋_GB2312" w:hAnsi="黑体"/>
                <w:sz w:val="21"/>
              </w:rPr>
            </w:pPr>
            <w:r>
              <w:rPr>
                <w:rFonts w:hint="eastAsia" w:ascii="仿宋_GB2312" w:hAnsi="黑体"/>
                <w:bCs/>
                <w:sz w:val="21"/>
              </w:rPr>
              <w:t>SGGL1-7</w:t>
            </w:r>
          </w:p>
        </w:tc>
        <w:tc>
          <w:tcPr>
            <w:tcW w:w="481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hint="eastAsia" w:ascii="仿宋_GB2312"/>
                <w:sz w:val="21"/>
              </w:rPr>
            </w:pPr>
            <w:r>
              <w:rPr>
                <w:rFonts w:hint="eastAsia" w:ascii="仿宋_GB2312" w:cs="宋体"/>
                <w:sz w:val="21"/>
              </w:rPr>
              <w:t>将不合格的单位、分部、分项工程按合格签字的</w:t>
            </w:r>
          </w:p>
        </w:tc>
        <w:tc>
          <w:tcPr>
            <w:tcW w:w="1381"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jc w:val="center"/>
              <w:rPr>
                <w:rFonts w:hint="eastAsia" w:ascii="仿宋_GB2312"/>
                <w:sz w:val="21"/>
              </w:rPr>
            </w:pPr>
            <w:r>
              <w:rPr>
                <w:rFonts w:hint="eastAsia" w:ascii="仿宋_GB2312"/>
                <w:sz w:val="21"/>
              </w:rPr>
              <w:t>3</w:t>
            </w:r>
            <w:r>
              <w:rPr>
                <w:rFonts w:hint="eastAsia" w:ascii="仿宋_GB2312" w:cs="宋体"/>
                <w:sz w:val="21"/>
              </w:rPr>
              <w:t>分</w:t>
            </w:r>
            <w:r>
              <w:rPr>
                <w:rFonts w:hint="eastAsia" w:ascii="仿宋_GB2312"/>
                <w:sz w:val="21"/>
              </w:rPr>
              <w:t>/</w:t>
            </w:r>
            <w:r>
              <w:rPr>
                <w:rFonts w:hint="eastAsia" w:ascii="仿宋_GB2312" w:cs="宋体"/>
                <w:sz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762" w:hRule="atLeast"/>
          <w:jc w:val="center"/>
        </w:trPr>
        <w:tc>
          <w:tcPr>
            <w:tcW w:w="795"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仿宋_GB2312"/>
                <w:sz w:val="21"/>
              </w:rPr>
            </w:pPr>
            <w:r>
              <w:rPr>
                <w:rFonts w:hint="eastAsia" w:ascii="仿宋_GB2312"/>
                <w:sz w:val="21"/>
              </w:rPr>
              <w:t>8</w:t>
            </w:r>
          </w:p>
        </w:tc>
        <w:tc>
          <w:tcPr>
            <w:tcW w:w="112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jc w:val="center"/>
              <w:rPr>
                <w:rFonts w:hint="eastAsia" w:ascii="黑体" w:hAnsi="黑体" w:eastAsia="黑体"/>
                <w:bCs/>
                <w:sz w:val="21"/>
              </w:rPr>
            </w:pPr>
          </w:p>
        </w:tc>
        <w:tc>
          <w:tcPr>
            <w:tcW w:w="13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仿宋_GB2312" w:hAnsi="黑体"/>
                <w:sz w:val="21"/>
              </w:rPr>
            </w:pPr>
            <w:r>
              <w:rPr>
                <w:rFonts w:hint="eastAsia" w:ascii="仿宋_GB2312" w:hAnsi="黑体"/>
                <w:bCs/>
                <w:sz w:val="21"/>
              </w:rPr>
              <w:t>SGGL1-8</w:t>
            </w:r>
          </w:p>
        </w:tc>
        <w:tc>
          <w:tcPr>
            <w:tcW w:w="481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hint="eastAsia" w:ascii="仿宋_GB2312"/>
                <w:sz w:val="21"/>
              </w:rPr>
            </w:pPr>
            <w:r>
              <w:rPr>
                <w:rFonts w:hint="eastAsia" w:ascii="仿宋_GB2312" w:cs="宋体"/>
                <w:sz w:val="21"/>
              </w:rPr>
              <w:t>将不合格的工序、建筑材料、建筑配件和设备按照合格签字的</w:t>
            </w:r>
          </w:p>
        </w:tc>
        <w:tc>
          <w:tcPr>
            <w:tcW w:w="1381"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jc w:val="center"/>
              <w:rPr>
                <w:rFonts w:hint="eastAsia" w:ascii="仿宋_GB2312"/>
                <w:sz w:val="21"/>
              </w:rPr>
            </w:pPr>
            <w:r>
              <w:rPr>
                <w:rFonts w:hint="eastAsia" w:ascii="仿宋_GB2312"/>
                <w:sz w:val="21"/>
              </w:rPr>
              <w:t>3</w:t>
            </w:r>
            <w:r>
              <w:rPr>
                <w:rFonts w:hint="eastAsia" w:ascii="仿宋_GB2312" w:cs="宋体"/>
                <w:sz w:val="21"/>
              </w:rPr>
              <w:t>分</w:t>
            </w:r>
            <w:r>
              <w:rPr>
                <w:rFonts w:hint="eastAsia" w:ascii="仿宋_GB2312"/>
                <w:sz w:val="21"/>
              </w:rPr>
              <w:t>/</w:t>
            </w:r>
            <w:r>
              <w:rPr>
                <w:rFonts w:hint="eastAsia" w:ascii="仿宋_GB2312" w:cs="宋体"/>
                <w:sz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750" w:hRule="atLeast"/>
          <w:jc w:val="center"/>
        </w:trPr>
        <w:tc>
          <w:tcPr>
            <w:tcW w:w="795"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仿宋_GB2312"/>
                <w:sz w:val="21"/>
              </w:rPr>
            </w:pPr>
            <w:r>
              <w:rPr>
                <w:rFonts w:hint="eastAsia" w:ascii="仿宋_GB2312"/>
                <w:sz w:val="21"/>
              </w:rPr>
              <w:t>9</w:t>
            </w:r>
          </w:p>
        </w:tc>
        <w:tc>
          <w:tcPr>
            <w:tcW w:w="112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jc w:val="center"/>
              <w:rPr>
                <w:rFonts w:hint="eastAsia" w:ascii="黑体" w:hAnsi="黑体" w:eastAsia="黑体"/>
                <w:bCs/>
                <w:sz w:val="21"/>
              </w:rPr>
            </w:pPr>
          </w:p>
        </w:tc>
        <w:tc>
          <w:tcPr>
            <w:tcW w:w="13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仿宋_GB2312" w:hAnsi="黑体"/>
                <w:sz w:val="21"/>
              </w:rPr>
            </w:pPr>
            <w:r>
              <w:rPr>
                <w:rFonts w:hint="eastAsia" w:ascii="仿宋_GB2312" w:hAnsi="黑体"/>
                <w:bCs/>
                <w:sz w:val="21"/>
              </w:rPr>
              <w:t>SGGL1-9</w:t>
            </w:r>
          </w:p>
        </w:tc>
        <w:tc>
          <w:tcPr>
            <w:tcW w:w="481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hint="eastAsia" w:ascii="仿宋_GB2312"/>
                <w:sz w:val="21"/>
              </w:rPr>
            </w:pPr>
            <w:r>
              <w:rPr>
                <w:rFonts w:hint="eastAsia" w:ascii="仿宋_GB2312" w:cs="宋体"/>
                <w:sz w:val="21"/>
              </w:rPr>
              <w:t>在环保事件中负有管理责任的</w:t>
            </w:r>
          </w:p>
        </w:tc>
        <w:tc>
          <w:tcPr>
            <w:tcW w:w="1381"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jc w:val="center"/>
              <w:rPr>
                <w:rFonts w:hint="eastAsia" w:ascii="仿宋_GB2312"/>
                <w:sz w:val="21"/>
              </w:rPr>
            </w:pPr>
            <w:r>
              <w:rPr>
                <w:rFonts w:hint="eastAsia" w:ascii="仿宋_GB2312"/>
                <w:sz w:val="21"/>
              </w:rPr>
              <w:t>3</w:t>
            </w:r>
            <w:r>
              <w:rPr>
                <w:rFonts w:hint="eastAsia" w:ascii="仿宋_GB2312" w:cs="宋体"/>
                <w:sz w:val="21"/>
              </w:rPr>
              <w:t>分</w:t>
            </w:r>
            <w:r>
              <w:rPr>
                <w:rFonts w:hint="eastAsia" w:ascii="宋体" w:hAnsi="宋体" w:eastAsia="宋体" w:cs="宋体"/>
                <w:sz w:val="21"/>
              </w:rPr>
              <w:t>∕</w:t>
            </w:r>
            <w:r>
              <w:rPr>
                <w:rFonts w:hint="eastAsia" w:ascii="仿宋_GB2312" w:cs="宋体"/>
                <w:sz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489" w:hRule="atLeast"/>
          <w:jc w:val="center"/>
        </w:trPr>
        <w:tc>
          <w:tcPr>
            <w:tcW w:w="795"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仿宋_GB2312"/>
                <w:sz w:val="21"/>
              </w:rPr>
            </w:pPr>
            <w:r>
              <w:rPr>
                <w:rFonts w:hint="eastAsia" w:ascii="仿宋_GB2312"/>
                <w:sz w:val="21"/>
              </w:rPr>
              <w:t>10</w:t>
            </w:r>
          </w:p>
        </w:tc>
        <w:tc>
          <w:tcPr>
            <w:tcW w:w="112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jc w:val="center"/>
              <w:rPr>
                <w:rFonts w:hint="eastAsia" w:ascii="黑体" w:hAnsi="黑体" w:eastAsia="黑体"/>
                <w:bCs/>
                <w:sz w:val="21"/>
              </w:rPr>
            </w:pPr>
          </w:p>
        </w:tc>
        <w:tc>
          <w:tcPr>
            <w:tcW w:w="13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仿宋_GB2312" w:hAnsi="黑体"/>
                <w:sz w:val="21"/>
              </w:rPr>
            </w:pPr>
            <w:r>
              <w:rPr>
                <w:rFonts w:hint="eastAsia" w:ascii="仿宋_GB2312" w:hAnsi="黑体"/>
                <w:bCs/>
                <w:sz w:val="21"/>
              </w:rPr>
              <w:t>SGGL1-10</w:t>
            </w:r>
          </w:p>
        </w:tc>
        <w:tc>
          <w:tcPr>
            <w:tcW w:w="481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hint="eastAsia" w:ascii="仿宋_GB2312"/>
                <w:sz w:val="21"/>
              </w:rPr>
            </w:pPr>
            <w:r>
              <w:rPr>
                <w:rFonts w:hint="eastAsia" w:ascii="仿宋_GB2312" w:cs="宋体"/>
                <w:sz w:val="21"/>
              </w:rPr>
              <w:t>在工程质量、人员证书、内业资料等方面存在造假行为的</w:t>
            </w:r>
          </w:p>
        </w:tc>
        <w:tc>
          <w:tcPr>
            <w:tcW w:w="1381"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jc w:val="center"/>
              <w:rPr>
                <w:rFonts w:hint="eastAsia" w:ascii="仿宋_GB2312"/>
                <w:sz w:val="21"/>
              </w:rPr>
            </w:pPr>
            <w:r>
              <w:rPr>
                <w:rFonts w:hint="eastAsia" w:ascii="仿宋_GB2312"/>
                <w:sz w:val="21"/>
              </w:rPr>
              <w:t>3</w:t>
            </w:r>
            <w:r>
              <w:rPr>
                <w:rFonts w:hint="eastAsia" w:ascii="仿宋_GB2312" w:cs="宋体"/>
                <w:sz w:val="21"/>
              </w:rPr>
              <w:t>分</w:t>
            </w:r>
            <w:r>
              <w:rPr>
                <w:rFonts w:hint="eastAsia" w:ascii="仿宋_GB2312"/>
                <w:sz w:val="21"/>
              </w:rPr>
              <w:t>/</w:t>
            </w:r>
            <w:r>
              <w:rPr>
                <w:rFonts w:hint="eastAsia" w:ascii="仿宋_GB2312" w:cs="宋体"/>
                <w:sz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904" w:hRule="atLeast"/>
          <w:jc w:val="center"/>
        </w:trPr>
        <w:tc>
          <w:tcPr>
            <w:tcW w:w="795"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仿宋_GB2312"/>
                <w:sz w:val="21"/>
              </w:rPr>
            </w:pPr>
            <w:r>
              <w:rPr>
                <w:rFonts w:hint="eastAsia" w:ascii="仿宋_GB2312"/>
                <w:sz w:val="21"/>
              </w:rPr>
              <w:t>11</w:t>
            </w:r>
          </w:p>
        </w:tc>
        <w:tc>
          <w:tcPr>
            <w:tcW w:w="112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jc w:val="center"/>
              <w:rPr>
                <w:rFonts w:hint="eastAsia" w:ascii="黑体" w:hAnsi="黑体" w:eastAsia="黑体"/>
                <w:bCs/>
                <w:sz w:val="21"/>
              </w:rPr>
            </w:pPr>
          </w:p>
        </w:tc>
        <w:tc>
          <w:tcPr>
            <w:tcW w:w="13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仿宋_GB2312" w:hAnsi="黑体"/>
                <w:sz w:val="21"/>
              </w:rPr>
            </w:pPr>
            <w:r>
              <w:rPr>
                <w:rFonts w:hint="eastAsia" w:ascii="仿宋_GB2312" w:hAnsi="黑体"/>
                <w:bCs/>
                <w:sz w:val="21"/>
              </w:rPr>
              <w:t>SGGL1-11</w:t>
            </w:r>
          </w:p>
        </w:tc>
        <w:tc>
          <w:tcPr>
            <w:tcW w:w="481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hint="eastAsia" w:ascii="仿宋_GB2312"/>
                <w:sz w:val="21"/>
              </w:rPr>
            </w:pPr>
            <w:r>
              <w:rPr>
                <w:rFonts w:hint="eastAsia" w:ascii="仿宋_GB2312" w:cs="宋体"/>
                <w:sz w:val="21"/>
              </w:rPr>
              <w:t>在一般质量事故或安全生产责任事故中负有管理责任的</w:t>
            </w:r>
          </w:p>
        </w:tc>
        <w:tc>
          <w:tcPr>
            <w:tcW w:w="1381"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jc w:val="center"/>
              <w:rPr>
                <w:rFonts w:hint="eastAsia" w:ascii="仿宋_GB2312"/>
                <w:sz w:val="21"/>
              </w:rPr>
            </w:pPr>
            <w:r>
              <w:rPr>
                <w:rFonts w:hint="eastAsia" w:ascii="仿宋_GB2312"/>
                <w:sz w:val="21"/>
              </w:rPr>
              <w:t>2</w:t>
            </w:r>
            <w:r>
              <w:rPr>
                <w:rFonts w:hint="eastAsia" w:ascii="仿宋_GB2312" w:cs="宋体"/>
                <w:sz w:val="21"/>
              </w:rPr>
              <w:t>分</w:t>
            </w:r>
            <w:r>
              <w:rPr>
                <w:rFonts w:hint="eastAsia" w:ascii="宋体" w:hAnsi="宋体" w:eastAsia="宋体" w:cs="宋体"/>
                <w:sz w:val="21"/>
              </w:rPr>
              <w:t>∕</w:t>
            </w:r>
            <w:r>
              <w:rPr>
                <w:rFonts w:hint="eastAsia" w:ascii="仿宋_GB2312" w:cs="宋体"/>
                <w:sz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750" w:hRule="atLeast"/>
          <w:jc w:val="center"/>
        </w:trPr>
        <w:tc>
          <w:tcPr>
            <w:tcW w:w="795"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仿宋_GB2312"/>
                <w:sz w:val="21"/>
              </w:rPr>
            </w:pPr>
            <w:r>
              <w:rPr>
                <w:rFonts w:hint="eastAsia" w:ascii="仿宋_GB2312"/>
                <w:sz w:val="21"/>
              </w:rPr>
              <w:t>12</w:t>
            </w:r>
          </w:p>
        </w:tc>
        <w:tc>
          <w:tcPr>
            <w:tcW w:w="112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jc w:val="center"/>
              <w:rPr>
                <w:rFonts w:hint="eastAsia" w:ascii="黑体" w:hAnsi="黑体" w:eastAsia="黑体"/>
                <w:bCs/>
                <w:sz w:val="21"/>
              </w:rPr>
            </w:pPr>
          </w:p>
        </w:tc>
        <w:tc>
          <w:tcPr>
            <w:tcW w:w="13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仿宋_GB2312" w:hAnsi="黑体"/>
                <w:sz w:val="21"/>
              </w:rPr>
            </w:pPr>
            <w:r>
              <w:rPr>
                <w:rFonts w:hint="eastAsia" w:ascii="仿宋_GB2312" w:hAnsi="黑体"/>
                <w:bCs/>
                <w:sz w:val="21"/>
              </w:rPr>
              <w:t>SGGL1-12</w:t>
            </w:r>
          </w:p>
        </w:tc>
        <w:tc>
          <w:tcPr>
            <w:tcW w:w="481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hint="eastAsia" w:ascii="仿宋_GB2312"/>
                <w:sz w:val="21"/>
              </w:rPr>
            </w:pPr>
            <w:r>
              <w:rPr>
                <w:rFonts w:hint="eastAsia" w:ascii="仿宋_GB2312" w:cs="宋体"/>
                <w:sz w:val="21"/>
              </w:rPr>
              <w:t>在工程质量问题中负有管理责任的</w:t>
            </w:r>
          </w:p>
        </w:tc>
        <w:tc>
          <w:tcPr>
            <w:tcW w:w="1381"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jc w:val="center"/>
              <w:rPr>
                <w:rFonts w:hint="eastAsia" w:ascii="仿宋_GB2312"/>
                <w:sz w:val="21"/>
              </w:rPr>
            </w:pPr>
            <w:r>
              <w:rPr>
                <w:rFonts w:hint="eastAsia" w:ascii="仿宋_GB2312"/>
                <w:sz w:val="21"/>
              </w:rPr>
              <w:t>3</w:t>
            </w:r>
            <w:r>
              <w:rPr>
                <w:rFonts w:hint="eastAsia" w:ascii="仿宋_GB2312" w:cs="宋体"/>
                <w:sz w:val="21"/>
              </w:rPr>
              <w:t>分</w:t>
            </w:r>
            <w:r>
              <w:rPr>
                <w:rFonts w:hint="eastAsia" w:ascii="仿宋_GB2312"/>
                <w:sz w:val="21"/>
              </w:rPr>
              <w:t>/</w:t>
            </w:r>
            <w:r>
              <w:rPr>
                <w:rFonts w:hint="eastAsia" w:ascii="仿宋_GB2312" w:cs="宋体"/>
                <w:sz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435" w:hRule="atLeast"/>
          <w:jc w:val="center"/>
        </w:trPr>
        <w:tc>
          <w:tcPr>
            <w:tcW w:w="795"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仿宋_GB2312"/>
                <w:sz w:val="21"/>
              </w:rPr>
            </w:pPr>
            <w:r>
              <w:rPr>
                <w:rFonts w:hint="eastAsia" w:ascii="仿宋_GB2312"/>
                <w:sz w:val="21"/>
              </w:rPr>
              <w:t>13</w:t>
            </w:r>
          </w:p>
        </w:tc>
        <w:tc>
          <w:tcPr>
            <w:tcW w:w="112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jc w:val="center"/>
              <w:rPr>
                <w:rFonts w:hint="eastAsia" w:ascii="黑体" w:hAnsi="黑体" w:eastAsia="黑体"/>
                <w:bCs/>
                <w:sz w:val="21"/>
              </w:rPr>
            </w:pPr>
          </w:p>
        </w:tc>
        <w:tc>
          <w:tcPr>
            <w:tcW w:w="13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仿宋_GB2312" w:hAnsi="黑体"/>
                <w:sz w:val="21"/>
              </w:rPr>
            </w:pPr>
            <w:r>
              <w:rPr>
                <w:rFonts w:hint="eastAsia" w:ascii="仿宋_GB2312" w:hAnsi="黑体"/>
                <w:bCs/>
                <w:sz w:val="21"/>
              </w:rPr>
              <w:t>SGGL1-13</w:t>
            </w:r>
          </w:p>
        </w:tc>
        <w:tc>
          <w:tcPr>
            <w:tcW w:w="481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hint="eastAsia" w:ascii="仿宋_GB2312"/>
                <w:sz w:val="21"/>
              </w:rPr>
            </w:pPr>
            <w:r>
              <w:rPr>
                <w:rFonts w:hint="eastAsia" w:ascii="仿宋_GB2312" w:cs="宋体"/>
                <w:sz w:val="21"/>
              </w:rPr>
              <w:t>被地（市）级交通运输主管部门、质量监督机构或地（市）级其他行政主管部门通报批评或行政处罚的</w:t>
            </w:r>
          </w:p>
        </w:tc>
        <w:tc>
          <w:tcPr>
            <w:tcW w:w="1381"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jc w:val="center"/>
              <w:rPr>
                <w:rFonts w:hint="eastAsia" w:ascii="仿宋_GB2312"/>
                <w:sz w:val="21"/>
              </w:rPr>
            </w:pPr>
            <w:r>
              <w:rPr>
                <w:rFonts w:hint="eastAsia" w:ascii="仿宋_GB2312"/>
                <w:sz w:val="21"/>
              </w:rPr>
              <w:t>2</w:t>
            </w:r>
            <w:r>
              <w:rPr>
                <w:rFonts w:hint="eastAsia" w:ascii="仿宋_GB2312" w:cs="宋体"/>
                <w:sz w:val="21"/>
              </w:rPr>
              <w:t>分</w:t>
            </w:r>
            <w:r>
              <w:rPr>
                <w:rFonts w:hint="eastAsia" w:ascii="仿宋_GB2312"/>
                <w:sz w:val="21"/>
              </w:rPr>
              <w:t>/</w:t>
            </w:r>
            <w:r>
              <w:rPr>
                <w:rFonts w:hint="eastAsia" w:ascii="仿宋_GB2312" w:cs="宋体"/>
                <w:sz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435" w:hRule="atLeast"/>
          <w:jc w:val="center"/>
        </w:trPr>
        <w:tc>
          <w:tcPr>
            <w:tcW w:w="795"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仿宋_GB2312"/>
                <w:sz w:val="21"/>
              </w:rPr>
            </w:pPr>
            <w:r>
              <w:rPr>
                <w:rFonts w:hint="eastAsia" w:ascii="仿宋_GB2312"/>
                <w:sz w:val="21"/>
              </w:rPr>
              <w:t>14</w:t>
            </w:r>
          </w:p>
        </w:tc>
        <w:tc>
          <w:tcPr>
            <w:tcW w:w="112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jc w:val="center"/>
              <w:rPr>
                <w:rFonts w:hint="eastAsia" w:ascii="黑体" w:hAnsi="黑体" w:eastAsia="黑体"/>
                <w:bCs/>
                <w:sz w:val="21"/>
              </w:rPr>
            </w:pPr>
          </w:p>
        </w:tc>
        <w:tc>
          <w:tcPr>
            <w:tcW w:w="13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仿宋_GB2312" w:hAnsi="黑体"/>
                <w:bCs/>
                <w:sz w:val="21"/>
              </w:rPr>
            </w:pPr>
            <w:r>
              <w:rPr>
                <w:rFonts w:hint="eastAsia" w:ascii="仿宋_GB2312" w:hAnsi="黑体"/>
                <w:bCs/>
                <w:sz w:val="21"/>
              </w:rPr>
              <w:t>SGGL1-14</w:t>
            </w:r>
          </w:p>
        </w:tc>
        <w:tc>
          <w:tcPr>
            <w:tcW w:w="481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textAlignment w:val="center"/>
              <w:rPr>
                <w:rFonts w:hint="eastAsia" w:ascii="仿宋_GB2312"/>
                <w:sz w:val="21"/>
              </w:rPr>
            </w:pPr>
            <w:r>
              <w:rPr>
                <w:rFonts w:hint="eastAsia" w:ascii="仿宋_GB2312" w:cs="宋体"/>
                <w:sz w:val="21"/>
              </w:rPr>
              <w:t>未按要求签订廉政合同</w:t>
            </w:r>
          </w:p>
        </w:tc>
        <w:tc>
          <w:tcPr>
            <w:tcW w:w="1381"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jc w:val="center"/>
              <w:rPr>
                <w:rFonts w:hint="eastAsia" w:ascii="仿宋_GB2312"/>
                <w:sz w:val="21"/>
              </w:rPr>
            </w:pPr>
            <w:r>
              <w:rPr>
                <w:rFonts w:hint="eastAsia" w:ascii="仿宋_GB2312"/>
                <w:sz w:val="21"/>
              </w:rPr>
              <w:t>2</w:t>
            </w:r>
            <w:r>
              <w:rPr>
                <w:rFonts w:hint="eastAsia" w:ascii="仿宋_GB2312" w:cs="宋体"/>
                <w:sz w:val="21"/>
              </w:rPr>
              <w:t>分</w:t>
            </w:r>
            <w:r>
              <w:rPr>
                <w:rFonts w:hint="eastAsia" w:ascii="仿宋_GB2312"/>
                <w:sz w:val="21"/>
              </w:rPr>
              <w:t>/</w:t>
            </w:r>
            <w:r>
              <w:rPr>
                <w:rFonts w:hint="eastAsia" w:ascii="仿宋_GB2312" w:cs="宋体"/>
                <w:sz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435" w:hRule="atLeast"/>
          <w:jc w:val="center"/>
        </w:trPr>
        <w:tc>
          <w:tcPr>
            <w:tcW w:w="795"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仿宋_GB2312"/>
                <w:sz w:val="21"/>
              </w:rPr>
            </w:pPr>
            <w:r>
              <w:rPr>
                <w:rFonts w:hint="eastAsia" w:ascii="仿宋_GB2312"/>
                <w:sz w:val="21"/>
              </w:rPr>
              <w:t>15</w:t>
            </w:r>
          </w:p>
        </w:tc>
        <w:tc>
          <w:tcPr>
            <w:tcW w:w="112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jc w:val="center"/>
              <w:rPr>
                <w:rFonts w:hint="eastAsia" w:ascii="黑体" w:hAnsi="黑体" w:eastAsia="黑体"/>
                <w:bCs/>
                <w:sz w:val="21"/>
              </w:rPr>
            </w:pPr>
          </w:p>
        </w:tc>
        <w:tc>
          <w:tcPr>
            <w:tcW w:w="13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仿宋_GB2312" w:hAnsi="黑体"/>
                <w:bCs/>
                <w:sz w:val="21"/>
              </w:rPr>
            </w:pPr>
            <w:r>
              <w:rPr>
                <w:rFonts w:hint="eastAsia" w:ascii="仿宋_GB2312" w:hAnsi="黑体"/>
                <w:bCs/>
                <w:sz w:val="21"/>
              </w:rPr>
              <w:t>SGGL1-15</w:t>
            </w:r>
          </w:p>
        </w:tc>
        <w:tc>
          <w:tcPr>
            <w:tcW w:w="481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hint="eastAsia" w:ascii="仿宋_GB2312"/>
                <w:sz w:val="21"/>
              </w:rPr>
            </w:pPr>
            <w:r>
              <w:rPr>
                <w:rFonts w:hint="eastAsia" w:ascii="仿宋_GB2312" w:cs="宋体"/>
                <w:sz w:val="21"/>
              </w:rPr>
              <w:t>被司法机关认定有行贿、受贿行为，并构成犯罪</w:t>
            </w:r>
          </w:p>
        </w:tc>
        <w:tc>
          <w:tcPr>
            <w:tcW w:w="1381"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jc w:val="center"/>
              <w:rPr>
                <w:rFonts w:hint="eastAsia" w:ascii="仿宋_GB2312"/>
                <w:sz w:val="21"/>
              </w:rPr>
            </w:pPr>
            <w:r>
              <w:rPr>
                <w:rFonts w:hint="eastAsia" w:ascii="仿宋_GB2312" w:cs="宋体"/>
                <w:sz w:val="21"/>
              </w:rPr>
              <w:t>直接定为</w:t>
            </w:r>
            <w:r>
              <w:rPr>
                <w:rFonts w:hint="eastAsia" w:ascii="仿宋_GB2312"/>
                <w:sz w:val="21"/>
              </w:rPr>
              <w:t>最低等级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435" w:hRule="atLeast"/>
          <w:jc w:val="center"/>
        </w:trPr>
        <w:tc>
          <w:tcPr>
            <w:tcW w:w="795"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仿宋_GB2312"/>
                <w:sz w:val="21"/>
              </w:rPr>
            </w:pPr>
            <w:r>
              <w:rPr>
                <w:rFonts w:hint="eastAsia" w:ascii="仿宋_GB2312"/>
                <w:sz w:val="21"/>
              </w:rPr>
              <w:t>1</w:t>
            </w:r>
          </w:p>
        </w:tc>
        <w:tc>
          <w:tcPr>
            <w:tcW w:w="1121"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黑体" w:hAnsi="黑体" w:eastAsia="黑体"/>
                <w:bCs/>
                <w:sz w:val="21"/>
              </w:rPr>
            </w:pPr>
            <w:r>
              <w:rPr>
                <w:rFonts w:hint="eastAsia" w:ascii="黑体" w:hAnsi="黑体" w:eastAsia="黑体" w:cs="宋体"/>
                <w:bCs/>
                <w:sz w:val="21"/>
              </w:rPr>
              <w:t>施工单位技术负责人评价标准</w:t>
            </w:r>
          </w:p>
        </w:tc>
        <w:tc>
          <w:tcPr>
            <w:tcW w:w="13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仿宋_GB2312" w:hAnsi="黑体"/>
                <w:bCs/>
                <w:sz w:val="21"/>
              </w:rPr>
            </w:pPr>
            <w:r>
              <w:rPr>
                <w:rFonts w:hint="eastAsia" w:ascii="仿宋_GB2312" w:hAnsi="黑体"/>
                <w:bCs/>
                <w:sz w:val="21"/>
              </w:rPr>
              <w:t>SGJS2-1</w:t>
            </w:r>
          </w:p>
        </w:tc>
        <w:tc>
          <w:tcPr>
            <w:tcW w:w="481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hint="eastAsia" w:ascii="仿宋_GB2312"/>
                <w:sz w:val="21"/>
              </w:rPr>
            </w:pPr>
            <w:r>
              <w:rPr>
                <w:rFonts w:hint="eastAsia" w:ascii="仿宋_GB2312" w:cs="宋体"/>
                <w:sz w:val="21"/>
              </w:rPr>
              <w:t>使用虚假的或专业资格证书的</w:t>
            </w:r>
          </w:p>
        </w:tc>
        <w:tc>
          <w:tcPr>
            <w:tcW w:w="1381"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jc w:val="center"/>
              <w:rPr>
                <w:rFonts w:hint="eastAsia" w:ascii="仿宋_GB2312"/>
                <w:sz w:val="21"/>
              </w:rPr>
            </w:pPr>
            <w:r>
              <w:rPr>
                <w:rFonts w:hint="eastAsia" w:ascii="仿宋_GB2312"/>
                <w:sz w:val="21"/>
              </w:rPr>
              <w:t>5</w:t>
            </w:r>
            <w:r>
              <w:rPr>
                <w:rFonts w:hint="eastAsia" w:ascii="仿宋_GB2312" w:cs="宋体"/>
                <w:sz w:val="21"/>
              </w:rPr>
              <w:t>分</w:t>
            </w:r>
            <w:r>
              <w:rPr>
                <w:rFonts w:hint="eastAsia" w:ascii="仿宋_GB2312"/>
                <w:sz w:val="21"/>
              </w:rPr>
              <w:t>/</w:t>
            </w:r>
            <w:r>
              <w:rPr>
                <w:rFonts w:hint="eastAsia" w:ascii="仿宋_GB2312" w:cs="宋体"/>
                <w:sz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435" w:hRule="atLeast"/>
          <w:jc w:val="center"/>
        </w:trPr>
        <w:tc>
          <w:tcPr>
            <w:tcW w:w="795"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仿宋_GB2312"/>
                <w:sz w:val="21"/>
              </w:rPr>
            </w:pPr>
            <w:r>
              <w:rPr>
                <w:rFonts w:hint="eastAsia" w:ascii="仿宋_GB2312"/>
                <w:sz w:val="21"/>
              </w:rPr>
              <w:t>2</w:t>
            </w:r>
          </w:p>
        </w:tc>
        <w:tc>
          <w:tcPr>
            <w:tcW w:w="112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黑体" w:hAnsi="黑体" w:eastAsia="黑体"/>
                <w:bCs/>
                <w:sz w:val="21"/>
              </w:rPr>
            </w:pPr>
          </w:p>
        </w:tc>
        <w:tc>
          <w:tcPr>
            <w:tcW w:w="13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仿宋_GB2312" w:hAnsi="黑体"/>
                <w:bCs/>
                <w:sz w:val="21"/>
              </w:rPr>
            </w:pPr>
            <w:r>
              <w:rPr>
                <w:rFonts w:hint="eastAsia" w:ascii="仿宋_GB2312" w:hAnsi="黑体"/>
                <w:bCs/>
                <w:sz w:val="21"/>
              </w:rPr>
              <w:t>SGJS 2-2</w:t>
            </w:r>
          </w:p>
        </w:tc>
        <w:tc>
          <w:tcPr>
            <w:tcW w:w="481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hint="eastAsia" w:ascii="仿宋_GB2312"/>
                <w:sz w:val="21"/>
              </w:rPr>
            </w:pPr>
            <w:r>
              <w:rPr>
                <w:rFonts w:hint="eastAsia" w:ascii="仿宋_GB2312" w:cs="宋体"/>
                <w:sz w:val="21"/>
              </w:rPr>
              <w:t>出借资质证书的</w:t>
            </w:r>
          </w:p>
        </w:tc>
        <w:tc>
          <w:tcPr>
            <w:tcW w:w="1381"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jc w:val="center"/>
              <w:rPr>
                <w:rFonts w:hint="eastAsia" w:ascii="仿宋_GB2312"/>
                <w:sz w:val="21"/>
              </w:rPr>
            </w:pPr>
            <w:r>
              <w:rPr>
                <w:rFonts w:hint="eastAsia" w:ascii="仿宋_GB2312"/>
                <w:sz w:val="21"/>
              </w:rPr>
              <w:t>5</w:t>
            </w:r>
            <w:r>
              <w:rPr>
                <w:rFonts w:hint="eastAsia" w:ascii="仿宋_GB2312" w:cs="宋体"/>
                <w:sz w:val="21"/>
              </w:rPr>
              <w:t>分</w:t>
            </w:r>
            <w:r>
              <w:rPr>
                <w:rFonts w:hint="eastAsia" w:ascii="仿宋_GB2312"/>
                <w:sz w:val="21"/>
              </w:rPr>
              <w:t>/</w:t>
            </w:r>
            <w:r>
              <w:rPr>
                <w:rFonts w:hint="eastAsia" w:ascii="仿宋_GB2312" w:cs="宋体"/>
                <w:sz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435" w:hRule="atLeast"/>
          <w:jc w:val="center"/>
        </w:trPr>
        <w:tc>
          <w:tcPr>
            <w:tcW w:w="795"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仿宋_GB2312"/>
                <w:sz w:val="21"/>
              </w:rPr>
            </w:pPr>
            <w:r>
              <w:rPr>
                <w:rFonts w:hint="eastAsia" w:ascii="仿宋_GB2312"/>
                <w:sz w:val="21"/>
              </w:rPr>
              <w:t>3</w:t>
            </w:r>
          </w:p>
        </w:tc>
        <w:tc>
          <w:tcPr>
            <w:tcW w:w="112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jc w:val="center"/>
              <w:rPr>
                <w:rFonts w:hint="eastAsia" w:ascii="黑体" w:hAnsi="黑体" w:eastAsia="黑体"/>
                <w:bCs/>
                <w:sz w:val="21"/>
              </w:rPr>
            </w:pPr>
          </w:p>
        </w:tc>
        <w:tc>
          <w:tcPr>
            <w:tcW w:w="13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仿宋_GB2312" w:hAnsi="黑体"/>
                <w:bCs/>
                <w:sz w:val="21"/>
              </w:rPr>
            </w:pPr>
            <w:r>
              <w:rPr>
                <w:rFonts w:hint="eastAsia" w:ascii="仿宋_GB2312" w:hAnsi="黑体"/>
                <w:bCs/>
                <w:sz w:val="21"/>
              </w:rPr>
              <w:t>SGJS 2-3</w:t>
            </w:r>
          </w:p>
        </w:tc>
        <w:tc>
          <w:tcPr>
            <w:tcW w:w="481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hint="eastAsia" w:ascii="仿宋_GB2312"/>
                <w:sz w:val="21"/>
              </w:rPr>
            </w:pPr>
            <w:r>
              <w:rPr>
                <w:rFonts w:hint="eastAsia" w:ascii="仿宋_GB2312" w:cs="宋体"/>
                <w:sz w:val="21"/>
              </w:rPr>
              <w:t>工作中，有吃拿卡要等行为的</w:t>
            </w:r>
          </w:p>
        </w:tc>
        <w:tc>
          <w:tcPr>
            <w:tcW w:w="1381"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jc w:val="center"/>
              <w:rPr>
                <w:rFonts w:hint="eastAsia" w:ascii="仿宋_GB2312"/>
                <w:sz w:val="21"/>
              </w:rPr>
            </w:pPr>
            <w:r>
              <w:rPr>
                <w:rFonts w:hint="eastAsia" w:ascii="仿宋_GB2312"/>
                <w:sz w:val="21"/>
              </w:rPr>
              <w:t>3</w:t>
            </w:r>
            <w:r>
              <w:rPr>
                <w:rFonts w:hint="eastAsia" w:ascii="仿宋_GB2312" w:cs="宋体"/>
                <w:sz w:val="21"/>
              </w:rPr>
              <w:t>分</w:t>
            </w:r>
            <w:r>
              <w:rPr>
                <w:rFonts w:hint="eastAsia" w:ascii="仿宋_GB2312"/>
                <w:sz w:val="21"/>
              </w:rPr>
              <w:t>/</w:t>
            </w:r>
            <w:r>
              <w:rPr>
                <w:rFonts w:hint="eastAsia" w:ascii="仿宋_GB2312" w:cs="宋体"/>
                <w:sz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435" w:hRule="atLeast"/>
          <w:jc w:val="center"/>
        </w:trPr>
        <w:tc>
          <w:tcPr>
            <w:tcW w:w="795"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仿宋_GB2312"/>
                <w:sz w:val="21"/>
              </w:rPr>
            </w:pPr>
            <w:r>
              <w:rPr>
                <w:rFonts w:hint="eastAsia" w:ascii="仿宋_GB2312"/>
                <w:sz w:val="21"/>
              </w:rPr>
              <w:t>4</w:t>
            </w:r>
          </w:p>
        </w:tc>
        <w:tc>
          <w:tcPr>
            <w:tcW w:w="112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jc w:val="center"/>
              <w:rPr>
                <w:rFonts w:hint="eastAsia" w:ascii="黑体" w:hAnsi="黑体" w:eastAsia="黑体"/>
                <w:bCs/>
                <w:sz w:val="21"/>
              </w:rPr>
            </w:pPr>
          </w:p>
        </w:tc>
        <w:tc>
          <w:tcPr>
            <w:tcW w:w="13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仿宋_GB2312" w:hAnsi="黑体"/>
                <w:bCs/>
                <w:sz w:val="21"/>
              </w:rPr>
            </w:pPr>
            <w:r>
              <w:rPr>
                <w:rFonts w:hint="eastAsia" w:ascii="仿宋_GB2312" w:hAnsi="黑体"/>
                <w:bCs/>
                <w:sz w:val="21"/>
              </w:rPr>
              <w:t>SGJS 2-4</w:t>
            </w:r>
          </w:p>
        </w:tc>
        <w:tc>
          <w:tcPr>
            <w:tcW w:w="481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hint="eastAsia" w:ascii="仿宋_GB2312"/>
                <w:sz w:val="21"/>
              </w:rPr>
            </w:pPr>
            <w:r>
              <w:rPr>
                <w:rFonts w:hint="eastAsia" w:ascii="仿宋_GB2312" w:cs="宋体"/>
                <w:sz w:val="21"/>
              </w:rPr>
              <w:t>技术负责人等未按投标承诺到位的，或更换人员降低资格的</w:t>
            </w:r>
          </w:p>
        </w:tc>
        <w:tc>
          <w:tcPr>
            <w:tcW w:w="1381"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jc w:val="center"/>
              <w:rPr>
                <w:rFonts w:hint="eastAsia" w:ascii="仿宋_GB2312"/>
                <w:sz w:val="21"/>
              </w:rPr>
            </w:pPr>
            <w:r>
              <w:rPr>
                <w:rFonts w:hint="eastAsia" w:ascii="仿宋_GB2312"/>
                <w:sz w:val="21"/>
              </w:rPr>
              <w:t>2</w:t>
            </w:r>
            <w:r>
              <w:rPr>
                <w:rFonts w:hint="eastAsia" w:ascii="仿宋_GB2312" w:cs="宋体"/>
                <w:sz w:val="21"/>
              </w:rPr>
              <w:t>分</w:t>
            </w:r>
            <w:r>
              <w:rPr>
                <w:rFonts w:hint="eastAsia" w:ascii="仿宋_GB2312"/>
                <w:sz w:val="21"/>
              </w:rPr>
              <w:t>/</w:t>
            </w:r>
            <w:r>
              <w:rPr>
                <w:rFonts w:hint="eastAsia" w:ascii="仿宋_GB2312" w:cs="宋体"/>
                <w:sz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435" w:hRule="atLeast"/>
          <w:jc w:val="center"/>
        </w:trPr>
        <w:tc>
          <w:tcPr>
            <w:tcW w:w="795"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仿宋_GB2312"/>
                <w:sz w:val="21"/>
              </w:rPr>
            </w:pPr>
            <w:r>
              <w:rPr>
                <w:rFonts w:hint="eastAsia" w:ascii="仿宋_GB2312"/>
                <w:sz w:val="21"/>
              </w:rPr>
              <w:t>5</w:t>
            </w:r>
          </w:p>
        </w:tc>
        <w:tc>
          <w:tcPr>
            <w:tcW w:w="112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jc w:val="center"/>
              <w:rPr>
                <w:rFonts w:hint="eastAsia" w:ascii="黑体" w:hAnsi="黑体" w:eastAsia="黑体"/>
                <w:bCs/>
                <w:sz w:val="21"/>
              </w:rPr>
            </w:pPr>
          </w:p>
        </w:tc>
        <w:tc>
          <w:tcPr>
            <w:tcW w:w="13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仿宋_GB2312" w:hAnsi="黑体"/>
                <w:bCs/>
                <w:sz w:val="21"/>
              </w:rPr>
            </w:pPr>
            <w:r>
              <w:rPr>
                <w:rFonts w:hint="eastAsia" w:ascii="仿宋_GB2312" w:hAnsi="黑体"/>
                <w:bCs/>
                <w:sz w:val="21"/>
              </w:rPr>
              <w:t>SGJS 2-5</w:t>
            </w:r>
          </w:p>
        </w:tc>
        <w:tc>
          <w:tcPr>
            <w:tcW w:w="481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textAlignment w:val="center"/>
              <w:rPr>
                <w:rFonts w:hint="eastAsia" w:ascii="仿宋_GB2312"/>
                <w:sz w:val="21"/>
              </w:rPr>
            </w:pPr>
            <w:r>
              <w:rPr>
                <w:rFonts w:hint="eastAsia" w:ascii="仿宋_GB2312" w:cs="宋体"/>
                <w:sz w:val="21"/>
              </w:rPr>
              <w:t>安全员未按投标承诺到位的</w:t>
            </w:r>
          </w:p>
        </w:tc>
        <w:tc>
          <w:tcPr>
            <w:tcW w:w="1381"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jc w:val="center"/>
              <w:rPr>
                <w:rFonts w:hint="eastAsia" w:ascii="仿宋_GB2312"/>
                <w:sz w:val="21"/>
              </w:rPr>
            </w:pPr>
            <w:r>
              <w:rPr>
                <w:rFonts w:hint="eastAsia" w:ascii="仿宋_GB2312"/>
                <w:sz w:val="21"/>
              </w:rPr>
              <w:t>1</w:t>
            </w:r>
            <w:r>
              <w:rPr>
                <w:rFonts w:hint="eastAsia" w:ascii="仿宋_GB2312" w:cs="宋体"/>
                <w:sz w:val="21"/>
              </w:rPr>
              <w:t>分</w:t>
            </w:r>
            <w:r>
              <w:rPr>
                <w:rFonts w:hint="eastAsia" w:ascii="仿宋_GB2312"/>
                <w:sz w:val="21"/>
              </w:rPr>
              <w:t>/</w:t>
            </w:r>
            <w:r>
              <w:rPr>
                <w:rFonts w:hint="eastAsia" w:ascii="仿宋_GB2312" w:cs="宋体"/>
                <w:sz w:val="21"/>
              </w:rPr>
              <w:t>人次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435" w:hRule="atLeast"/>
          <w:jc w:val="center"/>
        </w:trPr>
        <w:tc>
          <w:tcPr>
            <w:tcW w:w="795"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仿宋_GB2312"/>
                <w:sz w:val="21"/>
              </w:rPr>
            </w:pPr>
            <w:r>
              <w:rPr>
                <w:rFonts w:hint="eastAsia" w:ascii="仿宋_GB2312"/>
                <w:sz w:val="21"/>
              </w:rPr>
              <w:t>6</w:t>
            </w:r>
          </w:p>
        </w:tc>
        <w:tc>
          <w:tcPr>
            <w:tcW w:w="112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jc w:val="center"/>
              <w:rPr>
                <w:rFonts w:hint="eastAsia" w:ascii="黑体" w:hAnsi="黑体" w:eastAsia="黑体"/>
                <w:bCs/>
                <w:sz w:val="21"/>
              </w:rPr>
            </w:pPr>
          </w:p>
        </w:tc>
        <w:tc>
          <w:tcPr>
            <w:tcW w:w="13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仿宋_GB2312" w:hAnsi="黑体"/>
                <w:bCs/>
                <w:sz w:val="21"/>
              </w:rPr>
            </w:pPr>
            <w:r>
              <w:rPr>
                <w:rFonts w:hint="eastAsia" w:ascii="仿宋_GB2312" w:hAnsi="黑体"/>
                <w:bCs/>
                <w:sz w:val="21"/>
              </w:rPr>
              <w:t>SGJS 2-6</w:t>
            </w:r>
          </w:p>
        </w:tc>
        <w:tc>
          <w:tcPr>
            <w:tcW w:w="481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hint="eastAsia" w:ascii="仿宋_GB2312"/>
                <w:sz w:val="21"/>
              </w:rPr>
            </w:pPr>
            <w:r>
              <w:rPr>
                <w:rFonts w:hint="eastAsia" w:ascii="仿宋_GB2312" w:cs="宋体"/>
                <w:sz w:val="21"/>
              </w:rPr>
              <w:t>其他执业人员未按投标承诺到位（更换后等级降低）</w:t>
            </w:r>
          </w:p>
        </w:tc>
        <w:tc>
          <w:tcPr>
            <w:tcW w:w="1381"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jc w:val="center"/>
              <w:rPr>
                <w:rFonts w:hint="eastAsia" w:ascii="仿宋_GB2312"/>
                <w:sz w:val="21"/>
              </w:rPr>
            </w:pPr>
            <w:r>
              <w:rPr>
                <w:rFonts w:hint="eastAsia" w:ascii="仿宋_GB2312"/>
                <w:sz w:val="21"/>
              </w:rPr>
              <w:t>1</w:t>
            </w:r>
            <w:r>
              <w:rPr>
                <w:rFonts w:hint="eastAsia" w:ascii="仿宋_GB2312" w:cs="宋体"/>
                <w:sz w:val="21"/>
              </w:rPr>
              <w:t>分</w:t>
            </w:r>
            <w:r>
              <w:rPr>
                <w:rFonts w:hint="eastAsia" w:ascii="仿宋_GB2312"/>
                <w:sz w:val="21"/>
              </w:rPr>
              <w:t>/</w:t>
            </w:r>
            <w:r>
              <w:rPr>
                <w:rFonts w:hint="eastAsia" w:ascii="仿宋_GB2312" w:cs="宋体"/>
                <w:sz w:val="21"/>
              </w:rPr>
              <w:t>人次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435" w:hRule="atLeast"/>
          <w:jc w:val="center"/>
        </w:trPr>
        <w:tc>
          <w:tcPr>
            <w:tcW w:w="795"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仿宋_GB2312"/>
                <w:sz w:val="21"/>
              </w:rPr>
            </w:pPr>
            <w:r>
              <w:rPr>
                <w:rFonts w:hint="eastAsia" w:ascii="仿宋_GB2312"/>
                <w:sz w:val="21"/>
              </w:rPr>
              <w:t>7</w:t>
            </w:r>
          </w:p>
        </w:tc>
        <w:tc>
          <w:tcPr>
            <w:tcW w:w="112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jc w:val="center"/>
              <w:rPr>
                <w:rFonts w:hint="eastAsia" w:ascii="黑体" w:hAnsi="黑体" w:eastAsia="黑体"/>
                <w:bCs/>
                <w:sz w:val="21"/>
              </w:rPr>
            </w:pPr>
          </w:p>
        </w:tc>
        <w:tc>
          <w:tcPr>
            <w:tcW w:w="13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仿宋_GB2312" w:hAnsi="黑体"/>
                <w:bCs/>
                <w:sz w:val="21"/>
              </w:rPr>
            </w:pPr>
            <w:r>
              <w:rPr>
                <w:rFonts w:hint="eastAsia" w:ascii="仿宋_GB2312" w:hAnsi="黑体"/>
                <w:bCs/>
                <w:sz w:val="21"/>
              </w:rPr>
              <w:t>SGJS 2-7</w:t>
            </w:r>
          </w:p>
        </w:tc>
        <w:tc>
          <w:tcPr>
            <w:tcW w:w="481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hint="eastAsia" w:ascii="仿宋_GB2312"/>
                <w:sz w:val="21"/>
              </w:rPr>
            </w:pPr>
            <w:r>
              <w:rPr>
                <w:rFonts w:hint="eastAsia" w:ascii="仿宋_GB2312" w:cs="宋体"/>
                <w:sz w:val="21"/>
              </w:rPr>
              <w:t>工程技术人员未按投标承诺到位</w:t>
            </w:r>
          </w:p>
        </w:tc>
        <w:tc>
          <w:tcPr>
            <w:tcW w:w="1381"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jc w:val="center"/>
              <w:rPr>
                <w:rFonts w:hint="eastAsia" w:ascii="仿宋_GB2312"/>
                <w:sz w:val="21"/>
              </w:rPr>
            </w:pPr>
            <w:r>
              <w:rPr>
                <w:rFonts w:hint="eastAsia" w:ascii="仿宋_GB2312"/>
                <w:sz w:val="21"/>
              </w:rPr>
              <w:t>0.5</w:t>
            </w:r>
            <w:r>
              <w:rPr>
                <w:rFonts w:hint="eastAsia" w:ascii="仿宋_GB2312" w:cs="宋体"/>
                <w:sz w:val="21"/>
              </w:rPr>
              <w:t>分</w:t>
            </w:r>
            <w:r>
              <w:rPr>
                <w:rFonts w:hint="eastAsia" w:ascii="仿宋_GB2312"/>
                <w:sz w:val="21"/>
              </w:rPr>
              <w:t>/</w:t>
            </w:r>
            <w:r>
              <w:rPr>
                <w:rFonts w:hint="eastAsia" w:ascii="仿宋_GB2312" w:cs="宋体"/>
                <w:sz w:val="21"/>
              </w:rPr>
              <w:t>人次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435" w:hRule="atLeast"/>
          <w:jc w:val="center"/>
        </w:trPr>
        <w:tc>
          <w:tcPr>
            <w:tcW w:w="795"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仿宋_GB2312"/>
                <w:sz w:val="21"/>
              </w:rPr>
            </w:pPr>
            <w:r>
              <w:rPr>
                <w:rFonts w:hint="eastAsia" w:ascii="仿宋_GB2312"/>
                <w:sz w:val="21"/>
              </w:rPr>
              <w:t>8</w:t>
            </w:r>
          </w:p>
        </w:tc>
        <w:tc>
          <w:tcPr>
            <w:tcW w:w="112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jc w:val="center"/>
              <w:rPr>
                <w:rFonts w:hint="eastAsia" w:ascii="黑体" w:hAnsi="黑体" w:eastAsia="黑体"/>
                <w:bCs/>
                <w:sz w:val="21"/>
              </w:rPr>
            </w:pPr>
          </w:p>
        </w:tc>
        <w:tc>
          <w:tcPr>
            <w:tcW w:w="13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仿宋_GB2312" w:hAnsi="黑体"/>
                <w:bCs/>
                <w:sz w:val="21"/>
              </w:rPr>
            </w:pPr>
            <w:r>
              <w:rPr>
                <w:rFonts w:hint="eastAsia" w:ascii="仿宋_GB2312" w:hAnsi="黑体"/>
                <w:bCs/>
                <w:sz w:val="21"/>
              </w:rPr>
              <w:t>SGJS 2-8</w:t>
            </w:r>
          </w:p>
        </w:tc>
        <w:tc>
          <w:tcPr>
            <w:tcW w:w="481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hint="eastAsia" w:ascii="仿宋_GB2312"/>
                <w:sz w:val="21"/>
              </w:rPr>
            </w:pPr>
            <w:r>
              <w:rPr>
                <w:rFonts w:hint="eastAsia" w:ascii="仿宋_GB2312" w:cs="宋体"/>
                <w:sz w:val="21"/>
              </w:rPr>
              <w:t>在环保事件中负有责任的</w:t>
            </w:r>
          </w:p>
        </w:tc>
        <w:tc>
          <w:tcPr>
            <w:tcW w:w="1381"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jc w:val="center"/>
              <w:rPr>
                <w:rFonts w:hint="eastAsia" w:ascii="仿宋_GB2312"/>
                <w:sz w:val="21"/>
              </w:rPr>
            </w:pPr>
            <w:r>
              <w:rPr>
                <w:rFonts w:hint="eastAsia" w:ascii="仿宋_GB2312"/>
                <w:sz w:val="21"/>
              </w:rPr>
              <w:t>3</w:t>
            </w:r>
            <w:r>
              <w:rPr>
                <w:rFonts w:hint="eastAsia" w:ascii="仿宋_GB2312" w:cs="宋体"/>
                <w:sz w:val="21"/>
              </w:rPr>
              <w:t>～</w:t>
            </w:r>
            <w:r>
              <w:rPr>
                <w:rFonts w:hint="eastAsia" w:ascii="仿宋_GB2312"/>
                <w:sz w:val="21"/>
              </w:rPr>
              <w:t>8</w:t>
            </w:r>
            <w:r>
              <w:rPr>
                <w:rFonts w:hint="eastAsia" w:ascii="仿宋_GB2312" w:cs="宋体"/>
                <w:sz w:val="21"/>
              </w:rPr>
              <w:t>分</w:t>
            </w:r>
            <w:r>
              <w:rPr>
                <w:rFonts w:hint="eastAsia" w:ascii="宋体" w:hAnsi="宋体" w:eastAsia="宋体" w:cs="宋体"/>
                <w:sz w:val="21"/>
              </w:rPr>
              <w:t>∕</w:t>
            </w:r>
            <w:r>
              <w:rPr>
                <w:rFonts w:hint="eastAsia" w:ascii="仿宋_GB2312" w:cs="宋体"/>
                <w:sz w:val="21"/>
              </w:rPr>
              <w:t>次（一般责任3分，主要责任8分）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435" w:hRule="atLeast"/>
          <w:jc w:val="center"/>
        </w:trPr>
        <w:tc>
          <w:tcPr>
            <w:tcW w:w="795"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仿宋_GB2312"/>
                <w:sz w:val="21"/>
              </w:rPr>
            </w:pPr>
            <w:r>
              <w:rPr>
                <w:rFonts w:hint="eastAsia" w:ascii="仿宋_GB2312"/>
                <w:sz w:val="21"/>
              </w:rPr>
              <w:t>9</w:t>
            </w:r>
          </w:p>
        </w:tc>
        <w:tc>
          <w:tcPr>
            <w:tcW w:w="112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jc w:val="center"/>
              <w:rPr>
                <w:rFonts w:hint="eastAsia" w:ascii="黑体" w:hAnsi="黑体" w:eastAsia="黑体"/>
                <w:bCs/>
                <w:sz w:val="21"/>
              </w:rPr>
            </w:pPr>
          </w:p>
        </w:tc>
        <w:tc>
          <w:tcPr>
            <w:tcW w:w="13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仿宋_GB2312" w:hAnsi="黑体"/>
                <w:bCs/>
                <w:sz w:val="21"/>
              </w:rPr>
            </w:pPr>
            <w:r>
              <w:rPr>
                <w:rFonts w:hint="eastAsia" w:ascii="仿宋_GB2312" w:hAnsi="黑体"/>
                <w:bCs/>
                <w:sz w:val="21"/>
              </w:rPr>
              <w:t>SGJS 2-9</w:t>
            </w:r>
          </w:p>
        </w:tc>
        <w:tc>
          <w:tcPr>
            <w:tcW w:w="481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hint="eastAsia" w:ascii="仿宋_GB2312"/>
                <w:sz w:val="21"/>
              </w:rPr>
            </w:pPr>
            <w:r>
              <w:rPr>
                <w:rFonts w:hint="eastAsia" w:ascii="仿宋_GB2312" w:cs="宋体"/>
                <w:sz w:val="21"/>
              </w:rPr>
              <w:t>在一般质量事故或安全生产责任事故中负有责任的</w:t>
            </w:r>
          </w:p>
        </w:tc>
        <w:tc>
          <w:tcPr>
            <w:tcW w:w="1381"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jc w:val="center"/>
              <w:rPr>
                <w:rFonts w:hint="eastAsia" w:ascii="仿宋_GB2312"/>
                <w:sz w:val="21"/>
              </w:rPr>
            </w:pPr>
            <w:r>
              <w:rPr>
                <w:rFonts w:hint="eastAsia" w:ascii="仿宋_GB2312"/>
                <w:sz w:val="21"/>
              </w:rPr>
              <w:t>3</w:t>
            </w:r>
            <w:r>
              <w:rPr>
                <w:rFonts w:hint="eastAsia" w:ascii="仿宋_GB2312" w:cs="宋体"/>
                <w:sz w:val="21"/>
              </w:rPr>
              <w:t>分</w:t>
            </w:r>
            <w:r>
              <w:rPr>
                <w:rFonts w:hint="eastAsia" w:ascii="宋体" w:hAnsi="宋体" w:eastAsia="宋体" w:cs="宋体"/>
                <w:sz w:val="21"/>
              </w:rPr>
              <w:t>∕</w:t>
            </w:r>
            <w:r>
              <w:rPr>
                <w:rFonts w:hint="eastAsia" w:ascii="仿宋_GB2312" w:cs="宋体"/>
                <w:sz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435" w:hRule="atLeast"/>
          <w:jc w:val="center"/>
        </w:trPr>
        <w:tc>
          <w:tcPr>
            <w:tcW w:w="795"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仿宋_GB2312"/>
                <w:sz w:val="21"/>
              </w:rPr>
            </w:pPr>
            <w:r>
              <w:rPr>
                <w:rFonts w:hint="eastAsia" w:ascii="仿宋_GB2312"/>
                <w:sz w:val="21"/>
              </w:rPr>
              <w:t>10</w:t>
            </w:r>
          </w:p>
        </w:tc>
        <w:tc>
          <w:tcPr>
            <w:tcW w:w="112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jc w:val="center"/>
              <w:rPr>
                <w:rFonts w:hint="eastAsia" w:ascii="黑体" w:hAnsi="黑体" w:eastAsia="黑体"/>
                <w:bCs/>
                <w:sz w:val="21"/>
              </w:rPr>
            </w:pPr>
          </w:p>
        </w:tc>
        <w:tc>
          <w:tcPr>
            <w:tcW w:w="13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仿宋_GB2312" w:hAnsi="黑体"/>
                <w:bCs/>
                <w:sz w:val="21"/>
              </w:rPr>
            </w:pPr>
            <w:r>
              <w:rPr>
                <w:rFonts w:hint="eastAsia" w:ascii="仿宋_GB2312" w:hAnsi="黑体"/>
                <w:bCs/>
                <w:sz w:val="21"/>
              </w:rPr>
              <w:t>SGJS 2-10</w:t>
            </w:r>
          </w:p>
        </w:tc>
        <w:tc>
          <w:tcPr>
            <w:tcW w:w="481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hint="eastAsia" w:ascii="仿宋_GB2312"/>
                <w:sz w:val="21"/>
              </w:rPr>
            </w:pPr>
            <w:r>
              <w:rPr>
                <w:rFonts w:hint="eastAsia" w:ascii="仿宋_GB2312" w:cs="宋体"/>
                <w:sz w:val="21"/>
              </w:rPr>
              <w:t>施工过程中存在造假行为的</w:t>
            </w:r>
          </w:p>
        </w:tc>
        <w:tc>
          <w:tcPr>
            <w:tcW w:w="1381"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jc w:val="center"/>
              <w:rPr>
                <w:rFonts w:hint="eastAsia" w:ascii="仿宋_GB2312"/>
                <w:sz w:val="21"/>
              </w:rPr>
            </w:pPr>
            <w:r>
              <w:rPr>
                <w:rFonts w:hint="eastAsia" w:ascii="仿宋_GB2312"/>
                <w:sz w:val="21"/>
              </w:rPr>
              <w:t>3</w:t>
            </w:r>
            <w:r>
              <w:rPr>
                <w:rFonts w:hint="eastAsia" w:ascii="仿宋_GB2312" w:cs="宋体"/>
                <w:sz w:val="21"/>
              </w:rPr>
              <w:t>分</w:t>
            </w:r>
            <w:r>
              <w:rPr>
                <w:rFonts w:hint="eastAsia" w:ascii="仿宋_GB2312"/>
                <w:sz w:val="21"/>
              </w:rPr>
              <w:t>/</w:t>
            </w:r>
            <w:r>
              <w:rPr>
                <w:rFonts w:hint="eastAsia" w:ascii="仿宋_GB2312" w:cs="宋体"/>
                <w:sz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435" w:hRule="atLeast"/>
          <w:jc w:val="center"/>
        </w:trPr>
        <w:tc>
          <w:tcPr>
            <w:tcW w:w="795"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仿宋_GB2312"/>
                <w:sz w:val="21"/>
              </w:rPr>
            </w:pPr>
            <w:r>
              <w:rPr>
                <w:rFonts w:hint="eastAsia" w:ascii="仿宋_GB2312"/>
                <w:sz w:val="21"/>
              </w:rPr>
              <w:t>11</w:t>
            </w:r>
          </w:p>
        </w:tc>
        <w:tc>
          <w:tcPr>
            <w:tcW w:w="112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jc w:val="center"/>
              <w:rPr>
                <w:rFonts w:hint="eastAsia" w:ascii="黑体" w:hAnsi="黑体" w:eastAsia="黑体"/>
                <w:bCs/>
                <w:sz w:val="21"/>
              </w:rPr>
            </w:pPr>
          </w:p>
        </w:tc>
        <w:tc>
          <w:tcPr>
            <w:tcW w:w="13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仿宋_GB2312" w:hAnsi="黑体"/>
                <w:bCs/>
                <w:sz w:val="21"/>
              </w:rPr>
            </w:pPr>
            <w:r>
              <w:rPr>
                <w:rFonts w:hint="eastAsia" w:ascii="仿宋_GB2312" w:hAnsi="黑体"/>
                <w:bCs/>
                <w:sz w:val="21"/>
              </w:rPr>
              <w:t>SGJS 2-11</w:t>
            </w:r>
          </w:p>
        </w:tc>
        <w:tc>
          <w:tcPr>
            <w:tcW w:w="481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hint="eastAsia" w:ascii="仿宋_GB2312"/>
                <w:sz w:val="21"/>
              </w:rPr>
            </w:pPr>
            <w:r>
              <w:rPr>
                <w:rFonts w:hint="eastAsia" w:ascii="仿宋_GB2312" w:cs="宋体"/>
                <w:sz w:val="21"/>
              </w:rPr>
              <w:t>在施工质量问题中，负有主要技术责任的</w:t>
            </w:r>
          </w:p>
        </w:tc>
        <w:tc>
          <w:tcPr>
            <w:tcW w:w="1381"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jc w:val="center"/>
              <w:rPr>
                <w:rFonts w:hint="eastAsia" w:ascii="仿宋_GB2312"/>
                <w:sz w:val="21"/>
              </w:rPr>
            </w:pPr>
            <w:r>
              <w:rPr>
                <w:rFonts w:hint="eastAsia" w:ascii="仿宋_GB2312"/>
                <w:sz w:val="21"/>
              </w:rPr>
              <w:t>3</w:t>
            </w:r>
            <w:r>
              <w:rPr>
                <w:rFonts w:hint="eastAsia" w:ascii="仿宋_GB2312" w:cs="宋体"/>
                <w:sz w:val="21"/>
              </w:rPr>
              <w:t>分</w:t>
            </w:r>
            <w:r>
              <w:rPr>
                <w:rFonts w:hint="eastAsia" w:ascii="仿宋_GB2312"/>
                <w:sz w:val="21"/>
              </w:rPr>
              <w:t>/</w:t>
            </w:r>
            <w:r>
              <w:rPr>
                <w:rFonts w:hint="eastAsia" w:ascii="仿宋_GB2312" w:cs="宋体"/>
                <w:sz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435" w:hRule="atLeast"/>
          <w:jc w:val="center"/>
        </w:trPr>
        <w:tc>
          <w:tcPr>
            <w:tcW w:w="795"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仿宋_GB2312"/>
                <w:sz w:val="21"/>
              </w:rPr>
            </w:pPr>
            <w:r>
              <w:rPr>
                <w:rFonts w:hint="eastAsia" w:ascii="仿宋_GB2312"/>
                <w:sz w:val="21"/>
              </w:rPr>
              <w:t>12</w:t>
            </w:r>
          </w:p>
        </w:tc>
        <w:tc>
          <w:tcPr>
            <w:tcW w:w="112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jc w:val="center"/>
              <w:rPr>
                <w:rFonts w:hint="eastAsia" w:ascii="黑体" w:hAnsi="黑体" w:eastAsia="黑体"/>
                <w:bCs/>
                <w:sz w:val="21"/>
              </w:rPr>
            </w:pPr>
          </w:p>
        </w:tc>
        <w:tc>
          <w:tcPr>
            <w:tcW w:w="13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仿宋_GB2312" w:hAnsi="黑体"/>
                <w:bCs/>
                <w:sz w:val="21"/>
              </w:rPr>
            </w:pPr>
            <w:r>
              <w:rPr>
                <w:rFonts w:hint="eastAsia" w:ascii="仿宋_GB2312" w:hAnsi="黑体"/>
                <w:bCs/>
                <w:sz w:val="21"/>
              </w:rPr>
              <w:t>SGJS 2-12</w:t>
            </w:r>
          </w:p>
        </w:tc>
        <w:tc>
          <w:tcPr>
            <w:tcW w:w="481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hint="eastAsia" w:ascii="仿宋_GB2312"/>
                <w:sz w:val="21"/>
              </w:rPr>
            </w:pPr>
            <w:r>
              <w:rPr>
                <w:rFonts w:hint="eastAsia" w:ascii="仿宋_GB2312" w:cs="宋体"/>
                <w:sz w:val="21"/>
              </w:rPr>
              <w:t>专职安全人员、作业人员或者特种作业人员，未经安全教育培训或考核不合格即从事相关工作的</w:t>
            </w:r>
          </w:p>
        </w:tc>
        <w:tc>
          <w:tcPr>
            <w:tcW w:w="1381"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jc w:val="center"/>
              <w:rPr>
                <w:rFonts w:hint="eastAsia" w:ascii="仿宋_GB2312"/>
                <w:sz w:val="21"/>
              </w:rPr>
            </w:pPr>
            <w:r>
              <w:rPr>
                <w:rFonts w:hint="eastAsia" w:ascii="仿宋_GB2312"/>
                <w:sz w:val="21"/>
              </w:rPr>
              <w:t>3</w:t>
            </w:r>
            <w:r>
              <w:rPr>
                <w:rFonts w:hint="eastAsia" w:ascii="仿宋_GB2312" w:cs="宋体"/>
                <w:sz w:val="21"/>
              </w:rPr>
              <w:t>分</w:t>
            </w:r>
            <w:r>
              <w:rPr>
                <w:rFonts w:hint="eastAsia" w:ascii="仿宋_GB2312"/>
                <w:sz w:val="21"/>
              </w:rPr>
              <w:t>/</w:t>
            </w:r>
            <w:r>
              <w:rPr>
                <w:rFonts w:hint="eastAsia" w:ascii="仿宋_GB2312" w:cs="宋体"/>
                <w:sz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435" w:hRule="atLeast"/>
          <w:jc w:val="center"/>
        </w:trPr>
        <w:tc>
          <w:tcPr>
            <w:tcW w:w="795"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仿宋_GB2312"/>
                <w:sz w:val="21"/>
              </w:rPr>
            </w:pPr>
            <w:r>
              <w:rPr>
                <w:rFonts w:hint="eastAsia" w:ascii="仿宋_GB2312"/>
                <w:sz w:val="21"/>
              </w:rPr>
              <w:t>13</w:t>
            </w:r>
          </w:p>
        </w:tc>
        <w:tc>
          <w:tcPr>
            <w:tcW w:w="112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jc w:val="center"/>
              <w:rPr>
                <w:rFonts w:hint="eastAsia" w:ascii="黑体" w:hAnsi="黑体" w:eastAsia="黑体"/>
                <w:bCs/>
                <w:sz w:val="21"/>
              </w:rPr>
            </w:pPr>
          </w:p>
        </w:tc>
        <w:tc>
          <w:tcPr>
            <w:tcW w:w="13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仿宋_GB2312" w:hAnsi="黑体"/>
                <w:bCs/>
                <w:sz w:val="21"/>
              </w:rPr>
            </w:pPr>
            <w:r>
              <w:rPr>
                <w:rFonts w:hint="eastAsia" w:ascii="仿宋_GB2312" w:hAnsi="黑体"/>
                <w:bCs/>
                <w:sz w:val="21"/>
              </w:rPr>
              <w:t>SGJS 2-13</w:t>
            </w:r>
          </w:p>
        </w:tc>
        <w:tc>
          <w:tcPr>
            <w:tcW w:w="481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hint="eastAsia" w:ascii="仿宋_GB2312"/>
                <w:sz w:val="21"/>
              </w:rPr>
            </w:pPr>
            <w:r>
              <w:rPr>
                <w:rFonts w:hint="eastAsia" w:ascii="仿宋_GB2312" w:cs="宋体"/>
                <w:sz w:val="21"/>
              </w:rPr>
              <w:t>作业人员未按要求佩戴安全防护用具和安全防护服装的</w:t>
            </w:r>
          </w:p>
        </w:tc>
        <w:tc>
          <w:tcPr>
            <w:tcW w:w="1381"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jc w:val="center"/>
              <w:rPr>
                <w:rFonts w:hint="eastAsia" w:ascii="仿宋_GB2312"/>
                <w:sz w:val="21"/>
              </w:rPr>
            </w:pPr>
            <w:r>
              <w:rPr>
                <w:rFonts w:hint="eastAsia" w:ascii="仿宋_GB2312"/>
                <w:sz w:val="21"/>
              </w:rPr>
              <w:t>1</w:t>
            </w:r>
            <w:r>
              <w:rPr>
                <w:rFonts w:hint="eastAsia" w:ascii="仿宋_GB2312" w:cs="宋体"/>
                <w:sz w:val="21"/>
              </w:rPr>
              <w:t>分</w:t>
            </w:r>
            <w:r>
              <w:rPr>
                <w:rFonts w:hint="eastAsia" w:ascii="仿宋_GB2312"/>
                <w:sz w:val="21"/>
              </w:rPr>
              <w:t>/</w:t>
            </w:r>
            <w:r>
              <w:rPr>
                <w:rFonts w:hint="eastAsia" w:ascii="仿宋_GB2312" w:cs="宋体"/>
                <w:sz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435" w:hRule="atLeast"/>
          <w:jc w:val="center"/>
        </w:trPr>
        <w:tc>
          <w:tcPr>
            <w:tcW w:w="795"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仿宋_GB2312"/>
                <w:sz w:val="21"/>
              </w:rPr>
            </w:pPr>
            <w:r>
              <w:rPr>
                <w:rFonts w:hint="eastAsia" w:ascii="仿宋_GB2312"/>
                <w:sz w:val="21"/>
              </w:rPr>
              <w:t>14</w:t>
            </w:r>
          </w:p>
        </w:tc>
        <w:tc>
          <w:tcPr>
            <w:tcW w:w="112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jc w:val="center"/>
              <w:rPr>
                <w:rFonts w:hint="eastAsia" w:ascii="黑体" w:hAnsi="黑体" w:eastAsia="黑体"/>
                <w:bCs/>
                <w:sz w:val="21"/>
              </w:rPr>
            </w:pPr>
          </w:p>
        </w:tc>
        <w:tc>
          <w:tcPr>
            <w:tcW w:w="13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仿宋_GB2312" w:hAnsi="黑体"/>
                <w:bCs/>
                <w:sz w:val="21"/>
              </w:rPr>
            </w:pPr>
            <w:r>
              <w:rPr>
                <w:rFonts w:hint="eastAsia" w:ascii="仿宋_GB2312" w:hAnsi="黑体"/>
                <w:bCs/>
                <w:sz w:val="21"/>
              </w:rPr>
              <w:t>SGJS 2-14</w:t>
            </w:r>
          </w:p>
        </w:tc>
        <w:tc>
          <w:tcPr>
            <w:tcW w:w="481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hint="eastAsia" w:ascii="仿宋_GB2312"/>
                <w:sz w:val="21"/>
              </w:rPr>
            </w:pPr>
            <w:r>
              <w:rPr>
                <w:rFonts w:hint="eastAsia" w:ascii="仿宋_GB2312" w:cs="宋体"/>
                <w:sz w:val="21"/>
              </w:rPr>
              <w:t>不服从管理，违反安全生产规章制度或者操作规程</w:t>
            </w:r>
          </w:p>
        </w:tc>
        <w:tc>
          <w:tcPr>
            <w:tcW w:w="1381"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jc w:val="center"/>
              <w:rPr>
                <w:rFonts w:hint="eastAsia" w:ascii="仿宋_GB2312"/>
                <w:sz w:val="21"/>
              </w:rPr>
            </w:pPr>
            <w:r>
              <w:rPr>
                <w:rFonts w:hint="eastAsia" w:ascii="仿宋_GB2312"/>
                <w:sz w:val="21"/>
              </w:rPr>
              <w:t>3</w:t>
            </w:r>
            <w:r>
              <w:rPr>
                <w:rFonts w:hint="eastAsia" w:ascii="仿宋_GB2312" w:cs="宋体"/>
                <w:sz w:val="21"/>
              </w:rPr>
              <w:t>分</w:t>
            </w:r>
            <w:r>
              <w:rPr>
                <w:rFonts w:hint="eastAsia" w:ascii="仿宋_GB2312"/>
                <w:sz w:val="21"/>
              </w:rPr>
              <w:t>/</w:t>
            </w:r>
            <w:r>
              <w:rPr>
                <w:rFonts w:hint="eastAsia" w:ascii="仿宋_GB2312" w:cs="宋体"/>
                <w:sz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435" w:hRule="atLeast"/>
          <w:jc w:val="center"/>
        </w:trPr>
        <w:tc>
          <w:tcPr>
            <w:tcW w:w="795"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仿宋_GB2312"/>
                <w:sz w:val="21"/>
              </w:rPr>
            </w:pPr>
            <w:r>
              <w:rPr>
                <w:rFonts w:hint="eastAsia" w:ascii="仿宋_GB2312"/>
                <w:sz w:val="21"/>
              </w:rPr>
              <w:t>15</w:t>
            </w:r>
          </w:p>
        </w:tc>
        <w:tc>
          <w:tcPr>
            <w:tcW w:w="112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jc w:val="center"/>
              <w:rPr>
                <w:rFonts w:hint="eastAsia" w:ascii="黑体" w:hAnsi="黑体" w:eastAsia="黑体"/>
                <w:bCs/>
                <w:sz w:val="21"/>
              </w:rPr>
            </w:pPr>
          </w:p>
        </w:tc>
        <w:tc>
          <w:tcPr>
            <w:tcW w:w="13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仿宋_GB2312" w:hAnsi="黑体"/>
                <w:bCs/>
                <w:sz w:val="21"/>
              </w:rPr>
            </w:pPr>
            <w:r>
              <w:rPr>
                <w:rFonts w:hint="eastAsia" w:ascii="仿宋_GB2312" w:hAnsi="黑体"/>
                <w:bCs/>
                <w:sz w:val="21"/>
              </w:rPr>
              <w:t>SGJS 2-15</w:t>
            </w:r>
          </w:p>
        </w:tc>
        <w:tc>
          <w:tcPr>
            <w:tcW w:w="481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hint="eastAsia" w:ascii="仿宋_GB2312"/>
                <w:sz w:val="21"/>
              </w:rPr>
            </w:pPr>
            <w:r>
              <w:rPr>
                <w:rFonts w:hint="eastAsia" w:ascii="仿宋_GB2312" w:cs="宋体"/>
                <w:sz w:val="21"/>
              </w:rPr>
              <w:t>未及时、如实报告生产安全事故</w:t>
            </w:r>
          </w:p>
        </w:tc>
        <w:tc>
          <w:tcPr>
            <w:tcW w:w="1381"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jc w:val="center"/>
              <w:rPr>
                <w:rFonts w:hint="eastAsia" w:ascii="仿宋_GB2312"/>
                <w:sz w:val="21"/>
              </w:rPr>
            </w:pPr>
            <w:r>
              <w:rPr>
                <w:rFonts w:hint="eastAsia" w:ascii="仿宋_GB2312"/>
                <w:sz w:val="21"/>
              </w:rPr>
              <w:t>2</w:t>
            </w:r>
            <w:r>
              <w:rPr>
                <w:rFonts w:hint="eastAsia" w:ascii="仿宋_GB2312" w:cs="宋体"/>
                <w:sz w:val="21"/>
              </w:rPr>
              <w:t>分</w:t>
            </w:r>
            <w:r>
              <w:rPr>
                <w:rFonts w:hint="eastAsia" w:ascii="仿宋_GB2312"/>
                <w:sz w:val="21"/>
              </w:rPr>
              <w:t>/</w:t>
            </w:r>
            <w:r>
              <w:rPr>
                <w:rFonts w:hint="eastAsia" w:ascii="仿宋_GB2312" w:cs="宋体"/>
                <w:sz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435" w:hRule="atLeast"/>
          <w:jc w:val="center"/>
        </w:trPr>
        <w:tc>
          <w:tcPr>
            <w:tcW w:w="795"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仿宋_GB2312"/>
                <w:sz w:val="21"/>
              </w:rPr>
            </w:pPr>
            <w:r>
              <w:rPr>
                <w:rFonts w:hint="eastAsia" w:ascii="仿宋_GB2312"/>
                <w:sz w:val="21"/>
              </w:rPr>
              <w:t>16</w:t>
            </w:r>
          </w:p>
        </w:tc>
        <w:tc>
          <w:tcPr>
            <w:tcW w:w="112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jc w:val="center"/>
              <w:rPr>
                <w:rFonts w:hint="eastAsia" w:ascii="黑体" w:hAnsi="黑体" w:eastAsia="黑体"/>
                <w:bCs/>
                <w:sz w:val="21"/>
              </w:rPr>
            </w:pPr>
          </w:p>
        </w:tc>
        <w:tc>
          <w:tcPr>
            <w:tcW w:w="13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jc w:val="center"/>
              <w:rPr>
                <w:rFonts w:hint="eastAsia" w:ascii="仿宋_GB2312" w:hAnsi="黑体"/>
                <w:bCs/>
                <w:sz w:val="21"/>
              </w:rPr>
            </w:pPr>
            <w:r>
              <w:rPr>
                <w:rFonts w:hint="eastAsia" w:ascii="仿宋_GB2312" w:hAnsi="黑体"/>
                <w:bCs/>
                <w:sz w:val="21"/>
              </w:rPr>
              <w:t>SGJS 2-16</w:t>
            </w:r>
          </w:p>
        </w:tc>
        <w:tc>
          <w:tcPr>
            <w:tcW w:w="481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hint="eastAsia" w:ascii="仿宋_GB2312"/>
                <w:sz w:val="21"/>
              </w:rPr>
            </w:pPr>
            <w:r>
              <w:rPr>
                <w:rFonts w:hint="eastAsia" w:ascii="仿宋_GB2312" w:cs="宋体"/>
                <w:sz w:val="21"/>
              </w:rPr>
              <w:t>无正当理由，不履行劳动合同的</w:t>
            </w:r>
          </w:p>
        </w:tc>
        <w:tc>
          <w:tcPr>
            <w:tcW w:w="1381"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jc w:val="center"/>
              <w:rPr>
                <w:rFonts w:hint="eastAsia" w:ascii="仿宋_GB2312"/>
                <w:sz w:val="21"/>
              </w:rPr>
            </w:pPr>
            <w:r>
              <w:rPr>
                <w:rFonts w:hint="eastAsia" w:ascii="仿宋_GB2312"/>
                <w:sz w:val="21"/>
              </w:rPr>
              <w:t>3</w:t>
            </w:r>
            <w:r>
              <w:rPr>
                <w:rFonts w:hint="eastAsia" w:ascii="仿宋_GB2312" w:cs="宋体"/>
                <w:sz w:val="21"/>
              </w:rPr>
              <w:t>分</w:t>
            </w:r>
            <w:r>
              <w:rPr>
                <w:rFonts w:hint="eastAsia" w:ascii="宋体" w:hAnsi="宋体" w:eastAsia="宋体" w:cs="宋体"/>
                <w:sz w:val="21"/>
              </w:rPr>
              <w:t>∕</w:t>
            </w:r>
            <w:r>
              <w:rPr>
                <w:rFonts w:hint="eastAsia" w:ascii="仿宋_GB2312" w:cs="宋体"/>
                <w:sz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435" w:hRule="atLeast"/>
          <w:jc w:val="center"/>
        </w:trPr>
        <w:tc>
          <w:tcPr>
            <w:tcW w:w="795"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仿宋_GB2312"/>
                <w:sz w:val="21"/>
              </w:rPr>
            </w:pPr>
            <w:r>
              <w:rPr>
                <w:rFonts w:hint="eastAsia" w:ascii="仿宋_GB2312"/>
                <w:sz w:val="21"/>
              </w:rPr>
              <w:t>17</w:t>
            </w:r>
          </w:p>
        </w:tc>
        <w:tc>
          <w:tcPr>
            <w:tcW w:w="112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jc w:val="center"/>
              <w:rPr>
                <w:rFonts w:hint="eastAsia" w:ascii="黑体" w:hAnsi="黑体" w:eastAsia="黑体"/>
                <w:bCs/>
                <w:sz w:val="21"/>
              </w:rPr>
            </w:pPr>
          </w:p>
        </w:tc>
        <w:tc>
          <w:tcPr>
            <w:tcW w:w="13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jc w:val="center"/>
              <w:rPr>
                <w:rFonts w:hint="eastAsia" w:ascii="仿宋_GB2312" w:hAnsi="黑体"/>
                <w:bCs/>
                <w:sz w:val="21"/>
              </w:rPr>
            </w:pPr>
            <w:r>
              <w:rPr>
                <w:rFonts w:hint="eastAsia" w:ascii="仿宋_GB2312" w:hAnsi="黑体"/>
                <w:bCs/>
                <w:sz w:val="21"/>
              </w:rPr>
              <w:t>SGJS 2-17</w:t>
            </w:r>
          </w:p>
        </w:tc>
        <w:tc>
          <w:tcPr>
            <w:tcW w:w="481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hint="eastAsia" w:ascii="仿宋_GB2312"/>
                <w:sz w:val="21"/>
              </w:rPr>
            </w:pPr>
            <w:r>
              <w:rPr>
                <w:rFonts w:hint="eastAsia" w:ascii="仿宋_GB2312" w:cs="宋体"/>
                <w:sz w:val="21"/>
              </w:rPr>
              <w:t>从事公路建设施工相关专业技术工作未进行从业登记或业绩登记的</w:t>
            </w:r>
          </w:p>
        </w:tc>
        <w:tc>
          <w:tcPr>
            <w:tcW w:w="1381"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jc w:val="center"/>
              <w:rPr>
                <w:rFonts w:hint="eastAsia" w:ascii="仿宋_GB2312"/>
                <w:sz w:val="21"/>
              </w:rPr>
            </w:pPr>
            <w:r>
              <w:rPr>
                <w:rFonts w:hint="eastAsia" w:ascii="仿宋_GB2312"/>
                <w:sz w:val="21"/>
              </w:rPr>
              <w:t>1</w:t>
            </w:r>
            <w:r>
              <w:rPr>
                <w:rFonts w:hint="eastAsia" w:ascii="仿宋_GB2312" w:cs="宋体"/>
                <w:sz w:val="21"/>
              </w:rPr>
              <w:t>分</w:t>
            </w:r>
            <w:r>
              <w:rPr>
                <w:rFonts w:hint="eastAsia" w:ascii="宋体" w:hAnsi="宋体" w:eastAsia="宋体" w:cs="宋体"/>
                <w:sz w:val="21"/>
              </w:rPr>
              <w:t>∕</w:t>
            </w:r>
            <w:r>
              <w:rPr>
                <w:rFonts w:hint="eastAsia" w:ascii="仿宋_GB2312" w:cs="宋体"/>
                <w:sz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435" w:hRule="atLeast"/>
          <w:jc w:val="center"/>
        </w:trPr>
        <w:tc>
          <w:tcPr>
            <w:tcW w:w="795"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仿宋_GB2312"/>
                <w:sz w:val="21"/>
              </w:rPr>
            </w:pPr>
            <w:r>
              <w:rPr>
                <w:rFonts w:hint="eastAsia" w:ascii="仿宋_GB2312"/>
                <w:sz w:val="21"/>
              </w:rPr>
              <w:t>18</w:t>
            </w:r>
          </w:p>
        </w:tc>
        <w:tc>
          <w:tcPr>
            <w:tcW w:w="1121"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jc w:val="center"/>
              <w:rPr>
                <w:rFonts w:hint="eastAsia" w:ascii="黑体" w:hAnsi="黑体" w:eastAsia="黑体"/>
                <w:bCs/>
                <w:sz w:val="21"/>
              </w:rPr>
            </w:pPr>
          </w:p>
        </w:tc>
        <w:tc>
          <w:tcPr>
            <w:tcW w:w="13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jc w:val="center"/>
              <w:rPr>
                <w:rFonts w:hint="eastAsia" w:ascii="仿宋_GB2312" w:hAnsi="黑体"/>
                <w:bCs/>
                <w:sz w:val="21"/>
              </w:rPr>
            </w:pPr>
            <w:r>
              <w:rPr>
                <w:rFonts w:hint="eastAsia" w:ascii="仿宋_GB2312" w:hAnsi="黑体"/>
                <w:bCs/>
                <w:sz w:val="21"/>
              </w:rPr>
              <w:t>SGJS 2-18</w:t>
            </w:r>
          </w:p>
        </w:tc>
        <w:tc>
          <w:tcPr>
            <w:tcW w:w="481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textAlignment w:val="center"/>
              <w:rPr>
                <w:rFonts w:hint="eastAsia" w:ascii="仿宋_GB2312"/>
                <w:sz w:val="21"/>
              </w:rPr>
            </w:pPr>
            <w:r>
              <w:rPr>
                <w:rFonts w:hint="eastAsia" w:ascii="仿宋_GB2312" w:cs="宋体"/>
                <w:sz w:val="21"/>
              </w:rPr>
              <w:t>未按要求签订廉政合同的</w:t>
            </w:r>
          </w:p>
        </w:tc>
        <w:tc>
          <w:tcPr>
            <w:tcW w:w="1381"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jc w:val="center"/>
              <w:rPr>
                <w:rFonts w:hint="eastAsia" w:ascii="仿宋_GB2312"/>
                <w:sz w:val="21"/>
              </w:rPr>
            </w:pPr>
            <w:r>
              <w:rPr>
                <w:rFonts w:hint="eastAsia" w:ascii="仿宋_GB2312"/>
                <w:sz w:val="21"/>
              </w:rPr>
              <w:t>1</w:t>
            </w:r>
            <w:r>
              <w:rPr>
                <w:rFonts w:hint="eastAsia" w:ascii="仿宋_GB2312" w:cs="宋体"/>
                <w:sz w:val="21"/>
              </w:rPr>
              <w:t>分</w:t>
            </w:r>
            <w:r>
              <w:rPr>
                <w:rFonts w:hint="eastAsia" w:ascii="仿宋_GB2312"/>
                <w:sz w:val="21"/>
              </w:rPr>
              <w:t>/</w:t>
            </w:r>
            <w:r>
              <w:rPr>
                <w:rFonts w:hint="eastAsia" w:ascii="仿宋_GB2312" w:cs="宋体"/>
                <w:sz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435" w:hRule="atLeast"/>
          <w:jc w:val="center"/>
        </w:trPr>
        <w:tc>
          <w:tcPr>
            <w:tcW w:w="795" w:type="dxa"/>
            <w:tcBorders>
              <w:top w:val="single" w:color="auto" w:sz="4" w:space="0"/>
              <w:left w:val="single" w:color="auto" w:sz="12" w:space="0"/>
              <w:bottom w:val="single" w:color="auto" w:sz="12" w:space="0"/>
              <w:right w:val="single" w:color="auto" w:sz="4" w:space="0"/>
            </w:tcBorders>
            <w:tcMar>
              <w:top w:w="0" w:type="dxa"/>
              <w:left w:w="108" w:type="dxa"/>
              <w:bottom w:w="0" w:type="dxa"/>
              <w:right w:w="108" w:type="dxa"/>
            </w:tcMar>
            <w:vAlign w:val="center"/>
          </w:tcPr>
          <w:p>
            <w:pPr>
              <w:widowControl/>
              <w:jc w:val="center"/>
              <w:rPr>
                <w:rFonts w:hint="eastAsia" w:ascii="仿宋_GB2312"/>
                <w:sz w:val="21"/>
              </w:rPr>
            </w:pPr>
            <w:r>
              <w:rPr>
                <w:rFonts w:hint="eastAsia" w:ascii="仿宋_GB2312"/>
                <w:sz w:val="21"/>
              </w:rPr>
              <w:t>19</w:t>
            </w:r>
          </w:p>
        </w:tc>
        <w:tc>
          <w:tcPr>
            <w:tcW w:w="1121" w:type="dxa"/>
            <w:vMerge w:val="continue"/>
            <w:tcBorders>
              <w:top w:val="single" w:color="auto" w:sz="4" w:space="0"/>
              <w:left w:val="single" w:color="auto" w:sz="4" w:space="0"/>
              <w:bottom w:val="single" w:color="auto" w:sz="12" w:space="0"/>
              <w:right w:val="single" w:color="auto" w:sz="4" w:space="0"/>
            </w:tcBorders>
            <w:tcMar>
              <w:top w:w="0" w:type="dxa"/>
              <w:left w:w="108" w:type="dxa"/>
              <w:bottom w:w="0" w:type="dxa"/>
              <w:right w:w="108" w:type="dxa"/>
            </w:tcMar>
            <w:vAlign w:val="top"/>
          </w:tcPr>
          <w:p>
            <w:pPr>
              <w:widowControl/>
              <w:jc w:val="center"/>
              <w:rPr>
                <w:rFonts w:hint="eastAsia" w:ascii="黑体" w:hAnsi="黑体" w:eastAsia="黑体"/>
                <w:bCs/>
                <w:sz w:val="21"/>
              </w:rPr>
            </w:pPr>
          </w:p>
        </w:tc>
        <w:tc>
          <w:tcPr>
            <w:tcW w:w="1367" w:type="dxa"/>
            <w:tcBorders>
              <w:top w:val="single" w:color="auto" w:sz="4" w:space="0"/>
              <w:left w:val="single" w:color="auto" w:sz="4" w:space="0"/>
              <w:bottom w:val="single" w:color="auto" w:sz="12" w:space="0"/>
              <w:right w:val="single" w:color="auto" w:sz="4" w:space="0"/>
            </w:tcBorders>
            <w:tcMar>
              <w:top w:w="0" w:type="dxa"/>
              <w:left w:w="108" w:type="dxa"/>
              <w:bottom w:w="0" w:type="dxa"/>
              <w:right w:w="108" w:type="dxa"/>
            </w:tcMar>
            <w:vAlign w:val="center"/>
          </w:tcPr>
          <w:p>
            <w:pPr>
              <w:widowControl/>
              <w:jc w:val="center"/>
              <w:rPr>
                <w:rFonts w:hint="eastAsia" w:ascii="仿宋_GB2312" w:hAnsi="黑体"/>
              </w:rPr>
            </w:pPr>
            <w:r>
              <w:rPr>
                <w:rFonts w:hint="eastAsia" w:ascii="仿宋_GB2312" w:hAnsi="黑体"/>
                <w:bCs/>
                <w:sz w:val="21"/>
              </w:rPr>
              <w:t>SGJS 2-19</w:t>
            </w:r>
          </w:p>
        </w:tc>
        <w:tc>
          <w:tcPr>
            <w:tcW w:w="4819" w:type="dxa"/>
            <w:tcBorders>
              <w:top w:val="single" w:color="auto" w:sz="4" w:space="0"/>
              <w:left w:val="single" w:color="auto" w:sz="4" w:space="0"/>
              <w:bottom w:val="single" w:color="auto" w:sz="12" w:space="0"/>
              <w:right w:val="single" w:color="auto" w:sz="4" w:space="0"/>
            </w:tcBorders>
            <w:tcMar>
              <w:top w:w="0" w:type="dxa"/>
              <w:left w:w="108" w:type="dxa"/>
              <w:bottom w:w="0" w:type="dxa"/>
              <w:right w:w="108" w:type="dxa"/>
            </w:tcMar>
            <w:vAlign w:val="center"/>
          </w:tcPr>
          <w:p>
            <w:pPr>
              <w:widowControl/>
              <w:textAlignment w:val="center"/>
              <w:rPr>
                <w:rFonts w:hint="eastAsia" w:ascii="仿宋_GB2312"/>
                <w:sz w:val="21"/>
              </w:rPr>
            </w:pPr>
            <w:r>
              <w:rPr>
                <w:rFonts w:hint="eastAsia" w:ascii="仿宋_GB2312" w:cs="宋体"/>
                <w:sz w:val="21"/>
              </w:rPr>
              <w:t>被司法机关认定有行贿、受贿行为，并构成犯罪</w:t>
            </w:r>
          </w:p>
        </w:tc>
        <w:tc>
          <w:tcPr>
            <w:tcW w:w="1381" w:type="dxa"/>
            <w:tcBorders>
              <w:top w:val="single" w:color="auto" w:sz="4" w:space="0"/>
              <w:left w:val="single" w:color="auto" w:sz="4" w:space="0"/>
              <w:bottom w:val="single" w:color="auto" w:sz="12" w:space="0"/>
              <w:right w:val="single" w:color="auto" w:sz="12" w:space="0"/>
            </w:tcBorders>
            <w:tcMar>
              <w:top w:w="0" w:type="dxa"/>
              <w:left w:w="108" w:type="dxa"/>
              <w:bottom w:w="0" w:type="dxa"/>
              <w:right w:w="108" w:type="dxa"/>
            </w:tcMar>
            <w:vAlign w:val="center"/>
          </w:tcPr>
          <w:p>
            <w:pPr>
              <w:widowControl/>
              <w:jc w:val="center"/>
              <w:rPr>
                <w:rFonts w:hint="eastAsia" w:ascii="仿宋_GB2312"/>
                <w:sz w:val="21"/>
              </w:rPr>
            </w:pPr>
            <w:r>
              <w:rPr>
                <w:rFonts w:hint="eastAsia" w:ascii="仿宋_GB2312" w:cs="宋体"/>
                <w:sz w:val="21"/>
              </w:rPr>
              <w:t>直接定为最低等级</w:t>
            </w:r>
          </w:p>
        </w:tc>
      </w:tr>
    </w:tbl>
    <w:p>
      <w:pPr>
        <w:rPr>
          <w:rFonts w:hint="eastAsia" w:ascii="仿宋_GB2312"/>
          <w:sz w:val="21"/>
        </w:rPr>
      </w:pPr>
      <w:r>
        <w:rPr>
          <w:rFonts w:hint="eastAsia" w:ascii="仿宋_GB2312"/>
          <w:sz w:val="21"/>
        </w:rPr>
        <w:t>说明：</w:t>
      </w:r>
    </w:p>
    <w:p>
      <w:pPr>
        <w:spacing w:line="400" w:lineRule="exact"/>
        <w:rPr>
          <w:rFonts w:hint="eastAsia" w:ascii="仿宋_GB2312"/>
          <w:sz w:val="21"/>
        </w:rPr>
      </w:pPr>
      <w:r>
        <w:rPr>
          <w:rFonts w:hint="eastAsia" w:ascii="仿宋_GB2312"/>
          <w:sz w:val="21"/>
        </w:rPr>
        <w:t>1．从业人员信用行为评定工作具体在“浙江省交通运输厅建设市场信用评价管理系统”中开展。</w:t>
      </w:r>
    </w:p>
    <w:p>
      <w:pPr>
        <w:spacing w:line="400" w:lineRule="exact"/>
        <w:rPr>
          <w:rFonts w:hint="eastAsia" w:ascii="仿宋_GB2312"/>
          <w:sz w:val="21"/>
        </w:rPr>
      </w:pPr>
      <w:r>
        <w:rPr>
          <w:rFonts w:hint="eastAsia" w:ascii="仿宋_GB2312"/>
          <w:sz w:val="21"/>
        </w:rPr>
        <w:t>2．新增从业人员评价录入将在每年9月底自动关闭，如超过时间需要补录新增从业人员，由市级交通运输主管部门向省厅提出书面申请。</w:t>
      </w:r>
    </w:p>
    <w:p>
      <w:pPr>
        <w:spacing w:line="400" w:lineRule="exact"/>
        <w:rPr>
          <w:rFonts w:hint="eastAsia" w:ascii="仿宋_GB2312"/>
          <w:sz w:val="21"/>
        </w:rPr>
      </w:pPr>
      <w:r>
        <w:rPr>
          <w:rFonts w:hint="eastAsia" w:ascii="仿宋_GB2312"/>
          <w:sz w:val="21"/>
        </w:rPr>
        <w:t>3．从业人员参评项目应具有初步设计批复文件，包含路基、桥梁、隧道等主体工程内容，不包括大中修养护、水毁、安保、绿化、整治、市政等项目。</w:t>
      </w:r>
    </w:p>
    <w:p>
      <w:pPr>
        <w:spacing w:line="400" w:lineRule="exact"/>
        <w:rPr>
          <w:rFonts w:hint="eastAsia" w:ascii="仿宋_GB2312"/>
        </w:rPr>
      </w:pPr>
      <w:r>
        <w:rPr>
          <w:rFonts w:hint="eastAsia" w:ascii="仿宋_GB2312"/>
          <w:sz w:val="21"/>
        </w:rPr>
        <w:t>4．省公路管理中心如认为评价信息有问题的，可通过“打回”操作将相关信息退回市级交通运输主管部门或建设单位，也可告知相关评价单位进行“纠正”或“补录”。</w:t>
      </w:r>
    </w:p>
    <w:p>
      <w:pPr>
        <w:spacing w:line="660" w:lineRule="exact"/>
        <w:jc w:val="left"/>
        <w:rPr>
          <w:rFonts w:ascii="黑体" w:hAnsi="黑体" w:eastAsia="黑体"/>
        </w:rPr>
      </w:pPr>
      <w:r>
        <w:rPr>
          <w:rFonts w:hint="eastAsia" w:ascii="仿宋_GB2312"/>
        </w:rPr>
        <w:br w:type="page"/>
      </w:r>
      <w:r>
        <w:rPr>
          <w:rFonts w:hint="eastAsia" w:ascii="黑体" w:hAnsi="黑体" w:eastAsia="黑体"/>
        </w:rPr>
        <w:t>附件3</w:t>
      </w:r>
    </w:p>
    <w:p>
      <w:pPr>
        <w:pStyle w:val="19"/>
        <w:adjustRightInd w:val="0"/>
        <w:snapToGrid w:val="0"/>
        <w:spacing w:line="660" w:lineRule="exact"/>
        <w:rPr>
          <w:rFonts w:ascii="方正小标宋简体" w:eastAsia="方正小标宋简体"/>
          <w:w w:val="95"/>
          <w:sz w:val="44"/>
          <w:szCs w:val="44"/>
        </w:rPr>
      </w:pPr>
    </w:p>
    <w:p>
      <w:pPr>
        <w:pStyle w:val="19"/>
        <w:adjustRightInd w:val="0"/>
        <w:snapToGrid w:val="0"/>
        <w:spacing w:line="660" w:lineRule="exact"/>
        <w:jc w:val="center"/>
        <w:rPr>
          <w:rFonts w:ascii="方正小标宋简体" w:eastAsia="方正小标宋简体"/>
          <w:sz w:val="44"/>
          <w:szCs w:val="44"/>
        </w:rPr>
      </w:pPr>
      <w:r>
        <w:rPr>
          <w:rFonts w:ascii="方正小标宋简体" w:eastAsia="方正小标宋简体"/>
          <w:sz w:val="44"/>
          <w:szCs w:val="44"/>
        </w:rPr>
        <w:t>浙江省水运建设工程设计信用评价细则</w:t>
      </w:r>
    </w:p>
    <w:p>
      <w:pPr>
        <w:pStyle w:val="15"/>
        <w:adjustRightInd w:val="0"/>
        <w:snapToGrid w:val="0"/>
        <w:spacing w:line="660" w:lineRule="exact"/>
        <w:jc w:val="center"/>
        <w:rPr>
          <w:rFonts w:ascii="仿宋_GB2312" w:eastAsia="仿宋_GB2312"/>
        </w:rPr>
      </w:pPr>
    </w:p>
    <w:p>
      <w:pPr>
        <w:pStyle w:val="15"/>
        <w:adjustRightInd w:val="0"/>
        <w:snapToGrid w:val="0"/>
        <w:spacing w:line="580" w:lineRule="exact"/>
        <w:ind w:firstLine="628" w:firstLineChars="200"/>
        <w:rPr>
          <w:rFonts w:hint="eastAsia" w:ascii="仿宋_GB2312" w:eastAsia="仿宋_GB2312"/>
        </w:rPr>
      </w:pPr>
      <w:r>
        <w:rPr>
          <w:rFonts w:hint="eastAsia" w:ascii="仿宋_GB2312" w:eastAsia="仿宋_GB2312"/>
        </w:rPr>
        <w:t>第一条</w:t>
      </w:r>
      <w:r>
        <w:rPr>
          <w:rFonts w:hint="eastAsia" w:ascii="仿宋_GB2312" w:eastAsia="仿宋_GB2312"/>
          <w:b/>
        </w:rPr>
        <w:t xml:space="preserve">  </w:t>
      </w:r>
      <w:r>
        <w:rPr>
          <w:rFonts w:hint="eastAsia" w:ascii="仿宋_GB2312" w:eastAsia="仿宋_GB2312"/>
        </w:rPr>
        <w:t>省港航管理中心</w:t>
      </w:r>
      <w:r>
        <w:rPr>
          <w:rFonts w:ascii="仿宋_GB2312" w:eastAsia="仿宋_GB2312"/>
        </w:rPr>
        <w:t>具体负责全省水运建设工程乙级及以上资质设计企业</w:t>
      </w:r>
      <w:r>
        <w:rPr>
          <w:rFonts w:hint="eastAsia" w:ascii="仿宋_GB2312" w:eastAsia="仿宋_GB2312"/>
        </w:rPr>
        <w:t>及主要从业人员的信用评价工作</w:t>
      </w:r>
      <w:r>
        <w:rPr>
          <w:rFonts w:ascii="仿宋_GB2312" w:eastAsia="仿宋_GB2312"/>
        </w:rPr>
        <w:t>。</w:t>
      </w:r>
      <w:r>
        <w:rPr>
          <w:rFonts w:hint="eastAsia" w:ascii="仿宋_GB2312" w:eastAsia="仿宋_GB2312"/>
        </w:rPr>
        <w:t>市级交通运输主管部门具体负责辖区内水运建设工程丙级</w:t>
      </w:r>
      <w:r>
        <w:rPr>
          <w:rFonts w:ascii="仿宋_GB2312" w:eastAsia="仿宋_GB2312"/>
        </w:rPr>
        <w:t>资质设计企业</w:t>
      </w:r>
      <w:r>
        <w:rPr>
          <w:rFonts w:hint="eastAsia" w:ascii="仿宋_GB2312" w:eastAsia="仿宋_GB2312"/>
        </w:rPr>
        <w:t>及主要从业人员的信用评价工作</w:t>
      </w:r>
      <w:r>
        <w:rPr>
          <w:rFonts w:ascii="仿宋_GB2312" w:eastAsia="仿宋_GB2312"/>
        </w:rPr>
        <w:t>。</w:t>
      </w:r>
    </w:p>
    <w:p>
      <w:pPr>
        <w:pStyle w:val="15"/>
        <w:adjustRightInd w:val="0"/>
        <w:snapToGrid w:val="0"/>
        <w:spacing w:line="580" w:lineRule="exact"/>
        <w:ind w:firstLine="628" w:firstLineChars="200"/>
        <w:rPr>
          <w:rFonts w:hint="eastAsia" w:ascii="仿宋_GB2312" w:eastAsia="仿宋_GB2312"/>
        </w:rPr>
      </w:pPr>
      <w:r>
        <w:rPr>
          <w:rFonts w:hint="eastAsia" w:ascii="仿宋_GB2312" w:eastAsia="仿宋_GB2312"/>
        </w:rPr>
        <w:t>第二条</w:t>
      </w:r>
      <w:r>
        <w:rPr>
          <w:rFonts w:hint="eastAsia" w:ascii="仿宋_GB2312" w:eastAsia="仿宋_GB2312"/>
          <w:b/>
        </w:rPr>
        <w:t xml:space="preserve">  </w:t>
      </w:r>
      <w:r>
        <w:rPr>
          <w:rFonts w:hint="eastAsia" w:ascii="仿宋_GB2312" w:eastAsia="仿宋_GB2312"/>
        </w:rPr>
        <w:t>纳入参评项目范围：设计单项合同金额100万元以上或总投资额5000万元以上的在建水运建设工程项目。</w:t>
      </w:r>
    </w:p>
    <w:p>
      <w:pPr>
        <w:pStyle w:val="15"/>
        <w:spacing w:line="580" w:lineRule="exact"/>
        <w:ind w:firstLine="628" w:firstLineChars="200"/>
        <w:rPr>
          <w:rFonts w:hint="eastAsia" w:ascii="仿宋_GB2312" w:eastAsia="仿宋_GB2312"/>
        </w:rPr>
      </w:pPr>
      <w:r>
        <w:rPr>
          <w:rFonts w:hint="eastAsia" w:ascii="仿宋_GB2312" w:eastAsia="仿宋_GB2312"/>
        </w:rPr>
        <w:t>项目设计单位及主要从业人员相应纳入参评范围。</w:t>
      </w:r>
    </w:p>
    <w:p>
      <w:pPr>
        <w:pStyle w:val="16"/>
        <w:adjustRightInd w:val="0"/>
        <w:snapToGrid w:val="0"/>
        <w:spacing w:before="0" w:after="0" w:line="580" w:lineRule="exact"/>
        <w:ind w:firstLine="628" w:firstLineChars="200"/>
        <w:jc w:val="both"/>
        <w:rPr>
          <w:rFonts w:ascii="仿宋_GB2312" w:eastAsia="仿宋_GB2312"/>
          <w:sz w:val="32"/>
          <w:szCs w:val="32"/>
        </w:rPr>
      </w:pPr>
      <w:r>
        <w:rPr>
          <w:rFonts w:ascii="仿宋_GB2312" w:eastAsia="仿宋_GB2312"/>
          <w:sz w:val="32"/>
          <w:szCs w:val="32"/>
        </w:rPr>
        <w:t xml:space="preserve">第三条 </w:t>
      </w:r>
      <w:r>
        <w:rPr>
          <w:rFonts w:ascii="仿宋_GB2312" w:eastAsia="仿宋_GB2312"/>
          <w:b/>
          <w:sz w:val="32"/>
          <w:szCs w:val="32"/>
        </w:rPr>
        <w:t xml:space="preserve"> </w:t>
      </w:r>
      <w:r>
        <w:rPr>
          <w:rFonts w:ascii="仿宋_GB2312" w:eastAsia="仿宋_GB2312"/>
          <w:sz w:val="32"/>
          <w:szCs w:val="32"/>
        </w:rPr>
        <w:t>水运建设工程设计企业信用评价采用综合评分制，招投标行为以单次招投标为评价单元，履约行为以每个单独的合同段为评价单元。</w:t>
      </w:r>
    </w:p>
    <w:p>
      <w:pPr>
        <w:pStyle w:val="16"/>
        <w:adjustRightInd w:val="0"/>
        <w:snapToGrid w:val="0"/>
        <w:spacing w:before="0" w:after="0" w:line="580" w:lineRule="exact"/>
        <w:ind w:firstLine="628" w:firstLineChars="200"/>
        <w:jc w:val="both"/>
        <w:rPr>
          <w:rFonts w:ascii="仿宋_GB2312" w:eastAsia="仿宋_GB2312"/>
          <w:sz w:val="32"/>
          <w:szCs w:val="32"/>
        </w:rPr>
      </w:pPr>
      <w:r>
        <w:rPr>
          <w:rFonts w:ascii="仿宋_GB2312" w:eastAsia="仿宋_GB2312"/>
          <w:sz w:val="32"/>
          <w:szCs w:val="32"/>
        </w:rPr>
        <w:t>从业单位失信行为按照《水运建设工程设计企业从业行为信用评价标准》（见附录1）进行扣分。从业单位信用评价评分计算按照《水运建设工程设计企业信用评价评分计算方法》（见附录2）执行。</w:t>
      </w:r>
    </w:p>
    <w:p>
      <w:pPr>
        <w:pStyle w:val="16"/>
        <w:adjustRightInd w:val="0"/>
        <w:snapToGrid w:val="0"/>
        <w:spacing w:before="0" w:after="0" w:line="580" w:lineRule="exact"/>
        <w:ind w:firstLine="628" w:firstLineChars="200"/>
        <w:jc w:val="both"/>
        <w:rPr>
          <w:rFonts w:ascii="仿宋_GB2312" w:eastAsia="仿宋_GB2312"/>
          <w:sz w:val="32"/>
          <w:szCs w:val="32"/>
        </w:rPr>
      </w:pPr>
      <w:r>
        <w:rPr>
          <w:rFonts w:ascii="仿宋_GB2312" w:eastAsia="仿宋_GB2312"/>
          <w:sz w:val="32"/>
          <w:szCs w:val="32"/>
        </w:rPr>
        <w:t>第四条  水运建设工程设计主要从业人员信用评价实行累计扣分制，具体扣分标准按照《水运建设工程设计主要从业人员从业行为信用评价标准》（见附录3）执行。</w:t>
      </w:r>
    </w:p>
    <w:p>
      <w:pPr>
        <w:pStyle w:val="16"/>
        <w:adjustRightInd w:val="0"/>
        <w:snapToGrid w:val="0"/>
        <w:spacing w:before="0" w:after="0" w:line="580" w:lineRule="exact"/>
        <w:ind w:firstLine="628" w:firstLineChars="200"/>
        <w:jc w:val="both"/>
        <w:rPr>
          <w:rFonts w:ascii="仿宋_GB2312" w:eastAsia="仿宋_GB2312"/>
          <w:sz w:val="32"/>
          <w:szCs w:val="32"/>
        </w:rPr>
      </w:pPr>
      <w:r>
        <w:rPr>
          <w:rFonts w:ascii="仿宋_GB2312" w:eastAsia="仿宋_GB2312"/>
          <w:sz w:val="32"/>
          <w:szCs w:val="32"/>
        </w:rPr>
        <w:t>主要从业人员信用评价评分计算按照《水运建设工程设计主要从业人员信用评价评分计算方法》（见附录4）执行。</w:t>
      </w:r>
    </w:p>
    <w:p>
      <w:pPr>
        <w:pStyle w:val="15"/>
        <w:adjustRightInd w:val="0"/>
        <w:snapToGrid w:val="0"/>
        <w:spacing w:line="580" w:lineRule="exact"/>
        <w:ind w:firstLine="628" w:firstLineChars="200"/>
        <w:rPr>
          <w:rFonts w:hint="eastAsia" w:ascii="仿宋_GB2312" w:hAnsi="宋体" w:eastAsia="仿宋_GB2312"/>
        </w:rPr>
      </w:pPr>
      <w:r>
        <w:rPr>
          <w:rFonts w:hint="eastAsia" w:ascii="仿宋_GB2312" w:hAnsi="宋体" w:eastAsia="仿宋_GB2312"/>
        </w:rPr>
        <w:t>第五条  水运建设工程设计企业信用评价实行分季度评价及公示制度。当季度评价结果在次月公示，并受理异议、申诉和举报等事项。</w:t>
      </w:r>
    </w:p>
    <w:p>
      <w:pPr>
        <w:pStyle w:val="15"/>
        <w:adjustRightInd w:val="0"/>
        <w:snapToGrid w:val="0"/>
        <w:spacing w:line="580" w:lineRule="exact"/>
        <w:ind w:firstLine="628" w:firstLineChars="200"/>
        <w:rPr>
          <w:rFonts w:hint="eastAsia" w:ascii="仿宋_GB2312" w:hAnsi="宋体" w:eastAsia="仿宋_GB2312"/>
        </w:rPr>
      </w:pPr>
      <w:r>
        <w:rPr>
          <w:rFonts w:hint="eastAsia" w:ascii="仿宋_GB2312" w:hAnsi="宋体" w:eastAsia="仿宋_GB2312"/>
        </w:rPr>
        <w:t>（一）市级交通运输主管部门负责落实并确保项目法人（建设单位）于下一季度前5个工作日内在信用评价系统公示季度企业信用行为信息，公示结束后5个工作日内将季度企业信用行为信息录入信用评价管理系统；及时受理、答复申诉事项。</w:t>
      </w:r>
    </w:p>
    <w:p>
      <w:pPr>
        <w:pStyle w:val="15"/>
        <w:adjustRightInd w:val="0"/>
        <w:snapToGrid w:val="0"/>
        <w:spacing w:line="580" w:lineRule="exact"/>
        <w:ind w:firstLine="628" w:firstLineChars="200"/>
        <w:rPr>
          <w:rFonts w:hint="eastAsia" w:ascii="仿宋_GB2312" w:hAnsi="宋体" w:eastAsia="仿宋_GB2312"/>
        </w:rPr>
      </w:pPr>
      <w:r>
        <w:rPr>
          <w:rFonts w:hint="eastAsia" w:ascii="仿宋_GB2312" w:hAnsi="宋体" w:eastAsia="仿宋_GB2312"/>
        </w:rPr>
        <w:t>（二）季度评价数据的录入最后时间为次季度的第1个月内。</w:t>
      </w:r>
    </w:p>
    <w:p>
      <w:pPr>
        <w:pStyle w:val="15"/>
        <w:adjustRightInd w:val="0"/>
        <w:snapToGrid w:val="0"/>
        <w:spacing w:line="580" w:lineRule="exact"/>
        <w:ind w:firstLine="628" w:firstLineChars="200"/>
        <w:rPr>
          <w:rFonts w:hint="eastAsia" w:ascii="仿宋_GB2312" w:hAnsi="宋体" w:eastAsia="仿宋_GB2312"/>
        </w:rPr>
      </w:pPr>
      <w:r>
        <w:rPr>
          <w:rFonts w:hint="eastAsia" w:ascii="仿宋_GB2312" w:hAnsi="宋体" w:eastAsia="仿宋_GB2312"/>
        </w:rPr>
        <w:t>（三）市级交通运输主管部门对每季度录入情况进行审核，发现有信息录入不全、不客观公正、不及时等情形的，应责成建设单位立即纠正。</w:t>
      </w:r>
    </w:p>
    <w:p>
      <w:pPr>
        <w:pStyle w:val="15"/>
        <w:adjustRightInd w:val="0"/>
        <w:snapToGrid w:val="0"/>
        <w:spacing w:line="580" w:lineRule="exact"/>
        <w:ind w:firstLine="628" w:firstLineChars="200"/>
        <w:rPr>
          <w:rFonts w:hint="eastAsia" w:ascii="仿宋_GB2312" w:hAnsi="宋体" w:eastAsia="仿宋_GB2312"/>
        </w:rPr>
      </w:pPr>
      <w:r>
        <w:rPr>
          <w:rFonts w:hint="eastAsia" w:ascii="仿宋_GB2312" w:hAnsi="宋体" w:eastAsia="仿宋_GB2312"/>
        </w:rPr>
        <w:t>（四）设计企业对项目法人（建设单位）每季度公示的企业信用行为信息有异议的，应在公示期内向建设单位提出，建设单位应当及时受理并在5个工作日内作出处理。设计企业对建设单位的异议处理结果不满意的，可在收到异议处理结果后5个工作日内向市级交通运输主管部门提出申诉，市级交通运输主管部门应当及时受理并在10个工作日内作出最终处理决定。</w:t>
      </w:r>
    </w:p>
    <w:p>
      <w:pPr>
        <w:pStyle w:val="15"/>
        <w:adjustRightInd w:val="0"/>
        <w:snapToGrid w:val="0"/>
        <w:spacing w:line="580" w:lineRule="exact"/>
        <w:ind w:firstLine="628" w:firstLineChars="200"/>
        <w:rPr>
          <w:rFonts w:hint="eastAsia" w:ascii="仿宋_GB2312" w:hAnsi="宋体" w:eastAsia="仿宋_GB2312"/>
        </w:rPr>
      </w:pPr>
      <w:r>
        <w:rPr>
          <w:rFonts w:hint="eastAsia" w:ascii="仿宋_GB2312" w:hAnsi="宋体" w:eastAsia="仿宋_GB2312"/>
        </w:rPr>
        <w:t>第六条 （一）省、市交通运输主管部门按职责分工汇总、计算设计、施工企业的年度综合评价得分并向社会公示，公示期为10个工作日。</w:t>
      </w:r>
    </w:p>
    <w:p>
      <w:pPr>
        <w:pStyle w:val="15"/>
        <w:adjustRightInd w:val="0"/>
        <w:snapToGrid w:val="0"/>
        <w:spacing w:line="580" w:lineRule="exact"/>
        <w:ind w:firstLine="628" w:firstLineChars="200"/>
        <w:rPr>
          <w:rFonts w:hint="eastAsia" w:ascii="仿宋_GB2312" w:hAnsi="宋体" w:eastAsia="仿宋_GB2312"/>
        </w:rPr>
      </w:pPr>
      <w:r>
        <w:rPr>
          <w:rFonts w:hint="eastAsia" w:ascii="仿宋_GB2312" w:hAnsi="宋体" w:eastAsia="仿宋_GB2312"/>
        </w:rPr>
        <w:t>（二）设计企业认为省厅或市级交通运输主管部门公示的年度信用评分存在以下两种情况之一的：一是计算有误的；二是与主管部门考核结果不符的，可由设计企业提出申诉意见，经项目法人（建设单位）和市级交通运输主管部门审核并提出意见后，在公示期内向公示单位提出申诉。公示单位应当及时受理，并在30个工作日内作出最终处理决定。</w:t>
      </w:r>
    </w:p>
    <w:p>
      <w:pPr>
        <w:pStyle w:val="15"/>
        <w:adjustRightInd w:val="0"/>
        <w:snapToGrid w:val="0"/>
        <w:spacing w:line="660" w:lineRule="exact"/>
        <w:ind w:firstLine="628" w:firstLineChars="200"/>
        <w:rPr>
          <w:rFonts w:hint="eastAsia" w:ascii="仿宋_GB2312" w:hAnsi="宋体" w:eastAsia="仿宋_GB2312"/>
        </w:rPr>
      </w:pPr>
    </w:p>
    <w:p>
      <w:pPr>
        <w:pStyle w:val="15"/>
        <w:adjustRightInd w:val="0"/>
        <w:snapToGrid w:val="0"/>
        <w:spacing w:line="580" w:lineRule="exact"/>
        <w:ind w:firstLine="628" w:firstLineChars="200"/>
        <w:rPr>
          <w:rFonts w:hint="eastAsia" w:ascii="仿宋_GB2312" w:eastAsia="仿宋_GB2312"/>
        </w:rPr>
      </w:pPr>
      <w:r>
        <w:rPr>
          <w:rFonts w:hint="eastAsia" w:ascii="仿宋_GB2312" w:eastAsia="仿宋_GB2312"/>
        </w:rPr>
        <w:t>附录：1.水运建设工程设计企业从业行为信用评价标准</w:t>
      </w:r>
    </w:p>
    <w:p>
      <w:pPr>
        <w:pStyle w:val="15"/>
        <w:adjustRightInd w:val="0"/>
        <w:snapToGrid w:val="0"/>
        <w:spacing w:line="580" w:lineRule="exact"/>
        <w:ind w:firstLine="1570" w:firstLineChars="500"/>
        <w:rPr>
          <w:rFonts w:hint="eastAsia" w:ascii="仿宋_GB2312" w:eastAsia="仿宋_GB2312"/>
        </w:rPr>
      </w:pPr>
      <w:r>
        <w:rPr>
          <w:rFonts w:hint="eastAsia" w:ascii="仿宋_GB2312" w:eastAsia="仿宋_GB2312"/>
        </w:rPr>
        <w:t>2.水运建设工程设计企业信用评价评分计算方法</w:t>
      </w:r>
    </w:p>
    <w:p>
      <w:pPr>
        <w:pStyle w:val="15"/>
        <w:adjustRightInd w:val="0"/>
        <w:snapToGrid w:val="0"/>
        <w:spacing w:line="580" w:lineRule="exact"/>
        <w:ind w:left="1884" w:leftChars="500" w:hanging="314" w:hangingChars="100"/>
        <w:rPr>
          <w:rFonts w:hint="eastAsia" w:ascii="仿宋_GB2312" w:eastAsia="仿宋_GB2312"/>
        </w:rPr>
      </w:pPr>
      <w:r>
        <w:rPr>
          <w:rFonts w:hint="eastAsia" w:ascii="仿宋_GB2312" w:eastAsia="仿宋_GB2312"/>
        </w:rPr>
        <w:t>3.水运建设工程设计主要从业人员从业行为信用评价标准</w:t>
      </w:r>
    </w:p>
    <w:p>
      <w:pPr>
        <w:ind w:left="1843" w:leftChars="487" w:hanging="314" w:hangingChars="100"/>
        <w:rPr>
          <w:rFonts w:ascii="仿宋_GB2312"/>
        </w:rPr>
        <w:sectPr>
          <w:footerReference r:id="rId21" w:type="default"/>
          <w:footerReference r:id="rId22" w:type="even"/>
          <w:pgSz w:w="11906" w:h="16838"/>
          <w:pgMar w:top="2098" w:right="1474" w:bottom="1985" w:left="1588" w:header="851" w:footer="1418" w:gutter="0"/>
          <w:cols w:space="425" w:num="1"/>
          <w:docGrid w:type="linesAndChars" w:linePitch="579" w:charSpace="-1266"/>
        </w:sectPr>
      </w:pPr>
      <w:r>
        <w:rPr>
          <w:rFonts w:hint="eastAsia" w:ascii="仿宋_GB2312"/>
        </w:rPr>
        <w:t>4.水运建设工程设计主要从业人员信用评价评分计算方法</w:t>
      </w:r>
    </w:p>
    <w:p>
      <w:pPr>
        <w:jc w:val="left"/>
        <w:rPr>
          <w:rFonts w:hint="eastAsia" w:ascii="黑体" w:eastAsia="黑体"/>
        </w:rPr>
      </w:pPr>
      <w:r>
        <w:rPr>
          <w:rFonts w:hint="eastAsia" w:ascii="黑体" w:eastAsia="黑体" w:cs="宋体"/>
        </w:rPr>
        <w:t>附录</w:t>
      </w:r>
      <w:r>
        <w:rPr>
          <w:rFonts w:hint="eastAsia" w:ascii="黑体" w:eastAsia="黑体"/>
        </w:rPr>
        <w:t>1</w:t>
      </w:r>
    </w:p>
    <w:p>
      <w:pPr>
        <w:jc w:val="left"/>
        <w:rPr>
          <w:rFonts w:hint="eastAsia" w:ascii="黑体" w:eastAsia="黑体"/>
        </w:rPr>
      </w:pPr>
    </w:p>
    <w:p>
      <w:pPr>
        <w:jc w:val="center"/>
      </w:pPr>
      <w:r>
        <w:rPr>
          <w:rFonts w:hint="eastAsia" w:ascii="方正小标宋简体" w:eastAsia="方正小标宋简体" w:cs="方正小标宋简体"/>
          <w:sz w:val="44"/>
          <w:szCs w:val="44"/>
        </w:rPr>
        <w:t>水运工程设计企业从业行为信用评价标准</w:t>
      </w:r>
    </w:p>
    <w:tbl>
      <w:tblPr>
        <w:tblStyle w:val="12"/>
        <w:tblW w:w="136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1612"/>
        <w:gridCol w:w="15"/>
        <w:gridCol w:w="1628"/>
        <w:gridCol w:w="6520"/>
        <w:gridCol w:w="2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5" w:type="dxa"/>
            <w:vAlign w:val="center"/>
          </w:tcPr>
          <w:p>
            <w:pPr>
              <w:jc w:val="center"/>
              <w:rPr>
                <w:rFonts w:ascii="黑体" w:hAnsi="黑体" w:eastAsia="黑体"/>
                <w:bCs/>
                <w:sz w:val="24"/>
                <w:szCs w:val="24"/>
                <w:highlight w:val="yellow"/>
              </w:rPr>
            </w:pPr>
            <w:r>
              <w:rPr>
                <w:rFonts w:hint="eastAsia" w:ascii="黑体" w:hAnsi="黑体" w:eastAsia="黑体"/>
                <w:bCs/>
                <w:sz w:val="24"/>
                <w:szCs w:val="24"/>
              </w:rPr>
              <w:t>评定内容</w:t>
            </w:r>
          </w:p>
        </w:tc>
        <w:tc>
          <w:tcPr>
            <w:tcW w:w="325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Cs/>
                <w:sz w:val="24"/>
                <w:szCs w:val="24"/>
              </w:rPr>
            </w:pPr>
            <w:r>
              <w:rPr>
                <w:rFonts w:hint="eastAsia" w:ascii="黑体" w:hAnsi="黑体" w:eastAsia="黑体"/>
                <w:bCs/>
                <w:sz w:val="24"/>
                <w:szCs w:val="24"/>
              </w:rPr>
              <w:t>行为代码</w:t>
            </w:r>
          </w:p>
        </w:tc>
        <w:tc>
          <w:tcPr>
            <w:tcW w:w="6520"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Cs/>
                <w:sz w:val="24"/>
                <w:szCs w:val="24"/>
              </w:rPr>
            </w:pPr>
            <w:r>
              <w:rPr>
                <w:rFonts w:hint="eastAsia" w:ascii="黑体" w:hAnsi="黑体" w:eastAsia="黑体"/>
                <w:bCs/>
                <w:sz w:val="24"/>
                <w:szCs w:val="24"/>
              </w:rPr>
              <w:t>失信行为</w:t>
            </w:r>
          </w:p>
        </w:tc>
        <w:tc>
          <w:tcPr>
            <w:tcW w:w="2709"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Cs/>
                <w:sz w:val="24"/>
                <w:szCs w:val="24"/>
              </w:rPr>
            </w:pPr>
            <w:r>
              <w:rPr>
                <w:rFonts w:hint="eastAsia" w:ascii="黑体" w:hAnsi="黑体" w:eastAsia="黑体"/>
                <w:bCs/>
                <w:sz w:val="24"/>
                <w:szCs w:val="24"/>
              </w:rPr>
              <w:t>行为等级和扣分标准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85" w:type="dxa"/>
            <w:vMerge w:val="restart"/>
            <w:vAlign w:val="center"/>
          </w:tcPr>
          <w:p>
            <w:pPr>
              <w:jc w:val="center"/>
              <w:rPr>
                <w:rFonts w:ascii="宋体"/>
                <w:bCs/>
                <w:sz w:val="24"/>
                <w:szCs w:val="24"/>
              </w:rPr>
            </w:pPr>
            <w:r>
              <w:rPr>
                <w:rFonts w:hint="eastAsia" w:ascii="宋体"/>
                <w:bCs/>
                <w:sz w:val="24"/>
                <w:szCs w:val="24"/>
              </w:rPr>
              <w:t>投标行为</w:t>
            </w:r>
          </w:p>
          <w:p>
            <w:pPr>
              <w:jc w:val="center"/>
              <w:rPr>
                <w:rFonts w:ascii="宋体"/>
                <w:bCs/>
                <w:sz w:val="24"/>
                <w:szCs w:val="24"/>
                <w:highlight w:val="yellow"/>
              </w:rPr>
            </w:pPr>
            <w:r>
              <w:rPr>
                <w:rFonts w:hint="eastAsia" w:ascii="宋体"/>
                <w:bCs/>
                <w:sz w:val="24"/>
                <w:szCs w:val="24"/>
              </w:rPr>
              <w:t>（满分15分，扣完为止）</w:t>
            </w:r>
          </w:p>
        </w:tc>
        <w:tc>
          <w:tcPr>
            <w:tcW w:w="1612" w:type="dxa"/>
            <w:vMerge w:val="restart"/>
            <w:tcBorders>
              <w:top w:val="single" w:color="auto" w:sz="4" w:space="0"/>
              <w:left w:val="single" w:color="auto" w:sz="4" w:space="0"/>
              <w:right w:val="single" w:color="auto" w:sz="4" w:space="0"/>
            </w:tcBorders>
            <w:vAlign w:val="center"/>
          </w:tcPr>
          <w:p>
            <w:pPr>
              <w:jc w:val="center"/>
              <w:rPr>
                <w:rFonts w:ascii="宋体"/>
                <w:bCs/>
                <w:sz w:val="24"/>
                <w:szCs w:val="24"/>
              </w:rPr>
            </w:pPr>
            <w:r>
              <w:rPr>
                <w:rFonts w:hint="eastAsia" w:ascii="宋体"/>
                <w:bCs/>
                <w:sz w:val="24"/>
                <w:szCs w:val="24"/>
              </w:rPr>
              <w:t>严重失信</w:t>
            </w:r>
          </w:p>
          <w:p>
            <w:pPr>
              <w:jc w:val="center"/>
              <w:rPr>
                <w:rFonts w:ascii="宋体"/>
                <w:bCs/>
                <w:sz w:val="24"/>
                <w:szCs w:val="24"/>
              </w:rPr>
            </w:pPr>
            <w:r>
              <w:rPr>
                <w:rFonts w:hint="eastAsia" w:ascii="宋体"/>
                <w:bCs/>
                <w:sz w:val="24"/>
                <w:szCs w:val="24"/>
              </w:rPr>
              <w:t>行为</w:t>
            </w:r>
          </w:p>
        </w:tc>
        <w:tc>
          <w:tcPr>
            <w:tcW w:w="1643" w:type="dxa"/>
            <w:gridSpan w:val="2"/>
            <w:tcBorders>
              <w:top w:val="single" w:color="auto" w:sz="4" w:space="0"/>
              <w:left w:val="single" w:color="auto" w:sz="4" w:space="0"/>
              <w:right w:val="single" w:color="auto" w:sz="4" w:space="0"/>
            </w:tcBorders>
            <w:vAlign w:val="center"/>
          </w:tcPr>
          <w:p>
            <w:pPr>
              <w:jc w:val="center"/>
              <w:rPr>
                <w:rFonts w:ascii="宋体"/>
                <w:bCs/>
                <w:sz w:val="24"/>
                <w:szCs w:val="24"/>
              </w:rPr>
            </w:pPr>
            <w:r>
              <w:rPr>
                <w:rFonts w:hint="eastAsia" w:ascii="宋体"/>
                <w:bCs/>
                <w:sz w:val="24"/>
                <w:szCs w:val="24"/>
              </w:rPr>
              <w:t>SYSJ1-1-1</w:t>
            </w:r>
          </w:p>
        </w:tc>
        <w:tc>
          <w:tcPr>
            <w:tcW w:w="6520" w:type="dxa"/>
            <w:tcBorders>
              <w:top w:val="single" w:color="auto" w:sz="4" w:space="0"/>
              <w:left w:val="single" w:color="auto" w:sz="4" w:space="0"/>
              <w:bottom w:val="single" w:color="auto" w:sz="4" w:space="0"/>
              <w:right w:val="single" w:color="auto" w:sz="4" w:space="0"/>
            </w:tcBorders>
            <w:vAlign w:val="center"/>
          </w:tcPr>
          <w:p>
            <w:pPr>
              <w:rPr>
                <w:rFonts w:ascii="宋体"/>
                <w:bCs/>
                <w:sz w:val="24"/>
                <w:szCs w:val="24"/>
              </w:rPr>
            </w:pPr>
            <w:r>
              <w:rPr>
                <w:rFonts w:hint="eastAsia" w:ascii="宋体"/>
                <w:bCs/>
                <w:sz w:val="24"/>
                <w:szCs w:val="24"/>
              </w:rPr>
              <w:t>伪造、出借资质证书</w:t>
            </w:r>
          </w:p>
        </w:tc>
        <w:tc>
          <w:tcPr>
            <w:tcW w:w="2709" w:type="dxa"/>
            <w:tcBorders>
              <w:top w:val="single" w:color="auto" w:sz="4" w:space="0"/>
              <w:left w:val="single" w:color="auto" w:sz="4" w:space="0"/>
              <w:bottom w:val="single" w:color="auto" w:sz="4" w:space="0"/>
              <w:right w:val="single" w:color="auto" w:sz="4" w:space="0"/>
            </w:tcBorders>
            <w:vAlign w:val="center"/>
          </w:tcPr>
          <w:p>
            <w:pPr>
              <w:jc w:val="center"/>
              <w:rPr>
                <w:rFonts w:ascii="宋体"/>
                <w:bCs/>
                <w:sz w:val="24"/>
                <w:szCs w:val="24"/>
              </w:rPr>
            </w:pPr>
            <w:r>
              <w:rPr>
                <w:rFonts w:hint="eastAsia" w:ascii="宋体"/>
                <w:bCs/>
                <w:sz w:val="24"/>
                <w:szCs w:val="24"/>
              </w:rPr>
              <w:t>直接定为D级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85" w:type="dxa"/>
            <w:vMerge w:val="continue"/>
            <w:vAlign w:val="center"/>
          </w:tcPr>
          <w:p>
            <w:pPr>
              <w:jc w:val="center"/>
              <w:rPr>
                <w:rFonts w:ascii="宋体"/>
                <w:bCs/>
                <w:sz w:val="24"/>
                <w:szCs w:val="24"/>
                <w:highlight w:val="yellow"/>
              </w:rPr>
            </w:pPr>
          </w:p>
        </w:tc>
        <w:tc>
          <w:tcPr>
            <w:tcW w:w="1612" w:type="dxa"/>
            <w:vMerge w:val="continue"/>
            <w:tcBorders>
              <w:left w:val="single" w:color="auto" w:sz="4" w:space="0"/>
              <w:right w:val="single" w:color="auto" w:sz="4" w:space="0"/>
            </w:tcBorders>
            <w:vAlign w:val="center"/>
          </w:tcPr>
          <w:p>
            <w:pPr>
              <w:jc w:val="center"/>
              <w:rPr>
                <w:rFonts w:ascii="宋体"/>
                <w:bCs/>
                <w:sz w:val="24"/>
                <w:szCs w:val="24"/>
              </w:rPr>
            </w:pPr>
          </w:p>
        </w:tc>
        <w:tc>
          <w:tcPr>
            <w:tcW w:w="1643" w:type="dxa"/>
            <w:gridSpan w:val="2"/>
            <w:tcBorders>
              <w:left w:val="single" w:color="auto" w:sz="4" w:space="0"/>
              <w:right w:val="single" w:color="auto" w:sz="4" w:space="0"/>
            </w:tcBorders>
            <w:vAlign w:val="center"/>
          </w:tcPr>
          <w:p>
            <w:pPr>
              <w:jc w:val="center"/>
              <w:rPr>
                <w:rFonts w:ascii="宋体"/>
                <w:bCs/>
                <w:sz w:val="24"/>
                <w:szCs w:val="24"/>
              </w:rPr>
            </w:pPr>
            <w:r>
              <w:rPr>
                <w:rFonts w:hint="eastAsia" w:ascii="宋体"/>
                <w:bCs/>
                <w:sz w:val="24"/>
                <w:szCs w:val="24"/>
              </w:rPr>
              <w:t>SYSJ1-1-2</w:t>
            </w:r>
          </w:p>
        </w:tc>
        <w:tc>
          <w:tcPr>
            <w:tcW w:w="6520" w:type="dxa"/>
            <w:tcBorders>
              <w:top w:val="single" w:color="auto" w:sz="4" w:space="0"/>
              <w:left w:val="single" w:color="auto" w:sz="4" w:space="0"/>
              <w:bottom w:val="single" w:color="auto" w:sz="4" w:space="0"/>
              <w:right w:val="single" w:color="auto" w:sz="4" w:space="0"/>
            </w:tcBorders>
            <w:vAlign w:val="center"/>
          </w:tcPr>
          <w:p>
            <w:pPr>
              <w:rPr>
                <w:rFonts w:ascii="宋体"/>
                <w:bCs/>
                <w:sz w:val="24"/>
                <w:szCs w:val="24"/>
              </w:rPr>
            </w:pPr>
            <w:r>
              <w:rPr>
                <w:rFonts w:hint="eastAsia" w:ascii="宋体"/>
                <w:bCs/>
                <w:sz w:val="24"/>
                <w:szCs w:val="24"/>
              </w:rPr>
              <w:t>以他人名义投标或者以其他方式弄虚作假，骗取中标</w:t>
            </w:r>
          </w:p>
        </w:tc>
        <w:tc>
          <w:tcPr>
            <w:tcW w:w="2709" w:type="dxa"/>
            <w:tcBorders>
              <w:top w:val="single" w:color="auto" w:sz="4" w:space="0"/>
              <w:left w:val="single" w:color="auto" w:sz="4" w:space="0"/>
              <w:bottom w:val="single" w:color="auto" w:sz="4" w:space="0"/>
              <w:right w:val="single" w:color="auto" w:sz="4" w:space="0"/>
            </w:tcBorders>
            <w:vAlign w:val="center"/>
          </w:tcPr>
          <w:p>
            <w:pPr>
              <w:jc w:val="center"/>
              <w:rPr>
                <w:rFonts w:ascii="宋体"/>
                <w:bCs/>
                <w:sz w:val="24"/>
                <w:szCs w:val="24"/>
              </w:rPr>
            </w:pPr>
            <w:r>
              <w:rPr>
                <w:rFonts w:hint="eastAsia" w:ascii="宋体"/>
                <w:bCs/>
                <w:sz w:val="24"/>
                <w:szCs w:val="24"/>
              </w:rPr>
              <w:t>直接定为D级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85" w:type="dxa"/>
            <w:vMerge w:val="continue"/>
            <w:vAlign w:val="center"/>
          </w:tcPr>
          <w:p>
            <w:pPr>
              <w:jc w:val="center"/>
              <w:rPr>
                <w:rFonts w:ascii="宋体"/>
                <w:bCs/>
                <w:sz w:val="24"/>
                <w:szCs w:val="24"/>
                <w:highlight w:val="yellow"/>
              </w:rPr>
            </w:pPr>
          </w:p>
        </w:tc>
        <w:tc>
          <w:tcPr>
            <w:tcW w:w="1612" w:type="dxa"/>
            <w:vMerge w:val="continue"/>
            <w:tcBorders>
              <w:left w:val="single" w:color="auto" w:sz="4" w:space="0"/>
              <w:right w:val="single" w:color="auto" w:sz="4" w:space="0"/>
            </w:tcBorders>
            <w:vAlign w:val="center"/>
          </w:tcPr>
          <w:p>
            <w:pPr>
              <w:jc w:val="center"/>
              <w:rPr>
                <w:rFonts w:ascii="宋体"/>
                <w:bCs/>
                <w:sz w:val="24"/>
                <w:szCs w:val="24"/>
              </w:rPr>
            </w:pPr>
          </w:p>
        </w:tc>
        <w:tc>
          <w:tcPr>
            <w:tcW w:w="1643" w:type="dxa"/>
            <w:gridSpan w:val="2"/>
            <w:tcBorders>
              <w:left w:val="single" w:color="auto" w:sz="4" w:space="0"/>
              <w:right w:val="single" w:color="auto" w:sz="4" w:space="0"/>
            </w:tcBorders>
            <w:vAlign w:val="center"/>
          </w:tcPr>
          <w:p>
            <w:pPr>
              <w:jc w:val="center"/>
              <w:rPr>
                <w:rFonts w:ascii="宋体"/>
                <w:bCs/>
                <w:sz w:val="24"/>
                <w:szCs w:val="24"/>
              </w:rPr>
            </w:pPr>
            <w:r>
              <w:rPr>
                <w:rFonts w:hint="eastAsia" w:ascii="宋体"/>
                <w:bCs/>
                <w:sz w:val="24"/>
                <w:szCs w:val="24"/>
              </w:rPr>
              <w:t>SYSJ1-1-3</w:t>
            </w:r>
          </w:p>
        </w:tc>
        <w:tc>
          <w:tcPr>
            <w:tcW w:w="6520" w:type="dxa"/>
            <w:tcBorders>
              <w:top w:val="single" w:color="auto" w:sz="4" w:space="0"/>
              <w:left w:val="single" w:color="auto" w:sz="4" w:space="0"/>
              <w:bottom w:val="single" w:color="auto" w:sz="4" w:space="0"/>
              <w:right w:val="single" w:color="auto" w:sz="4" w:space="0"/>
            </w:tcBorders>
            <w:vAlign w:val="center"/>
          </w:tcPr>
          <w:p>
            <w:pPr>
              <w:rPr>
                <w:rFonts w:ascii="宋体"/>
                <w:bCs/>
                <w:sz w:val="24"/>
                <w:szCs w:val="24"/>
              </w:rPr>
            </w:pPr>
            <w:r>
              <w:rPr>
                <w:rFonts w:hint="eastAsia" w:ascii="宋体"/>
                <w:bCs/>
                <w:sz w:val="24"/>
                <w:szCs w:val="24"/>
              </w:rPr>
              <w:t>超越本单位资质等级承揽工程</w:t>
            </w:r>
          </w:p>
        </w:tc>
        <w:tc>
          <w:tcPr>
            <w:tcW w:w="2709" w:type="dxa"/>
            <w:tcBorders>
              <w:top w:val="single" w:color="auto" w:sz="4" w:space="0"/>
              <w:left w:val="single" w:color="auto" w:sz="4" w:space="0"/>
              <w:bottom w:val="single" w:color="auto" w:sz="4" w:space="0"/>
              <w:right w:val="single" w:color="auto" w:sz="4" w:space="0"/>
            </w:tcBorders>
            <w:vAlign w:val="center"/>
          </w:tcPr>
          <w:p>
            <w:pPr>
              <w:jc w:val="center"/>
              <w:rPr>
                <w:rFonts w:ascii="宋体"/>
                <w:bCs/>
                <w:sz w:val="24"/>
                <w:szCs w:val="24"/>
              </w:rPr>
            </w:pPr>
            <w:r>
              <w:rPr>
                <w:rFonts w:hint="eastAsia" w:ascii="宋体"/>
                <w:bCs/>
                <w:sz w:val="24"/>
                <w:szCs w:val="24"/>
              </w:rPr>
              <w:t>直接定为D级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85" w:type="dxa"/>
            <w:vMerge w:val="continue"/>
            <w:vAlign w:val="center"/>
          </w:tcPr>
          <w:p>
            <w:pPr>
              <w:jc w:val="center"/>
              <w:rPr>
                <w:rFonts w:ascii="宋体"/>
                <w:bCs/>
                <w:sz w:val="24"/>
                <w:szCs w:val="24"/>
                <w:highlight w:val="yellow"/>
              </w:rPr>
            </w:pPr>
          </w:p>
        </w:tc>
        <w:tc>
          <w:tcPr>
            <w:tcW w:w="1612" w:type="dxa"/>
            <w:vMerge w:val="continue"/>
            <w:tcBorders>
              <w:left w:val="single" w:color="auto" w:sz="4" w:space="0"/>
              <w:right w:val="single" w:color="auto" w:sz="4" w:space="0"/>
            </w:tcBorders>
            <w:vAlign w:val="center"/>
          </w:tcPr>
          <w:p>
            <w:pPr>
              <w:jc w:val="center"/>
              <w:rPr>
                <w:rFonts w:ascii="宋体"/>
                <w:bCs/>
                <w:sz w:val="24"/>
                <w:szCs w:val="24"/>
              </w:rPr>
            </w:pPr>
          </w:p>
        </w:tc>
        <w:tc>
          <w:tcPr>
            <w:tcW w:w="1643" w:type="dxa"/>
            <w:gridSpan w:val="2"/>
            <w:tcBorders>
              <w:left w:val="single" w:color="auto" w:sz="4" w:space="0"/>
              <w:right w:val="single" w:color="auto" w:sz="4" w:space="0"/>
            </w:tcBorders>
            <w:vAlign w:val="center"/>
          </w:tcPr>
          <w:p>
            <w:pPr>
              <w:jc w:val="center"/>
              <w:rPr>
                <w:rFonts w:ascii="宋体"/>
                <w:bCs/>
                <w:sz w:val="24"/>
                <w:szCs w:val="24"/>
              </w:rPr>
            </w:pPr>
            <w:r>
              <w:rPr>
                <w:rFonts w:hint="eastAsia" w:ascii="宋体"/>
                <w:bCs/>
                <w:sz w:val="24"/>
                <w:szCs w:val="24"/>
              </w:rPr>
              <w:t>SYSJ1-1-4</w:t>
            </w:r>
          </w:p>
        </w:tc>
        <w:tc>
          <w:tcPr>
            <w:tcW w:w="6520" w:type="dxa"/>
            <w:tcBorders>
              <w:top w:val="single" w:color="auto" w:sz="4" w:space="0"/>
              <w:left w:val="single" w:color="auto" w:sz="4" w:space="0"/>
              <w:bottom w:val="single" w:color="auto" w:sz="4" w:space="0"/>
              <w:right w:val="single" w:color="auto" w:sz="4" w:space="0"/>
            </w:tcBorders>
            <w:vAlign w:val="center"/>
          </w:tcPr>
          <w:p>
            <w:pPr>
              <w:rPr>
                <w:rFonts w:ascii="宋体"/>
                <w:bCs/>
                <w:sz w:val="24"/>
                <w:szCs w:val="24"/>
              </w:rPr>
            </w:pPr>
            <w:r>
              <w:rPr>
                <w:rFonts w:hint="eastAsia" w:ascii="宋体"/>
                <w:bCs/>
                <w:sz w:val="24"/>
                <w:szCs w:val="24"/>
              </w:rPr>
              <w:t>投标人之间相互串通投标</w:t>
            </w:r>
          </w:p>
        </w:tc>
        <w:tc>
          <w:tcPr>
            <w:tcW w:w="2709" w:type="dxa"/>
            <w:tcBorders>
              <w:top w:val="single" w:color="auto" w:sz="4" w:space="0"/>
              <w:left w:val="single" w:color="auto" w:sz="4" w:space="0"/>
              <w:bottom w:val="single" w:color="auto" w:sz="4" w:space="0"/>
              <w:right w:val="single" w:color="auto" w:sz="4" w:space="0"/>
            </w:tcBorders>
            <w:vAlign w:val="center"/>
          </w:tcPr>
          <w:p>
            <w:pPr>
              <w:jc w:val="center"/>
              <w:rPr>
                <w:rFonts w:ascii="宋体"/>
                <w:bCs/>
                <w:sz w:val="24"/>
                <w:szCs w:val="24"/>
              </w:rPr>
            </w:pPr>
            <w:r>
              <w:rPr>
                <w:rFonts w:hint="eastAsia" w:ascii="宋体"/>
                <w:bCs/>
                <w:sz w:val="24"/>
                <w:szCs w:val="24"/>
              </w:rPr>
              <w:t>直接定为D级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85" w:type="dxa"/>
            <w:vMerge w:val="continue"/>
            <w:vAlign w:val="center"/>
          </w:tcPr>
          <w:p>
            <w:pPr>
              <w:jc w:val="center"/>
              <w:rPr>
                <w:rFonts w:ascii="宋体"/>
                <w:bCs/>
                <w:sz w:val="24"/>
                <w:szCs w:val="24"/>
                <w:highlight w:val="yellow"/>
              </w:rPr>
            </w:pPr>
          </w:p>
        </w:tc>
        <w:tc>
          <w:tcPr>
            <w:tcW w:w="1612" w:type="dxa"/>
            <w:vMerge w:val="continue"/>
            <w:tcBorders>
              <w:left w:val="single" w:color="auto" w:sz="4" w:space="0"/>
              <w:bottom w:val="single" w:color="auto" w:sz="4" w:space="0"/>
              <w:right w:val="single" w:color="auto" w:sz="4" w:space="0"/>
            </w:tcBorders>
            <w:vAlign w:val="center"/>
          </w:tcPr>
          <w:p>
            <w:pPr>
              <w:jc w:val="center"/>
              <w:rPr>
                <w:rFonts w:ascii="宋体"/>
                <w:bCs/>
                <w:sz w:val="24"/>
                <w:szCs w:val="24"/>
              </w:rPr>
            </w:pPr>
          </w:p>
        </w:tc>
        <w:tc>
          <w:tcPr>
            <w:tcW w:w="1643" w:type="dxa"/>
            <w:gridSpan w:val="2"/>
            <w:tcBorders>
              <w:left w:val="single" w:color="auto" w:sz="4" w:space="0"/>
              <w:bottom w:val="single" w:color="auto" w:sz="4" w:space="0"/>
              <w:right w:val="single" w:color="auto" w:sz="4" w:space="0"/>
            </w:tcBorders>
            <w:vAlign w:val="center"/>
          </w:tcPr>
          <w:p>
            <w:pPr>
              <w:jc w:val="center"/>
              <w:rPr>
                <w:rFonts w:ascii="宋体"/>
                <w:bCs/>
                <w:sz w:val="24"/>
                <w:szCs w:val="24"/>
              </w:rPr>
            </w:pPr>
            <w:r>
              <w:rPr>
                <w:rFonts w:hint="eastAsia" w:ascii="宋体"/>
                <w:bCs/>
                <w:sz w:val="24"/>
                <w:szCs w:val="24"/>
              </w:rPr>
              <w:t>SYSJ1-1-5</w:t>
            </w:r>
          </w:p>
        </w:tc>
        <w:tc>
          <w:tcPr>
            <w:tcW w:w="6520" w:type="dxa"/>
            <w:tcBorders>
              <w:top w:val="single" w:color="auto" w:sz="4" w:space="0"/>
              <w:left w:val="single" w:color="auto" w:sz="4" w:space="0"/>
              <w:bottom w:val="single" w:color="auto" w:sz="4" w:space="0"/>
              <w:right w:val="single" w:color="auto" w:sz="4" w:space="0"/>
            </w:tcBorders>
            <w:vAlign w:val="center"/>
          </w:tcPr>
          <w:p>
            <w:pPr>
              <w:rPr>
                <w:rFonts w:ascii="宋体"/>
                <w:bCs/>
                <w:sz w:val="24"/>
                <w:szCs w:val="24"/>
              </w:rPr>
            </w:pPr>
            <w:r>
              <w:rPr>
                <w:rFonts w:hint="eastAsia" w:ascii="宋体"/>
                <w:bCs/>
                <w:sz w:val="24"/>
                <w:szCs w:val="24"/>
              </w:rPr>
              <w:t>向招标人或者评标委员会成员行贿谋取中标</w:t>
            </w:r>
          </w:p>
        </w:tc>
        <w:tc>
          <w:tcPr>
            <w:tcW w:w="2709" w:type="dxa"/>
            <w:tcBorders>
              <w:top w:val="single" w:color="auto" w:sz="4" w:space="0"/>
              <w:left w:val="single" w:color="auto" w:sz="4" w:space="0"/>
              <w:bottom w:val="single" w:color="auto" w:sz="4" w:space="0"/>
              <w:right w:val="single" w:color="auto" w:sz="4" w:space="0"/>
            </w:tcBorders>
            <w:vAlign w:val="center"/>
          </w:tcPr>
          <w:p>
            <w:pPr>
              <w:jc w:val="center"/>
              <w:rPr>
                <w:rFonts w:ascii="宋体"/>
                <w:bCs/>
                <w:sz w:val="24"/>
                <w:szCs w:val="24"/>
              </w:rPr>
            </w:pPr>
            <w:r>
              <w:rPr>
                <w:rFonts w:hint="eastAsia" w:ascii="宋体"/>
                <w:bCs/>
                <w:sz w:val="24"/>
                <w:szCs w:val="24"/>
              </w:rPr>
              <w:t>直接定为D级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85" w:type="dxa"/>
            <w:vMerge w:val="continue"/>
            <w:vAlign w:val="center"/>
          </w:tcPr>
          <w:p>
            <w:pPr>
              <w:jc w:val="center"/>
              <w:rPr>
                <w:rFonts w:ascii="宋体"/>
                <w:bCs/>
                <w:sz w:val="24"/>
                <w:szCs w:val="24"/>
                <w:highlight w:val="yellow"/>
              </w:rPr>
            </w:pPr>
          </w:p>
        </w:tc>
        <w:tc>
          <w:tcPr>
            <w:tcW w:w="1627" w:type="dxa"/>
            <w:gridSpan w:val="2"/>
            <w:vMerge w:val="restart"/>
            <w:tcBorders>
              <w:top w:val="single" w:color="auto" w:sz="4" w:space="0"/>
              <w:left w:val="single" w:color="auto" w:sz="4" w:space="0"/>
              <w:right w:val="single" w:color="auto" w:sz="4" w:space="0"/>
            </w:tcBorders>
            <w:vAlign w:val="center"/>
          </w:tcPr>
          <w:p>
            <w:pPr>
              <w:jc w:val="center"/>
              <w:rPr>
                <w:rFonts w:ascii="宋体"/>
                <w:bCs/>
                <w:sz w:val="24"/>
                <w:szCs w:val="24"/>
              </w:rPr>
            </w:pPr>
            <w:r>
              <w:rPr>
                <w:rFonts w:hint="eastAsia" w:ascii="宋体"/>
                <w:bCs/>
                <w:sz w:val="24"/>
                <w:szCs w:val="24"/>
              </w:rPr>
              <w:t>一般失信</w:t>
            </w:r>
          </w:p>
          <w:p>
            <w:pPr>
              <w:jc w:val="center"/>
              <w:rPr>
                <w:rFonts w:ascii="宋体"/>
                <w:bCs/>
                <w:sz w:val="24"/>
                <w:szCs w:val="24"/>
              </w:rPr>
            </w:pPr>
            <w:r>
              <w:rPr>
                <w:rFonts w:hint="eastAsia" w:ascii="宋体"/>
                <w:bCs/>
                <w:sz w:val="24"/>
                <w:szCs w:val="24"/>
              </w:rPr>
              <w:t>行为</w:t>
            </w:r>
          </w:p>
        </w:tc>
        <w:tc>
          <w:tcPr>
            <w:tcW w:w="1628" w:type="dxa"/>
            <w:tcBorders>
              <w:top w:val="single" w:color="auto" w:sz="4" w:space="0"/>
              <w:left w:val="single" w:color="auto" w:sz="4" w:space="0"/>
              <w:bottom w:val="single" w:color="auto" w:sz="4" w:space="0"/>
              <w:right w:val="single" w:color="auto" w:sz="4" w:space="0"/>
            </w:tcBorders>
            <w:vAlign w:val="center"/>
          </w:tcPr>
          <w:p>
            <w:pPr>
              <w:jc w:val="center"/>
              <w:rPr>
                <w:rFonts w:ascii="宋体"/>
                <w:bCs/>
                <w:sz w:val="24"/>
                <w:szCs w:val="24"/>
              </w:rPr>
            </w:pPr>
            <w:r>
              <w:rPr>
                <w:rFonts w:hint="eastAsia" w:ascii="宋体"/>
                <w:bCs/>
                <w:sz w:val="24"/>
                <w:szCs w:val="24"/>
              </w:rPr>
              <w:t>SYSJ1-2-1</w:t>
            </w:r>
          </w:p>
        </w:tc>
        <w:tc>
          <w:tcPr>
            <w:tcW w:w="6520" w:type="dxa"/>
            <w:tcBorders>
              <w:top w:val="single" w:color="auto" w:sz="4" w:space="0"/>
              <w:left w:val="single" w:color="auto" w:sz="4" w:space="0"/>
              <w:bottom w:val="single" w:color="auto" w:sz="4" w:space="0"/>
              <w:right w:val="single" w:color="auto" w:sz="4" w:space="0"/>
            </w:tcBorders>
            <w:vAlign w:val="center"/>
          </w:tcPr>
          <w:p>
            <w:pPr>
              <w:rPr>
                <w:rFonts w:ascii="宋体"/>
                <w:bCs/>
                <w:sz w:val="24"/>
                <w:szCs w:val="24"/>
              </w:rPr>
            </w:pPr>
            <w:r>
              <w:rPr>
                <w:rFonts w:hint="eastAsia" w:ascii="宋体"/>
                <w:bCs/>
                <w:sz w:val="24"/>
                <w:szCs w:val="24"/>
              </w:rPr>
              <w:t>资格预审申请文件或投标文件存在严重造假行为，事实认定清楚</w:t>
            </w:r>
          </w:p>
        </w:tc>
        <w:tc>
          <w:tcPr>
            <w:tcW w:w="2709" w:type="dxa"/>
            <w:tcBorders>
              <w:top w:val="single" w:color="auto" w:sz="4" w:space="0"/>
              <w:left w:val="single" w:color="auto" w:sz="4" w:space="0"/>
              <w:bottom w:val="single" w:color="auto" w:sz="4" w:space="0"/>
              <w:right w:val="single" w:color="auto" w:sz="4" w:space="0"/>
            </w:tcBorders>
            <w:vAlign w:val="center"/>
          </w:tcPr>
          <w:p>
            <w:pPr>
              <w:jc w:val="center"/>
              <w:rPr>
                <w:rFonts w:ascii="宋体"/>
                <w:bCs/>
                <w:sz w:val="24"/>
                <w:szCs w:val="24"/>
              </w:rPr>
            </w:pPr>
            <w:r>
              <w:rPr>
                <w:rFonts w:hint="eastAsia" w:ascii="宋体"/>
                <w:bCs/>
                <w:sz w:val="24"/>
                <w:szCs w:val="24"/>
              </w:rPr>
              <w:t>8分/次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85" w:type="dxa"/>
            <w:vMerge w:val="continue"/>
            <w:vAlign w:val="center"/>
          </w:tcPr>
          <w:p>
            <w:pPr>
              <w:jc w:val="center"/>
              <w:rPr>
                <w:rFonts w:ascii="宋体"/>
                <w:bCs/>
                <w:sz w:val="24"/>
                <w:szCs w:val="24"/>
                <w:highlight w:val="yellow"/>
              </w:rPr>
            </w:pPr>
          </w:p>
        </w:tc>
        <w:tc>
          <w:tcPr>
            <w:tcW w:w="1627" w:type="dxa"/>
            <w:gridSpan w:val="2"/>
            <w:vMerge w:val="continue"/>
            <w:tcBorders>
              <w:left w:val="single" w:color="auto" w:sz="4" w:space="0"/>
              <w:right w:val="single" w:color="auto" w:sz="4" w:space="0"/>
            </w:tcBorders>
            <w:vAlign w:val="center"/>
          </w:tcPr>
          <w:p>
            <w:pPr>
              <w:jc w:val="center"/>
              <w:rPr>
                <w:rFonts w:ascii="宋体"/>
                <w:bCs/>
                <w:sz w:val="24"/>
                <w:szCs w:val="24"/>
              </w:rPr>
            </w:pPr>
          </w:p>
        </w:tc>
        <w:tc>
          <w:tcPr>
            <w:tcW w:w="1628" w:type="dxa"/>
            <w:tcBorders>
              <w:top w:val="single" w:color="auto" w:sz="4" w:space="0"/>
              <w:left w:val="single" w:color="auto" w:sz="4" w:space="0"/>
              <w:bottom w:val="single" w:color="auto" w:sz="4" w:space="0"/>
              <w:right w:val="single" w:color="auto" w:sz="4" w:space="0"/>
            </w:tcBorders>
            <w:vAlign w:val="center"/>
          </w:tcPr>
          <w:p>
            <w:pPr>
              <w:jc w:val="center"/>
              <w:rPr>
                <w:rFonts w:ascii="宋体"/>
                <w:bCs/>
                <w:sz w:val="24"/>
                <w:szCs w:val="24"/>
              </w:rPr>
            </w:pPr>
            <w:r>
              <w:rPr>
                <w:rFonts w:hint="eastAsia" w:ascii="宋体"/>
                <w:bCs/>
                <w:sz w:val="24"/>
                <w:szCs w:val="24"/>
              </w:rPr>
              <w:t>SYSJ1-2-2</w:t>
            </w:r>
          </w:p>
        </w:tc>
        <w:tc>
          <w:tcPr>
            <w:tcW w:w="6520" w:type="dxa"/>
            <w:tcBorders>
              <w:top w:val="single" w:color="auto" w:sz="4" w:space="0"/>
              <w:left w:val="single" w:color="auto" w:sz="4" w:space="0"/>
              <w:bottom w:val="single" w:color="auto" w:sz="4" w:space="0"/>
              <w:right w:val="single" w:color="auto" w:sz="4" w:space="0"/>
            </w:tcBorders>
            <w:vAlign w:val="center"/>
          </w:tcPr>
          <w:p>
            <w:pPr>
              <w:rPr>
                <w:rFonts w:ascii="宋体"/>
                <w:bCs/>
                <w:sz w:val="24"/>
                <w:szCs w:val="24"/>
                <w:u w:val="single"/>
              </w:rPr>
            </w:pPr>
            <w:r>
              <w:rPr>
                <w:rFonts w:hint="eastAsia" w:ascii="宋体"/>
                <w:bCs/>
                <w:sz w:val="24"/>
                <w:szCs w:val="24"/>
              </w:rPr>
              <w:t>中标后无正当理由放弃中标</w:t>
            </w:r>
          </w:p>
        </w:tc>
        <w:tc>
          <w:tcPr>
            <w:tcW w:w="2709" w:type="dxa"/>
            <w:tcBorders>
              <w:top w:val="single" w:color="auto" w:sz="4" w:space="0"/>
              <w:left w:val="single" w:color="auto" w:sz="4" w:space="0"/>
              <w:bottom w:val="single" w:color="auto" w:sz="4" w:space="0"/>
              <w:right w:val="single" w:color="auto" w:sz="4" w:space="0"/>
            </w:tcBorders>
            <w:vAlign w:val="center"/>
          </w:tcPr>
          <w:p>
            <w:pPr>
              <w:jc w:val="center"/>
              <w:rPr>
                <w:rFonts w:ascii="宋体"/>
                <w:bCs/>
                <w:sz w:val="24"/>
                <w:szCs w:val="24"/>
              </w:rPr>
            </w:pPr>
            <w:r>
              <w:rPr>
                <w:rFonts w:hint="eastAsia" w:ascii="宋体"/>
                <w:bCs/>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85" w:type="dxa"/>
            <w:vMerge w:val="continue"/>
            <w:vAlign w:val="center"/>
          </w:tcPr>
          <w:p>
            <w:pPr>
              <w:jc w:val="center"/>
              <w:rPr>
                <w:rFonts w:ascii="宋体"/>
                <w:bCs/>
                <w:sz w:val="24"/>
                <w:szCs w:val="24"/>
                <w:highlight w:val="yellow"/>
              </w:rPr>
            </w:pPr>
          </w:p>
        </w:tc>
        <w:tc>
          <w:tcPr>
            <w:tcW w:w="1627" w:type="dxa"/>
            <w:gridSpan w:val="2"/>
            <w:vMerge w:val="continue"/>
            <w:tcBorders>
              <w:left w:val="single" w:color="auto" w:sz="4" w:space="0"/>
              <w:right w:val="single" w:color="auto" w:sz="4" w:space="0"/>
            </w:tcBorders>
            <w:vAlign w:val="center"/>
          </w:tcPr>
          <w:p>
            <w:pPr>
              <w:jc w:val="center"/>
              <w:rPr>
                <w:rFonts w:ascii="宋体"/>
                <w:bCs/>
                <w:sz w:val="24"/>
                <w:szCs w:val="24"/>
              </w:rPr>
            </w:pPr>
          </w:p>
        </w:tc>
        <w:tc>
          <w:tcPr>
            <w:tcW w:w="1628" w:type="dxa"/>
            <w:tcBorders>
              <w:top w:val="single" w:color="auto" w:sz="4" w:space="0"/>
              <w:left w:val="single" w:color="auto" w:sz="4" w:space="0"/>
              <w:bottom w:val="single" w:color="auto" w:sz="4" w:space="0"/>
              <w:right w:val="single" w:color="auto" w:sz="4" w:space="0"/>
            </w:tcBorders>
            <w:vAlign w:val="center"/>
          </w:tcPr>
          <w:p>
            <w:pPr>
              <w:jc w:val="center"/>
              <w:rPr>
                <w:rFonts w:ascii="宋体"/>
                <w:bCs/>
                <w:sz w:val="24"/>
                <w:szCs w:val="24"/>
              </w:rPr>
            </w:pPr>
            <w:r>
              <w:rPr>
                <w:rFonts w:hint="eastAsia" w:ascii="宋体"/>
                <w:bCs/>
                <w:sz w:val="24"/>
                <w:szCs w:val="24"/>
              </w:rPr>
              <w:t>SYSJ1-2-3</w:t>
            </w:r>
          </w:p>
        </w:tc>
        <w:tc>
          <w:tcPr>
            <w:tcW w:w="6520" w:type="dxa"/>
            <w:tcBorders>
              <w:top w:val="single" w:color="auto" w:sz="4" w:space="0"/>
              <w:left w:val="single" w:color="auto" w:sz="4" w:space="0"/>
              <w:bottom w:val="single" w:color="auto" w:sz="4" w:space="0"/>
              <w:right w:val="single" w:color="auto" w:sz="4" w:space="0"/>
            </w:tcBorders>
            <w:vAlign w:val="center"/>
          </w:tcPr>
          <w:p>
            <w:pPr>
              <w:rPr>
                <w:rFonts w:ascii="宋体"/>
                <w:bCs/>
                <w:sz w:val="24"/>
                <w:szCs w:val="24"/>
              </w:rPr>
            </w:pPr>
            <w:r>
              <w:rPr>
                <w:rFonts w:hint="eastAsia" w:ascii="宋体"/>
                <w:bCs/>
                <w:sz w:val="24"/>
                <w:szCs w:val="24"/>
              </w:rPr>
              <w:t>捏造事实、伪造材料或者以非法手段取得证明材料，进行虚假、恶意投诉</w:t>
            </w:r>
          </w:p>
        </w:tc>
        <w:tc>
          <w:tcPr>
            <w:tcW w:w="2709" w:type="dxa"/>
            <w:tcBorders>
              <w:top w:val="single" w:color="auto" w:sz="4" w:space="0"/>
              <w:left w:val="single" w:color="auto" w:sz="4" w:space="0"/>
              <w:bottom w:val="single" w:color="auto" w:sz="4" w:space="0"/>
              <w:right w:val="single" w:color="auto" w:sz="4" w:space="0"/>
            </w:tcBorders>
            <w:vAlign w:val="center"/>
          </w:tcPr>
          <w:p>
            <w:pPr>
              <w:jc w:val="center"/>
              <w:rPr>
                <w:rFonts w:ascii="宋体"/>
                <w:bCs/>
                <w:sz w:val="24"/>
                <w:szCs w:val="24"/>
              </w:rPr>
            </w:pPr>
            <w:r>
              <w:rPr>
                <w:rFonts w:hint="eastAsia" w:ascii="宋体"/>
                <w:bCs/>
                <w:sz w:val="24"/>
                <w:szCs w:val="24"/>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85" w:type="dxa"/>
            <w:vMerge w:val="continue"/>
            <w:vAlign w:val="center"/>
          </w:tcPr>
          <w:p>
            <w:pPr>
              <w:jc w:val="center"/>
              <w:rPr>
                <w:rFonts w:ascii="宋体"/>
                <w:bCs/>
                <w:sz w:val="24"/>
                <w:szCs w:val="24"/>
                <w:highlight w:val="yellow"/>
              </w:rPr>
            </w:pPr>
          </w:p>
        </w:tc>
        <w:tc>
          <w:tcPr>
            <w:tcW w:w="1627" w:type="dxa"/>
            <w:gridSpan w:val="2"/>
            <w:vMerge w:val="continue"/>
            <w:tcBorders>
              <w:left w:val="single" w:color="auto" w:sz="4" w:space="0"/>
              <w:bottom w:val="single" w:color="auto" w:sz="4" w:space="0"/>
              <w:right w:val="single" w:color="auto" w:sz="4" w:space="0"/>
            </w:tcBorders>
            <w:vAlign w:val="center"/>
          </w:tcPr>
          <w:p>
            <w:pPr>
              <w:jc w:val="center"/>
              <w:rPr>
                <w:rFonts w:ascii="宋体"/>
                <w:bCs/>
                <w:sz w:val="24"/>
                <w:szCs w:val="24"/>
              </w:rPr>
            </w:pPr>
          </w:p>
        </w:tc>
        <w:tc>
          <w:tcPr>
            <w:tcW w:w="1628" w:type="dxa"/>
            <w:tcBorders>
              <w:top w:val="single" w:color="auto" w:sz="4" w:space="0"/>
              <w:left w:val="single" w:color="auto" w:sz="4" w:space="0"/>
              <w:bottom w:val="single" w:color="auto" w:sz="4" w:space="0"/>
              <w:right w:val="single" w:color="auto" w:sz="4" w:space="0"/>
            </w:tcBorders>
            <w:vAlign w:val="center"/>
          </w:tcPr>
          <w:p>
            <w:pPr>
              <w:jc w:val="center"/>
              <w:rPr>
                <w:rFonts w:ascii="宋体"/>
                <w:bCs/>
                <w:sz w:val="24"/>
                <w:szCs w:val="24"/>
              </w:rPr>
            </w:pPr>
            <w:r>
              <w:rPr>
                <w:rFonts w:hint="eastAsia" w:ascii="宋体"/>
                <w:bCs/>
                <w:sz w:val="24"/>
                <w:szCs w:val="24"/>
              </w:rPr>
              <w:t>SYSJ1-2-4</w:t>
            </w:r>
          </w:p>
        </w:tc>
        <w:tc>
          <w:tcPr>
            <w:tcW w:w="6520" w:type="dxa"/>
            <w:tcBorders>
              <w:top w:val="single" w:color="auto" w:sz="4" w:space="0"/>
              <w:left w:val="single" w:color="auto" w:sz="4" w:space="0"/>
              <w:bottom w:val="single" w:color="auto" w:sz="4" w:space="0"/>
              <w:right w:val="single" w:color="auto" w:sz="4" w:space="0"/>
            </w:tcBorders>
            <w:vAlign w:val="center"/>
          </w:tcPr>
          <w:p>
            <w:pPr>
              <w:rPr>
                <w:rFonts w:ascii="宋体"/>
                <w:bCs/>
                <w:sz w:val="24"/>
                <w:szCs w:val="24"/>
              </w:rPr>
            </w:pPr>
            <w:r>
              <w:rPr>
                <w:rFonts w:hint="eastAsia" w:ascii="宋体"/>
                <w:bCs/>
                <w:sz w:val="24"/>
                <w:szCs w:val="24"/>
              </w:rPr>
              <w:t>其他被认定的失信行为</w:t>
            </w:r>
          </w:p>
        </w:tc>
        <w:tc>
          <w:tcPr>
            <w:tcW w:w="2709" w:type="dxa"/>
            <w:tcBorders>
              <w:top w:val="single" w:color="auto" w:sz="4" w:space="0"/>
              <w:left w:val="single" w:color="auto" w:sz="4" w:space="0"/>
              <w:bottom w:val="single" w:color="auto" w:sz="4" w:space="0"/>
              <w:right w:val="single" w:color="auto" w:sz="4" w:space="0"/>
            </w:tcBorders>
            <w:vAlign w:val="center"/>
          </w:tcPr>
          <w:p>
            <w:pPr>
              <w:jc w:val="center"/>
              <w:rPr>
                <w:rFonts w:ascii="宋体"/>
                <w:bCs/>
                <w:sz w:val="24"/>
                <w:szCs w:val="24"/>
              </w:rPr>
            </w:pPr>
            <w:r>
              <w:rPr>
                <w:rFonts w:hint="eastAsia" w:ascii="宋体"/>
                <w:bCs/>
                <w:sz w:val="24"/>
                <w:szCs w:val="24"/>
              </w:rPr>
              <w:t>1～3分/次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85" w:type="dxa"/>
            <w:vMerge w:val="restart"/>
            <w:vAlign w:val="center"/>
          </w:tcPr>
          <w:p>
            <w:pPr>
              <w:jc w:val="center"/>
              <w:rPr>
                <w:rFonts w:ascii="宋体"/>
                <w:bCs/>
                <w:sz w:val="24"/>
                <w:szCs w:val="24"/>
              </w:rPr>
            </w:pPr>
          </w:p>
          <w:p>
            <w:pPr>
              <w:jc w:val="center"/>
              <w:rPr>
                <w:rFonts w:ascii="宋体"/>
                <w:bCs/>
                <w:sz w:val="24"/>
                <w:szCs w:val="24"/>
              </w:rPr>
            </w:pPr>
          </w:p>
          <w:p>
            <w:pPr>
              <w:jc w:val="center"/>
              <w:rPr>
                <w:rFonts w:ascii="宋体"/>
                <w:bCs/>
                <w:sz w:val="24"/>
                <w:szCs w:val="24"/>
              </w:rPr>
            </w:pPr>
          </w:p>
          <w:p>
            <w:pPr>
              <w:jc w:val="center"/>
              <w:rPr>
                <w:rFonts w:ascii="宋体"/>
                <w:bCs/>
                <w:sz w:val="24"/>
                <w:szCs w:val="24"/>
              </w:rPr>
            </w:pPr>
          </w:p>
          <w:p>
            <w:pPr>
              <w:jc w:val="center"/>
              <w:rPr>
                <w:rFonts w:ascii="宋体"/>
                <w:bCs/>
                <w:sz w:val="24"/>
                <w:szCs w:val="24"/>
              </w:rPr>
            </w:pPr>
          </w:p>
          <w:p>
            <w:pPr>
              <w:jc w:val="center"/>
              <w:rPr>
                <w:rFonts w:ascii="宋体"/>
                <w:bCs/>
                <w:sz w:val="24"/>
                <w:szCs w:val="24"/>
              </w:rPr>
            </w:pPr>
            <w:r>
              <w:rPr>
                <w:rFonts w:hint="eastAsia" w:ascii="宋体"/>
                <w:bCs/>
                <w:sz w:val="24"/>
                <w:szCs w:val="24"/>
              </w:rPr>
              <w:t>履约行为</w:t>
            </w:r>
          </w:p>
          <w:p>
            <w:pPr>
              <w:jc w:val="center"/>
              <w:rPr>
                <w:rFonts w:ascii="宋体"/>
                <w:bCs/>
                <w:sz w:val="24"/>
                <w:szCs w:val="24"/>
                <w:highlight w:val="yellow"/>
              </w:rPr>
            </w:pPr>
            <w:r>
              <w:rPr>
                <w:rFonts w:hint="eastAsia" w:ascii="宋体"/>
                <w:bCs/>
                <w:sz w:val="24"/>
                <w:szCs w:val="24"/>
              </w:rPr>
              <w:t>（满分70分，扣完为止）</w:t>
            </w:r>
          </w:p>
        </w:tc>
        <w:tc>
          <w:tcPr>
            <w:tcW w:w="1612" w:type="dxa"/>
            <w:vMerge w:val="restart"/>
            <w:vAlign w:val="center"/>
          </w:tcPr>
          <w:p>
            <w:pPr>
              <w:jc w:val="center"/>
              <w:rPr>
                <w:rFonts w:ascii="宋体"/>
                <w:bCs/>
                <w:sz w:val="24"/>
                <w:szCs w:val="24"/>
              </w:rPr>
            </w:pPr>
            <w:r>
              <w:rPr>
                <w:rFonts w:hint="eastAsia" w:ascii="宋体"/>
                <w:bCs/>
                <w:sz w:val="24"/>
                <w:szCs w:val="24"/>
              </w:rPr>
              <w:t>严重失信</w:t>
            </w:r>
          </w:p>
          <w:p>
            <w:pPr>
              <w:jc w:val="center"/>
              <w:rPr>
                <w:rFonts w:ascii="宋体"/>
                <w:bCs/>
                <w:sz w:val="24"/>
                <w:szCs w:val="24"/>
                <w:highlight w:val="yellow"/>
              </w:rPr>
            </w:pPr>
            <w:r>
              <w:rPr>
                <w:rFonts w:hint="eastAsia" w:ascii="宋体"/>
                <w:bCs/>
                <w:sz w:val="24"/>
                <w:szCs w:val="24"/>
              </w:rPr>
              <w:t>行为</w:t>
            </w:r>
          </w:p>
        </w:tc>
        <w:tc>
          <w:tcPr>
            <w:tcW w:w="1643" w:type="dxa"/>
            <w:gridSpan w:val="2"/>
            <w:vAlign w:val="center"/>
          </w:tcPr>
          <w:p>
            <w:pPr>
              <w:jc w:val="center"/>
              <w:rPr>
                <w:rFonts w:ascii="宋体"/>
                <w:bCs/>
                <w:sz w:val="24"/>
                <w:szCs w:val="24"/>
              </w:rPr>
            </w:pPr>
            <w:r>
              <w:rPr>
                <w:rFonts w:hint="eastAsia" w:ascii="宋体"/>
                <w:bCs/>
                <w:sz w:val="24"/>
                <w:szCs w:val="24"/>
              </w:rPr>
              <w:t>SYSJ2-1-1</w:t>
            </w:r>
          </w:p>
        </w:tc>
        <w:tc>
          <w:tcPr>
            <w:tcW w:w="6520" w:type="dxa"/>
            <w:vAlign w:val="center"/>
          </w:tcPr>
          <w:p>
            <w:pPr>
              <w:rPr>
                <w:rFonts w:ascii="宋体"/>
                <w:bCs/>
                <w:sz w:val="24"/>
                <w:szCs w:val="24"/>
              </w:rPr>
            </w:pPr>
            <w:r>
              <w:rPr>
                <w:rFonts w:hint="eastAsia" w:ascii="宋体"/>
                <w:bCs/>
                <w:sz w:val="24"/>
                <w:szCs w:val="24"/>
              </w:rPr>
              <w:t>向他人转让中标项目，或将中标项目肢解后分别向他人转让项目</w:t>
            </w:r>
          </w:p>
        </w:tc>
        <w:tc>
          <w:tcPr>
            <w:tcW w:w="2709" w:type="dxa"/>
            <w:vAlign w:val="center"/>
          </w:tcPr>
          <w:p>
            <w:pPr>
              <w:jc w:val="center"/>
              <w:rPr>
                <w:rFonts w:ascii="宋体"/>
                <w:bCs/>
                <w:sz w:val="24"/>
                <w:szCs w:val="24"/>
              </w:rPr>
            </w:pPr>
            <w:r>
              <w:rPr>
                <w:rFonts w:hint="eastAsia" w:ascii="宋体"/>
                <w:bCs/>
                <w:sz w:val="24"/>
                <w:szCs w:val="24"/>
              </w:rPr>
              <w:t>直接定为D级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85" w:type="dxa"/>
            <w:vMerge w:val="continue"/>
            <w:vAlign w:val="center"/>
          </w:tcPr>
          <w:p>
            <w:pPr>
              <w:jc w:val="center"/>
              <w:rPr>
                <w:rFonts w:ascii="宋体"/>
                <w:bCs/>
                <w:sz w:val="24"/>
                <w:szCs w:val="24"/>
                <w:highlight w:val="yellow"/>
              </w:rPr>
            </w:pPr>
          </w:p>
        </w:tc>
        <w:tc>
          <w:tcPr>
            <w:tcW w:w="1612" w:type="dxa"/>
            <w:vMerge w:val="continue"/>
            <w:vAlign w:val="center"/>
          </w:tcPr>
          <w:p>
            <w:pPr>
              <w:jc w:val="center"/>
              <w:rPr>
                <w:rFonts w:ascii="宋体"/>
                <w:bCs/>
                <w:sz w:val="24"/>
                <w:szCs w:val="24"/>
                <w:highlight w:val="yellow"/>
              </w:rPr>
            </w:pPr>
          </w:p>
        </w:tc>
        <w:tc>
          <w:tcPr>
            <w:tcW w:w="1643" w:type="dxa"/>
            <w:gridSpan w:val="2"/>
            <w:vAlign w:val="center"/>
          </w:tcPr>
          <w:p>
            <w:pPr>
              <w:jc w:val="center"/>
              <w:rPr>
                <w:rFonts w:ascii="宋体"/>
                <w:bCs/>
                <w:sz w:val="24"/>
                <w:szCs w:val="24"/>
              </w:rPr>
            </w:pPr>
            <w:r>
              <w:rPr>
                <w:rFonts w:hint="eastAsia" w:ascii="宋体"/>
                <w:bCs/>
                <w:sz w:val="24"/>
                <w:szCs w:val="24"/>
              </w:rPr>
              <w:t>SYSJ2-1-2</w:t>
            </w:r>
          </w:p>
        </w:tc>
        <w:tc>
          <w:tcPr>
            <w:tcW w:w="6520" w:type="dxa"/>
            <w:vAlign w:val="center"/>
          </w:tcPr>
          <w:p>
            <w:pPr>
              <w:rPr>
                <w:rFonts w:ascii="宋体"/>
                <w:bCs/>
                <w:sz w:val="24"/>
                <w:szCs w:val="24"/>
              </w:rPr>
            </w:pPr>
            <w:r>
              <w:rPr>
                <w:rFonts w:hint="eastAsia" w:ascii="宋体"/>
                <w:bCs/>
                <w:sz w:val="24"/>
                <w:szCs w:val="24"/>
              </w:rPr>
              <w:t>因设计原因引起重大质量事故或较大以上等级安全责任事故</w:t>
            </w:r>
          </w:p>
        </w:tc>
        <w:tc>
          <w:tcPr>
            <w:tcW w:w="2709" w:type="dxa"/>
            <w:vAlign w:val="center"/>
          </w:tcPr>
          <w:p>
            <w:pPr>
              <w:jc w:val="center"/>
              <w:rPr>
                <w:rFonts w:ascii="宋体"/>
                <w:bCs/>
                <w:sz w:val="24"/>
                <w:szCs w:val="24"/>
              </w:rPr>
            </w:pPr>
            <w:r>
              <w:rPr>
                <w:rFonts w:hint="eastAsia" w:ascii="宋体"/>
                <w:bCs/>
                <w:sz w:val="24"/>
                <w:szCs w:val="24"/>
              </w:rPr>
              <w:t>直接定为D级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85" w:type="dxa"/>
            <w:vMerge w:val="continue"/>
            <w:vAlign w:val="center"/>
          </w:tcPr>
          <w:p>
            <w:pPr>
              <w:jc w:val="center"/>
              <w:rPr>
                <w:rFonts w:ascii="宋体"/>
                <w:bCs/>
                <w:sz w:val="24"/>
                <w:szCs w:val="24"/>
                <w:highlight w:val="yellow"/>
              </w:rPr>
            </w:pPr>
          </w:p>
        </w:tc>
        <w:tc>
          <w:tcPr>
            <w:tcW w:w="1612" w:type="dxa"/>
            <w:vMerge w:val="restart"/>
            <w:vAlign w:val="center"/>
          </w:tcPr>
          <w:p>
            <w:pPr>
              <w:jc w:val="center"/>
              <w:rPr>
                <w:rFonts w:ascii="宋体"/>
                <w:bCs/>
                <w:sz w:val="24"/>
                <w:szCs w:val="24"/>
              </w:rPr>
            </w:pPr>
            <w:r>
              <w:rPr>
                <w:rFonts w:hint="eastAsia" w:ascii="宋体"/>
                <w:bCs/>
                <w:sz w:val="24"/>
                <w:szCs w:val="24"/>
              </w:rPr>
              <w:t>设计服务</w:t>
            </w:r>
          </w:p>
          <w:p>
            <w:pPr>
              <w:jc w:val="center"/>
              <w:rPr>
                <w:rFonts w:ascii="宋体"/>
                <w:bCs/>
                <w:sz w:val="24"/>
                <w:szCs w:val="24"/>
                <w:highlight w:val="yellow"/>
              </w:rPr>
            </w:pPr>
            <w:r>
              <w:rPr>
                <w:rFonts w:hint="eastAsia" w:ascii="宋体"/>
                <w:bCs/>
                <w:sz w:val="24"/>
                <w:szCs w:val="24"/>
              </w:rPr>
              <w:t>（满分30分，扣完为止）</w:t>
            </w:r>
          </w:p>
        </w:tc>
        <w:tc>
          <w:tcPr>
            <w:tcW w:w="1643" w:type="dxa"/>
            <w:gridSpan w:val="2"/>
            <w:vAlign w:val="center"/>
          </w:tcPr>
          <w:p>
            <w:pPr>
              <w:jc w:val="center"/>
              <w:rPr>
                <w:rFonts w:ascii="宋体"/>
                <w:bCs/>
                <w:sz w:val="24"/>
                <w:szCs w:val="24"/>
              </w:rPr>
            </w:pPr>
            <w:r>
              <w:rPr>
                <w:rFonts w:hint="eastAsia" w:ascii="宋体"/>
                <w:bCs/>
                <w:sz w:val="24"/>
                <w:szCs w:val="24"/>
              </w:rPr>
              <w:t>SYSJ2-2-1</w:t>
            </w:r>
          </w:p>
        </w:tc>
        <w:tc>
          <w:tcPr>
            <w:tcW w:w="6520" w:type="dxa"/>
            <w:vAlign w:val="center"/>
          </w:tcPr>
          <w:p>
            <w:pPr>
              <w:rPr>
                <w:rFonts w:ascii="宋体"/>
                <w:bCs/>
                <w:sz w:val="24"/>
                <w:szCs w:val="24"/>
              </w:rPr>
            </w:pPr>
            <w:r>
              <w:rPr>
                <w:rFonts w:hint="eastAsia" w:ascii="宋体"/>
                <w:bCs/>
                <w:sz w:val="24"/>
                <w:szCs w:val="24"/>
              </w:rPr>
              <w:t>未按投标书承诺的条件配备项目负责人或未经项目法人同意更换或降低资质更换</w:t>
            </w:r>
          </w:p>
        </w:tc>
        <w:tc>
          <w:tcPr>
            <w:tcW w:w="2709" w:type="dxa"/>
            <w:vAlign w:val="center"/>
          </w:tcPr>
          <w:p>
            <w:pPr>
              <w:jc w:val="center"/>
              <w:rPr>
                <w:rFonts w:ascii="宋体"/>
                <w:bCs/>
                <w:sz w:val="24"/>
                <w:szCs w:val="24"/>
              </w:rPr>
            </w:pPr>
            <w:r>
              <w:rPr>
                <w:rFonts w:hint="eastAsia" w:ascii="宋体"/>
                <w:bCs/>
                <w:sz w:val="24"/>
                <w:szCs w:val="24"/>
              </w:rPr>
              <w:t>5分/人次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 w:hRule="atLeast"/>
          <w:jc w:val="center"/>
        </w:trPr>
        <w:tc>
          <w:tcPr>
            <w:tcW w:w="1185" w:type="dxa"/>
            <w:vMerge w:val="continue"/>
            <w:vAlign w:val="center"/>
          </w:tcPr>
          <w:p>
            <w:pPr>
              <w:jc w:val="center"/>
              <w:rPr>
                <w:rFonts w:ascii="宋体"/>
                <w:bCs/>
                <w:sz w:val="24"/>
                <w:szCs w:val="24"/>
                <w:highlight w:val="yellow"/>
              </w:rPr>
            </w:pPr>
          </w:p>
        </w:tc>
        <w:tc>
          <w:tcPr>
            <w:tcW w:w="1612" w:type="dxa"/>
            <w:vMerge w:val="continue"/>
            <w:vAlign w:val="center"/>
          </w:tcPr>
          <w:p>
            <w:pPr>
              <w:jc w:val="center"/>
              <w:rPr>
                <w:rFonts w:ascii="宋体"/>
                <w:bCs/>
                <w:sz w:val="24"/>
                <w:szCs w:val="24"/>
                <w:highlight w:val="yellow"/>
              </w:rPr>
            </w:pPr>
          </w:p>
        </w:tc>
        <w:tc>
          <w:tcPr>
            <w:tcW w:w="1643" w:type="dxa"/>
            <w:gridSpan w:val="2"/>
            <w:vAlign w:val="center"/>
          </w:tcPr>
          <w:p>
            <w:pPr>
              <w:jc w:val="center"/>
              <w:rPr>
                <w:rFonts w:ascii="宋体"/>
                <w:bCs/>
                <w:sz w:val="24"/>
                <w:szCs w:val="24"/>
              </w:rPr>
            </w:pPr>
            <w:r>
              <w:rPr>
                <w:rFonts w:hint="eastAsia" w:ascii="宋体"/>
                <w:bCs/>
                <w:sz w:val="24"/>
                <w:szCs w:val="24"/>
              </w:rPr>
              <w:t>SYSJ2-2-2</w:t>
            </w:r>
          </w:p>
        </w:tc>
        <w:tc>
          <w:tcPr>
            <w:tcW w:w="6520" w:type="dxa"/>
            <w:vAlign w:val="center"/>
          </w:tcPr>
          <w:p>
            <w:pPr>
              <w:rPr>
                <w:rFonts w:ascii="宋体"/>
                <w:bCs/>
                <w:sz w:val="24"/>
                <w:szCs w:val="24"/>
              </w:rPr>
            </w:pPr>
            <w:r>
              <w:rPr>
                <w:rFonts w:hint="eastAsia" w:ascii="宋体"/>
                <w:bCs/>
                <w:sz w:val="24"/>
                <w:szCs w:val="24"/>
              </w:rPr>
              <w:t>在设计变更中与他人串通谋取非法利益</w:t>
            </w:r>
          </w:p>
        </w:tc>
        <w:tc>
          <w:tcPr>
            <w:tcW w:w="2709" w:type="dxa"/>
            <w:vAlign w:val="center"/>
          </w:tcPr>
          <w:p>
            <w:pPr>
              <w:jc w:val="center"/>
              <w:rPr>
                <w:rFonts w:ascii="宋体"/>
                <w:bCs/>
                <w:sz w:val="24"/>
                <w:szCs w:val="24"/>
              </w:rPr>
            </w:pPr>
            <w:r>
              <w:rPr>
                <w:rFonts w:hint="eastAsia" w:ascii="宋体"/>
                <w:bCs/>
                <w:sz w:val="24"/>
                <w:szCs w:val="24"/>
              </w:rPr>
              <w:t>8分/次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1185" w:type="dxa"/>
            <w:vMerge w:val="continue"/>
            <w:vAlign w:val="center"/>
          </w:tcPr>
          <w:p>
            <w:pPr>
              <w:jc w:val="center"/>
              <w:rPr>
                <w:rFonts w:ascii="宋体"/>
                <w:bCs/>
                <w:sz w:val="24"/>
                <w:szCs w:val="24"/>
                <w:highlight w:val="yellow"/>
              </w:rPr>
            </w:pPr>
          </w:p>
        </w:tc>
        <w:tc>
          <w:tcPr>
            <w:tcW w:w="1612" w:type="dxa"/>
            <w:vMerge w:val="continue"/>
            <w:vAlign w:val="center"/>
          </w:tcPr>
          <w:p>
            <w:pPr>
              <w:jc w:val="center"/>
              <w:rPr>
                <w:rFonts w:ascii="宋体"/>
                <w:bCs/>
                <w:sz w:val="24"/>
                <w:szCs w:val="24"/>
                <w:highlight w:val="yellow"/>
              </w:rPr>
            </w:pPr>
          </w:p>
        </w:tc>
        <w:tc>
          <w:tcPr>
            <w:tcW w:w="1643" w:type="dxa"/>
            <w:gridSpan w:val="2"/>
            <w:vAlign w:val="center"/>
          </w:tcPr>
          <w:p>
            <w:pPr>
              <w:jc w:val="center"/>
              <w:rPr>
                <w:rFonts w:ascii="宋体"/>
                <w:bCs/>
                <w:sz w:val="24"/>
                <w:szCs w:val="24"/>
              </w:rPr>
            </w:pPr>
            <w:r>
              <w:rPr>
                <w:rFonts w:hint="eastAsia" w:ascii="宋体"/>
                <w:bCs/>
                <w:sz w:val="24"/>
                <w:szCs w:val="24"/>
              </w:rPr>
              <w:t>SYSJ2-2-3</w:t>
            </w:r>
          </w:p>
        </w:tc>
        <w:tc>
          <w:tcPr>
            <w:tcW w:w="6520" w:type="dxa"/>
            <w:vAlign w:val="center"/>
          </w:tcPr>
          <w:p>
            <w:pPr>
              <w:rPr>
                <w:rFonts w:ascii="宋体"/>
                <w:bCs/>
                <w:sz w:val="24"/>
                <w:szCs w:val="24"/>
              </w:rPr>
            </w:pPr>
            <w:r>
              <w:rPr>
                <w:rFonts w:hint="eastAsia" w:ascii="宋体"/>
                <w:bCs/>
                <w:sz w:val="24"/>
                <w:szCs w:val="24"/>
              </w:rPr>
              <w:t>未按投标书承诺的条件配备专业负责人或未经项目法人同意更换</w:t>
            </w:r>
          </w:p>
        </w:tc>
        <w:tc>
          <w:tcPr>
            <w:tcW w:w="2709" w:type="dxa"/>
            <w:vAlign w:val="center"/>
          </w:tcPr>
          <w:p>
            <w:pPr>
              <w:jc w:val="center"/>
              <w:rPr>
                <w:rFonts w:ascii="宋体"/>
                <w:bCs/>
                <w:sz w:val="24"/>
                <w:szCs w:val="24"/>
              </w:rPr>
            </w:pPr>
            <w:r>
              <w:rPr>
                <w:rFonts w:hint="eastAsia" w:ascii="宋体"/>
                <w:bCs/>
                <w:sz w:val="24"/>
                <w:szCs w:val="24"/>
              </w:rPr>
              <w:t>3分/人次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1185" w:type="dxa"/>
            <w:vMerge w:val="continue"/>
            <w:vAlign w:val="center"/>
          </w:tcPr>
          <w:p>
            <w:pPr>
              <w:jc w:val="center"/>
              <w:rPr>
                <w:rFonts w:ascii="宋体"/>
                <w:bCs/>
                <w:sz w:val="24"/>
                <w:szCs w:val="24"/>
                <w:highlight w:val="yellow"/>
              </w:rPr>
            </w:pPr>
          </w:p>
        </w:tc>
        <w:tc>
          <w:tcPr>
            <w:tcW w:w="1612" w:type="dxa"/>
            <w:vMerge w:val="continue"/>
            <w:vAlign w:val="center"/>
          </w:tcPr>
          <w:p>
            <w:pPr>
              <w:jc w:val="center"/>
              <w:rPr>
                <w:rFonts w:ascii="宋体"/>
                <w:bCs/>
                <w:sz w:val="24"/>
                <w:szCs w:val="24"/>
                <w:highlight w:val="yellow"/>
              </w:rPr>
            </w:pPr>
          </w:p>
        </w:tc>
        <w:tc>
          <w:tcPr>
            <w:tcW w:w="1643" w:type="dxa"/>
            <w:gridSpan w:val="2"/>
            <w:vAlign w:val="center"/>
          </w:tcPr>
          <w:p>
            <w:pPr>
              <w:jc w:val="center"/>
              <w:rPr>
                <w:rFonts w:ascii="宋体"/>
                <w:bCs/>
                <w:sz w:val="24"/>
                <w:szCs w:val="24"/>
              </w:rPr>
            </w:pPr>
            <w:r>
              <w:rPr>
                <w:rFonts w:hint="eastAsia" w:ascii="宋体"/>
                <w:bCs/>
                <w:sz w:val="24"/>
                <w:szCs w:val="24"/>
              </w:rPr>
              <w:t>SYSJ2-2-4</w:t>
            </w:r>
          </w:p>
        </w:tc>
        <w:tc>
          <w:tcPr>
            <w:tcW w:w="6520" w:type="dxa"/>
            <w:vAlign w:val="center"/>
          </w:tcPr>
          <w:p>
            <w:pPr>
              <w:rPr>
                <w:rFonts w:ascii="宋体"/>
                <w:bCs/>
                <w:sz w:val="24"/>
                <w:szCs w:val="24"/>
              </w:rPr>
            </w:pPr>
            <w:r>
              <w:rPr>
                <w:rFonts w:hint="eastAsia" w:ascii="宋体"/>
                <w:bCs/>
                <w:sz w:val="24"/>
                <w:szCs w:val="24"/>
              </w:rPr>
              <w:t>指定建筑材料、建筑构配件、设备等生产厂、供应商</w:t>
            </w:r>
          </w:p>
        </w:tc>
        <w:tc>
          <w:tcPr>
            <w:tcW w:w="2709" w:type="dxa"/>
            <w:vAlign w:val="center"/>
          </w:tcPr>
          <w:p>
            <w:pPr>
              <w:jc w:val="center"/>
              <w:rPr>
                <w:rFonts w:ascii="宋体"/>
                <w:bCs/>
                <w:sz w:val="24"/>
                <w:szCs w:val="24"/>
              </w:rPr>
            </w:pPr>
            <w:r>
              <w:rPr>
                <w:rFonts w:hint="eastAsia" w:ascii="宋体"/>
                <w:bCs/>
                <w:sz w:val="24"/>
                <w:szCs w:val="24"/>
              </w:rPr>
              <w:t>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1185" w:type="dxa"/>
            <w:vMerge w:val="continue"/>
            <w:vAlign w:val="center"/>
          </w:tcPr>
          <w:p>
            <w:pPr>
              <w:jc w:val="center"/>
              <w:rPr>
                <w:rFonts w:ascii="宋体"/>
                <w:bCs/>
                <w:sz w:val="24"/>
                <w:szCs w:val="24"/>
                <w:highlight w:val="yellow"/>
              </w:rPr>
            </w:pPr>
          </w:p>
        </w:tc>
        <w:tc>
          <w:tcPr>
            <w:tcW w:w="1612" w:type="dxa"/>
            <w:vMerge w:val="continue"/>
            <w:vAlign w:val="center"/>
          </w:tcPr>
          <w:p>
            <w:pPr>
              <w:jc w:val="center"/>
              <w:rPr>
                <w:rFonts w:ascii="宋体"/>
                <w:bCs/>
                <w:sz w:val="24"/>
                <w:szCs w:val="24"/>
                <w:highlight w:val="yellow"/>
              </w:rPr>
            </w:pPr>
          </w:p>
        </w:tc>
        <w:tc>
          <w:tcPr>
            <w:tcW w:w="1643" w:type="dxa"/>
            <w:gridSpan w:val="2"/>
            <w:vAlign w:val="center"/>
          </w:tcPr>
          <w:p>
            <w:pPr>
              <w:jc w:val="center"/>
              <w:rPr>
                <w:rFonts w:ascii="宋体"/>
                <w:bCs/>
                <w:sz w:val="24"/>
                <w:szCs w:val="24"/>
              </w:rPr>
            </w:pPr>
            <w:r>
              <w:rPr>
                <w:rFonts w:hint="eastAsia" w:ascii="宋体"/>
                <w:bCs/>
                <w:sz w:val="24"/>
                <w:szCs w:val="24"/>
              </w:rPr>
              <w:t>SYSJ2-2-5</w:t>
            </w:r>
          </w:p>
        </w:tc>
        <w:tc>
          <w:tcPr>
            <w:tcW w:w="6520" w:type="dxa"/>
            <w:vAlign w:val="center"/>
          </w:tcPr>
          <w:p>
            <w:pPr>
              <w:rPr>
                <w:rFonts w:ascii="宋体"/>
                <w:bCs/>
                <w:sz w:val="24"/>
                <w:szCs w:val="24"/>
              </w:rPr>
            </w:pPr>
            <w:r>
              <w:rPr>
                <w:rFonts w:hint="eastAsia" w:ascii="宋体"/>
                <w:bCs/>
                <w:sz w:val="24"/>
                <w:szCs w:val="24"/>
              </w:rPr>
              <w:t>未按合同承诺提供设计服务引起工期延误</w:t>
            </w:r>
          </w:p>
        </w:tc>
        <w:tc>
          <w:tcPr>
            <w:tcW w:w="2709" w:type="dxa"/>
            <w:vAlign w:val="center"/>
          </w:tcPr>
          <w:p>
            <w:pPr>
              <w:jc w:val="center"/>
              <w:rPr>
                <w:rFonts w:ascii="宋体"/>
                <w:bCs/>
                <w:sz w:val="24"/>
                <w:szCs w:val="24"/>
              </w:rPr>
            </w:pPr>
            <w:r>
              <w:rPr>
                <w:rFonts w:hint="eastAsia" w:ascii="宋体"/>
                <w:bCs/>
                <w:sz w:val="24"/>
                <w:szCs w:val="24"/>
              </w:rPr>
              <w:t>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1185" w:type="dxa"/>
            <w:vMerge w:val="continue"/>
            <w:vAlign w:val="center"/>
          </w:tcPr>
          <w:p>
            <w:pPr>
              <w:jc w:val="center"/>
              <w:rPr>
                <w:rFonts w:ascii="宋体"/>
                <w:bCs/>
                <w:sz w:val="24"/>
                <w:szCs w:val="24"/>
                <w:highlight w:val="yellow"/>
              </w:rPr>
            </w:pPr>
          </w:p>
        </w:tc>
        <w:tc>
          <w:tcPr>
            <w:tcW w:w="1612" w:type="dxa"/>
            <w:vMerge w:val="continue"/>
            <w:vAlign w:val="center"/>
          </w:tcPr>
          <w:p>
            <w:pPr>
              <w:jc w:val="center"/>
              <w:rPr>
                <w:rFonts w:ascii="宋体"/>
                <w:bCs/>
                <w:sz w:val="24"/>
                <w:szCs w:val="24"/>
                <w:highlight w:val="yellow"/>
              </w:rPr>
            </w:pPr>
          </w:p>
        </w:tc>
        <w:tc>
          <w:tcPr>
            <w:tcW w:w="1643" w:type="dxa"/>
            <w:gridSpan w:val="2"/>
            <w:vAlign w:val="center"/>
          </w:tcPr>
          <w:p>
            <w:pPr>
              <w:jc w:val="center"/>
              <w:rPr>
                <w:rFonts w:ascii="宋体"/>
                <w:bCs/>
                <w:sz w:val="24"/>
                <w:szCs w:val="24"/>
              </w:rPr>
            </w:pPr>
            <w:r>
              <w:rPr>
                <w:rFonts w:hint="eastAsia" w:ascii="宋体"/>
                <w:bCs/>
                <w:sz w:val="24"/>
                <w:szCs w:val="24"/>
              </w:rPr>
              <w:t>SYSJ2-2-6</w:t>
            </w:r>
          </w:p>
        </w:tc>
        <w:tc>
          <w:tcPr>
            <w:tcW w:w="6520" w:type="dxa"/>
            <w:vAlign w:val="center"/>
          </w:tcPr>
          <w:p>
            <w:pPr>
              <w:rPr>
                <w:rFonts w:ascii="宋体"/>
                <w:bCs/>
                <w:sz w:val="24"/>
                <w:szCs w:val="24"/>
              </w:rPr>
            </w:pPr>
            <w:r>
              <w:rPr>
                <w:rFonts w:hint="eastAsia" w:ascii="宋体"/>
                <w:bCs/>
                <w:sz w:val="24"/>
                <w:szCs w:val="24"/>
              </w:rPr>
              <w:t>未按投标书承诺的条件配备设计代表或未经项目法人同意更换或出勤率与合同、投标承诺约定不符</w:t>
            </w:r>
          </w:p>
        </w:tc>
        <w:tc>
          <w:tcPr>
            <w:tcW w:w="2709" w:type="dxa"/>
            <w:vAlign w:val="center"/>
          </w:tcPr>
          <w:p>
            <w:pPr>
              <w:jc w:val="center"/>
              <w:rPr>
                <w:rFonts w:ascii="宋体"/>
                <w:bCs/>
                <w:sz w:val="24"/>
                <w:szCs w:val="24"/>
              </w:rPr>
            </w:pPr>
            <w:r>
              <w:rPr>
                <w:rFonts w:hint="eastAsia" w:ascii="宋体"/>
                <w:bCs/>
                <w:sz w:val="24"/>
                <w:szCs w:val="24"/>
              </w:rPr>
              <w:t>2分/人次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1185" w:type="dxa"/>
            <w:vMerge w:val="continue"/>
            <w:vAlign w:val="center"/>
          </w:tcPr>
          <w:p>
            <w:pPr>
              <w:jc w:val="center"/>
              <w:rPr>
                <w:rFonts w:ascii="宋体"/>
                <w:bCs/>
                <w:sz w:val="24"/>
                <w:szCs w:val="24"/>
                <w:highlight w:val="yellow"/>
              </w:rPr>
            </w:pPr>
          </w:p>
        </w:tc>
        <w:tc>
          <w:tcPr>
            <w:tcW w:w="1612" w:type="dxa"/>
            <w:vMerge w:val="continue"/>
            <w:vAlign w:val="center"/>
          </w:tcPr>
          <w:p>
            <w:pPr>
              <w:jc w:val="center"/>
              <w:rPr>
                <w:rFonts w:ascii="宋体"/>
                <w:bCs/>
                <w:sz w:val="24"/>
                <w:szCs w:val="24"/>
                <w:highlight w:val="yellow"/>
              </w:rPr>
            </w:pPr>
          </w:p>
        </w:tc>
        <w:tc>
          <w:tcPr>
            <w:tcW w:w="1643" w:type="dxa"/>
            <w:gridSpan w:val="2"/>
            <w:vAlign w:val="center"/>
          </w:tcPr>
          <w:p>
            <w:pPr>
              <w:jc w:val="center"/>
              <w:rPr>
                <w:rFonts w:ascii="宋体"/>
                <w:bCs/>
                <w:sz w:val="24"/>
                <w:szCs w:val="24"/>
              </w:rPr>
            </w:pPr>
            <w:r>
              <w:rPr>
                <w:rFonts w:hint="eastAsia" w:ascii="宋体"/>
                <w:bCs/>
                <w:sz w:val="24"/>
                <w:szCs w:val="24"/>
              </w:rPr>
              <w:t>SYSJ2-2-7</w:t>
            </w:r>
          </w:p>
        </w:tc>
        <w:tc>
          <w:tcPr>
            <w:tcW w:w="6520" w:type="dxa"/>
            <w:vAlign w:val="center"/>
          </w:tcPr>
          <w:p>
            <w:pPr>
              <w:rPr>
                <w:rFonts w:ascii="宋体"/>
                <w:bCs/>
                <w:sz w:val="24"/>
                <w:szCs w:val="24"/>
              </w:rPr>
            </w:pPr>
            <w:r>
              <w:rPr>
                <w:rFonts w:hint="eastAsia" w:ascii="宋体"/>
                <w:bCs/>
                <w:sz w:val="24"/>
                <w:szCs w:val="24"/>
              </w:rPr>
              <w:t>未按合同承诺按时提交设计文件</w:t>
            </w:r>
          </w:p>
        </w:tc>
        <w:tc>
          <w:tcPr>
            <w:tcW w:w="2709" w:type="dxa"/>
            <w:vAlign w:val="center"/>
          </w:tcPr>
          <w:p>
            <w:pPr>
              <w:jc w:val="center"/>
              <w:rPr>
                <w:rFonts w:ascii="宋体"/>
                <w:bCs/>
                <w:sz w:val="24"/>
                <w:szCs w:val="24"/>
              </w:rPr>
            </w:pPr>
            <w:r>
              <w:rPr>
                <w:rFonts w:hint="eastAsia" w:ascii="宋体"/>
                <w:bCs/>
                <w:sz w:val="24"/>
                <w:szCs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1185" w:type="dxa"/>
            <w:vMerge w:val="continue"/>
            <w:vAlign w:val="center"/>
          </w:tcPr>
          <w:p>
            <w:pPr>
              <w:jc w:val="center"/>
              <w:rPr>
                <w:rFonts w:ascii="宋体"/>
                <w:bCs/>
                <w:sz w:val="24"/>
                <w:szCs w:val="24"/>
                <w:highlight w:val="yellow"/>
              </w:rPr>
            </w:pPr>
          </w:p>
        </w:tc>
        <w:tc>
          <w:tcPr>
            <w:tcW w:w="1612" w:type="dxa"/>
            <w:vMerge w:val="continue"/>
            <w:vAlign w:val="center"/>
          </w:tcPr>
          <w:p>
            <w:pPr>
              <w:jc w:val="center"/>
              <w:rPr>
                <w:rFonts w:ascii="宋体"/>
                <w:bCs/>
                <w:sz w:val="24"/>
                <w:szCs w:val="24"/>
                <w:highlight w:val="yellow"/>
              </w:rPr>
            </w:pPr>
          </w:p>
        </w:tc>
        <w:tc>
          <w:tcPr>
            <w:tcW w:w="1643" w:type="dxa"/>
            <w:gridSpan w:val="2"/>
            <w:vAlign w:val="center"/>
          </w:tcPr>
          <w:p>
            <w:pPr>
              <w:jc w:val="center"/>
              <w:rPr>
                <w:rFonts w:ascii="宋体"/>
                <w:bCs/>
                <w:sz w:val="24"/>
                <w:szCs w:val="24"/>
              </w:rPr>
            </w:pPr>
            <w:r>
              <w:rPr>
                <w:rFonts w:hint="eastAsia" w:ascii="宋体"/>
                <w:bCs/>
                <w:sz w:val="24"/>
                <w:szCs w:val="24"/>
              </w:rPr>
              <w:t>SYSJ2-2-8</w:t>
            </w:r>
          </w:p>
        </w:tc>
        <w:tc>
          <w:tcPr>
            <w:tcW w:w="6520" w:type="dxa"/>
            <w:vAlign w:val="center"/>
          </w:tcPr>
          <w:p>
            <w:pPr>
              <w:rPr>
                <w:rFonts w:ascii="宋体"/>
                <w:bCs/>
                <w:sz w:val="24"/>
                <w:szCs w:val="24"/>
              </w:rPr>
            </w:pPr>
            <w:r>
              <w:rPr>
                <w:rFonts w:hint="eastAsia" w:ascii="宋体"/>
                <w:bCs/>
                <w:sz w:val="24"/>
                <w:szCs w:val="24"/>
              </w:rPr>
              <w:t>设计文件签署不全</w:t>
            </w:r>
          </w:p>
        </w:tc>
        <w:tc>
          <w:tcPr>
            <w:tcW w:w="2709" w:type="dxa"/>
            <w:vAlign w:val="center"/>
          </w:tcPr>
          <w:p>
            <w:pPr>
              <w:jc w:val="center"/>
              <w:rPr>
                <w:rFonts w:ascii="宋体"/>
                <w:bCs/>
                <w:sz w:val="24"/>
                <w:szCs w:val="24"/>
              </w:rPr>
            </w:pPr>
            <w:r>
              <w:rPr>
                <w:rFonts w:hint="eastAsia" w:ascii="宋体"/>
                <w:bCs/>
                <w:sz w:val="24"/>
                <w:szCs w:val="24"/>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1185" w:type="dxa"/>
            <w:vMerge w:val="continue"/>
            <w:vAlign w:val="center"/>
          </w:tcPr>
          <w:p>
            <w:pPr>
              <w:jc w:val="center"/>
              <w:rPr>
                <w:rFonts w:ascii="宋体"/>
                <w:bCs/>
                <w:sz w:val="24"/>
                <w:szCs w:val="24"/>
                <w:highlight w:val="yellow"/>
              </w:rPr>
            </w:pPr>
          </w:p>
        </w:tc>
        <w:tc>
          <w:tcPr>
            <w:tcW w:w="1612" w:type="dxa"/>
            <w:tcBorders>
              <w:top w:val="nil"/>
            </w:tcBorders>
            <w:vAlign w:val="center"/>
          </w:tcPr>
          <w:p>
            <w:pPr>
              <w:jc w:val="center"/>
              <w:rPr>
                <w:rFonts w:ascii="宋体"/>
                <w:bCs/>
                <w:sz w:val="24"/>
                <w:szCs w:val="24"/>
                <w:highlight w:val="yellow"/>
              </w:rPr>
            </w:pPr>
          </w:p>
        </w:tc>
        <w:tc>
          <w:tcPr>
            <w:tcW w:w="1643" w:type="dxa"/>
            <w:gridSpan w:val="2"/>
            <w:vAlign w:val="center"/>
          </w:tcPr>
          <w:p>
            <w:pPr>
              <w:jc w:val="center"/>
              <w:rPr>
                <w:rFonts w:hint="eastAsia" w:ascii="宋体"/>
                <w:bCs/>
                <w:sz w:val="24"/>
                <w:szCs w:val="24"/>
              </w:rPr>
            </w:pPr>
            <w:r>
              <w:rPr>
                <w:rFonts w:hint="eastAsia" w:ascii="宋体"/>
                <w:bCs/>
                <w:sz w:val="24"/>
                <w:szCs w:val="24"/>
              </w:rPr>
              <w:t>SYSJ2-2-9</w:t>
            </w:r>
            <w:r>
              <w:rPr>
                <w:rFonts w:hint="eastAsia" w:ascii="宋体"/>
                <w:bCs/>
                <w:sz w:val="24"/>
                <w:szCs w:val="24"/>
              </w:rPr>
              <w:tab/>
            </w:r>
          </w:p>
        </w:tc>
        <w:tc>
          <w:tcPr>
            <w:tcW w:w="6520" w:type="dxa"/>
            <w:vAlign w:val="center"/>
          </w:tcPr>
          <w:p>
            <w:pPr>
              <w:rPr>
                <w:rFonts w:hint="eastAsia" w:ascii="宋体"/>
                <w:bCs/>
                <w:sz w:val="24"/>
                <w:szCs w:val="24"/>
              </w:rPr>
            </w:pPr>
            <w:r>
              <w:rPr>
                <w:rFonts w:hint="eastAsia" w:ascii="宋体"/>
                <w:bCs/>
                <w:sz w:val="24"/>
                <w:szCs w:val="24"/>
              </w:rPr>
              <w:t>设计变更、审核、提交等服务不到位并对项目建设产生较大影响的。</w:t>
            </w:r>
          </w:p>
        </w:tc>
        <w:tc>
          <w:tcPr>
            <w:tcW w:w="2709" w:type="dxa"/>
            <w:vAlign w:val="center"/>
          </w:tcPr>
          <w:p>
            <w:pPr>
              <w:jc w:val="center"/>
              <w:rPr>
                <w:rFonts w:hint="eastAsia" w:ascii="宋体"/>
                <w:bCs/>
                <w:sz w:val="24"/>
                <w:szCs w:val="24"/>
              </w:rPr>
            </w:pPr>
            <w:r>
              <w:rPr>
                <w:rFonts w:hint="eastAsia" w:ascii="宋体"/>
                <w:bCs/>
                <w:sz w:val="24"/>
                <w:szCs w:val="24"/>
              </w:rPr>
              <w:t>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1185" w:type="dxa"/>
            <w:vMerge w:val="continue"/>
            <w:vAlign w:val="center"/>
          </w:tcPr>
          <w:p>
            <w:pPr>
              <w:jc w:val="center"/>
              <w:rPr>
                <w:rFonts w:ascii="宋体"/>
                <w:bCs/>
                <w:sz w:val="24"/>
                <w:szCs w:val="24"/>
                <w:highlight w:val="yellow"/>
              </w:rPr>
            </w:pPr>
          </w:p>
        </w:tc>
        <w:tc>
          <w:tcPr>
            <w:tcW w:w="1612" w:type="dxa"/>
            <w:vMerge w:val="restart"/>
            <w:vAlign w:val="center"/>
          </w:tcPr>
          <w:p>
            <w:pPr>
              <w:jc w:val="center"/>
              <w:rPr>
                <w:rFonts w:ascii="宋体"/>
                <w:bCs/>
                <w:sz w:val="24"/>
                <w:szCs w:val="24"/>
              </w:rPr>
            </w:pPr>
            <w:r>
              <w:rPr>
                <w:rFonts w:hint="eastAsia" w:ascii="宋体"/>
                <w:bCs/>
                <w:sz w:val="24"/>
                <w:szCs w:val="24"/>
              </w:rPr>
              <w:t>质量安全</w:t>
            </w:r>
          </w:p>
          <w:p>
            <w:pPr>
              <w:jc w:val="center"/>
              <w:rPr>
                <w:rFonts w:ascii="宋体"/>
                <w:bCs/>
                <w:sz w:val="24"/>
                <w:szCs w:val="24"/>
              </w:rPr>
            </w:pPr>
            <w:r>
              <w:rPr>
                <w:rFonts w:hint="eastAsia" w:ascii="宋体"/>
                <w:bCs/>
                <w:sz w:val="24"/>
                <w:szCs w:val="24"/>
              </w:rPr>
              <w:t>（满分35分，扣完为止）</w:t>
            </w:r>
          </w:p>
        </w:tc>
        <w:tc>
          <w:tcPr>
            <w:tcW w:w="1643" w:type="dxa"/>
            <w:gridSpan w:val="2"/>
            <w:vAlign w:val="center"/>
          </w:tcPr>
          <w:p>
            <w:pPr>
              <w:jc w:val="center"/>
              <w:rPr>
                <w:rFonts w:ascii="宋体"/>
                <w:bCs/>
                <w:sz w:val="24"/>
                <w:szCs w:val="24"/>
              </w:rPr>
            </w:pPr>
            <w:r>
              <w:rPr>
                <w:rFonts w:hint="eastAsia" w:ascii="宋体"/>
                <w:bCs/>
                <w:sz w:val="24"/>
                <w:szCs w:val="24"/>
              </w:rPr>
              <w:t>SYSJ2-3-1</w:t>
            </w:r>
          </w:p>
        </w:tc>
        <w:tc>
          <w:tcPr>
            <w:tcW w:w="6520" w:type="dxa"/>
            <w:vAlign w:val="center"/>
          </w:tcPr>
          <w:p>
            <w:pPr>
              <w:rPr>
                <w:rFonts w:ascii="宋体"/>
                <w:bCs/>
                <w:sz w:val="24"/>
                <w:szCs w:val="24"/>
              </w:rPr>
            </w:pPr>
            <w:r>
              <w:rPr>
                <w:rFonts w:hint="eastAsia" w:ascii="宋体"/>
                <w:bCs/>
                <w:sz w:val="24"/>
                <w:szCs w:val="24"/>
              </w:rPr>
              <w:t>因设计原因引起2起以上一般安全责任事故</w:t>
            </w:r>
          </w:p>
        </w:tc>
        <w:tc>
          <w:tcPr>
            <w:tcW w:w="2709" w:type="dxa"/>
            <w:vAlign w:val="center"/>
          </w:tcPr>
          <w:p>
            <w:pPr>
              <w:jc w:val="center"/>
              <w:rPr>
                <w:rFonts w:ascii="宋体"/>
                <w:bCs/>
                <w:sz w:val="24"/>
                <w:szCs w:val="24"/>
              </w:rPr>
            </w:pPr>
            <w:r>
              <w:rPr>
                <w:rFonts w:hint="eastAsia" w:ascii="宋体"/>
                <w:bCs/>
                <w:sz w:val="24"/>
                <w:szCs w:val="24"/>
              </w:rPr>
              <w:t>15分/次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1185" w:type="dxa"/>
            <w:vMerge w:val="continue"/>
            <w:vAlign w:val="center"/>
          </w:tcPr>
          <w:p>
            <w:pPr>
              <w:jc w:val="center"/>
              <w:rPr>
                <w:rFonts w:ascii="宋体"/>
                <w:bCs/>
                <w:sz w:val="24"/>
                <w:szCs w:val="24"/>
                <w:highlight w:val="yellow"/>
              </w:rPr>
            </w:pPr>
          </w:p>
        </w:tc>
        <w:tc>
          <w:tcPr>
            <w:tcW w:w="1612" w:type="dxa"/>
            <w:vMerge w:val="continue"/>
            <w:vAlign w:val="center"/>
          </w:tcPr>
          <w:p>
            <w:pPr>
              <w:jc w:val="center"/>
              <w:rPr>
                <w:rFonts w:ascii="宋体"/>
                <w:bCs/>
                <w:sz w:val="24"/>
                <w:szCs w:val="24"/>
                <w:highlight w:val="yellow"/>
              </w:rPr>
            </w:pPr>
          </w:p>
        </w:tc>
        <w:tc>
          <w:tcPr>
            <w:tcW w:w="1643" w:type="dxa"/>
            <w:gridSpan w:val="2"/>
            <w:vAlign w:val="center"/>
          </w:tcPr>
          <w:p>
            <w:pPr>
              <w:jc w:val="center"/>
              <w:rPr>
                <w:rFonts w:ascii="宋体"/>
                <w:bCs/>
                <w:sz w:val="24"/>
                <w:szCs w:val="24"/>
              </w:rPr>
            </w:pPr>
            <w:r>
              <w:rPr>
                <w:rFonts w:hint="eastAsia" w:ascii="宋体"/>
                <w:bCs/>
                <w:sz w:val="24"/>
                <w:szCs w:val="24"/>
              </w:rPr>
              <w:t>SYSJ2-3-2</w:t>
            </w:r>
          </w:p>
        </w:tc>
        <w:tc>
          <w:tcPr>
            <w:tcW w:w="6520" w:type="dxa"/>
            <w:vAlign w:val="center"/>
          </w:tcPr>
          <w:p>
            <w:pPr>
              <w:rPr>
                <w:rFonts w:ascii="宋体"/>
                <w:bCs/>
                <w:sz w:val="24"/>
                <w:szCs w:val="24"/>
              </w:rPr>
            </w:pPr>
            <w:r>
              <w:rPr>
                <w:rFonts w:hint="eastAsia" w:ascii="宋体"/>
                <w:bCs/>
                <w:sz w:val="24"/>
                <w:szCs w:val="24"/>
              </w:rPr>
              <w:t>因设计原因引起一般安全责任事故</w:t>
            </w:r>
          </w:p>
        </w:tc>
        <w:tc>
          <w:tcPr>
            <w:tcW w:w="2709" w:type="dxa"/>
            <w:vAlign w:val="center"/>
          </w:tcPr>
          <w:p>
            <w:pPr>
              <w:jc w:val="center"/>
              <w:rPr>
                <w:rFonts w:ascii="宋体"/>
                <w:bCs/>
                <w:sz w:val="24"/>
                <w:szCs w:val="24"/>
              </w:rPr>
            </w:pPr>
            <w:r>
              <w:rPr>
                <w:rFonts w:hint="eastAsia" w:ascii="宋体"/>
                <w:bCs/>
                <w:sz w:val="24"/>
                <w:szCs w:val="24"/>
              </w:rPr>
              <w:t>10分/次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1185" w:type="dxa"/>
            <w:vMerge w:val="continue"/>
            <w:vAlign w:val="center"/>
          </w:tcPr>
          <w:p>
            <w:pPr>
              <w:jc w:val="center"/>
              <w:rPr>
                <w:rFonts w:ascii="宋体"/>
                <w:bCs/>
                <w:sz w:val="24"/>
                <w:szCs w:val="24"/>
                <w:highlight w:val="yellow"/>
              </w:rPr>
            </w:pPr>
          </w:p>
        </w:tc>
        <w:tc>
          <w:tcPr>
            <w:tcW w:w="1612" w:type="dxa"/>
            <w:vMerge w:val="continue"/>
            <w:vAlign w:val="center"/>
          </w:tcPr>
          <w:p>
            <w:pPr>
              <w:jc w:val="center"/>
              <w:rPr>
                <w:rFonts w:ascii="宋体"/>
                <w:bCs/>
                <w:sz w:val="24"/>
                <w:szCs w:val="24"/>
                <w:highlight w:val="yellow"/>
              </w:rPr>
            </w:pPr>
          </w:p>
        </w:tc>
        <w:tc>
          <w:tcPr>
            <w:tcW w:w="1643" w:type="dxa"/>
            <w:gridSpan w:val="2"/>
            <w:vAlign w:val="center"/>
          </w:tcPr>
          <w:p>
            <w:pPr>
              <w:jc w:val="center"/>
              <w:rPr>
                <w:rFonts w:ascii="宋体"/>
                <w:bCs/>
                <w:sz w:val="24"/>
                <w:szCs w:val="24"/>
              </w:rPr>
            </w:pPr>
            <w:r>
              <w:rPr>
                <w:rFonts w:hint="eastAsia" w:ascii="宋体"/>
                <w:bCs/>
                <w:sz w:val="24"/>
                <w:szCs w:val="24"/>
              </w:rPr>
              <w:t>SYSJ2-3-3</w:t>
            </w:r>
          </w:p>
        </w:tc>
        <w:tc>
          <w:tcPr>
            <w:tcW w:w="6520" w:type="dxa"/>
            <w:vAlign w:val="center"/>
          </w:tcPr>
          <w:p>
            <w:pPr>
              <w:rPr>
                <w:rFonts w:ascii="宋体"/>
                <w:bCs/>
                <w:sz w:val="24"/>
                <w:szCs w:val="24"/>
              </w:rPr>
            </w:pPr>
            <w:r>
              <w:rPr>
                <w:rFonts w:hint="eastAsia" w:ascii="宋体"/>
                <w:bCs/>
                <w:sz w:val="24"/>
                <w:szCs w:val="24"/>
              </w:rPr>
              <w:t>因设计原因引起较大以下质量事故</w:t>
            </w:r>
          </w:p>
        </w:tc>
        <w:tc>
          <w:tcPr>
            <w:tcW w:w="2709" w:type="dxa"/>
            <w:vAlign w:val="center"/>
          </w:tcPr>
          <w:p>
            <w:pPr>
              <w:jc w:val="center"/>
              <w:rPr>
                <w:rFonts w:ascii="宋体"/>
                <w:bCs/>
                <w:sz w:val="24"/>
                <w:szCs w:val="24"/>
              </w:rPr>
            </w:pPr>
            <w:r>
              <w:rPr>
                <w:rFonts w:hint="eastAsia" w:ascii="宋体"/>
                <w:bCs/>
                <w:sz w:val="24"/>
                <w:szCs w:val="24"/>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85" w:type="dxa"/>
            <w:vMerge w:val="continue"/>
            <w:vAlign w:val="center"/>
          </w:tcPr>
          <w:p>
            <w:pPr>
              <w:jc w:val="center"/>
              <w:rPr>
                <w:rFonts w:ascii="宋体"/>
                <w:bCs/>
                <w:sz w:val="24"/>
                <w:szCs w:val="24"/>
                <w:highlight w:val="yellow"/>
              </w:rPr>
            </w:pPr>
          </w:p>
        </w:tc>
        <w:tc>
          <w:tcPr>
            <w:tcW w:w="1612" w:type="dxa"/>
            <w:vMerge w:val="continue"/>
            <w:vAlign w:val="center"/>
          </w:tcPr>
          <w:p>
            <w:pPr>
              <w:jc w:val="center"/>
              <w:rPr>
                <w:rFonts w:ascii="宋体"/>
                <w:bCs/>
                <w:sz w:val="24"/>
                <w:szCs w:val="24"/>
                <w:highlight w:val="yellow"/>
              </w:rPr>
            </w:pPr>
          </w:p>
        </w:tc>
        <w:tc>
          <w:tcPr>
            <w:tcW w:w="1643" w:type="dxa"/>
            <w:gridSpan w:val="2"/>
            <w:vAlign w:val="center"/>
          </w:tcPr>
          <w:p>
            <w:pPr>
              <w:jc w:val="center"/>
              <w:rPr>
                <w:rFonts w:ascii="宋体"/>
                <w:bCs/>
                <w:sz w:val="24"/>
                <w:szCs w:val="24"/>
              </w:rPr>
            </w:pPr>
            <w:r>
              <w:rPr>
                <w:rFonts w:hint="eastAsia" w:ascii="宋体"/>
                <w:bCs/>
                <w:sz w:val="24"/>
                <w:szCs w:val="24"/>
              </w:rPr>
              <w:t>SYSJ2-3-4</w:t>
            </w:r>
          </w:p>
        </w:tc>
        <w:tc>
          <w:tcPr>
            <w:tcW w:w="6520" w:type="dxa"/>
            <w:vAlign w:val="center"/>
          </w:tcPr>
          <w:p>
            <w:pPr>
              <w:rPr>
                <w:rFonts w:ascii="宋体"/>
                <w:bCs/>
                <w:sz w:val="24"/>
                <w:szCs w:val="24"/>
              </w:rPr>
            </w:pPr>
            <w:r>
              <w:rPr>
                <w:rFonts w:hint="eastAsia" w:ascii="宋体"/>
                <w:bCs/>
                <w:sz w:val="24"/>
                <w:szCs w:val="24"/>
              </w:rPr>
              <w:t>未按照工程建设强制性标准进行设计，或擅自降低设计标准</w:t>
            </w:r>
          </w:p>
        </w:tc>
        <w:tc>
          <w:tcPr>
            <w:tcW w:w="2709" w:type="dxa"/>
            <w:vAlign w:val="center"/>
          </w:tcPr>
          <w:p>
            <w:pPr>
              <w:jc w:val="center"/>
              <w:rPr>
                <w:rFonts w:ascii="宋体"/>
                <w:bCs/>
                <w:sz w:val="24"/>
                <w:szCs w:val="24"/>
              </w:rPr>
            </w:pPr>
            <w:r>
              <w:rPr>
                <w:rFonts w:hint="eastAsia" w:ascii="宋体"/>
                <w:bCs/>
                <w:sz w:val="24"/>
                <w:szCs w:val="24"/>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85" w:type="dxa"/>
            <w:vMerge w:val="continue"/>
            <w:vAlign w:val="center"/>
          </w:tcPr>
          <w:p>
            <w:pPr>
              <w:jc w:val="center"/>
              <w:rPr>
                <w:rFonts w:ascii="宋体"/>
                <w:bCs/>
                <w:sz w:val="24"/>
                <w:szCs w:val="24"/>
                <w:highlight w:val="yellow"/>
              </w:rPr>
            </w:pPr>
          </w:p>
        </w:tc>
        <w:tc>
          <w:tcPr>
            <w:tcW w:w="1612" w:type="dxa"/>
            <w:vMerge w:val="continue"/>
            <w:vAlign w:val="center"/>
          </w:tcPr>
          <w:p>
            <w:pPr>
              <w:jc w:val="center"/>
              <w:rPr>
                <w:rFonts w:ascii="宋体"/>
                <w:bCs/>
                <w:sz w:val="24"/>
                <w:szCs w:val="24"/>
                <w:highlight w:val="yellow"/>
              </w:rPr>
            </w:pPr>
          </w:p>
        </w:tc>
        <w:tc>
          <w:tcPr>
            <w:tcW w:w="1643" w:type="dxa"/>
            <w:gridSpan w:val="2"/>
            <w:vAlign w:val="center"/>
          </w:tcPr>
          <w:p>
            <w:pPr>
              <w:jc w:val="center"/>
              <w:rPr>
                <w:rFonts w:ascii="宋体"/>
                <w:bCs/>
                <w:sz w:val="24"/>
                <w:szCs w:val="24"/>
              </w:rPr>
            </w:pPr>
            <w:r>
              <w:rPr>
                <w:rFonts w:hint="eastAsia" w:ascii="宋体"/>
                <w:bCs/>
                <w:sz w:val="24"/>
                <w:szCs w:val="24"/>
              </w:rPr>
              <w:t>SYSJ2-3-5</w:t>
            </w:r>
          </w:p>
        </w:tc>
        <w:tc>
          <w:tcPr>
            <w:tcW w:w="6520" w:type="dxa"/>
            <w:vAlign w:val="center"/>
          </w:tcPr>
          <w:p>
            <w:pPr>
              <w:rPr>
                <w:rFonts w:ascii="宋体"/>
                <w:bCs/>
                <w:sz w:val="24"/>
                <w:szCs w:val="24"/>
              </w:rPr>
            </w:pPr>
            <w:r>
              <w:rPr>
                <w:rFonts w:hint="eastAsia" w:ascii="宋体"/>
                <w:bCs/>
                <w:sz w:val="24"/>
                <w:szCs w:val="24"/>
              </w:rPr>
              <w:t>因设计原因发生重大设计变更导致工程建设费用增加或工期延误较多</w:t>
            </w:r>
          </w:p>
        </w:tc>
        <w:tc>
          <w:tcPr>
            <w:tcW w:w="2709" w:type="dxa"/>
            <w:vAlign w:val="center"/>
          </w:tcPr>
          <w:p>
            <w:pPr>
              <w:jc w:val="center"/>
              <w:rPr>
                <w:rFonts w:ascii="宋体"/>
                <w:bCs/>
                <w:sz w:val="24"/>
                <w:szCs w:val="24"/>
              </w:rPr>
            </w:pPr>
            <w:r>
              <w:rPr>
                <w:rFonts w:hint="eastAsia" w:ascii="宋体"/>
                <w:bCs/>
                <w:sz w:val="24"/>
                <w:szCs w:val="24"/>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85" w:type="dxa"/>
            <w:vMerge w:val="continue"/>
            <w:vAlign w:val="center"/>
          </w:tcPr>
          <w:p>
            <w:pPr>
              <w:jc w:val="center"/>
              <w:rPr>
                <w:rFonts w:ascii="宋体"/>
                <w:bCs/>
                <w:sz w:val="24"/>
                <w:szCs w:val="24"/>
                <w:highlight w:val="yellow"/>
              </w:rPr>
            </w:pPr>
          </w:p>
        </w:tc>
        <w:tc>
          <w:tcPr>
            <w:tcW w:w="1612" w:type="dxa"/>
            <w:vMerge w:val="continue"/>
            <w:vAlign w:val="center"/>
          </w:tcPr>
          <w:p>
            <w:pPr>
              <w:jc w:val="center"/>
              <w:rPr>
                <w:rFonts w:ascii="宋体"/>
                <w:bCs/>
                <w:sz w:val="24"/>
                <w:szCs w:val="24"/>
              </w:rPr>
            </w:pPr>
          </w:p>
        </w:tc>
        <w:tc>
          <w:tcPr>
            <w:tcW w:w="1643" w:type="dxa"/>
            <w:gridSpan w:val="2"/>
            <w:vAlign w:val="center"/>
          </w:tcPr>
          <w:p>
            <w:pPr>
              <w:jc w:val="center"/>
              <w:rPr>
                <w:rFonts w:ascii="宋体"/>
                <w:bCs/>
                <w:sz w:val="24"/>
                <w:szCs w:val="24"/>
              </w:rPr>
            </w:pPr>
            <w:r>
              <w:rPr>
                <w:rFonts w:hint="eastAsia" w:ascii="宋体"/>
                <w:bCs/>
                <w:sz w:val="24"/>
                <w:szCs w:val="24"/>
              </w:rPr>
              <w:t>SYSJ2-3-6</w:t>
            </w:r>
          </w:p>
        </w:tc>
        <w:tc>
          <w:tcPr>
            <w:tcW w:w="6520" w:type="dxa"/>
            <w:vAlign w:val="center"/>
          </w:tcPr>
          <w:p>
            <w:pPr>
              <w:rPr>
                <w:rFonts w:ascii="宋体"/>
                <w:bCs/>
                <w:sz w:val="24"/>
                <w:szCs w:val="24"/>
              </w:rPr>
            </w:pPr>
            <w:r>
              <w:rPr>
                <w:rFonts w:hint="eastAsia" w:ascii="宋体" w:cs="宋体"/>
                <w:bCs/>
                <w:sz w:val="24"/>
                <w:szCs w:val="24"/>
              </w:rPr>
              <w:t>因设计原因发生质量问题或严重质量缺陷</w:t>
            </w:r>
          </w:p>
        </w:tc>
        <w:tc>
          <w:tcPr>
            <w:tcW w:w="2709" w:type="dxa"/>
            <w:vAlign w:val="center"/>
          </w:tcPr>
          <w:p>
            <w:pPr>
              <w:jc w:val="center"/>
              <w:rPr>
                <w:rFonts w:ascii="宋体"/>
                <w:bCs/>
                <w:sz w:val="24"/>
                <w:szCs w:val="24"/>
              </w:rPr>
            </w:pPr>
            <w:r>
              <w:rPr>
                <w:rFonts w:hint="eastAsia" w:ascii="宋体" w:cs="宋体"/>
                <w:bCs/>
                <w:sz w:val="24"/>
                <w:szCs w:val="24"/>
              </w:rPr>
              <w:t>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85" w:type="dxa"/>
            <w:vMerge w:val="continue"/>
            <w:vAlign w:val="center"/>
          </w:tcPr>
          <w:p>
            <w:pPr>
              <w:jc w:val="center"/>
              <w:rPr>
                <w:rFonts w:ascii="宋体"/>
                <w:bCs/>
                <w:sz w:val="24"/>
                <w:szCs w:val="24"/>
                <w:highlight w:val="yellow"/>
              </w:rPr>
            </w:pPr>
          </w:p>
        </w:tc>
        <w:tc>
          <w:tcPr>
            <w:tcW w:w="1612" w:type="dxa"/>
            <w:vMerge w:val="restart"/>
            <w:tcBorders>
              <w:top w:val="single" w:color="auto" w:sz="4" w:space="0"/>
            </w:tcBorders>
            <w:vAlign w:val="center"/>
          </w:tcPr>
          <w:p>
            <w:pPr>
              <w:jc w:val="center"/>
              <w:rPr>
                <w:rFonts w:ascii="宋体"/>
                <w:bCs/>
                <w:sz w:val="24"/>
                <w:szCs w:val="24"/>
              </w:rPr>
            </w:pPr>
            <w:r>
              <w:rPr>
                <w:rFonts w:hint="eastAsia" w:ascii="宋体"/>
                <w:bCs/>
                <w:sz w:val="24"/>
                <w:szCs w:val="24"/>
              </w:rPr>
              <w:t>社会责任</w:t>
            </w:r>
          </w:p>
          <w:p>
            <w:pPr>
              <w:jc w:val="center"/>
              <w:rPr>
                <w:rFonts w:ascii="宋体"/>
                <w:bCs/>
                <w:sz w:val="24"/>
                <w:szCs w:val="24"/>
                <w:highlight w:val="yellow"/>
              </w:rPr>
            </w:pPr>
            <w:r>
              <w:rPr>
                <w:rFonts w:hint="eastAsia" w:ascii="宋体"/>
                <w:bCs/>
                <w:sz w:val="24"/>
                <w:szCs w:val="24"/>
              </w:rPr>
              <w:t>（满分5分，扣完为止）</w:t>
            </w:r>
          </w:p>
        </w:tc>
        <w:tc>
          <w:tcPr>
            <w:tcW w:w="1643" w:type="dxa"/>
            <w:gridSpan w:val="2"/>
            <w:vAlign w:val="center"/>
          </w:tcPr>
          <w:p>
            <w:pPr>
              <w:jc w:val="center"/>
              <w:rPr>
                <w:rFonts w:ascii="宋体"/>
                <w:bCs/>
                <w:sz w:val="24"/>
                <w:szCs w:val="24"/>
              </w:rPr>
            </w:pPr>
            <w:r>
              <w:rPr>
                <w:rFonts w:hint="eastAsia" w:ascii="宋体"/>
                <w:bCs/>
                <w:sz w:val="24"/>
                <w:szCs w:val="24"/>
              </w:rPr>
              <w:t>SYSJ2-4-1</w:t>
            </w:r>
          </w:p>
        </w:tc>
        <w:tc>
          <w:tcPr>
            <w:tcW w:w="6520" w:type="dxa"/>
            <w:vAlign w:val="center"/>
          </w:tcPr>
          <w:p>
            <w:pPr>
              <w:rPr>
                <w:rFonts w:ascii="宋体"/>
                <w:bCs/>
                <w:sz w:val="24"/>
                <w:szCs w:val="24"/>
              </w:rPr>
            </w:pPr>
            <w:r>
              <w:rPr>
                <w:rFonts w:hint="eastAsia" w:ascii="宋体"/>
                <w:bCs/>
                <w:sz w:val="24"/>
                <w:szCs w:val="24"/>
              </w:rPr>
              <w:t>未经专利权人许可实施其专利的，或假冒他人专利</w:t>
            </w:r>
          </w:p>
        </w:tc>
        <w:tc>
          <w:tcPr>
            <w:tcW w:w="2709" w:type="dxa"/>
            <w:vAlign w:val="center"/>
          </w:tcPr>
          <w:p>
            <w:pPr>
              <w:jc w:val="center"/>
              <w:rPr>
                <w:rFonts w:ascii="宋体"/>
                <w:bCs/>
                <w:sz w:val="24"/>
                <w:szCs w:val="24"/>
              </w:rPr>
            </w:pPr>
            <w:r>
              <w:rPr>
                <w:rFonts w:hint="eastAsia" w:ascii="宋体"/>
                <w:bCs/>
                <w:sz w:val="24"/>
                <w:szCs w:val="24"/>
              </w:rPr>
              <w:t>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85" w:type="dxa"/>
            <w:vMerge w:val="continue"/>
            <w:vAlign w:val="center"/>
          </w:tcPr>
          <w:p>
            <w:pPr>
              <w:jc w:val="center"/>
              <w:rPr>
                <w:rFonts w:ascii="宋体"/>
                <w:bCs/>
                <w:sz w:val="24"/>
                <w:szCs w:val="24"/>
                <w:highlight w:val="yellow"/>
              </w:rPr>
            </w:pPr>
          </w:p>
        </w:tc>
        <w:tc>
          <w:tcPr>
            <w:tcW w:w="1612" w:type="dxa"/>
            <w:vMerge w:val="continue"/>
            <w:vAlign w:val="center"/>
          </w:tcPr>
          <w:p>
            <w:pPr>
              <w:jc w:val="center"/>
              <w:rPr>
                <w:rFonts w:ascii="宋体"/>
                <w:bCs/>
                <w:sz w:val="24"/>
                <w:szCs w:val="24"/>
                <w:highlight w:val="yellow"/>
              </w:rPr>
            </w:pPr>
          </w:p>
        </w:tc>
        <w:tc>
          <w:tcPr>
            <w:tcW w:w="1643" w:type="dxa"/>
            <w:gridSpan w:val="2"/>
            <w:vAlign w:val="center"/>
          </w:tcPr>
          <w:p>
            <w:pPr>
              <w:jc w:val="center"/>
              <w:rPr>
                <w:rFonts w:ascii="宋体"/>
                <w:bCs/>
                <w:sz w:val="24"/>
                <w:szCs w:val="24"/>
              </w:rPr>
            </w:pPr>
            <w:r>
              <w:rPr>
                <w:rFonts w:hint="eastAsia" w:ascii="宋体"/>
                <w:bCs/>
                <w:sz w:val="24"/>
                <w:szCs w:val="24"/>
              </w:rPr>
              <w:t>SYSJ2-4-2</w:t>
            </w:r>
          </w:p>
        </w:tc>
        <w:tc>
          <w:tcPr>
            <w:tcW w:w="6520" w:type="dxa"/>
            <w:vAlign w:val="center"/>
          </w:tcPr>
          <w:p>
            <w:pPr>
              <w:rPr>
                <w:rFonts w:ascii="宋体"/>
                <w:bCs/>
                <w:sz w:val="24"/>
                <w:szCs w:val="24"/>
              </w:rPr>
            </w:pPr>
            <w:r>
              <w:rPr>
                <w:rFonts w:hint="eastAsia" w:ascii="宋体"/>
                <w:bCs/>
                <w:sz w:val="24"/>
                <w:szCs w:val="24"/>
              </w:rPr>
              <w:t>因设计原因造成环境污染</w:t>
            </w:r>
          </w:p>
        </w:tc>
        <w:tc>
          <w:tcPr>
            <w:tcW w:w="2709" w:type="dxa"/>
            <w:vAlign w:val="center"/>
          </w:tcPr>
          <w:p>
            <w:pPr>
              <w:jc w:val="center"/>
              <w:rPr>
                <w:rFonts w:ascii="宋体"/>
                <w:bCs/>
                <w:sz w:val="24"/>
                <w:szCs w:val="24"/>
              </w:rPr>
            </w:pPr>
            <w:r>
              <w:rPr>
                <w:rFonts w:hint="eastAsia" w:ascii="宋体"/>
                <w:bCs/>
                <w:sz w:val="24"/>
                <w:szCs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85" w:type="dxa"/>
            <w:vMerge w:val="continue"/>
            <w:vAlign w:val="center"/>
          </w:tcPr>
          <w:p>
            <w:pPr>
              <w:jc w:val="center"/>
              <w:rPr>
                <w:rFonts w:ascii="宋体"/>
                <w:bCs/>
                <w:sz w:val="24"/>
                <w:szCs w:val="24"/>
              </w:rPr>
            </w:pPr>
          </w:p>
        </w:tc>
        <w:tc>
          <w:tcPr>
            <w:tcW w:w="1612" w:type="dxa"/>
            <w:vAlign w:val="center"/>
          </w:tcPr>
          <w:p>
            <w:pPr>
              <w:jc w:val="center"/>
              <w:rPr>
                <w:rFonts w:ascii="宋体"/>
                <w:bCs/>
                <w:sz w:val="24"/>
                <w:szCs w:val="24"/>
              </w:rPr>
            </w:pPr>
            <w:r>
              <w:rPr>
                <w:rFonts w:hint="eastAsia" w:ascii="宋体"/>
                <w:bCs/>
                <w:sz w:val="24"/>
                <w:szCs w:val="24"/>
              </w:rPr>
              <w:t>其他</w:t>
            </w:r>
          </w:p>
        </w:tc>
        <w:tc>
          <w:tcPr>
            <w:tcW w:w="1643" w:type="dxa"/>
            <w:gridSpan w:val="2"/>
            <w:vAlign w:val="center"/>
          </w:tcPr>
          <w:p>
            <w:pPr>
              <w:jc w:val="center"/>
              <w:rPr>
                <w:rFonts w:ascii="宋体"/>
                <w:bCs/>
                <w:sz w:val="24"/>
                <w:szCs w:val="24"/>
              </w:rPr>
            </w:pPr>
            <w:r>
              <w:rPr>
                <w:rFonts w:hint="eastAsia" w:ascii="宋体"/>
                <w:bCs/>
                <w:sz w:val="24"/>
                <w:szCs w:val="24"/>
              </w:rPr>
              <w:t>SYSJ2-5-1</w:t>
            </w:r>
          </w:p>
        </w:tc>
        <w:tc>
          <w:tcPr>
            <w:tcW w:w="6520" w:type="dxa"/>
            <w:vAlign w:val="center"/>
          </w:tcPr>
          <w:p>
            <w:pPr>
              <w:rPr>
                <w:rFonts w:ascii="宋体"/>
                <w:bCs/>
                <w:sz w:val="24"/>
                <w:szCs w:val="24"/>
              </w:rPr>
            </w:pPr>
            <w:r>
              <w:rPr>
                <w:rFonts w:hint="eastAsia" w:ascii="宋体"/>
                <w:bCs/>
                <w:sz w:val="24"/>
                <w:szCs w:val="24"/>
              </w:rPr>
              <w:t>其他被认定的失信行为</w:t>
            </w:r>
          </w:p>
        </w:tc>
        <w:tc>
          <w:tcPr>
            <w:tcW w:w="2709" w:type="dxa"/>
            <w:vAlign w:val="center"/>
          </w:tcPr>
          <w:p>
            <w:pPr>
              <w:jc w:val="center"/>
              <w:rPr>
                <w:rFonts w:ascii="宋体"/>
                <w:bCs/>
                <w:sz w:val="24"/>
                <w:szCs w:val="24"/>
              </w:rPr>
            </w:pPr>
            <w:r>
              <w:rPr>
                <w:rFonts w:hint="eastAsia" w:ascii="宋体"/>
                <w:bCs/>
                <w:sz w:val="24"/>
                <w:szCs w:val="24"/>
              </w:rPr>
              <w:t>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85" w:type="dxa"/>
            <w:vMerge w:val="restart"/>
            <w:vAlign w:val="center"/>
          </w:tcPr>
          <w:p>
            <w:pPr>
              <w:jc w:val="center"/>
              <w:rPr>
                <w:rFonts w:ascii="宋体"/>
                <w:bCs/>
                <w:sz w:val="24"/>
                <w:szCs w:val="24"/>
              </w:rPr>
            </w:pPr>
            <w:r>
              <w:rPr>
                <w:rFonts w:hint="eastAsia" w:ascii="宋体"/>
                <w:bCs/>
                <w:sz w:val="24"/>
                <w:szCs w:val="24"/>
              </w:rPr>
              <w:t>其它行为</w:t>
            </w:r>
          </w:p>
          <w:p>
            <w:pPr>
              <w:jc w:val="center"/>
              <w:rPr>
                <w:rFonts w:ascii="宋体"/>
                <w:bCs/>
                <w:sz w:val="24"/>
                <w:szCs w:val="24"/>
                <w:highlight w:val="yellow"/>
              </w:rPr>
            </w:pPr>
            <w:r>
              <w:rPr>
                <w:rFonts w:hint="eastAsia" w:ascii="宋体"/>
                <w:bCs/>
                <w:sz w:val="24"/>
                <w:szCs w:val="24"/>
              </w:rPr>
              <w:t>（</w:t>
            </w:r>
            <w:r>
              <w:rPr>
                <w:rFonts w:hint="eastAsia" w:ascii="宋体" w:cs="宋体"/>
                <w:bCs/>
                <w:sz w:val="24"/>
                <w:szCs w:val="24"/>
              </w:rPr>
              <w:t>满分15分，在总分中扣除，扣完为止</w:t>
            </w:r>
            <w:r>
              <w:rPr>
                <w:rFonts w:hint="eastAsia" w:ascii="宋体"/>
                <w:bCs/>
                <w:sz w:val="24"/>
                <w:szCs w:val="24"/>
              </w:rPr>
              <w:t>）</w:t>
            </w:r>
          </w:p>
        </w:tc>
        <w:tc>
          <w:tcPr>
            <w:tcW w:w="1627" w:type="dxa"/>
            <w:gridSpan w:val="2"/>
            <w:vMerge w:val="restart"/>
            <w:vAlign w:val="center"/>
          </w:tcPr>
          <w:p>
            <w:pPr>
              <w:jc w:val="center"/>
              <w:rPr>
                <w:rFonts w:ascii="宋体"/>
                <w:bCs/>
                <w:sz w:val="24"/>
                <w:szCs w:val="24"/>
              </w:rPr>
            </w:pPr>
            <w:r>
              <w:rPr>
                <w:rFonts w:hint="eastAsia" w:ascii="宋体"/>
                <w:bCs/>
                <w:sz w:val="24"/>
                <w:szCs w:val="24"/>
              </w:rPr>
              <w:t>严重失信</w:t>
            </w:r>
          </w:p>
          <w:p>
            <w:pPr>
              <w:jc w:val="center"/>
              <w:rPr>
                <w:rFonts w:ascii="宋体"/>
                <w:bCs/>
                <w:sz w:val="24"/>
                <w:szCs w:val="24"/>
              </w:rPr>
            </w:pPr>
            <w:r>
              <w:rPr>
                <w:rFonts w:hint="eastAsia" w:ascii="宋体"/>
                <w:bCs/>
                <w:sz w:val="24"/>
                <w:szCs w:val="24"/>
              </w:rPr>
              <w:t>行为</w:t>
            </w:r>
          </w:p>
        </w:tc>
        <w:tc>
          <w:tcPr>
            <w:tcW w:w="1628" w:type="dxa"/>
            <w:vAlign w:val="center"/>
          </w:tcPr>
          <w:p>
            <w:pPr>
              <w:jc w:val="center"/>
              <w:rPr>
                <w:rFonts w:ascii="宋体"/>
                <w:bCs/>
                <w:sz w:val="24"/>
                <w:szCs w:val="24"/>
              </w:rPr>
            </w:pPr>
            <w:r>
              <w:rPr>
                <w:rFonts w:hint="eastAsia" w:ascii="宋体"/>
                <w:bCs/>
                <w:sz w:val="24"/>
                <w:szCs w:val="24"/>
              </w:rPr>
              <w:t>SYSJ3-1-1</w:t>
            </w:r>
          </w:p>
        </w:tc>
        <w:tc>
          <w:tcPr>
            <w:tcW w:w="6520" w:type="dxa"/>
            <w:vAlign w:val="center"/>
          </w:tcPr>
          <w:p>
            <w:pPr>
              <w:rPr>
                <w:rFonts w:ascii="宋体"/>
                <w:bCs/>
                <w:sz w:val="24"/>
                <w:szCs w:val="24"/>
              </w:rPr>
            </w:pPr>
            <w:r>
              <w:rPr>
                <w:rFonts w:hint="eastAsia" w:ascii="宋体"/>
                <w:bCs/>
                <w:sz w:val="24"/>
                <w:szCs w:val="24"/>
              </w:rPr>
              <w:t>被司法机关认定有行贿、受贿行为，并构成犯罪</w:t>
            </w:r>
          </w:p>
        </w:tc>
        <w:tc>
          <w:tcPr>
            <w:tcW w:w="2709" w:type="dxa"/>
            <w:vAlign w:val="center"/>
          </w:tcPr>
          <w:p>
            <w:pPr>
              <w:jc w:val="center"/>
              <w:rPr>
                <w:rFonts w:ascii="宋体"/>
                <w:bCs/>
                <w:sz w:val="24"/>
                <w:szCs w:val="24"/>
              </w:rPr>
            </w:pPr>
            <w:r>
              <w:rPr>
                <w:rFonts w:hint="eastAsia" w:ascii="宋体"/>
                <w:bCs/>
                <w:sz w:val="24"/>
                <w:szCs w:val="24"/>
              </w:rPr>
              <w:t>直接定为D级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85" w:type="dxa"/>
            <w:vMerge w:val="continue"/>
            <w:vAlign w:val="center"/>
          </w:tcPr>
          <w:p>
            <w:pPr>
              <w:jc w:val="center"/>
              <w:rPr>
                <w:rFonts w:ascii="宋体"/>
                <w:bCs/>
                <w:sz w:val="24"/>
                <w:szCs w:val="24"/>
                <w:highlight w:val="yellow"/>
              </w:rPr>
            </w:pPr>
          </w:p>
        </w:tc>
        <w:tc>
          <w:tcPr>
            <w:tcW w:w="1627" w:type="dxa"/>
            <w:gridSpan w:val="2"/>
            <w:vMerge w:val="continue"/>
            <w:vAlign w:val="center"/>
          </w:tcPr>
          <w:p>
            <w:pPr>
              <w:jc w:val="center"/>
              <w:rPr>
                <w:rFonts w:ascii="宋体"/>
                <w:bCs/>
                <w:sz w:val="24"/>
                <w:szCs w:val="24"/>
              </w:rPr>
            </w:pPr>
          </w:p>
        </w:tc>
        <w:tc>
          <w:tcPr>
            <w:tcW w:w="1628" w:type="dxa"/>
            <w:vAlign w:val="center"/>
          </w:tcPr>
          <w:p>
            <w:pPr>
              <w:jc w:val="center"/>
              <w:rPr>
                <w:rFonts w:ascii="宋体"/>
                <w:bCs/>
                <w:sz w:val="24"/>
                <w:szCs w:val="24"/>
              </w:rPr>
            </w:pPr>
            <w:r>
              <w:rPr>
                <w:rFonts w:hint="eastAsia" w:ascii="宋体"/>
                <w:bCs/>
                <w:sz w:val="24"/>
                <w:szCs w:val="24"/>
              </w:rPr>
              <w:t>SYSJ3-1-2</w:t>
            </w:r>
          </w:p>
        </w:tc>
        <w:tc>
          <w:tcPr>
            <w:tcW w:w="6520" w:type="dxa"/>
            <w:vAlign w:val="center"/>
          </w:tcPr>
          <w:p>
            <w:pPr>
              <w:rPr>
                <w:rFonts w:ascii="宋体"/>
                <w:bCs/>
                <w:sz w:val="24"/>
                <w:szCs w:val="24"/>
              </w:rPr>
            </w:pPr>
            <w:r>
              <w:rPr>
                <w:rFonts w:hint="eastAsia" w:ascii="宋体"/>
                <w:bCs/>
                <w:sz w:val="24"/>
                <w:szCs w:val="24"/>
              </w:rPr>
              <w:t>企业在资质申请、延续、变更中存在弄虚作假</w:t>
            </w:r>
          </w:p>
        </w:tc>
        <w:tc>
          <w:tcPr>
            <w:tcW w:w="2709" w:type="dxa"/>
            <w:vAlign w:val="center"/>
          </w:tcPr>
          <w:p>
            <w:pPr>
              <w:jc w:val="center"/>
              <w:rPr>
                <w:rFonts w:ascii="宋体"/>
                <w:bCs/>
                <w:sz w:val="24"/>
                <w:szCs w:val="24"/>
              </w:rPr>
            </w:pPr>
            <w:r>
              <w:rPr>
                <w:rFonts w:hint="eastAsia" w:ascii="宋体"/>
                <w:bCs/>
                <w:sz w:val="24"/>
                <w:szCs w:val="24"/>
              </w:rPr>
              <w:t>直接定为D级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85" w:type="dxa"/>
            <w:vMerge w:val="continue"/>
            <w:vAlign w:val="center"/>
          </w:tcPr>
          <w:p>
            <w:pPr>
              <w:jc w:val="center"/>
              <w:rPr>
                <w:rFonts w:ascii="宋体"/>
                <w:bCs/>
                <w:sz w:val="24"/>
                <w:szCs w:val="24"/>
                <w:highlight w:val="yellow"/>
              </w:rPr>
            </w:pPr>
          </w:p>
        </w:tc>
        <w:tc>
          <w:tcPr>
            <w:tcW w:w="1627" w:type="dxa"/>
            <w:gridSpan w:val="2"/>
            <w:vMerge w:val="continue"/>
            <w:vAlign w:val="center"/>
          </w:tcPr>
          <w:p>
            <w:pPr>
              <w:jc w:val="center"/>
              <w:rPr>
                <w:rFonts w:ascii="宋体"/>
                <w:bCs/>
                <w:sz w:val="24"/>
                <w:szCs w:val="24"/>
              </w:rPr>
            </w:pPr>
          </w:p>
        </w:tc>
        <w:tc>
          <w:tcPr>
            <w:tcW w:w="1628" w:type="dxa"/>
            <w:vAlign w:val="center"/>
          </w:tcPr>
          <w:p>
            <w:pPr>
              <w:jc w:val="center"/>
              <w:rPr>
                <w:rFonts w:ascii="宋体"/>
                <w:bCs/>
                <w:sz w:val="24"/>
                <w:szCs w:val="24"/>
              </w:rPr>
            </w:pPr>
            <w:r>
              <w:rPr>
                <w:rFonts w:hint="eastAsia" w:ascii="宋体"/>
                <w:bCs/>
                <w:sz w:val="24"/>
                <w:szCs w:val="24"/>
              </w:rPr>
              <w:t>SYSJ3-1-3</w:t>
            </w:r>
          </w:p>
        </w:tc>
        <w:tc>
          <w:tcPr>
            <w:tcW w:w="6520" w:type="dxa"/>
            <w:vAlign w:val="center"/>
          </w:tcPr>
          <w:p>
            <w:pPr>
              <w:rPr>
                <w:rFonts w:ascii="宋体"/>
                <w:bCs/>
                <w:sz w:val="24"/>
                <w:szCs w:val="24"/>
              </w:rPr>
            </w:pPr>
            <w:r>
              <w:rPr>
                <w:rFonts w:hint="eastAsia" w:ascii="宋体"/>
                <w:bCs/>
                <w:sz w:val="24"/>
                <w:szCs w:val="24"/>
              </w:rPr>
              <w:t>与招标人串通投标</w:t>
            </w:r>
          </w:p>
        </w:tc>
        <w:tc>
          <w:tcPr>
            <w:tcW w:w="2709" w:type="dxa"/>
            <w:vAlign w:val="center"/>
          </w:tcPr>
          <w:p>
            <w:pPr>
              <w:jc w:val="center"/>
              <w:rPr>
                <w:rFonts w:ascii="宋体"/>
                <w:bCs/>
                <w:sz w:val="24"/>
                <w:szCs w:val="24"/>
              </w:rPr>
            </w:pPr>
            <w:r>
              <w:rPr>
                <w:rFonts w:hint="eastAsia" w:ascii="宋体"/>
                <w:bCs/>
                <w:sz w:val="24"/>
                <w:szCs w:val="24"/>
              </w:rPr>
              <w:t>直接定为D级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85" w:type="dxa"/>
            <w:vMerge w:val="continue"/>
            <w:vAlign w:val="center"/>
          </w:tcPr>
          <w:p>
            <w:pPr>
              <w:jc w:val="center"/>
              <w:rPr>
                <w:rFonts w:ascii="宋体"/>
                <w:bCs/>
                <w:sz w:val="24"/>
                <w:szCs w:val="24"/>
                <w:highlight w:val="yellow"/>
              </w:rPr>
            </w:pPr>
          </w:p>
        </w:tc>
        <w:tc>
          <w:tcPr>
            <w:tcW w:w="1627" w:type="dxa"/>
            <w:gridSpan w:val="2"/>
            <w:vMerge w:val="continue"/>
            <w:vAlign w:val="center"/>
          </w:tcPr>
          <w:p>
            <w:pPr>
              <w:jc w:val="center"/>
              <w:rPr>
                <w:rFonts w:ascii="宋体"/>
                <w:bCs/>
                <w:sz w:val="24"/>
                <w:szCs w:val="24"/>
              </w:rPr>
            </w:pPr>
          </w:p>
        </w:tc>
        <w:tc>
          <w:tcPr>
            <w:tcW w:w="1628" w:type="dxa"/>
            <w:vAlign w:val="center"/>
          </w:tcPr>
          <w:p>
            <w:pPr>
              <w:jc w:val="center"/>
              <w:rPr>
                <w:rFonts w:ascii="宋体"/>
                <w:bCs/>
                <w:sz w:val="24"/>
                <w:szCs w:val="24"/>
              </w:rPr>
            </w:pPr>
            <w:r>
              <w:rPr>
                <w:rFonts w:hint="eastAsia" w:ascii="宋体"/>
                <w:bCs/>
                <w:sz w:val="24"/>
                <w:szCs w:val="24"/>
              </w:rPr>
              <w:t>SYSJ3-1-4</w:t>
            </w:r>
          </w:p>
        </w:tc>
        <w:tc>
          <w:tcPr>
            <w:tcW w:w="6520" w:type="dxa"/>
            <w:vAlign w:val="center"/>
          </w:tcPr>
          <w:p>
            <w:pPr>
              <w:rPr>
                <w:rFonts w:ascii="宋体"/>
                <w:bCs/>
                <w:sz w:val="24"/>
                <w:szCs w:val="24"/>
              </w:rPr>
            </w:pPr>
            <w:r>
              <w:rPr>
                <w:rFonts w:hint="eastAsia" w:ascii="宋体"/>
                <w:bCs/>
                <w:sz w:val="24"/>
                <w:szCs w:val="24"/>
              </w:rPr>
              <w:t>与招标人订立背离合同实质性内容的其他协议</w:t>
            </w:r>
          </w:p>
        </w:tc>
        <w:tc>
          <w:tcPr>
            <w:tcW w:w="2709" w:type="dxa"/>
            <w:vAlign w:val="center"/>
          </w:tcPr>
          <w:p>
            <w:pPr>
              <w:jc w:val="center"/>
              <w:rPr>
                <w:rFonts w:ascii="宋体"/>
                <w:bCs/>
                <w:sz w:val="24"/>
                <w:szCs w:val="24"/>
              </w:rPr>
            </w:pPr>
            <w:r>
              <w:rPr>
                <w:rFonts w:hint="eastAsia" w:ascii="宋体"/>
                <w:bCs/>
                <w:sz w:val="24"/>
                <w:szCs w:val="24"/>
              </w:rPr>
              <w:t>直接定为D级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85" w:type="dxa"/>
            <w:vMerge w:val="continue"/>
            <w:vAlign w:val="center"/>
          </w:tcPr>
          <w:p>
            <w:pPr>
              <w:jc w:val="center"/>
              <w:rPr>
                <w:rFonts w:ascii="宋体"/>
                <w:bCs/>
                <w:sz w:val="24"/>
                <w:szCs w:val="24"/>
                <w:highlight w:val="yellow"/>
              </w:rPr>
            </w:pPr>
          </w:p>
        </w:tc>
        <w:tc>
          <w:tcPr>
            <w:tcW w:w="1627" w:type="dxa"/>
            <w:gridSpan w:val="2"/>
            <w:vMerge w:val="restart"/>
            <w:vAlign w:val="center"/>
          </w:tcPr>
          <w:p>
            <w:pPr>
              <w:jc w:val="center"/>
              <w:rPr>
                <w:rFonts w:ascii="宋体"/>
                <w:bCs/>
                <w:sz w:val="24"/>
                <w:szCs w:val="24"/>
              </w:rPr>
            </w:pPr>
            <w:r>
              <w:rPr>
                <w:rFonts w:hint="eastAsia" w:ascii="宋体"/>
                <w:bCs/>
                <w:sz w:val="24"/>
                <w:szCs w:val="24"/>
              </w:rPr>
              <w:t>一般失信</w:t>
            </w:r>
          </w:p>
          <w:p>
            <w:pPr>
              <w:jc w:val="center"/>
              <w:rPr>
                <w:rFonts w:ascii="宋体"/>
                <w:bCs/>
                <w:sz w:val="24"/>
                <w:szCs w:val="24"/>
              </w:rPr>
            </w:pPr>
            <w:r>
              <w:rPr>
                <w:rFonts w:hint="eastAsia" w:ascii="宋体"/>
                <w:bCs/>
                <w:sz w:val="24"/>
                <w:szCs w:val="24"/>
              </w:rPr>
              <w:t>行为</w:t>
            </w:r>
          </w:p>
        </w:tc>
        <w:tc>
          <w:tcPr>
            <w:tcW w:w="1628" w:type="dxa"/>
            <w:vAlign w:val="center"/>
          </w:tcPr>
          <w:p>
            <w:pPr>
              <w:jc w:val="center"/>
              <w:rPr>
                <w:rFonts w:ascii="宋体"/>
                <w:bCs/>
                <w:sz w:val="24"/>
                <w:szCs w:val="24"/>
              </w:rPr>
            </w:pPr>
            <w:r>
              <w:rPr>
                <w:rFonts w:hint="eastAsia" w:ascii="宋体"/>
                <w:bCs/>
                <w:sz w:val="24"/>
                <w:szCs w:val="24"/>
              </w:rPr>
              <w:t>SYSJ3-2-1</w:t>
            </w:r>
          </w:p>
        </w:tc>
        <w:tc>
          <w:tcPr>
            <w:tcW w:w="6520" w:type="dxa"/>
            <w:vAlign w:val="center"/>
          </w:tcPr>
          <w:p>
            <w:pPr>
              <w:rPr>
                <w:rFonts w:ascii="宋体"/>
                <w:bCs/>
                <w:sz w:val="24"/>
                <w:szCs w:val="24"/>
              </w:rPr>
            </w:pPr>
            <w:r>
              <w:rPr>
                <w:rFonts w:hint="eastAsia" w:ascii="宋体"/>
                <w:bCs/>
                <w:sz w:val="24"/>
                <w:szCs w:val="24"/>
              </w:rPr>
              <w:t>未按规定填报或变更信用信息</w:t>
            </w:r>
          </w:p>
        </w:tc>
        <w:tc>
          <w:tcPr>
            <w:tcW w:w="2709" w:type="dxa"/>
            <w:vAlign w:val="center"/>
          </w:tcPr>
          <w:p>
            <w:pPr>
              <w:jc w:val="center"/>
              <w:rPr>
                <w:rFonts w:ascii="宋体"/>
                <w:bCs/>
                <w:sz w:val="24"/>
                <w:szCs w:val="24"/>
              </w:rPr>
            </w:pPr>
            <w:r>
              <w:rPr>
                <w:rFonts w:hint="eastAsia" w:ascii="宋体"/>
                <w:bCs/>
                <w:sz w:val="24"/>
                <w:szCs w:val="24"/>
              </w:rPr>
              <w:t>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85" w:type="dxa"/>
            <w:vMerge w:val="continue"/>
            <w:vAlign w:val="center"/>
          </w:tcPr>
          <w:p>
            <w:pPr>
              <w:jc w:val="center"/>
              <w:rPr>
                <w:rFonts w:ascii="宋体"/>
                <w:bCs/>
                <w:sz w:val="24"/>
                <w:szCs w:val="24"/>
                <w:highlight w:val="yellow"/>
              </w:rPr>
            </w:pPr>
          </w:p>
        </w:tc>
        <w:tc>
          <w:tcPr>
            <w:tcW w:w="1627" w:type="dxa"/>
            <w:gridSpan w:val="2"/>
            <w:vMerge w:val="continue"/>
            <w:vAlign w:val="center"/>
          </w:tcPr>
          <w:p>
            <w:pPr>
              <w:jc w:val="center"/>
              <w:rPr>
                <w:rFonts w:ascii="宋体"/>
                <w:bCs/>
                <w:sz w:val="24"/>
                <w:szCs w:val="24"/>
              </w:rPr>
            </w:pPr>
          </w:p>
        </w:tc>
        <w:tc>
          <w:tcPr>
            <w:tcW w:w="1628" w:type="dxa"/>
            <w:vAlign w:val="center"/>
          </w:tcPr>
          <w:p>
            <w:pPr>
              <w:jc w:val="center"/>
              <w:rPr>
                <w:rFonts w:ascii="宋体"/>
                <w:bCs/>
                <w:sz w:val="24"/>
                <w:szCs w:val="24"/>
              </w:rPr>
            </w:pPr>
            <w:r>
              <w:rPr>
                <w:rFonts w:hint="eastAsia" w:ascii="宋体"/>
                <w:bCs/>
                <w:sz w:val="24"/>
                <w:szCs w:val="24"/>
              </w:rPr>
              <w:t>SYSJ3-2-2</w:t>
            </w:r>
          </w:p>
        </w:tc>
        <w:tc>
          <w:tcPr>
            <w:tcW w:w="6520" w:type="dxa"/>
            <w:vAlign w:val="center"/>
          </w:tcPr>
          <w:p>
            <w:pPr>
              <w:rPr>
                <w:rFonts w:ascii="宋体"/>
                <w:bCs/>
                <w:sz w:val="24"/>
                <w:szCs w:val="24"/>
              </w:rPr>
            </w:pPr>
            <w:r>
              <w:rPr>
                <w:rFonts w:hint="eastAsia" w:ascii="宋体"/>
                <w:bCs/>
                <w:sz w:val="24"/>
                <w:szCs w:val="24"/>
              </w:rPr>
              <w:t>填报或变更信用信息存在造假行为</w:t>
            </w:r>
          </w:p>
        </w:tc>
        <w:tc>
          <w:tcPr>
            <w:tcW w:w="2709" w:type="dxa"/>
            <w:vAlign w:val="center"/>
          </w:tcPr>
          <w:p>
            <w:pPr>
              <w:jc w:val="center"/>
              <w:rPr>
                <w:rFonts w:ascii="宋体"/>
                <w:bCs/>
                <w:sz w:val="24"/>
                <w:szCs w:val="24"/>
              </w:rPr>
            </w:pPr>
            <w:r>
              <w:rPr>
                <w:rFonts w:hint="eastAsia" w:ascii="宋体"/>
                <w:bCs/>
                <w:sz w:val="24"/>
                <w:szCs w:val="24"/>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85" w:type="dxa"/>
            <w:vMerge w:val="continue"/>
            <w:vAlign w:val="center"/>
          </w:tcPr>
          <w:p>
            <w:pPr>
              <w:jc w:val="center"/>
              <w:rPr>
                <w:rFonts w:ascii="宋体"/>
                <w:bCs/>
                <w:sz w:val="24"/>
                <w:szCs w:val="24"/>
                <w:highlight w:val="yellow"/>
              </w:rPr>
            </w:pPr>
          </w:p>
        </w:tc>
        <w:tc>
          <w:tcPr>
            <w:tcW w:w="1627" w:type="dxa"/>
            <w:gridSpan w:val="2"/>
            <w:vMerge w:val="continue"/>
            <w:vAlign w:val="center"/>
          </w:tcPr>
          <w:p>
            <w:pPr>
              <w:jc w:val="center"/>
              <w:rPr>
                <w:rFonts w:ascii="宋体"/>
                <w:bCs/>
                <w:sz w:val="24"/>
                <w:szCs w:val="24"/>
              </w:rPr>
            </w:pPr>
          </w:p>
        </w:tc>
        <w:tc>
          <w:tcPr>
            <w:tcW w:w="1628" w:type="dxa"/>
            <w:vAlign w:val="center"/>
          </w:tcPr>
          <w:p>
            <w:pPr>
              <w:jc w:val="center"/>
              <w:rPr>
                <w:rFonts w:ascii="宋体"/>
                <w:bCs/>
                <w:sz w:val="24"/>
                <w:szCs w:val="24"/>
              </w:rPr>
            </w:pPr>
            <w:r>
              <w:rPr>
                <w:rFonts w:hint="eastAsia" w:ascii="宋体"/>
                <w:bCs/>
                <w:sz w:val="24"/>
                <w:szCs w:val="24"/>
              </w:rPr>
              <w:t>SYSJ3-2-3</w:t>
            </w:r>
          </w:p>
        </w:tc>
        <w:tc>
          <w:tcPr>
            <w:tcW w:w="6520" w:type="dxa"/>
            <w:vAlign w:val="center"/>
          </w:tcPr>
          <w:p>
            <w:pPr>
              <w:rPr>
                <w:rFonts w:ascii="宋体"/>
                <w:bCs/>
                <w:sz w:val="24"/>
                <w:szCs w:val="24"/>
              </w:rPr>
            </w:pPr>
            <w:r>
              <w:rPr>
                <w:rFonts w:hint="eastAsia" w:ascii="宋体"/>
                <w:bCs/>
                <w:sz w:val="24"/>
                <w:szCs w:val="24"/>
              </w:rPr>
              <w:t>弄虚作假或以不正当手段骗取较高信用等级</w:t>
            </w:r>
          </w:p>
        </w:tc>
        <w:tc>
          <w:tcPr>
            <w:tcW w:w="2709" w:type="dxa"/>
            <w:vAlign w:val="center"/>
          </w:tcPr>
          <w:p>
            <w:pPr>
              <w:jc w:val="center"/>
              <w:rPr>
                <w:rFonts w:ascii="宋体"/>
                <w:bCs/>
                <w:sz w:val="24"/>
                <w:szCs w:val="24"/>
              </w:rPr>
            </w:pPr>
            <w:r>
              <w:rPr>
                <w:rFonts w:hint="eastAsia" w:ascii="宋体"/>
                <w:bCs/>
                <w:sz w:val="24"/>
                <w:szCs w:val="24"/>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85" w:type="dxa"/>
            <w:vMerge w:val="continue"/>
            <w:vAlign w:val="center"/>
          </w:tcPr>
          <w:p>
            <w:pPr>
              <w:jc w:val="center"/>
              <w:rPr>
                <w:rFonts w:ascii="宋体"/>
                <w:bCs/>
                <w:sz w:val="24"/>
                <w:szCs w:val="24"/>
                <w:highlight w:val="yellow"/>
              </w:rPr>
            </w:pPr>
          </w:p>
        </w:tc>
        <w:tc>
          <w:tcPr>
            <w:tcW w:w="1627" w:type="dxa"/>
            <w:gridSpan w:val="2"/>
            <w:vMerge w:val="continue"/>
            <w:vAlign w:val="center"/>
          </w:tcPr>
          <w:p>
            <w:pPr>
              <w:jc w:val="center"/>
              <w:rPr>
                <w:rFonts w:ascii="宋体"/>
                <w:bCs/>
                <w:sz w:val="24"/>
                <w:szCs w:val="24"/>
              </w:rPr>
            </w:pPr>
          </w:p>
        </w:tc>
        <w:tc>
          <w:tcPr>
            <w:tcW w:w="1628" w:type="dxa"/>
            <w:vAlign w:val="center"/>
          </w:tcPr>
          <w:p>
            <w:pPr>
              <w:jc w:val="center"/>
              <w:rPr>
                <w:rFonts w:ascii="宋体"/>
                <w:bCs/>
                <w:sz w:val="24"/>
                <w:szCs w:val="24"/>
              </w:rPr>
            </w:pPr>
            <w:r>
              <w:rPr>
                <w:rFonts w:hint="eastAsia" w:ascii="宋体"/>
                <w:bCs/>
                <w:sz w:val="24"/>
                <w:szCs w:val="24"/>
              </w:rPr>
              <w:t>SYSJ3-2-4</w:t>
            </w:r>
          </w:p>
        </w:tc>
        <w:tc>
          <w:tcPr>
            <w:tcW w:w="6520" w:type="dxa"/>
            <w:vAlign w:val="center"/>
          </w:tcPr>
          <w:p>
            <w:pPr>
              <w:rPr>
                <w:rFonts w:ascii="宋体"/>
                <w:bCs/>
                <w:sz w:val="24"/>
                <w:szCs w:val="24"/>
              </w:rPr>
            </w:pPr>
            <w:r>
              <w:rPr>
                <w:rFonts w:hint="eastAsia" w:ascii="宋体"/>
                <w:bCs/>
                <w:sz w:val="24"/>
                <w:szCs w:val="24"/>
              </w:rPr>
              <w:t>被省级以上交通运输主管部门或其他单位通报批评、约谈</w:t>
            </w:r>
          </w:p>
        </w:tc>
        <w:tc>
          <w:tcPr>
            <w:tcW w:w="2709" w:type="dxa"/>
            <w:vAlign w:val="center"/>
          </w:tcPr>
          <w:p>
            <w:pPr>
              <w:jc w:val="center"/>
              <w:rPr>
                <w:rFonts w:ascii="宋体"/>
                <w:bCs/>
                <w:sz w:val="24"/>
                <w:szCs w:val="24"/>
              </w:rPr>
            </w:pPr>
            <w:r>
              <w:rPr>
                <w:rFonts w:hint="eastAsia" w:ascii="宋体"/>
                <w:bCs/>
                <w:sz w:val="24"/>
                <w:szCs w:val="24"/>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85" w:type="dxa"/>
            <w:vMerge w:val="continue"/>
            <w:vAlign w:val="center"/>
          </w:tcPr>
          <w:p>
            <w:pPr>
              <w:jc w:val="center"/>
              <w:rPr>
                <w:rFonts w:ascii="宋体"/>
                <w:bCs/>
                <w:sz w:val="24"/>
                <w:szCs w:val="24"/>
                <w:highlight w:val="yellow"/>
              </w:rPr>
            </w:pPr>
          </w:p>
        </w:tc>
        <w:tc>
          <w:tcPr>
            <w:tcW w:w="1627" w:type="dxa"/>
            <w:gridSpan w:val="2"/>
            <w:vMerge w:val="continue"/>
            <w:vAlign w:val="center"/>
          </w:tcPr>
          <w:p>
            <w:pPr>
              <w:jc w:val="center"/>
              <w:rPr>
                <w:rFonts w:ascii="宋体"/>
                <w:bCs/>
                <w:sz w:val="24"/>
                <w:szCs w:val="24"/>
              </w:rPr>
            </w:pPr>
          </w:p>
        </w:tc>
        <w:tc>
          <w:tcPr>
            <w:tcW w:w="1628" w:type="dxa"/>
            <w:vAlign w:val="center"/>
          </w:tcPr>
          <w:p>
            <w:pPr>
              <w:jc w:val="center"/>
              <w:rPr>
                <w:rFonts w:ascii="宋体"/>
                <w:bCs/>
                <w:sz w:val="24"/>
                <w:szCs w:val="24"/>
              </w:rPr>
            </w:pPr>
            <w:r>
              <w:rPr>
                <w:rFonts w:hint="eastAsia" w:ascii="宋体"/>
                <w:bCs/>
                <w:sz w:val="24"/>
                <w:szCs w:val="24"/>
              </w:rPr>
              <w:t>SYSJ3-2-5</w:t>
            </w:r>
          </w:p>
        </w:tc>
        <w:tc>
          <w:tcPr>
            <w:tcW w:w="6520" w:type="dxa"/>
            <w:vAlign w:val="center"/>
          </w:tcPr>
          <w:p>
            <w:pPr>
              <w:rPr>
                <w:rFonts w:ascii="宋体"/>
                <w:bCs/>
                <w:sz w:val="24"/>
                <w:szCs w:val="24"/>
              </w:rPr>
            </w:pPr>
            <w:r>
              <w:rPr>
                <w:rFonts w:hint="eastAsia" w:ascii="宋体" w:cs="宋体"/>
                <w:bCs/>
                <w:sz w:val="24"/>
                <w:szCs w:val="24"/>
              </w:rPr>
              <w:t>被市级交通运输主管部门或其他单位</w:t>
            </w:r>
            <w:r>
              <w:rPr>
                <w:rFonts w:hint="eastAsia" w:ascii="宋体"/>
                <w:bCs/>
                <w:sz w:val="24"/>
                <w:szCs w:val="24"/>
              </w:rPr>
              <w:t>通报批评、约谈</w:t>
            </w:r>
          </w:p>
        </w:tc>
        <w:tc>
          <w:tcPr>
            <w:tcW w:w="2709" w:type="dxa"/>
            <w:vAlign w:val="center"/>
          </w:tcPr>
          <w:p>
            <w:pPr>
              <w:jc w:val="center"/>
              <w:rPr>
                <w:rFonts w:ascii="宋体"/>
                <w:bCs/>
                <w:sz w:val="24"/>
                <w:szCs w:val="24"/>
              </w:rPr>
            </w:pPr>
            <w:r>
              <w:rPr>
                <w:rFonts w:hint="eastAsia" w:ascii="宋体"/>
                <w:bCs/>
                <w:sz w:val="24"/>
                <w:szCs w:val="24"/>
              </w:rPr>
              <w:t>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85" w:type="dxa"/>
            <w:vMerge w:val="continue"/>
            <w:vAlign w:val="center"/>
          </w:tcPr>
          <w:p>
            <w:pPr>
              <w:jc w:val="center"/>
              <w:rPr>
                <w:rFonts w:ascii="宋体"/>
                <w:bCs/>
                <w:sz w:val="24"/>
                <w:szCs w:val="24"/>
                <w:highlight w:val="yellow"/>
              </w:rPr>
            </w:pPr>
          </w:p>
        </w:tc>
        <w:tc>
          <w:tcPr>
            <w:tcW w:w="1627" w:type="dxa"/>
            <w:gridSpan w:val="2"/>
            <w:vMerge w:val="continue"/>
            <w:vAlign w:val="center"/>
          </w:tcPr>
          <w:p>
            <w:pPr>
              <w:jc w:val="center"/>
              <w:rPr>
                <w:rFonts w:ascii="宋体"/>
                <w:bCs/>
                <w:sz w:val="24"/>
                <w:szCs w:val="24"/>
              </w:rPr>
            </w:pPr>
          </w:p>
        </w:tc>
        <w:tc>
          <w:tcPr>
            <w:tcW w:w="1628" w:type="dxa"/>
            <w:vAlign w:val="center"/>
          </w:tcPr>
          <w:p>
            <w:pPr>
              <w:jc w:val="center"/>
              <w:rPr>
                <w:rFonts w:hint="eastAsia" w:ascii="宋体"/>
                <w:bCs/>
                <w:sz w:val="24"/>
                <w:szCs w:val="24"/>
              </w:rPr>
            </w:pPr>
            <w:r>
              <w:rPr>
                <w:rFonts w:ascii="宋体"/>
                <w:bCs/>
                <w:sz w:val="24"/>
                <w:szCs w:val="24"/>
              </w:rPr>
              <w:t>SYSJ3-2-</w:t>
            </w:r>
            <w:r>
              <w:rPr>
                <w:rFonts w:hint="eastAsia" w:ascii="宋体"/>
                <w:bCs/>
                <w:sz w:val="24"/>
                <w:szCs w:val="24"/>
              </w:rPr>
              <w:t>6</w:t>
            </w:r>
          </w:p>
        </w:tc>
        <w:tc>
          <w:tcPr>
            <w:tcW w:w="6520" w:type="dxa"/>
            <w:vAlign w:val="center"/>
          </w:tcPr>
          <w:p>
            <w:pPr>
              <w:rPr>
                <w:rFonts w:hint="eastAsia" w:ascii="宋体" w:cs="宋体"/>
                <w:bCs/>
                <w:sz w:val="24"/>
                <w:szCs w:val="24"/>
              </w:rPr>
            </w:pPr>
            <w:r>
              <w:rPr>
                <w:rFonts w:hint="eastAsia" w:ascii="宋体" w:cs="宋体"/>
                <w:bCs/>
                <w:sz w:val="24"/>
                <w:szCs w:val="24"/>
              </w:rPr>
              <w:t>被项目单位(代建单位)通报批评或约谈</w:t>
            </w:r>
          </w:p>
        </w:tc>
        <w:tc>
          <w:tcPr>
            <w:tcW w:w="2709" w:type="dxa"/>
            <w:vAlign w:val="center"/>
          </w:tcPr>
          <w:p>
            <w:pPr>
              <w:jc w:val="center"/>
              <w:rPr>
                <w:rFonts w:hint="eastAsia" w:ascii="宋体"/>
                <w:bCs/>
                <w:sz w:val="24"/>
                <w:szCs w:val="24"/>
              </w:rPr>
            </w:pPr>
            <w:r>
              <w:rPr>
                <w:rFonts w:hint="eastAsia" w:ascii="宋体"/>
                <w:bCs/>
                <w:sz w:val="24"/>
                <w:szCs w:val="24"/>
              </w:rPr>
              <w:t>1分/次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85" w:type="dxa"/>
            <w:vMerge w:val="continue"/>
            <w:vAlign w:val="center"/>
          </w:tcPr>
          <w:p>
            <w:pPr>
              <w:jc w:val="center"/>
              <w:rPr>
                <w:rFonts w:ascii="宋体"/>
                <w:bCs/>
                <w:sz w:val="24"/>
                <w:szCs w:val="24"/>
                <w:highlight w:val="yellow"/>
              </w:rPr>
            </w:pPr>
          </w:p>
        </w:tc>
        <w:tc>
          <w:tcPr>
            <w:tcW w:w="1627" w:type="dxa"/>
            <w:gridSpan w:val="2"/>
            <w:vMerge w:val="continue"/>
            <w:vAlign w:val="center"/>
          </w:tcPr>
          <w:p>
            <w:pPr>
              <w:jc w:val="center"/>
              <w:rPr>
                <w:rFonts w:ascii="宋体"/>
                <w:bCs/>
                <w:sz w:val="24"/>
                <w:szCs w:val="24"/>
              </w:rPr>
            </w:pPr>
          </w:p>
        </w:tc>
        <w:tc>
          <w:tcPr>
            <w:tcW w:w="1628" w:type="dxa"/>
            <w:vAlign w:val="center"/>
          </w:tcPr>
          <w:p>
            <w:pPr>
              <w:jc w:val="center"/>
              <w:rPr>
                <w:rFonts w:hint="eastAsia" w:ascii="宋体"/>
                <w:bCs/>
                <w:sz w:val="24"/>
                <w:szCs w:val="24"/>
              </w:rPr>
            </w:pPr>
            <w:r>
              <w:rPr>
                <w:rFonts w:hint="eastAsia" w:ascii="宋体"/>
                <w:bCs/>
                <w:sz w:val="24"/>
                <w:szCs w:val="24"/>
              </w:rPr>
              <w:t>SYSJ3-2-7</w:t>
            </w:r>
          </w:p>
        </w:tc>
        <w:tc>
          <w:tcPr>
            <w:tcW w:w="6520" w:type="dxa"/>
            <w:vAlign w:val="center"/>
          </w:tcPr>
          <w:p>
            <w:pPr>
              <w:rPr>
                <w:rFonts w:hint="eastAsia" w:ascii="宋体"/>
                <w:bCs/>
                <w:sz w:val="24"/>
                <w:szCs w:val="24"/>
              </w:rPr>
            </w:pPr>
            <w:r>
              <w:rPr>
                <w:rFonts w:hint="eastAsia" w:ascii="宋体"/>
                <w:bCs/>
                <w:sz w:val="24"/>
                <w:szCs w:val="24"/>
              </w:rPr>
              <w:t>其他被认定的失信行为</w:t>
            </w:r>
          </w:p>
        </w:tc>
        <w:tc>
          <w:tcPr>
            <w:tcW w:w="2709" w:type="dxa"/>
            <w:vAlign w:val="center"/>
          </w:tcPr>
          <w:p>
            <w:pPr>
              <w:jc w:val="center"/>
              <w:rPr>
                <w:rFonts w:hint="eastAsia" w:ascii="宋体"/>
                <w:bCs/>
                <w:sz w:val="24"/>
                <w:szCs w:val="24"/>
              </w:rPr>
            </w:pPr>
            <w:r>
              <w:rPr>
                <w:rFonts w:hint="eastAsia" w:ascii="宋体"/>
                <w:bCs/>
                <w:sz w:val="24"/>
                <w:szCs w:val="24"/>
              </w:rPr>
              <w:t>1-4分</w:t>
            </w:r>
          </w:p>
        </w:tc>
      </w:tr>
    </w:tbl>
    <w:p>
      <w:pPr>
        <w:rPr>
          <w:rFonts w:hint="eastAsia" w:cs="宋体"/>
        </w:rPr>
      </w:pPr>
    </w:p>
    <w:p>
      <w:pPr>
        <w:rPr>
          <w:rFonts w:hint="eastAsia"/>
          <w:sz w:val="21"/>
        </w:rPr>
      </w:pPr>
      <w:r>
        <w:rPr>
          <w:rFonts w:hint="eastAsia" w:cs="宋体"/>
          <w:sz w:val="21"/>
        </w:rPr>
        <w:t>说明：</w:t>
      </w:r>
    </w:p>
    <w:p>
      <w:pPr>
        <w:pStyle w:val="17"/>
        <w:numPr>
          <w:ilvl w:val="0"/>
          <w:numId w:val="2"/>
        </w:numPr>
        <w:ind w:firstLineChars="0"/>
        <w:rPr>
          <w:rFonts w:hint="eastAsia" w:ascii="仿宋_GB2312" w:eastAsia="仿宋_GB2312"/>
        </w:rPr>
      </w:pPr>
      <w:r>
        <w:rPr>
          <w:rFonts w:hint="eastAsia" w:ascii="仿宋_GB2312" w:eastAsia="仿宋_GB2312"/>
        </w:rPr>
        <w:t>企业信用行为评定工作具体在“浙江省交通运输厅建设市场信用评价管理系统”中开展。</w:t>
      </w:r>
    </w:p>
    <w:p>
      <w:pPr>
        <w:pStyle w:val="17"/>
        <w:numPr>
          <w:ilvl w:val="0"/>
          <w:numId w:val="2"/>
        </w:numPr>
        <w:ind w:firstLineChars="0"/>
        <w:rPr>
          <w:rFonts w:hint="eastAsia" w:ascii="仿宋_GB2312" w:eastAsia="仿宋_GB2312"/>
        </w:rPr>
      </w:pPr>
      <w:r>
        <w:rPr>
          <w:rFonts w:hint="eastAsia" w:ascii="仿宋_GB2312" w:eastAsia="仿宋_GB2312"/>
        </w:rPr>
        <w:t>扣分“次”是指在评价年度内发现的设计企业失信行为次数。企业失信行为能够整改的，整改期内不扣分，整改期满后未整改扣分，再次发生同一失信行为的，可再次扣分；无法整改的，同一事件不重复扣分。</w:t>
      </w:r>
    </w:p>
    <w:p>
      <w:pPr>
        <w:pStyle w:val="17"/>
        <w:numPr>
          <w:ilvl w:val="0"/>
          <w:numId w:val="2"/>
        </w:numPr>
        <w:ind w:firstLineChars="0"/>
        <w:rPr>
          <w:rFonts w:hint="eastAsia" w:ascii="仿宋_GB2312" w:eastAsia="仿宋_GB2312"/>
        </w:rPr>
      </w:pPr>
      <w:r>
        <w:rPr>
          <w:rFonts w:hint="eastAsia" w:ascii="仿宋_GB2312" w:eastAsia="仿宋_GB2312"/>
        </w:rPr>
        <w:t>同一失信行为被建设单位、各级交通运输主管部门通报批评或约谈的，进行累计扣分。</w:t>
      </w:r>
    </w:p>
    <w:p>
      <w:pPr>
        <w:pStyle w:val="17"/>
        <w:numPr>
          <w:ilvl w:val="0"/>
          <w:numId w:val="2"/>
        </w:numPr>
        <w:ind w:firstLineChars="0"/>
        <w:rPr>
          <w:rFonts w:hint="eastAsia" w:ascii="仿宋_GB2312" w:eastAsia="仿宋_GB2312"/>
        </w:rPr>
      </w:pPr>
      <w:r>
        <w:rPr>
          <w:rFonts w:hint="eastAsia" w:ascii="仿宋_GB2312" w:eastAsia="仿宋_GB2312"/>
        </w:rPr>
        <w:t>“其他被认定的失信行为”是指由交通运输主管部门依据法律法规认定的企业其他失信行为。</w:t>
      </w:r>
    </w:p>
    <w:p>
      <w:pPr>
        <w:pStyle w:val="17"/>
        <w:numPr>
          <w:ilvl w:val="0"/>
          <w:numId w:val="2"/>
        </w:numPr>
        <w:ind w:firstLineChars="0"/>
        <w:rPr>
          <w:rFonts w:hint="eastAsia" w:ascii="仿宋_GB2312" w:eastAsia="仿宋_GB2312"/>
        </w:rPr>
      </w:pPr>
      <w:r>
        <w:rPr>
          <w:rFonts w:hint="eastAsia" w:ascii="仿宋_GB2312" w:eastAsia="仿宋_GB2312"/>
        </w:rPr>
        <w:t>项目履约行为评分畸高（指除主管部门监督检查扣分外，无其它扣分项）且无充分理由的，直接退回设计企业、建设单位重新评价。</w:t>
      </w:r>
    </w:p>
    <w:p>
      <w:pPr>
        <w:pStyle w:val="17"/>
        <w:numPr>
          <w:ilvl w:val="0"/>
          <w:numId w:val="2"/>
        </w:numPr>
        <w:ind w:firstLineChars="0"/>
        <w:rPr>
          <w:rFonts w:hint="eastAsia" w:ascii="仿宋_GB2312" w:eastAsia="仿宋_GB2312"/>
        </w:rPr>
      </w:pPr>
      <w:r>
        <w:rPr>
          <w:rFonts w:hint="eastAsia" w:ascii="仿宋_GB2312" w:eastAsia="仿宋_GB2312"/>
        </w:rPr>
        <w:t>SYSJ2-1-2 、SYSJ2-3-1、SYSJ2-3-2、SYSJ2-3-3、SYSJ2-3-6应依据有关部门的事故调查处理结果认定。质量事故、安全事故的等级划分标准执行《生产安全事故报告和调查处理条例》（国务院第493号令）、《交通运输部关于印发公路水运建设工程质量事故等级划分和报告制度的通知》（交办安监字〔2016〕146号）等。</w:t>
      </w:r>
    </w:p>
    <w:p>
      <w:pPr>
        <w:pStyle w:val="17"/>
        <w:numPr>
          <w:ilvl w:val="0"/>
          <w:numId w:val="2"/>
        </w:numPr>
        <w:ind w:firstLineChars="0"/>
        <w:rPr>
          <w:rFonts w:hint="eastAsia" w:ascii="仿宋_GB2312" w:eastAsia="仿宋_GB2312"/>
        </w:rPr>
      </w:pPr>
      <w:r>
        <w:rPr>
          <w:rFonts w:hint="eastAsia" w:ascii="仿宋_GB2312" w:eastAsia="仿宋_GB2312"/>
        </w:rPr>
        <w:t>SYSJ2-2-1、SYSJ2-2-3主要包括以下情形：</w:t>
      </w:r>
    </w:p>
    <w:p>
      <w:pPr>
        <w:pStyle w:val="17"/>
        <w:ind w:left="360" w:firstLine="0" w:firstLineChars="0"/>
        <w:rPr>
          <w:rFonts w:hint="eastAsia" w:ascii="仿宋_GB2312" w:eastAsia="仿宋_GB2312"/>
        </w:rPr>
      </w:pPr>
      <w:r>
        <w:rPr>
          <w:rFonts w:hint="eastAsia" w:ascii="仿宋_GB2312" w:eastAsia="仿宋_GB2312"/>
        </w:rPr>
        <w:t>（1）配备的项目负责人或专业负责人低于投标承诺的条件（包括职称、业绩、资历等）；</w:t>
      </w:r>
    </w:p>
    <w:p>
      <w:pPr>
        <w:pStyle w:val="17"/>
        <w:ind w:left="360" w:firstLine="0" w:firstLineChars="0"/>
        <w:rPr>
          <w:rFonts w:hint="eastAsia" w:ascii="仿宋_GB2312" w:eastAsia="仿宋_GB2312"/>
        </w:rPr>
      </w:pPr>
      <w:r>
        <w:rPr>
          <w:rFonts w:hint="eastAsia" w:ascii="仿宋_GB2312" w:eastAsia="仿宋_GB2312"/>
        </w:rPr>
        <w:t>（2）配备的项目负责人或专业负责人不低于投标承诺的条件，但未经项目法人同意进行更换；</w:t>
      </w:r>
    </w:p>
    <w:p>
      <w:pPr>
        <w:pStyle w:val="17"/>
        <w:ind w:left="360" w:firstLine="0" w:firstLineChars="0"/>
        <w:rPr>
          <w:rFonts w:hint="eastAsia" w:ascii="仿宋_GB2312" w:eastAsia="仿宋_GB2312"/>
        </w:rPr>
      </w:pPr>
      <w:r>
        <w:rPr>
          <w:rFonts w:hint="eastAsia" w:ascii="仿宋_GB2312" w:eastAsia="仿宋_GB2312"/>
        </w:rPr>
        <w:t>（3）配备的项目负责人或专业负责人不低于投标承诺的条件，虽经过项目法人同意进行更换，但同一岗位更换人次数达到两次以上，从第二次变更开始扣分。</w:t>
      </w:r>
    </w:p>
    <w:p>
      <w:pPr>
        <w:pStyle w:val="17"/>
        <w:numPr>
          <w:ilvl w:val="0"/>
          <w:numId w:val="2"/>
        </w:numPr>
        <w:ind w:firstLineChars="0"/>
        <w:rPr>
          <w:rFonts w:hint="eastAsia" w:ascii="仿宋_GB2312" w:eastAsia="仿宋_GB2312"/>
        </w:rPr>
      </w:pPr>
      <w:r>
        <w:rPr>
          <w:rFonts w:hint="eastAsia" w:ascii="仿宋_GB2312" w:eastAsia="仿宋_GB2312"/>
        </w:rPr>
        <w:t>SYSJ2-4-2应依据有关部门的事故调查处理结果认定。环境污染事故的等级划分标准执行《突发环境事件信息报告办法》（环境保护部2011年第17号令）。</w:t>
      </w:r>
    </w:p>
    <w:p>
      <w:pPr>
        <w:pStyle w:val="17"/>
        <w:numPr>
          <w:ilvl w:val="0"/>
          <w:numId w:val="2"/>
        </w:numPr>
        <w:ind w:firstLineChars="0"/>
        <w:rPr>
          <w:rFonts w:hint="eastAsia" w:ascii="仿宋_GB2312" w:eastAsia="仿宋_GB2312"/>
        </w:rPr>
      </w:pPr>
      <w:r>
        <w:rPr>
          <w:rFonts w:hint="eastAsia" w:ascii="仿宋_GB2312" w:eastAsia="仿宋_GB2312"/>
        </w:rPr>
        <w:t>SYSJ3-1-1是指在项目所在地从事水运工程设计活动中发生的单位行贿、受贿行为。</w:t>
      </w:r>
    </w:p>
    <w:p>
      <w:pPr>
        <w:pStyle w:val="15"/>
        <w:adjustRightInd w:val="0"/>
        <w:snapToGrid w:val="0"/>
        <w:spacing w:line="580" w:lineRule="exact"/>
        <w:ind w:firstLine="640" w:firstLineChars="200"/>
        <w:rPr>
          <w:rFonts w:hint="eastAsia" w:ascii="仿宋_GB2312" w:eastAsia="仿宋_GB2312"/>
        </w:rPr>
        <w:sectPr>
          <w:footerReference r:id="rId23" w:type="default"/>
          <w:footerReference r:id="rId24" w:type="even"/>
          <w:pgSz w:w="16838" w:h="11906" w:orient="landscape"/>
          <w:pgMar w:top="1644" w:right="1644" w:bottom="1644" w:left="1644" w:header="851" w:footer="992" w:gutter="0"/>
          <w:cols w:space="720" w:num="1"/>
          <w:docGrid w:linePitch="312" w:charSpace="0"/>
        </w:sectPr>
      </w:pPr>
    </w:p>
    <w:p>
      <w:pPr>
        <w:jc w:val="left"/>
        <w:rPr>
          <w:rFonts w:hint="eastAsia" w:ascii="黑体" w:eastAsia="黑体" w:cs="宋体"/>
        </w:rPr>
      </w:pPr>
      <w:r>
        <w:rPr>
          <w:rFonts w:hint="eastAsia" w:ascii="黑体" w:eastAsia="黑体" w:cs="宋体"/>
        </w:rPr>
        <w:t>附录2</w:t>
      </w:r>
    </w:p>
    <w:p>
      <w:pPr>
        <w:jc w:val="left"/>
        <w:rPr>
          <w:rFonts w:hint="eastAsia" w:ascii="黑体" w:eastAsia="黑体" w:cs="宋体"/>
        </w:rPr>
      </w:pPr>
    </w:p>
    <w:p>
      <w:pPr>
        <w:pStyle w:val="20"/>
        <w:adjustRightInd w:val="0"/>
        <w:snapToGrid w:val="0"/>
        <w:spacing w:line="660" w:lineRule="exact"/>
        <w:ind w:firstLine="0" w:firstLineChars="0"/>
        <w:jc w:val="center"/>
        <w:rPr>
          <w:rFonts w:hint="eastAsia" w:ascii="方正小标宋简体" w:hAnsi="黑体" w:eastAsia="方正小标宋简体"/>
          <w:bCs/>
          <w:sz w:val="44"/>
          <w:szCs w:val="44"/>
        </w:rPr>
      </w:pPr>
      <w:r>
        <w:rPr>
          <w:rFonts w:hint="eastAsia" w:ascii="方正小标宋简体" w:hAnsi="黑体" w:eastAsia="方正小标宋简体"/>
          <w:bCs/>
          <w:sz w:val="44"/>
          <w:szCs w:val="44"/>
        </w:rPr>
        <w:t>水运建设工程设计企业信用评价评分</w:t>
      </w:r>
    </w:p>
    <w:p>
      <w:pPr>
        <w:pStyle w:val="20"/>
        <w:adjustRightInd w:val="0"/>
        <w:snapToGrid w:val="0"/>
        <w:spacing w:line="660" w:lineRule="exact"/>
        <w:ind w:firstLine="0" w:firstLineChars="0"/>
        <w:jc w:val="center"/>
        <w:rPr>
          <w:rFonts w:hint="eastAsia" w:ascii="方正小标宋简体" w:hAnsi="黑体" w:eastAsia="方正小标宋简体"/>
          <w:bCs/>
          <w:sz w:val="44"/>
          <w:szCs w:val="44"/>
        </w:rPr>
      </w:pPr>
      <w:r>
        <w:rPr>
          <w:rFonts w:hint="eastAsia" w:ascii="方正小标宋简体" w:hAnsi="黑体" w:eastAsia="方正小标宋简体"/>
          <w:bCs/>
          <w:sz w:val="44"/>
          <w:szCs w:val="44"/>
        </w:rPr>
        <w:t>计算方法</w:t>
      </w:r>
    </w:p>
    <w:p>
      <w:pPr>
        <w:pStyle w:val="20"/>
        <w:adjustRightInd w:val="0"/>
        <w:snapToGrid w:val="0"/>
        <w:spacing w:line="660" w:lineRule="exact"/>
        <w:ind w:firstLine="553" w:firstLineChars="202"/>
        <w:rPr>
          <w:rFonts w:ascii="宋体" w:hAnsi="宋体"/>
          <w:bCs/>
          <w:szCs w:val="28"/>
        </w:rPr>
      </w:pPr>
    </w:p>
    <w:p>
      <w:pPr>
        <w:pStyle w:val="20"/>
        <w:adjustRightInd w:val="0"/>
        <w:snapToGrid w:val="0"/>
        <w:spacing w:line="580" w:lineRule="exact"/>
        <w:ind w:firstLine="553" w:firstLineChars="202"/>
        <w:rPr>
          <w:rFonts w:hint="eastAsia" w:ascii="黑体" w:hAnsi="宋体" w:eastAsia="黑体"/>
          <w:szCs w:val="28"/>
        </w:rPr>
      </w:pPr>
      <w:r>
        <w:rPr>
          <w:rFonts w:hint="eastAsia" w:ascii="黑体" w:hAnsi="宋体" w:eastAsia="黑体"/>
          <w:szCs w:val="28"/>
        </w:rPr>
        <w:t>一、单个合同段评价</w:t>
      </w:r>
    </w:p>
    <w:p>
      <w:pPr>
        <w:pStyle w:val="20"/>
        <w:adjustRightInd w:val="0"/>
        <w:snapToGrid w:val="0"/>
        <w:spacing w:line="580" w:lineRule="exact"/>
        <w:ind w:firstLine="553" w:firstLineChars="202"/>
        <w:rPr>
          <w:rFonts w:hint="eastAsia" w:ascii="仿宋_GB2312" w:hAnsi="宋体" w:eastAsia="仿宋_GB2312"/>
          <w:bCs/>
          <w:szCs w:val="28"/>
        </w:rPr>
      </w:pPr>
      <w:r>
        <w:rPr>
          <w:rFonts w:hint="eastAsia" w:ascii="仿宋_GB2312" w:hAnsi="宋体" w:eastAsia="仿宋_GB2312"/>
          <w:bCs/>
          <w:szCs w:val="28"/>
        </w:rPr>
        <w:t xml:space="preserve">1.从业单位投标行为信用评价得分: </w:t>
      </w:r>
      <w:r>
        <w:rPr>
          <w:rFonts w:hint="eastAsia" w:ascii="仿宋_GB2312" w:hAnsi="宋体" w:eastAsia="仿宋_GB2312"/>
          <w:bCs/>
          <w:position w:val="-28"/>
          <w:szCs w:val="28"/>
        </w:rPr>
        <w:object>
          <v:shape id="_x0000_i1026" o:spt="75" type="#_x0000_t75" style="height:42pt;width:134.95pt;" o:ole="t" filled="f" stroked="f" coordsize="21600,21600">
            <v:path/>
            <v:fill on="f" focussize="0,0"/>
            <v:stroke on="f"/>
            <v:imagedata r:id="rId43" o:title=""/>
            <o:lock v:ext="edit" grouping="f" rotation="f" text="f" aspectratio="t"/>
            <w10:wrap type="none"/>
            <w10:anchorlock/>
          </v:shape>
          <o:OLEObject Type="Embed" ProgID="Equation.3" ShapeID="_x0000_i1026" DrawAspect="Content" ObjectID="_1468075726" r:id="rId42">
            <o:LockedField>false</o:LockedField>
          </o:OLEObject>
        </w:object>
      </w:r>
    </w:p>
    <w:p>
      <w:pPr>
        <w:pStyle w:val="20"/>
        <w:adjustRightInd w:val="0"/>
        <w:snapToGrid w:val="0"/>
        <w:spacing w:line="580" w:lineRule="exact"/>
        <w:ind w:firstLine="553" w:firstLineChars="202"/>
        <w:rPr>
          <w:rFonts w:hint="eastAsia" w:ascii="仿宋_GB2312" w:hAnsi="宋体" w:eastAsia="仿宋_GB2312"/>
          <w:bCs/>
          <w:szCs w:val="28"/>
        </w:rPr>
      </w:pPr>
      <w:r>
        <w:rPr>
          <w:rFonts w:hint="eastAsia" w:ascii="仿宋_GB2312" w:hAnsi="宋体" w:eastAsia="仿宋_GB2312"/>
          <w:bCs/>
          <w:szCs w:val="28"/>
        </w:rPr>
        <w:t>其中：T</w:t>
      </w:r>
      <w:r>
        <w:rPr>
          <w:rFonts w:hint="eastAsia" w:ascii="仿宋_GB2312" w:hAnsi="宋体" w:eastAsia="仿宋_GB2312"/>
          <w:bCs/>
          <w:szCs w:val="28"/>
          <w:vertAlign w:val="subscript"/>
        </w:rPr>
        <w:t>i</w:t>
      </w:r>
      <w:r>
        <w:rPr>
          <w:rFonts w:hint="eastAsia" w:ascii="仿宋_GB2312" w:hAnsi="宋体" w:eastAsia="仿宋_GB2312"/>
          <w:bCs/>
          <w:szCs w:val="28"/>
        </w:rPr>
        <w:t>为从业单位在某合同段投标行为信用评价得分，T</w:t>
      </w:r>
      <w:r>
        <w:rPr>
          <w:rFonts w:hint="eastAsia" w:ascii="仿宋_GB2312" w:hAnsi="宋体" w:eastAsia="仿宋_GB2312"/>
          <w:bCs/>
          <w:szCs w:val="28"/>
          <w:vertAlign w:val="subscript"/>
        </w:rPr>
        <w:t>i</w:t>
      </w:r>
      <w:r>
        <w:rPr>
          <w:rFonts w:hint="eastAsia" w:ascii="仿宋_GB2312" w:hAnsi="宋体" w:eastAsia="仿宋_GB2312"/>
          <w:bCs/>
          <w:szCs w:val="28"/>
        </w:rPr>
        <w:t>≥0；</w:t>
      </w:r>
    </w:p>
    <w:p>
      <w:pPr>
        <w:pStyle w:val="20"/>
        <w:adjustRightInd w:val="0"/>
        <w:snapToGrid w:val="0"/>
        <w:spacing w:line="580" w:lineRule="exact"/>
        <w:ind w:left="1381" w:leftChars="440" w:firstLine="5" w:firstLineChars="2"/>
        <w:rPr>
          <w:rFonts w:hint="eastAsia" w:ascii="仿宋_GB2312" w:hAnsi="宋体" w:eastAsia="仿宋_GB2312"/>
          <w:bCs/>
          <w:szCs w:val="28"/>
        </w:rPr>
      </w:pPr>
      <w:r>
        <w:rPr>
          <w:rFonts w:hint="eastAsia" w:ascii="仿宋_GB2312" w:hAnsi="宋体" w:eastAsia="仿宋_GB2312"/>
          <w:bCs/>
          <w:szCs w:val="28"/>
        </w:rPr>
        <w:t>i为该合同段投标失信行为项次，A</w:t>
      </w:r>
      <w:r>
        <w:rPr>
          <w:rFonts w:hint="eastAsia" w:ascii="仿宋_GB2312" w:hAnsi="宋体" w:eastAsia="仿宋_GB2312"/>
          <w:bCs/>
          <w:szCs w:val="28"/>
          <w:vertAlign w:val="subscript"/>
        </w:rPr>
        <w:t>i</w:t>
      </w:r>
      <w:r>
        <w:rPr>
          <w:rFonts w:hint="eastAsia" w:ascii="仿宋_GB2312" w:hAnsi="宋体" w:eastAsia="仿宋_GB2312"/>
          <w:bCs/>
          <w:szCs w:val="28"/>
        </w:rPr>
        <w:t>为投标失信行为对应的扣分。</w:t>
      </w:r>
    </w:p>
    <w:p>
      <w:pPr>
        <w:pStyle w:val="20"/>
        <w:adjustRightInd w:val="0"/>
        <w:snapToGrid w:val="0"/>
        <w:spacing w:line="580" w:lineRule="exact"/>
        <w:ind w:firstLine="502" w:firstLineChars="183"/>
        <w:rPr>
          <w:rFonts w:hint="eastAsia" w:ascii="仿宋_GB2312" w:hAnsi="宋体" w:eastAsia="仿宋_GB2312"/>
          <w:bCs/>
          <w:szCs w:val="28"/>
        </w:rPr>
      </w:pPr>
      <w:r>
        <w:rPr>
          <w:rFonts w:hint="eastAsia" w:ascii="仿宋_GB2312" w:hAnsi="宋体" w:eastAsia="仿宋_GB2312"/>
          <w:bCs/>
          <w:szCs w:val="28"/>
        </w:rPr>
        <w:t>如果从业单位无失信行为，则不进行评价。</w:t>
      </w:r>
    </w:p>
    <w:p>
      <w:pPr>
        <w:pStyle w:val="20"/>
        <w:adjustRightInd w:val="0"/>
        <w:snapToGrid w:val="0"/>
        <w:spacing w:line="580" w:lineRule="exact"/>
        <w:ind w:firstLine="553" w:firstLineChars="202"/>
        <w:rPr>
          <w:rFonts w:hint="eastAsia" w:ascii="仿宋_GB2312" w:hAnsi="宋体" w:eastAsia="仿宋_GB2312"/>
          <w:bCs/>
          <w:szCs w:val="28"/>
        </w:rPr>
      </w:pPr>
      <w:r>
        <w:rPr>
          <w:rFonts w:hint="eastAsia" w:ascii="仿宋_GB2312" w:hAnsi="宋体" w:eastAsia="仿宋_GB2312"/>
          <w:bCs/>
          <w:szCs w:val="28"/>
        </w:rPr>
        <w:t xml:space="preserve">2．从业单位履约行为信用评价得分： </w:t>
      </w:r>
      <w:r>
        <w:rPr>
          <w:rFonts w:hint="eastAsia" w:ascii="仿宋_GB2312" w:hAnsi="宋体" w:eastAsia="仿宋_GB2312"/>
          <w:bCs/>
          <w:position w:val="-28"/>
          <w:szCs w:val="28"/>
        </w:rPr>
        <w:object>
          <v:shape id="_x0000_i1027" o:spt="75" type="#_x0000_t75" style="height:42pt;width:117.75pt;" o:ole="t" filled="f" stroked="f" coordsize="21600,21600">
            <v:path/>
            <v:fill on="f" focussize="0,0"/>
            <v:stroke on="f"/>
            <v:imagedata r:id="rId45" o:title=""/>
            <o:lock v:ext="edit" grouping="f" rotation="f" text="f" aspectratio="t"/>
            <w10:wrap type="none"/>
            <w10:anchorlock/>
          </v:shape>
          <o:OLEObject Type="Embed" ProgID="Equation.3" ShapeID="_x0000_i1027" DrawAspect="Content" ObjectID="_1468075727" r:id="rId44">
            <o:LockedField>false</o:LockedField>
          </o:OLEObject>
        </w:object>
      </w:r>
    </w:p>
    <w:p>
      <w:pPr>
        <w:pStyle w:val="20"/>
        <w:adjustRightInd w:val="0"/>
        <w:snapToGrid w:val="0"/>
        <w:spacing w:line="580" w:lineRule="exact"/>
        <w:ind w:firstLine="553" w:firstLineChars="202"/>
        <w:rPr>
          <w:rFonts w:hint="eastAsia" w:ascii="仿宋_GB2312" w:hAnsi="宋体" w:eastAsia="仿宋_GB2312"/>
          <w:bCs/>
          <w:szCs w:val="28"/>
        </w:rPr>
      </w:pPr>
      <w:r>
        <w:rPr>
          <w:rFonts w:hint="eastAsia" w:ascii="仿宋_GB2312" w:hAnsi="宋体" w:eastAsia="仿宋_GB2312"/>
          <w:bCs/>
          <w:szCs w:val="28"/>
        </w:rPr>
        <w:t>其中：L</w:t>
      </w:r>
      <w:r>
        <w:rPr>
          <w:rFonts w:hint="eastAsia" w:ascii="仿宋_GB2312" w:hAnsi="宋体" w:eastAsia="仿宋_GB2312"/>
          <w:bCs/>
          <w:szCs w:val="28"/>
          <w:vertAlign w:val="subscript"/>
        </w:rPr>
        <w:t>i</w:t>
      </w:r>
      <w:r>
        <w:rPr>
          <w:rFonts w:hint="eastAsia" w:ascii="仿宋_GB2312" w:hAnsi="宋体" w:eastAsia="仿宋_GB2312"/>
          <w:bCs/>
          <w:szCs w:val="28"/>
        </w:rPr>
        <w:t>为从业单位在某合同段履约行为信用评价得分，L</w:t>
      </w:r>
      <w:r>
        <w:rPr>
          <w:rFonts w:hint="eastAsia" w:ascii="仿宋_GB2312" w:hAnsi="宋体" w:eastAsia="仿宋_GB2312"/>
          <w:bCs/>
          <w:szCs w:val="28"/>
          <w:vertAlign w:val="subscript"/>
        </w:rPr>
        <w:t>i</w:t>
      </w:r>
      <w:r>
        <w:rPr>
          <w:rFonts w:hint="eastAsia" w:ascii="仿宋_GB2312" w:hAnsi="宋体" w:eastAsia="仿宋_GB2312"/>
          <w:bCs/>
          <w:szCs w:val="28"/>
        </w:rPr>
        <w:t>≥0；</w:t>
      </w:r>
    </w:p>
    <w:p>
      <w:pPr>
        <w:pStyle w:val="20"/>
        <w:adjustRightInd w:val="0"/>
        <w:snapToGrid w:val="0"/>
        <w:spacing w:line="580" w:lineRule="exact"/>
        <w:ind w:left="1380" w:leftChars="178" w:hanging="822" w:hangingChars="300"/>
        <w:rPr>
          <w:rFonts w:hint="eastAsia" w:ascii="仿宋_GB2312" w:hAnsi="宋体" w:eastAsia="仿宋_GB2312"/>
          <w:bCs/>
          <w:szCs w:val="28"/>
        </w:rPr>
      </w:pPr>
      <w:r>
        <w:rPr>
          <w:rFonts w:hint="eastAsia" w:ascii="仿宋_GB2312" w:hAnsi="宋体" w:eastAsia="仿宋_GB2312"/>
          <w:bCs/>
          <w:szCs w:val="28"/>
        </w:rPr>
        <w:t xml:space="preserve">      i为该合同段履约失信行为项次；</w:t>
      </w:r>
    </w:p>
    <w:p>
      <w:pPr>
        <w:pStyle w:val="20"/>
        <w:adjustRightInd w:val="0"/>
        <w:snapToGrid w:val="0"/>
        <w:spacing w:line="580" w:lineRule="exact"/>
        <w:ind w:left="1387" w:leftChars="442" w:firstLine="0" w:firstLineChars="0"/>
        <w:rPr>
          <w:rFonts w:hint="eastAsia" w:ascii="仿宋_GB2312" w:hAnsi="宋体" w:eastAsia="仿宋_GB2312"/>
          <w:bCs/>
          <w:szCs w:val="28"/>
        </w:rPr>
      </w:pPr>
      <w:r>
        <w:rPr>
          <w:rFonts w:hint="eastAsia" w:ascii="仿宋_GB2312" w:hAnsi="宋体" w:eastAsia="仿宋_GB2312"/>
          <w:bCs/>
          <w:szCs w:val="28"/>
        </w:rPr>
        <w:t>B</w:t>
      </w:r>
      <w:r>
        <w:rPr>
          <w:rFonts w:hint="eastAsia" w:ascii="仿宋_GB2312" w:hAnsi="宋体" w:eastAsia="仿宋_GB2312"/>
          <w:bCs/>
          <w:szCs w:val="28"/>
          <w:vertAlign w:val="subscript"/>
        </w:rPr>
        <w:t>i</w:t>
      </w:r>
      <w:r>
        <w:rPr>
          <w:rFonts w:hint="eastAsia" w:ascii="仿宋_GB2312" w:hAnsi="宋体" w:eastAsia="仿宋_GB2312"/>
          <w:bCs/>
          <w:szCs w:val="28"/>
        </w:rPr>
        <w:t>为履约失信行为对应的扣分。</w:t>
      </w:r>
    </w:p>
    <w:p>
      <w:pPr>
        <w:pStyle w:val="20"/>
        <w:adjustRightInd w:val="0"/>
        <w:snapToGrid w:val="0"/>
        <w:spacing w:line="580" w:lineRule="exact"/>
        <w:ind w:firstLine="553" w:firstLineChars="202"/>
        <w:rPr>
          <w:rFonts w:hint="eastAsia" w:ascii="黑体" w:hAnsi="宋体" w:eastAsia="黑体"/>
          <w:szCs w:val="28"/>
        </w:rPr>
      </w:pPr>
      <w:r>
        <w:rPr>
          <w:rFonts w:hint="eastAsia" w:ascii="黑体" w:hAnsi="宋体" w:eastAsia="黑体"/>
          <w:szCs w:val="28"/>
        </w:rPr>
        <w:t>二、省级综合评价</w:t>
      </w:r>
    </w:p>
    <w:p>
      <w:pPr>
        <w:pStyle w:val="20"/>
        <w:adjustRightInd w:val="0"/>
        <w:snapToGrid w:val="0"/>
        <w:spacing w:line="580" w:lineRule="exact"/>
        <w:ind w:firstLine="543" w:firstLineChars="198"/>
        <w:rPr>
          <w:rFonts w:hint="eastAsia" w:ascii="仿宋_GB2312" w:hAnsi="宋体" w:eastAsia="仿宋_GB2312"/>
          <w:bCs/>
          <w:szCs w:val="28"/>
        </w:rPr>
      </w:pPr>
      <w:r>
        <w:rPr>
          <w:rFonts w:hint="eastAsia" w:ascii="仿宋_GB2312" w:hAnsi="宋体" w:eastAsia="仿宋_GB2312"/>
          <w:bCs/>
          <w:szCs w:val="28"/>
        </w:rPr>
        <w:t xml:space="preserve">从业单位在评价期内投标行为评价得分和履约行为评价得分 </w:t>
      </w:r>
    </w:p>
    <w:p>
      <w:pPr>
        <w:pStyle w:val="20"/>
        <w:adjustRightInd w:val="0"/>
        <w:snapToGrid w:val="0"/>
        <w:spacing w:line="580" w:lineRule="exact"/>
        <w:ind w:firstLine="559" w:firstLineChars="204"/>
        <w:rPr>
          <w:rFonts w:hint="eastAsia" w:ascii="仿宋_GB2312" w:hAnsi="宋体" w:eastAsia="仿宋_GB2312"/>
          <w:bCs/>
          <w:szCs w:val="28"/>
        </w:rPr>
      </w:pPr>
      <w:r>
        <w:rPr>
          <w:rFonts w:hint="eastAsia" w:ascii="仿宋_GB2312" w:hAnsi="宋体" w:eastAsia="仿宋_GB2312"/>
          <w:bCs/>
          <w:szCs w:val="28"/>
        </w:rPr>
        <w:t>1.从业单位投标行为评价得分：</w:t>
      </w:r>
      <w:r>
        <w:rPr>
          <w:rFonts w:hint="eastAsia" w:ascii="仿宋_GB2312" w:hAnsi="宋体" w:eastAsia="仿宋_GB2312"/>
          <w:bCs/>
          <w:position w:val="-28"/>
          <w:szCs w:val="28"/>
        </w:rPr>
        <w:object>
          <v:shape id="_x0000_i1028" o:spt="75" type="#_x0000_t75" style="height:43.45pt;width:105.75pt;" o:ole="t" filled="f" stroked="f" coordsize="21600,21600">
            <v:path/>
            <v:fill on="f" focussize="0,0"/>
            <v:stroke on="f"/>
            <v:imagedata r:id="rId47" o:title=""/>
            <o:lock v:ext="edit" grouping="f" rotation="f" text="f" aspectratio="t"/>
            <w10:wrap type="none"/>
            <w10:anchorlock/>
          </v:shape>
          <o:OLEObject Type="Embed" ProgID="Equation.3" ShapeID="_x0000_i1028" DrawAspect="Content" ObjectID="_1468075728" r:id="rId46">
            <o:LockedField>false</o:LockedField>
          </o:OLEObject>
        </w:object>
      </w:r>
      <w:r>
        <w:rPr>
          <w:rFonts w:hint="eastAsia" w:ascii="仿宋_GB2312" w:hAnsi="宋体" w:eastAsia="仿宋_GB2312"/>
          <w:bCs/>
          <w:szCs w:val="28"/>
        </w:rPr>
        <w:t xml:space="preserve"> </w:t>
      </w:r>
    </w:p>
    <w:p>
      <w:pPr>
        <w:pStyle w:val="20"/>
        <w:adjustRightInd w:val="0"/>
        <w:snapToGrid w:val="0"/>
        <w:spacing w:line="580" w:lineRule="exact"/>
        <w:ind w:left="536" w:leftChars="171" w:firstLine="0" w:firstLineChars="0"/>
        <w:rPr>
          <w:rFonts w:hint="eastAsia" w:ascii="仿宋_GB2312" w:hAnsi="宋体" w:eastAsia="仿宋_GB2312"/>
          <w:bCs/>
          <w:szCs w:val="28"/>
        </w:rPr>
      </w:pPr>
      <w:r>
        <w:rPr>
          <w:rFonts w:hint="eastAsia" w:ascii="仿宋_GB2312" w:hAnsi="宋体" w:eastAsia="仿宋_GB2312"/>
          <w:bCs/>
          <w:szCs w:val="28"/>
        </w:rPr>
        <w:t>其中：n为投标存在失信行为的合同段数，若n&gt;2,则T=0；</w:t>
      </w:r>
    </w:p>
    <w:p>
      <w:pPr>
        <w:pStyle w:val="20"/>
        <w:adjustRightInd w:val="0"/>
        <w:snapToGrid w:val="0"/>
        <w:spacing w:line="580" w:lineRule="exact"/>
        <w:ind w:left="536" w:leftChars="171" w:firstLine="0" w:firstLineChars="0"/>
        <w:rPr>
          <w:rFonts w:hint="eastAsia" w:ascii="仿宋_GB2312" w:hAnsi="宋体" w:eastAsia="仿宋_GB2312"/>
          <w:bCs/>
          <w:szCs w:val="28"/>
        </w:rPr>
      </w:pPr>
      <w:r>
        <w:rPr>
          <w:rFonts w:hint="eastAsia" w:ascii="仿宋_GB2312" w:hAnsi="宋体" w:eastAsia="仿宋_GB2312"/>
          <w:bCs/>
          <w:szCs w:val="28"/>
        </w:rPr>
        <w:t>若从业单位无失信行为，则T=15。</w:t>
      </w:r>
    </w:p>
    <w:p>
      <w:pPr>
        <w:pStyle w:val="20"/>
        <w:adjustRightInd w:val="0"/>
        <w:snapToGrid w:val="0"/>
        <w:spacing w:line="580" w:lineRule="exact"/>
        <w:ind w:firstLine="537" w:firstLineChars="196"/>
        <w:rPr>
          <w:rFonts w:hint="eastAsia" w:ascii="仿宋_GB2312" w:hAnsi="宋体" w:eastAsia="仿宋_GB2312"/>
          <w:bCs/>
          <w:szCs w:val="28"/>
        </w:rPr>
      </w:pPr>
      <w:r>
        <w:rPr>
          <w:rFonts w:hint="eastAsia" w:ascii="仿宋_GB2312" w:hAnsi="宋体" w:eastAsia="仿宋_GB2312"/>
          <w:bCs/>
          <w:szCs w:val="28"/>
        </w:rPr>
        <w:t>2.从业单位履约行为评价得分：</w:t>
      </w:r>
      <w:r>
        <w:rPr>
          <w:rFonts w:hint="eastAsia" w:ascii="仿宋_GB2312" w:hAnsi="宋体" w:eastAsia="仿宋_GB2312"/>
          <w:bCs/>
          <w:position w:val="-28"/>
          <w:szCs w:val="28"/>
        </w:rPr>
        <w:object>
          <v:shape id="_x0000_i1029" o:spt="75" type="#_x0000_t75" style="height:43.45pt;width:118.55pt;" o:ole="t" filled="f" stroked="f" coordsize="21600,21600">
            <v:path/>
            <v:fill on="f" focussize="0,0"/>
            <v:stroke on="f"/>
            <v:imagedata r:id="rId49" o:title=""/>
            <o:lock v:ext="edit" grouping="f" rotation="f" text="f" aspectratio="t"/>
            <w10:wrap type="none"/>
            <w10:anchorlock/>
          </v:shape>
          <o:OLEObject Type="Embed" ProgID="Equation.3" ShapeID="_x0000_i1029" DrawAspect="Content" ObjectID="_1468075729" r:id="rId48">
            <o:LockedField>false</o:LockedField>
          </o:OLEObject>
        </w:object>
      </w:r>
    </w:p>
    <w:p>
      <w:pPr>
        <w:pStyle w:val="20"/>
        <w:adjustRightInd w:val="0"/>
        <w:snapToGrid w:val="0"/>
        <w:spacing w:line="580" w:lineRule="exact"/>
        <w:ind w:left="536" w:leftChars="171" w:firstLine="411" w:firstLineChars="150"/>
        <w:rPr>
          <w:rFonts w:hint="eastAsia" w:ascii="仿宋_GB2312" w:hAnsi="宋体" w:eastAsia="仿宋_GB2312"/>
          <w:bCs/>
          <w:szCs w:val="28"/>
        </w:rPr>
      </w:pPr>
      <w:r>
        <w:rPr>
          <w:rFonts w:hint="eastAsia" w:ascii="仿宋_GB2312" w:hAnsi="宋体" w:eastAsia="仿宋_GB2312"/>
          <w:bCs/>
          <w:szCs w:val="28"/>
        </w:rPr>
        <w:t>其中：m为履约合同段数。</w:t>
      </w:r>
    </w:p>
    <w:p>
      <w:pPr>
        <w:pStyle w:val="20"/>
        <w:adjustRightInd w:val="0"/>
        <w:snapToGrid w:val="0"/>
        <w:spacing w:line="560" w:lineRule="exact"/>
        <w:ind w:firstLine="553" w:firstLineChars="202"/>
        <w:rPr>
          <w:rFonts w:hint="eastAsia" w:ascii="仿宋_GB2312" w:hAnsi="宋体" w:eastAsia="仿宋_GB2312"/>
          <w:bCs/>
          <w:szCs w:val="28"/>
        </w:rPr>
      </w:pPr>
      <w:r>
        <w:rPr>
          <w:rFonts w:hint="eastAsia" w:ascii="仿宋_GB2312" w:hAnsi="宋体" w:eastAsia="仿宋_GB2312"/>
          <w:bCs/>
          <w:szCs w:val="28"/>
        </w:rPr>
        <w:t>3.从业单位其他行为信用评价得分： Q = 15- F</w:t>
      </w:r>
      <w:r>
        <w:rPr>
          <w:rFonts w:hint="eastAsia" w:ascii="仿宋_GB2312" w:hAnsi="宋体" w:eastAsia="仿宋_GB2312"/>
          <w:bCs/>
          <w:szCs w:val="28"/>
          <w:vertAlign w:val="subscript"/>
        </w:rPr>
        <w:t>k</w:t>
      </w:r>
    </w:p>
    <w:p>
      <w:pPr>
        <w:pStyle w:val="20"/>
        <w:adjustRightInd w:val="0"/>
        <w:snapToGrid w:val="0"/>
        <w:spacing w:line="560" w:lineRule="exact"/>
        <w:ind w:firstLine="964" w:firstLineChars="352"/>
        <w:rPr>
          <w:rFonts w:hint="eastAsia" w:ascii="仿宋_GB2312" w:hAnsi="宋体" w:eastAsia="仿宋_GB2312"/>
          <w:bCs/>
          <w:szCs w:val="28"/>
          <w:vertAlign w:val="subscript"/>
        </w:rPr>
      </w:pPr>
      <w:r>
        <w:rPr>
          <w:rFonts w:hint="eastAsia" w:ascii="仿宋_GB2312" w:hAnsi="宋体" w:eastAsia="仿宋_GB2312"/>
          <w:bCs/>
          <w:szCs w:val="28"/>
        </w:rPr>
        <w:t>其中：Q为其他信用行为得分；</w:t>
      </w:r>
    </w:p>
    <w:p>
      <w:pPr>
        <w:pStyle w:val="20"/>
        <w:adjustRightInd w:val="0"/>
        <w:snapToGrid w:val="0"/>
        <w:spacing w:line="560" w:lineRule="exact"/>
        <w:ind w:left="-718" w:firstLine="460" w:firstLineChars="168"/>
        <w:rPr>
          <w:rFonts w:hint="eastAsia" w:ascii="仿宋_GB2312" w:hAnsi="宋体" w:eastAsia="仿宋_GB2312"/>
          <w:bCs/>
          <w:szCs w:val="28"/>
        </w:rPr>
      </w:pPr>
      <w:r>
        <w:rPr>
          <w:rFonts w:hint="eastAsia" w:ascii="仿宋_GB2312" w:hAnsi="宋体" w:eastAsia="仿宋_GB2312"/>
          <w:bCs/>
          <w:szCs w:val="28"/>
        </w:rPr>
        <w:t xml:space="preserve">               F</w:t>
      </w:r>
      <w:r>
        <w:rPr>
          <w:rFonts w:hint="eastAsia" w:ascii="仿宋_GB2312" w:hAnsi="宋体" w:eastAsia="仿宋_GB2312"/>
          <w:bCs/>
          <w:szCs w:val="28"/>
          <w:vertAlign w:val="subscript"/>
        </w:rPr>
        <w:t>k</w:t>
      </w:r>
      <w:r>
        <w:rPr>
          <w:rFonts w:hint="eastAsia" w:ascii="仿宋_GB2312" w:hAnsi="宋体" w:eastAsia="仿宋_GB2312"/>
          <w:bCs/>
          <w:szCs w:val="28"/>
        </w:rPr>
        <w:t>为其他信用失信行为的扣分值。</w:t>
      </w:r>
    </w:p>
    <w:p>
      <w:pPr>
        <w:pStyle w:val="20"/>
        <w:adjustRightInd w:val="0"/>
        <w:snapToGrid w:val="0"/>
        <w:spacing w:line="560" w:lineRule="exact"/>
        <w:ind w:firstLine="693" w:firstLineChars="253"/>
        <w:rPr>
          <w:rFonts w:hint="eastAsia" w:ascii="仿宋_GB2312" w:hAnsi="宋体" w:eastAsia="仿宋_GB2312"/>
          <w:bCs/>
          <w:szCs w:val="28"/>
        </w:rPr>
      </w:pPr>
      <w:r>
        <w:rPr>
          <w:rFonts w:hint="eastAsia" w:ascii="仿宋_GB2312" w:hAnsi="宋体" w:eastAsia="仿宋_GB2312"/>
          <w:bCs/>
          <w:szCs w:val="28"/>
        </w:rPr>
        <w:t>4.从业单位信用行为综合评分：</w:t>
      </w:r>
    </w:p>
    <w:p>
      <w:pPr>
        <w:pStyle w:val="20"/>
        <w:adjustRightInd w:val="0"/>
        <w:snapToGrid w:val="0"/>
        <w:spacing w:line="560" w:lineRule="exact"/>
        <w:ind w:firstLine="0" w:firstLineChars="0"/>
        <w:jc w:val="center"/>
        <w:rPr>
          <w:rFonts w:hint="eastAsia" w:ascii="仿宋_GB2312" w:hAnsi="宋体" w:eastAsia="仿宋_GB2312"/>
          <w:bCs/>
          <w:szCs w:val="28"/>
        </w:rPr>
      </w:pPr>
      <w:r>
        <w:rPr>
          <w:rFonts w:hint="eastAsia" w:ascii="仿宋_GB2312" w:hAnsi="宋体" w:eastAsia="仿宋_GB2312"/>
          <w:bCs/>
          <w:szCs w:val="28"/>
        </w:rPr>
        <w:t>X</w:t>
      </w:r>
      <w:r>
        <w:rPr>
          <w:rFonts w:hint="eastAsia" w:ascii="仿宋_GB2312" w:hAnsi="宋体" w:eastAsia="仿宋_GB2312"/>
          <w:bCs/>
          <w:szCs w:val="28"/>
          <w:vertAlign w:val="subscript"/>
        </w:rPr>
        <w:t>s</w:t>
      </w:r>
      <w:r>
        <w:rPr>
          <w:rFonts w:hint="eastAsia" w:ascii="仿宋_GB2312" w:hAnsi="宋体" w:eastAsia="仿宋_GB2312"/>
          <w:bCs/>
          <w:szCs w:val="28"/>
        </w:rPr>
        <w:t xml:space="preserve"> =（T + L + Q ）a+xb+yc+J</w:t>
      </w:r>
    </w:p>
    <w:p>
      <w:pPr>
        <w:pStyle w:val="20"/>
        <w:adjustRightInd w:val="0"/>
        <w:snapToGrid w:val="0"/>
        <w:spacing w:line="560" w:lineRule="exact"/>
        <w:ind w:firstLine="0" w:firstLineChars="0"/>
        <w:rPr>
          <w:rFonts w:hint="eastAsia" w:ascii="仿宋_GB2312" w:hAnsi="宋体" w:eastAsia="仿宋_GB2312"/>
          <w:bCs/>
          <w:szCs w:val="28"/>
        </w:rPr>
      </w:pPr>
      <w:r>
        <w:rPr>
          <w:rFonts w:hint="eastAsia" w:ascii="仿宋_GB2312" w:hAnsi="宋体" w:eastAsia="仿宋_GB2312"/>
          <w:bCs/>
          <w:szCs w:val="28"/>
        </w:rPr>
        <w:t xml:space="preserve">      其中：X</w:t>
      </w:r>
      <w:r>
        <w:rPr>
          <w:rFonts w:hint="eastAsia" w:ascii="仿宋_GB2312" w:hAnsi="宋体" w:eastAsia="仿宋_GB2312"/>
          <w:bCs/>
          <w:szCs w:val="28"/>
          <w:vertAlign w:val="subscript"/>
        </w:rPr>
        <w:t>s</w:t>
      </w:r>
      <w:r>
        <w:rPr>
          <w:rFonts w:hint="eastAsia" w:ascii="仿宋_GB2312" w:hAnsi="宋体" w:eastAsia="仿宋_GB2312"/>
          <w:bCs/>
          <w:szCs w:val="28"/>
        </w:rPr>
        <w:t>：从业单位评价期内信用评价得分；</w:t>
      </w:r>
    </w:p>
    <w:p>
      <w:pPr>
        <w:pStyle w:val="20"/>
        <w:adjustRightInd w:val="0"/>
        <w:snapToGrid w:val="0"/>
        <w:spacing w:line="560" w:lineRule="exact"/>
        <w:ind w:firstLine="1644" w:firstLineChars="600"/>
        <w:rPr>
          <w:rFonts w:hint="eastAsia" w:ascii="仿宋_GB2312" w:hAnsi="宋体" w:eastAsia="仿宋_GB2312"/>
          <w:bCs/>
          <w:szCs w:val="28"/>
        </w:rPr>
      </w:pPr>
      <w:r>
        <w:rPr>
          <w:rFonts w:hint="eastAsia" w:ascii="仿宋_GB2312" w:hAnsi="宋体" w:eastAsia="仿宋_GB2312"/>
          <w:bCs/>
          <w:szCs w:val="28"/>
        </w:rPr>
        <w:t>T：从业单位投标行为评价得分；</w:t>
      </w:r>
    </w:p>
    <w:p>
      <w:pPr>
        <w:pStyle w:val="20"/>
        <w:adjustRightInd w:val="0"/>
        <w:snapToGrid w:val="0"/>
        <w:spacing w:line="560" w:lineRule="exact"/>
        <w:ind w:firstLine="1644" w:firstLineChars="600"/>
        <w:rPr>
          <w:rFonts w:hint="eastAsia" w:ascii="仿宋_GB2312" w:hAnsi="宋体" w:eastAsia="仿宋_GB2312"/>
          <w:bCs/>
          <w:szCs w:val="28"/>
        </w:rPr>
      </w:pPr>
      <w:r>
        <w:rPr>
          <w:rFonts w:hint="eastAsia" w:ascii="仿宋_GB2312" w:hAnsi="宋体" w:eastAsia="仿宋_GB2312"/>
          <w:bCs/>
          <w:szCs w:val="28"/>
        </w:rPr>
        <w:t xml:space="preserve">L：从业单位履约行为评价得分； </w:t>
      </w:r>
    </w:p>
    <w:p>
      <w:pPr>
        <w:pStyle w:val="20"/>
        <w:adjustRightInd w:val="0"/>
        <w:snapToGrid w:val="0"/>
        <w:spacing w:line="560" w:lineRule="exact"/>
        <w:ind w:firstLine="1644" w:firstLineChars="600"/>
        <w:rPr>
          <w:rFonts w:hint="eastAsia" w:ascii="仿宋_GB2312" w:hAnsi="宋体" w:eastAsia="仿宋_GB2312"/>
          <w:bCs/>
          <w:szCs w:val="28"/>
        </w:rPr>
      </w:pPr>
      <w:r>
        <w:rPr>
          <w:rFonts w:hint="eastAsia" w:ascii="仿宋_GB2312" w:hAnsi="宋体" w:eastAsia="仿宋_GB2312"/>
          <w:bCs/>
          <w:szCs w:val="28"/>
        </w:rPr>
        <w:t>Q：其他信用行为评价得分；</w:t>
      </w:r>
    </w:p>
    <w:p>
      <w:pPr>
        <w:pStyle w:val="20"/>
        <w:adjustRightInd w:val="0"/>
        <w:snapToGrid w:val="0"/>
        <w:spacing w:line="560" w:lineRule="exact"/>
        <w:ind w:firstLine="1644" w:firstLineChars="600"/>
        <w:rPr>
          <w:rFonts w:hint="eastAsia" w:ascii="仿宋_GB2312" w:hAnsi="宋体" w:eastAsia="仿宋_GB2312"/>
          <w:bCs/>
          <w:szCs w:val="28"/>
        </w:rPr>
      </w:pPr>
      <w:r>
        <w:rPr>
          <w:rFonts w:hint="eastAsia" w:ascii="仿宋_GB2312" w:hAnsi="宋体" w:eastAsia="仿宋_GB2312"/>
          <w:bCs/>
          <w:szCs w:val="28"/>
        </w:rPr>
        <w:t>a：当年权重系数，取值70%；</w:t>
      </w:r>
    </w:p>
    <w:p>
      <w:pPr>
        <w:pStyle w:val="20"/>
        <w:tabs>
          <w:tab w:val="left" w:pos="4764"/>
        </w:tabs>
        <w:adjustRightInd w:val="0"/>
        <w:snapToGrid w:val="0"/>
        <w:spacing w:line="560" w:lineRule="exact"/>
        <w:ind w:left="2056" w:leftChars="524" w:hanging="411" w:hangingChars="150"/>
        <w:rPr>
          <w:rFonts w:hint="eastAsia" w:ascii="仿宋_GB2312" w:hAnsi="宋体" w:eastAsia="仿宋_GB2312"/>
          <w:bCs/>
          <w:szCs w:val="28"/>
        </w:rPr>
      </w:pPr>
      <w:r>
        <w:rPr>
          <w:rFonts w:hint="eastAsia" w:ascii="仿宋_GB2312" w:hAnsi="宋体" w:eastAsia="仿宋_GB2312"/>
          <w:bCs/>
          <w:szCs w:val="28"/>
        </w:rPr>
        <w:t>x：前一年度信用得分。当前一年度信用评价等级直接定为D级的，信用得分按50分计；</w:t>
      </w:r>
    </w:p>
    <w:p>
      <w:pPr>
        <w:pStyle w:val="20"/>
        <w:adjustRightInd w:val="0"/>
        <w:snapToGrid w:val="0"/>
        <w:spacing w:line="560" w:lineRule="exact"/>
        <w:ind w:firstLine="1644" w:firstLineChars="600"/>
        <w:rPr>
          <w:rFonts w:hint="eastAsia" w:ascii="仿宋_GB2312" w:hAnsi="宋体" w:eastAsia="仿宋_GB2312"/>
          <w:bCs/>
          <w:szCs w:val="28"/>
        </w:rPr>
      </w:pPr>
      <w:r>
        <w:rPr>
          <w:rFonts w:hint="eastAsia" w:ascii="仿宋_GB2312" w:hAnsi="宋体" w:eastAsia="仿宋_GB2312"/>
          <w:bCs/>
          <w:szCs w:val="28"/>
        </w:rPr>
        <w:t>b：前一年度信用分权重系数，取值20%；</w:t>
      </w:r>
    </w:p>
    <w:p>
      <w:pPr>
        <w:pStyle w:val="20"/>
        <w:tabs>
          <w:tab w:val="left" w:pos="4764"/>
        </w:tabs>
        <w:adjustRightInd w:val="0"/>
        <w:snapToGrid w:val="0"/>
        <w:spacing w:line="560" w:lineRule="exact"/>
        <w:ind w:left="2056" w:leftChars="524" w:hanging="411" w:hangingChars="150"/>
        <w:rPr>
          <w:rFonts w:hint="eastAsia" w:ascii="仿宋_GB2312" w:hAnsi="宋体" w:eastAsia="仿宋_GB2312"/>
          <w:bCs/>
          <w:szCs w:val="28"/>
        </w:rPr>
      </w:pPr>
      <w:r>
        <w:rPr>
          <w:rFonts w:hint="eastAsia" w:ascii="仿宋_GB2312" w:hAnsi="宋体" w:eastAsia="仿宋_GB2312"/>
          <w:bCs/>
          <w:szCs w:val="28"/>
        </w:rPr>
        <w:t>y：前两年度信用得分。当前两年度信用评价等级直接定为D级的，信用得分按50分计；</w:t>
      </w:r>
    </w:p>
    <w:p>
      <w:pPr>
        <w:pStyle w:val="20"/>
        <w:adjustRightInd w:val="0"/>
        <w:snapToGrid w:val="0"/>
        <w:spacing w:line="560" w:lineRule="exact"/>
        <w:ind w:firstLine="1644" w:firstLineChars="600"/>
        <w:rPr>
          <w:rFonts w:hint="eastAsia" w:ascii="仿宋_GB2312" w:hAnsi="宋体" w:eastAsia="仿宋_GB2312"/>
          <w:bCs/>
          <w:szCs w:val="28"/>
        </w:rPr>
      </w:pPr>
      <w:r>
        <w:rPr>
          <w:rFonts w:hint="eastAsia" w:ascii="仿宋_GB2312" w:hAnsi="宋体" w:eastAsia="仿宋_GB2312"/>
          <w:bCs/>
          <w:szCs w:val="28"/>
        </w:rPr>
        <w:t>c：前两年度信用分权重系数，取值10%；</w:t>
      </w:r>
    </w:p>
    <w:p>
      <w:pPr>
        <w:pStyle w:val="20"/>
        <w:adjustRightInd w:val="0"/>
        <w:snapToGrid w:val="0"/>
        <w:spacing w:line="560" w:lineRule="exact"/>
        <w:ind w:left="2068" w:leftChars="528" w:hanging="411" w:hangingChars="150"/>
        <w:rPr>
          <w:rFonts w:hint="eastAsia" w:ascii="仿宋_GB2312" w:hAnsi="宋体" w:eastAsia="仿宋_GB2312"/>
          <w:bCs/>
          <w:szCs w:val="28"/>
        </w:rPr>
      </w:pPr>
      <w:r>
        <w:rPr>
          <w:rFonts w:hint="eastAsia" w:ascii="仿宋_GB2312" w:hAnsi="宋体" w:eastAsia="仿宋_GB2312"/>
          <w:bCs/>
          <w:szCs w:val="28"/>
        </w:rPr>
        <w:t>J: 根据《浙江省交通建设工程从业主体信用评价管理办法》第二十二条规定给予的加分。</w:t>
      </w:r>
    </w:p>
    <w:p>
      <w:pPr>
        <w:pStyle w:val="20"/>
        <w:adjustRightInd w:val="0"/>
        <w:snapToGrid w:val="0"/>
        <w:spacing w:line="560" w:lineRule="exact"/>
        <w:ind w:firstLine="0" w:firstLineChars="0"/>
        <w:rPr>
          <w:rFonts w:hint="eastAsia" w:ascii="仿宋_GB2312" w:hAnsi="宋体" w:eastAsia="仿宋_GB2312"/>
          <w:bCs/>
          <w:szCs w:val="28"/>
        </w:rPr>
      </w:pPr>
      <w:r>
        <w:rPr>
          <w:rFonts w:hint="eastAsia" w:ascii="仿宋_GB2312" w:hAnsi="宋体" w:eastAsia="仿宋_GB2312"/>
          <w:bCs/>
          <w:szCs w:val="28"/>
        </w:rPr>
        <w:t xml:space="preserve">说明：1.从业单位当年无履约行为、仅有投标行为但无失信行为的，不   </w:t>
      </w:r>
    </w:p>
    <w:p>
      <w:pPr>
        <w:pStyle w:val="20"/>
        <w:adjustRightInd w:val="0"/>
        <w:snapToGrid w:val="0"/>
        <w:spacing w:line="560" w:lineRule="exact"/>
        <w:ind w:firstLine="1096" w:firstLineChars="400"/>
        <w:rPr>
          <w:rFonts w:hint="eastAsia" w:ascii="仿宋_GB2312" w:hAnsi="宋体" w:eastAsia="仿宋_GB2312"/>
          <w:bCs/>
          <w:szCs w:val="28"/>
        </w:rPr>
      </w:pPr>
      <w:r>
        <w:rPr>
          <w:rFonts w:hint="eastAsia" w:ascii="仿宋_GB2312" w:hAnsi="宋体" w:eastAsia="仿宋_GB2312"/>
          <w:bCs/>
          <w:szCs w:val="28"/>
        </w:rPr>
        <w:t>进行综合评价。</w:t>
      </w:r>
    </w:p>
    <w:p>
      <w:pPr>
        <w:pStyle w:val="20"/>
        <w:adjustRightInd w:val="0"/>
        <w:snapToGrid w:val="0"/>
        <w:spacing w:line="560" w:lineRule="exact"/>
        <w:ind w:left="1102" w:leftChars="264" w:hanging="274" w:hangingChars="100"/>
        <w:rPr>
          <w:rFonts w:hint="eastAsia" w:ascii="仿宋_GB2312" w:hAnsi="宋体" w:eastAsia="仿宋_GB2312"/>
          <w:bCs/>
          <w:szCs w:val="28"/>
          <w:highlight w:val="yellow"/>
        </w:rPr>
      </w:pPr>
      <w:r>
        <w:rPr>
          <w:rFonts w:hint="eastAsia" w:ascii="仿宋_GB2312" w:hAnsi="宋体" w:eastAsia="仿宋_GB2312"/>
          <w:bCs/>
          <w:szCs w:val="28"/>
        </w:rPr>
        <w:t>2.从业单位当年无履约行为、仅有投标行为且有失信行为的，进行综合评价，L按65分取值。</w:t>
      </w:r>
    </w:p>
    <w:p>
      <w:pPr>
        <w:pStyle w:val="20"/>
        <w:adjustRightInd w:val="0"/>
        <w:snapToGrid w:val="0"/>
        <w:spacing w:line="560" w:lineRule="exact"/>
        <w:ind w:firstLine="822" w:firstLineChars="300"/>
        <w:rPr>
          <w:rFonts w:hint="eastAsia" w:ascii="仿宋_GB2312" w:hAnsi="宋体" w:eastAsia="仿宋_GB2312"/>
          <w:bCs/>
          <w:szCs w:val="28"/>
        </w:rPr>
      </w:pPr>
      <w:r>
        <w:rPr>
          <w:rFonts w:hint="eastAsia" w:ascii="仿宋_GB2312" w:hAnsi="宋体" w:eastAsia="仿宋_GB2312"/>
          <w:bCs/>
          <w:szCs w:val="28"/>
        </w:rPr>
        <w:t>3.从业单位当年无投标行为但有履约行为的，T按15分取值。</w:t>
      </w:r>
    </w:p>
    <w:p>
      <w:pPr>
        <w:pStyle w:val="20"/>
        <w:adjustRightInd w:val="0"/>
        <w:snapToGrid w:val="0"/>
        <w:spacing w:line="560" w:lineRule="exact"/>
        <w:ind w:left="1102" w:leftChars="264" w:hanging="274" w:hangingChars="100"/>
        <w:rPr>
          <w:rFonts w:hint="eastAsia" w:ascii="仿宋_GB2312" w:hAnsi="宋体" w:eastAsia="仿宋_GB2312"/>
          <w:bCs/>
          <w:szCs w:val="28"/>
        </w:rPr>
      </w:pPr>
      <w:r>
        <w:rPr>
          <w:rFonts w:hint="eastAsia" w:ascii="仿宋_GB2312" w:hAnsi="宋体" w:eastAsia="仿宋_GB2312"/>
          <w:bCs/>
          <w:szCs w:val="28"/>
        </w:rPr>
        <w:t>4.从业单位第一年参加信用评价时，a=100%，第二年参加信用评价时，a=80%、b=20%。</w:t>
      </w:r>
    </w:p>
    <w:p>
      <w:pPr>
        <w:pStyle w:val="20"/>
        <w:adjustRightInd w:val="0"/>
        <w:snapToGrid w:val="0"/>
        <w:spacing w:line="560" w:lineRule="exact"/>
        <w:ind w:firstLine="822" w:firstLineChars="300"/>
        <w:rPr>
          <w:rFonts w:hint="eastAsia" w:ascii="仿宋_GB2312" w:hAnsi="宋体" w:eastAsia="仿宋_GB2312"/>
          <w:b/>
          <w:szCs w:val="28"/>
        </w:rPr>
      </w:pPr>
      <w:r>
        <w:rPr>
          <w:rFonts w:hint="eastAsia" w:ascii="仿宋_GB2312" w:hAnsi="宋体" w:eastAsia="仿宋_GB2312"/>
          <w:bCs/>
          <w:szCs w:val="28"/>
        </w:rPr>
        <w:t>5. 加分后信用评价总分不超过100分。</w:t>
      </w:r>
    </w:p>
    <w:p>
      <w:pPr>
        <w:spacing w:line="660" w:lineRule="exact"/>
        <w:jc w:val="left"/>
        <w:rPr>
          <w:rFonts w:hint="eastAsia" w:ascii="黑体" w:eastAsia="黑体" w:cs="宋体"/>
        </w:rPr>
      </w:pPr>
      <w:r>
        <w:rPr>
          <w:rFonts w:ascii="黑体" w:eastAsia="黑体"/>
        </w:rPr>
        <w:br w:type="page"/>
      </w:r>
      <w:r>
        <w:rPr>
          <w:rFonts w:hint="eastAsia" w:ascii="黑体" w:eastAsia="黑体" w:cs="宋体"/>
        </w:rPr>
        <w:t>附录3</w:t>
      </w:r>
    </w:p>
    <w:p>
      <w:pPr>
        <w:spacing w:line="660" w:lineRule="exact"/>
        <w:jc w:val="left"/>
        <w:rPr>
          <w:rFonts w:hint="eastAsia" w:ascii="黑体" w:eastAsia="黑体" w:cs="宋体"/>
        </w:rPr>
      </w:pPr>
    </w:p>
    <w:p>
      <w:pPr>
        <w:widowControl/>
        <w:spacing w:line="660" w:lineRule="exact"/>
        <w:jc w:val="center"/>
        <w:rPr>
          <w:rFonts w:hint="eastAsia" w:ascii="方正小标宋简体" w:eastAsia="方正小标宋简体" w:cs="宋体"/>
          <w:bCs/>
          <w:sz w:val="44"/>
          <w:szCs w:val="44"/>
        </w:rPr>
      </w:pPr>
      <w:r>
        <w:rPr>
          <w:rFonts w:hint="eastAsia" w:ascii="方正小标宋简体" w:eastAsia="方正小标宋简体" w:cs="宋体"/>
          <w:bCs/>
          <w:sz w:val="44"/>
          <w:szCs w:val="44"/>
        </w:rPr>
        <w:t>水运建设工程设计主要从业人员从业行为信用评价标准</w:t>
      </w:r>
    </w:p>
    <w:tbl>
      <w:tblPr>
        <w:tblStyle w:val="12"/>
        <w:tblW w:w="903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920"/>
        <w:gridCol w:w="1948"/>
        <w:gridCol w:w="4490"/>
        <w:gridCol w:w="168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0" w:hRule="atLeast"/>
          <w:jc w:val="center"/>
        </w:trPr>
        <w:tc>
          <w:tcPr>
            <w:tcW w:w="920" w:type="dxa"/>
            <w:shd w:val="clear" w:color="auto" w:fill="FFFFFF"/>
            <w:tcMar>
              <w:top w:w="0" w:type="dxa"/>
              <w:left w:w="108" w:type="dxa"/>
              <w:bottom w:w="0" w:type="dxa"/>
              <w:right w:w="108" w:type="dxa"/>
            </w:tcMar>
            <w:vAlign w:val="center"/>
          </w:tcPr>
          <w:p>
            <w:pPr>
              <w:widowControl/>
              <w:spacing w:line="375" w:lineRule="atLeast"/>
              <w:jc w:val="center"/>
              <w:rPr>
                <w:rFonts w:hint="eastAsia" w:ascii="黑体" w:hAnsi="黑体" w:eastAsia="黑体" w:cs="宋体"/>
                <w:sz w:val="24"/>
              </w:rPr>
            </w:pPr>
            <w:r>
              <w:rPr>
                <w:rFonts w:hint="eastAsia" w:ascii="黑体" w:hAnsi="黑体" w:eastAsia="黑体" w:cs="宋体"/>
                <w:sz w:val="24"/>
              </w:rPr>
              <w:t>序号</w:t>
            </w:r>
          </w:p>
        </w:tc>
        <w:tc>
          <w:tcPr>
            <w:tcW w:w="1948" w:type="dxa"/>
            <w:shd w:val="clear" w:color="auto" w:fill="FFFFFF"/>
            <w:tcMar>
              <w:top w:w="0" w:type="dxa"/>
              <w:left w:w="108" w:type="dxa"/>
              <w:bottom w:w="0" w:type="dxa"/>
              <w:right w:w="108" w:type="dxa"/>
            </w:tcMar>
            <w:vAlign w:val="center"/>
          </w:tcPr>
          <w:p>
            <w:pPr>
              <w:widowControl/>
              <w:wordWrap w:val="0"/>
              <w:spacing w:line="240" w:lineRule="atLeast"/>
              <w:jc w:val="center"/>
              <w:rPr>
                <w:rFonts w:hint="eastAsia" w:ascii="黑体" w:hAnsi="黑体" w:eastAsia="黑体" w:cs="宋体"/>
                <w:sz w:val="24"/>
              </w:rPr>
            </w:pPr>
            <w:r>
              <w:rPr>
                <w:rFonts w:hint="eastAsia" w:ascii="黑体" w:hAnsi="黑体" w:eastAsia="黑体" w:cs="宋体"/>
                <w:sz w:val="24"/>
              </w:rPr>
              <w:t>失信行为代码</w:t>
            </w:r>
          </w:p>
        </w:tc>
        <w:tc>
          <w:tcPr>
            <w:tcW w:w="4490" w:type="dxa"/>
            <w:shd w:val="clear" w:color="auto" w:fill="FFFFFF"/>
            <w:tcMar>
              <w:top w:w="0" w:type="dxa"/>
              <w:left w:w="108" w:type="dxa"/>
              <w:bottom w:w="0" w:type="dxa"/>
              <w:right w:w="108" w:type="dxa"/>
            </w:tcMar>
            <w:vAlign w:val="center"/>
          </w:tcPr>
          <w:p>
            <w:pPr>
              <w:widowControl/>
              <w:wordWrap w:val="0"/>
              <w:spacing w:line="240" w:lineRule="atLeast"/>
              <w:jc w:val="center"/>
              <w:rPr>
                <w:rFonts w:hint="eastAsia" w:ascii="黑体" w:hAnsi="黑体" w:eastAsia="黑体" w:cs="宋体"/>
                <w:sz w:val="24"/>
              </w:rPr>
            </w:pPr>
            <w:r>
              <w:rPr>
                <w:rFonts w:hint="eastAsia" w:ascii="黑体" w:hAnsi="黑体" w:eastAsia="黑体" w:cs="宋体"/>
                <w:sz w:val="24"/>
              </w:rPr>
              <w:t>失信行为</w:t>
            </w:r>
          </w:p>
        </w:tc>
        <w:tc>
          <w:tcPr>
            <w:tcW w:w="1680" w:type="dxa"/>
            <w:shd w:val="clear" w:color="auto" w:fill="FFFFFF"/>
            <w:vAlign w:val="center"/>
          </w:tcPr>
          <w:p>
            <w:pPr>
              <w:widowControl/>
              <w:wordWrap w:val="0"/>
              <w:spacing w:line="375" w:lineRule="atLeast"/>
              <w:jc w:val="center"/>
              <w:rPr>
                <w:rFonts w:hint="eastAsia" w:ascii="黑体" w:hAnsi="黑体" w:eastAsia="黑体" w:cs="宋体"/>
                <w:sz w:val="24"/>
              </w:rPr>
            </w:pPr>
            <w:r>
              <w:rPr>
                <w:rFonts w:hint="eastAsia" w:ascii="黑体" w:hAnsi="黑体" w:eastAsia="黑体" w:cs="宋体"/>
                <w:sz w:val="24"/>
              </w:rPr>
              <w:t>扣分标准</w:t>
            </w:r>
          </w:p>
          <w:p>
            <w:pPr>
              <w:widowControl/>
              <w:wordWrap w:val="0"/>
              <w:spacing w:line="375" w:lineRule="atLeast"/>
              <w:jc w:val="center"/>
              <w:rPr>
                <w:rFonts w:hint="eastAsia" w:ascii="黑体" w:hAnsi="黑体" w:eastAsia="黑体" w:cs="宋体"/>
                <w:sz w:val="24"/>
              </w:rPr>
            </w:pPr>
            <w:r>
              <w:rPr>
                <w:rFonts w:hint="eastAsia" w:ascii="黑体" w:hAnsi="黑体" w:eastAsia="黑体" w:cs="宋体"/>
                <w:sz w:val="24"/>
              </w:rPr>
              <w:t>（分/次）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44" w:hRule="atLeast"/>
          <w:jc w:val="center"/>
        </w:trPr>
        <w:tc>
          <w:tcPr>
            <w:tcW w:w="920" w:type="dxa"/>
            <w:tcMar>
              <w:top w:w="0" w:type="dxa"/>
              <w:left w:w="108" w:type="dxa"/>
              <w:bottom w:w="0" w:type="dxa"/>
              <w:right w:w="108" w:type="dxa"/>
            </w:tcMar>
            <w:vAlign w:val="center"/>
          </w:tcPr>
          <w:p>
            <w:pPr>
              <w:widowControl/>
              <w:wordWrap w:val="0"/>
              <w:spacing w:line="375" w:lineRule="atLeast"/>
              <w:jc w:val="center"/>
              <w:rPr>
                <w:rFonts w:hint="eastAsia" w:ascii="仿宋_GB2312" w:cs="宋体"/>
                <w:sz w:val="24"/>
              </w:rPr>
            </w:pPr>
            <w:r>
              <w:rPr>
                <w:rFonts w:hint="eastAsia" w:ascii="仿宋_GB2312" w:cs="Tahoma"/>
                <w:sz w:val="24"/>
              </w:rPr>
              <w:t>1</w:t>
            </w:r>
          </w:p>
        </w:tc>
        <w:tc>
          <w:tcPr>
            <w:tcW w:w="1948" w:type="dxa"/>
            <w:tcMar>
              <w:top w:w="0" w:type="dxa"/>
              <w:left w:w="108" w:type="dxa"/>
              <w:bottom w:w="0" w:type="dxa"/>
              <w:right w:w="108" w:type="dxa"/>
            </w:tcMar>
            <w:vAlign w:val="center"/>
          </w:tcPr>
          <w:p>
            <w:pPr>
              <w:widowControl/>
              <w:wordWrap w:val="0"/>
              <w:spacing w:line="240" w:lineRule="atLeast"/>
              <w:jc w:val="center"/>
              <w:rPr>
                <w:rFonts w:hint="eastAsia" w:ascii="仿宋_GB2312" w:cs="宋体"/>
                <w:sz w:val="24"/>
              </w:rPr>
            </w:pPr>
            <w:r>
              <w:rPr>
                <w:rFonts w:hint="eastAsia" w:ascii="仿宋_GB2312" w:cs="宋体"/>
                <w:sz w:val="24"/>
              </w:rPr>
              <w:t>SYKS001</w:t>
            </w:r>
          </w:p>
        </w:tc>
        <w:tc>
          <w:tcPr>
            <w:tcW w:w="4490" w:type="dxa"/>
            <w:tcMar>
              <w:top w:w="0" w:type="dxa"/>
              <w:left w:w="108" w:type="dxa"/>
              <w:bottom w:w="0" w:type="dxa"/>
              <w:right w:w="108" w:type="dxa"/>
            </w:tcMar>
            <w:vAlign w:val="center"/>
          </w:tcPr>
          <w:p>
            <w:pPr>
              <w:widowControl/>
              <w:jc w:val="left"/>
              <w:rPr>
                <w:rFonts w:hint="eastAsia" w:ascii="仿宋_GB2312"/>
                <w:sz w:val="24"/>
              </w:rPr>
            </w:pPr>
            <w:r>
              <w:rPr>
                <w:rFonts w:hint="eastAsia" w:ascii="仿宋_GB2312"/>
                <w:sz w:val="24"/>
              </w:rPr>
              <w:t>涂改、出租、出借或者以形式非法转让注册证书或者执业印章的。</w:t>
            </w:r>
          </w:p>
        </w:tc>
        <w:tc>
          <w:tcPr>
            <w:tcW w:w="1680" w:type="dxa"/>
            <w:vAlign w:val="center"/>
          </w:tcPr>
          <w:p>
            <w:pPr>
              <w:widowControl/>
              <w:jc w:val="center"/>
              <w:rPr>
                <w:rFonts w:hint="eastAsia" w:ascii="仿宋_GB2312"/>
                <w:sz w:val="24"/>
              </w:rPr>
            </w:pPr>
            <w:r>
              <w:rPr>
                <w:rFonts w:hint="eastAsia" w:ascii="仿宋_GB2312"/>
                <w:sz w:val="24"/>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50" w:hRule="atLeast"/>
          <w:jc w:val="center"/>
        </w:trPr>
        <w:tc>
          <w:tcPr>
            <w:tcW w:w="920" w:type="dxa"/>
            <w:tcMar>
              <w:top w:w="0" w:type="dxa"/>
              <w:left w:w="108" w:type="dxa"/>
              <w:bottom w:w="0" w:type="dxa"/>
              <w:right w:w="108" w:type="dxa"/>
            </w:tcMar>
            <w:vAlign w:val="center"/>
          </w:tcPr>
          <w:p>
            <w:pPr>
              <w:widowControl/>
              <w:wordWrap w:val="0"/>
              <w:spacing w:line="375" w:lineRule="atLeast"/>
              <w:jc w:val="center"/>
              <w:rPr>
                <w:rFonts w:hint="eastAsia" w:ascii="仿宋_GB2312" w:cs="宋体"/>
                <w:sz w:val="24"/>
              </w:rPr>
            </w:pPr>
            <w:r>
              <w:rPr>
                <w:rFonts w:hint="eastAsia" w:ascii="仿宋_GB2312" w:cs="Tahoma"/>
                <w:sz w:val="24"/>
              </w:rPr>
              <w:t>2</w:t>
            </w:r>
          </w:p>
        </w:tc>
        <w:tc>
          <w:tcPr>
            <w:tcW w:w="1948" w:type="dxa"/>
            <w:tcMar>
              <w:top w:w="0" w:type="dxa"/>
              <w:left w:w="108" w:type="dxa"/>
              <w:bottom w:w="0" w:type="dxa"/>
              <w:right w:w="108" w:type="dxa"/>
            </w:tcMar>
            <w:vAlign w:val="center"/>
          </w:tcPr>
          <w:p>
            <w:pPr>
              <w:widowControl/>
              <w:wordWrap w:val="0"/>
              <w:spacing w:line="240" w:lineRule="atLeast"/>
              <w:jc w:val="center"/>
              <w:rPr>
                <w:rFonts w:hint="eastAsia" w:ascii="仿宋_GB2312" w:cs="宋体"/>
                <w:sz w:val="24"/>
              </w:rPr>
            </w:pPr>
            <w:r>
              <w:rPr>
                <w:rFonts w:hint="eastAsia" w:ascii="仿宋_GB2312" w:cs="宋体"/>
                <w:sz w:val="24"/>
              </w:rPr>
              <w:t>SYKS002</w:t>
            </w:r>
          </w:p>
        </w:tc>
        <w:tc>
          <w:tcPr>
            <w:tcW w:w="4490" w:type="dxa"/>
            <w:tcMar>
              <w:top w:w="0" w:type="dxa"/>
              <w:left w:w="108" w:type="dxa"/>
              <w:bottom w:w="0" w:type="dxa"/>
              <w:right w:w="108" w:type="dxa"/>
            </w:tcMar>
            <w:vAlign w:val="center"/>
          </w:tcPr>
          <w:p>
            <w:pPr>
              <w:widowControl/>
              <w:jc w:val="left"/>
              <w:rPr>
                <w:rFonts w:hint="eastAsia" w:ascii="仿宋_GB2312"/>
                <w:sz w:val="24"/>
              </w:rPr>
            </w:pPr>
            <w:r>
              <w:rPr>
                <w:rFonts w:hint="eastAsia" w:ascii="仿宋_GB2312"/>
                <w:sz w:val="24"/>
              </w:rPr>
              <w:t>被交通运输部、省级交通运输主管部门或省级其他行政主管部门通报批评或行政处罚的。</w:t>
            </w:r>
          </w:p>
        </w:tc>
        <w:tc>
          <w:tcPr>
            <w:tcW w:w="1680" w:type="dxa"/>
            <w:vAlign w:val="center"/>
          </w:tcPr>
          <w:p>
            <w:pPr>
              <w:widowControl/>
              <w:jc w:val="center"/>
              <w:rPr>
                <w:rFonts w:hint="eastAsia" w:ascii="仿宋_GB2312"/>
                <w:sz w:val="24"/>
              </w:rPr>
            </w:pPr>
            <w:r>
              <w:rPr>
                <w:rFonts w:hint="eastAsia" w:ascii="仿宋_GB2312"/>
                <w:sz w:val="24"/>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62" w:hRule="atLeast"/>
          <w:jc w:val="center"/>
        </w:trPr>
        <w:tc>
          <w:tcPr>
            <w:tcW w:w="920" w:type="dxa"/>
            <w:tcMar>
              <w:top w:w="0" w:type="dxa"/>
              <w:left w:w="108" w:type="dxa"/>
              <w:bottom w:w="0" w:type="dxa"/>
              <w:right w:w="108" w:type="dxa"/>
            </w:tcMar>
            <w:vAlign w:val="center"/>
          </w:tcPr>
          <w:p>
            <w:pPr>
              <w:widowControl/>
              <w:wordWrap w:val="0"/>
              <w:spacing w:line="375" w:lineRule="atLeast"/>
              <w:jc w:val="center"/>
              <w:rPr>
                <w:rFonts w:hint="eastAsia" w:ascii="仿宋_GB2312" w:cs="宋体"/>
                <w:sz w:val="24"/>
              </w:rPr>
            </w:pPr>
            <w:r>
              <w:rPr>
                <w:rFonts w:hint="eastAsia" w:ascii="仿宋_GB2312" w:cs="Tahoma"/>
                <w:sz w:val="24"/>
              </w:rPr>
              <w:t>3</w:t>
            </w:r>
          </w:p>
        </w:tc>
        <w:tc>
          <w:tcPr>
            <w:tcW w:w="1948" w:type="dxa"/>
            <w:tcMar>
              <w:top w:w="0" w:type="dxa"/>
              <w:left w:w="108" w:type="dxa"/>
              <w:bottom w:w="0" w:type="dxa"/>
              <w:right w:w="108" w:type="dxa"/>
            </w:tcMar>
            <w:vAlign w:val="center"/>
          </w:tcPr>
          <w:p>
            <w:pPr>
              <w:widowControl/>
              <w:wordWrap w:val="0"/>
              <w:spacing w:line="240" w:lineRule="atLeast"/>
              <w:jc w:val="center"/>
              <w:rPr>
                <w:rFonts w:hint="eastAsia" w:ascii="仿宋_GB2312" w:cs="宋体"/>
                <w:sz w:val="24"/>
              </w:rPr>
            </w:pPr>
            <w:r>
              <w:rPr>
                <w:rFonts w:hint="eastAsia" w:ascii="仿宋_GB2312" w:cs="宋体"/>
                <w:sz w:val="24"/>
              </w:rPr>
              <w:t>SYKS003</w:t>
            </w:r>
          </w:p>
        </w:tc>
        <w:tc>
          <w:tcPr>
            <w:tcW w:w="4490" w:type="dxa"/>
            <w:tcMar>
              <w:top w:w="0" w:type="dxa"/>
              <w:left w:w="108" w:type="dxa"/>
              <w:bottom w:w="0" w:type="dxa"/>
              <w:right w:w="108" w:type="dxa"/>
            </w:tcMar>
            <w:vAlign w:val="center"/>
          </w:tcPr>
          <w:p>
            <w:pPr>
              <w:widowControl/>
              <w:jc w:val="left"/>
              <w:rPr>
                <w:rFonts w:hint="eastAsia" w:ascii="仿宋_GB2312"/>
                <w:sz w:val="24"/>
              </w:rPr>
            </w:pPr>
            <w:r>
              <w:rPr>
                <w:rFonts w:hint="eastAsia" w:ascii="仿宋_GB2312"/>
                <w:sz w:val="24"/>
              </w:rPr>
              <w:t>未取得交通运输工程建设相应种类的从业资格证书上岗作业的。</w:t>
            </w:r>
          </w:p>
        </w:tc>
        <w:tc>
          <w:tcPr>
            <w:tcW w:w="1680" w:type="dxa"/>
            <w:vAlign w:val="center"/>
          </w:tcPr>
          <w:p>
            <w:pPr>
              <w:widowControl/>
              <w:jc w:val="center"/>
              <w:rPr>
                <w:rFonts w:hint="eastAsia" w:ascii="仿宋_GB2312"/>
                <w:sz w:val="24"/>
              </w:rPr>
            </w:pPr>
            <w:r>
              <w:rPr>
                <w:rFonts w:hint="eastAsia" w:ascii="仿宋_GB2312"/>
                <w:sz w:val="24"/>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62" w:hRule="atLeast"/>
          <w:jc w:val="center"/>
        </w:trPr>
        <w:tc>
          <w:tcPr>
            <w:tcW w:w="920" w:type="dxa"/>
            <w:tcMar>
              <w:top w:w="0" w:type="dxa"/>
              <w:left w:w="108" w:type="dxa"/>
              <w:bottom w:w="0" w:type="dxa"/>
              <w:right w:w="108" w:type="dxa"/>
            </w:tcMar>
            <w:vAlign w:val="center"/>
          </w:tcPr>
          <w:p>
            <w:pPr>
              <w:widowControl/>
              <w:wordWrap w:val="0"/>
              <w:spacing w:line="375" w:lineRule="atLeast"/>
              <w:jc w:val="center"/>
              <w:rPr>
                <w:rFonts w:hint="eastAsia" w:ascii="仿宋_GB2312" w:cs="宋体"/>
                <w:sz w:val="24"/>
              </w:rPr>
            </w:pPr>
            <w:r>
              <w:rPr>
                <w:rFonts w:hint="eastAsia" w:ascii="仿宋_GB2312" w:cs="Tahoma"/>
                <w:sz w:val="24"/>
              </w:rPr>
              <w:t>4</w:t>
            </w:r>
          </w:p>
        </w:tc>
        <w:tc>
          <w:tcPr>
            <w:tcW w:w="1948" w:type="dxa"/>
            <w:tcMar>
              <w:top w:w="0" w:type="dxa"/>
              <w:left w:w="108" w:type="dxa"/>
              <w:bottom w:w="0" w:type="dxa"/>
              <w:right w:w="108" w:type="dxa"/>
            </w:tcMar>
            <w:vAlign w:val="center"/>
          </w:tcPr>
          <w:p>
            <w:pPr>
              <w:widowControl/>
              <w:wordWrap w:val="0"/>
              <w:spacing w:line="240" w:lineRule="atLeast"/>
              <w:jc w:val="center"/>
              <w:rPr>
                <w:rFonts w:hint="eastAsia" w:ascii="仿宋_GB2312" w:cs="宋体"/>
                <w:sz w:val="24"/>
              </w:rPr>
            </w:pPr>
            <w:r>
              <w:rPr>
                <w:rFonts w:hint="eastAsia" w:ascii="仿宋_GB2312" w:cs="宋体"/>
                <w:sz w:val="24"/>
              </w:rPr>
              <w:t>SYKS004</w:t>
            </w:r>
          </w:p>
        </w:tc>
        <w:tc>
          <w:tcPr>
            <w:tcW w:w="4490" w:type="dxa"/>
            <w:tcMar>
              <w:top w:w="0" w:type="dxa"/>
              <w:left w:w="108" w:type="dxa"/>
              <w:bottom w:w="0" w:type="dxa"/>
              <w:right w:w="108" w:type="dxa"/>
            </w:tcMar>
            <w:vAlign w:val="center"/>
          </w:tcPr>
          <w:p>
            <w:pPr>
              <w:widowControl/>
              <w:jc w:val="left"/>
              <w:rPr>
                <w:rFonts w:hint="eastAsia" w:ascii="仿宋_GB2312"/>
                <w:sz w:val="24"/>
              </w:rPr>
            </w:pPr>
            <w:r>
              <w:rPr>
                <w:rFonts w:hint="eastAsia" w:ascii="仿宋_GB2312"/>
                <w:sz w:val="24"/>
              </w:rPr>
              <w:t>在参加交通运输工程建设相关从业资格考核中存在舞弊情形及行贿行为的。</w:t>
            </w:r>
          </w:p>
        </w:tc>
        <w:tc>
          <w:tcPr>
            <w:tcW w:w="1680" w:type="dxa"/>
            <w:vAlign w:val="center"/>
          </w:tcPr>
          <w:p>
            <w:pPr>
              <w:widowControl/>
              <w:jc w:val="center"/>
              <w:rPr>
                <w:rFonts w:hint="eastAsia" w:ascii="仿宋_GB2312"/>
                <w:sz w:val="24"/>
              </w:rPr>
            </w:pPr>
            <w:r>
              <w:rPr>
                <w:rFonts w:hint="eastAsia" w:ascii="仿宋_GB2312"/>
                <w:sz w:val="24"/>
              </w:rPr>
              <w:t>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62" w:hRule="atLeast"/>
          <w:jc w:val="center"/>
        </w:trPr>
        <w:tc>
          <w:tcPr>
            <w:tcW w:w="920" w:type="dxa"/>
            <w:tcMar>
              <w:top w:w="0" w:type="dxa"/>
              <w:left w:w="108" w:type="dxa"/>
              <w:bottom w:w="0" w:type="dxa"/>
              <w:right w:w="108" w:type="dxa"/>
            </w:tcMar>
            <w:vAlign w:val="center"/>
          </w:tcPr>
          <w:p>
            <w:pPr>
              <w:widowControl/>
              <w:wordWrap w:val="0"/>
              <w:spacing w:line="375" w:lineRule="atLeast"/>
              <w:jc w:val="center"/>
              <w:rPr>
                <w:rFonts w:hint="eastAsia" w:ascii="仿宋_GB2312" w:cs="宋体"/>
                <w:sz w:val="24"/>
              </w:rPr>
            </w:pPr>
            <w:r>
              <w:rPr>
                <w:rFonts w:hint="eastAsia" w:ascii="仿宋_GB2312" w:cs="Tahoma"/>
                <w:sz w:val="24"/>
              </w:rPr>
              <w:t>5</w:t>
            </w:r>
          </w:p>
        </w:tc>
        <w:tc>
          <w:tcPr>
            <w:tcW w:w="1948" w:type="dxa"/>
            <w:tcMar>
              <w:top w:w="0" w:type="dxa"/>
              <w:left w:w="108" w:type="dxa"/>
              <w:bottom w:w="0" w:type="dxa"/>
              <w:right w:w="108" w:type="dxa"/>
            </w:tcMar>
            <w:vAlign w:val="center"/>
          </w:tcPr>
          <w:p>
            <w:pPr>
              <w:widowControl/>
              <w:wordWrap w:val="0"/>
              <w:spacing w:line="240" w:lineRule="atLeast"/>
              <w:jc w:val="center"/>
              <w:rPr>
                <w:rFonts w:hint="eastAsia" w:ascii="仿宋_GB2312" w:cs="宋体"/>
                <w:sz w:val="24"/>
              </w:rPr>
            </w:pPr>
            <w:r>
              <w:rPr>
                <w:rFonts w:hint="eastAsia" w:ascii="仿宋_GB2312" w:cs="宋体"/>
                <w:sz w:val="24"/>
              </w:rPr>
              <w:t>SYKS005</w:t>
            </w:r>
          </w:p>
        </w:tc>
        <w:tc>
          <w:tcPr>
            <w:tcW w:w="4490" w:type="dxa"/>
            <w:tcMar>
              <w:top w:w="0" w:type="dxa"/>
              <w:left w:w="108" w:type="dxa"/>
              <w:bottom w:w="0" w:type="dxa"/>
              <w:right w:w="108" w:type="dxa"/>
            </w:tcMar>
            <w:vAlign w:val="center"/>
          </w:tcPr>
          <w:p>
            <w:pPr>
              <w:widowControl/>
              <w:jc w:val="left"/>
              <w:rPr>
                <w:rFonts w:hint="eastAsia" w:ascii="仿宋_GB2312"/>
                <w:sz w:val="24"/>
              </w:rPr>
            </w:pPr>
            <w:r>
              <w:rPr>
                <w:rFonts w:hint="eastAsia" w:ascii="仿宋_GB2312"/>
                <w:sz w:val="24"/>
              </w:rPr>
              <w:t>因从业人员的主要责任，引发重大工程环保事故的。</w:t>
            </w:r>
          </w:p>
        </w:tc>
        <w:tc>
          <w:tcPr>
            <w:tcW w:w="1680" w:type="dxa"/>
            <w:vAlign w:val="center"/>
          </w:tcPr>
          <w:p>
            <w:pPr>
              <w:widowControl/>
              <w:jc w:val="center"/>
              <w:rPr>
                <w:rFonts w:hint="eastAsia" w:ascii="仿宋_GB2312"/>
                <w:sz w:val="24"/>
              </w:rPr>
            </w:pPr>
            <w:r>
              <w:rPr>
                <w:rFonts w:hint="eastAsia" w:ascii="仿宋_GB2312"/>
                <w:sz w:val="24"/>
              </w:rPr>
              <w:t>5-10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62" w:hRule="atLeast"/>
          <w:jc w:val="center"/>
        </w:trPr>
        <w:tc>
          <w:tcPr>
            <w:tcW w:w="920" w:type="dxa"/>
            <w:tcMar>
              <w:top w:w="0" w:type="dxa"/>
              <w:left w:w="108" w:type="dxa"/>
              <w:bottom w:w="0" w:type="dxa"/>
              <w:right w:w="108" w:type="dxa"/>
            </w:tcMar>
            <w:vAlign w:val="center"/>
          </w:tcPr>
          <w:p>
            <w:pPr>
              <w:widowControl/>
              <w:wordWrap w:val="0"/>
              <w:spacing w:line="375" w:lineRule="atLeast"/>
              <w:jc w:val="center"/>
              <w:rPr>
                <w:rFonts w:hint="eastAsia" w:ascii="仿宋_GB2312" w:cs="Tahoma"/>
                <w:sz w:val="24"/>
              </w:rPr>
            </w:pPr>
            <w:r>
              <w:rPr>
                <w:rFonts w:hint="eastAsia" w:ascii="仿宋_GB2312" w:cs="Tahoma"/>
                <w:sz w:val="24"/>
              </w:rPr>
              <w:t>6</w:t>
            </w:r>
          </w:p>
        </w:tc>
        <w:tc>
          <w:tcPr>
            <w:tcW w:w="1948" w:type="dxa"/>
            <w:tcMar>
              <w:top w:w="0" w:type="dxa"/>
              <w:left w:w="108" w:type="dxa"/>
              <w:bottom w:w="0" w:type="dxa"/>
              <w:right w:w="108" w:type="dxa"/>
            </w:tcMar>
            <w:vAlign w:val="center"/>
          </w:tcPr>
          <w:p>
            <w:pPr>
              <w:widowControl/>
              <w:wordWrap w:val="0"/>
              <w:spacing w:line="240" w:lineRule="atLeast"/>
              <w:jc w:val="center"/>
              <w:rPr>
                <w:rFonts w:hint="eastAsia" w:ascii="仿宋_GB2312" w:cs="宋体"/>
                <w:sz w:val="24"/>
              </w:rPr>
            </w:pPr>
            <w:r>
              <w:rPr>
                <w:rFonts w:hint="eastAsia" w:ascii="仿宋_GB2312" w:cs="宋体"/>
                <w:sz w:val="24"/>
              </w:rPr>
              <w:t>SYKS006</w:t>
            </w:r>
          </w:p>
        </w:tc>
        <w:tc>
          <w:tcPr>
            <w:tcW w:w="4490" w:type="dxa"/>
            <w:tcMar>
              <w:top w:w="0" w:type="dxa"/>
              <w:left w:w="108" w:type="dxa"/>
              <w:bottom w:w="0" w:type="dxa"/>
              <w:right w:w="108" w:type="dxa"/>
            </w:tcMar>
            <w:vAlign w:val="center"/>
          </w:tcPr>
          <w:p>
            <w:pPr>
              <w:widowControl/>
              <w:jc w:val="left"/>
              <w:rPr>
                <w:rFonts w:hint="eastAsia" w:ascii="仿宋_GB2312"/>
                <w:sz w:val="24"/>
              </w:rPr>
            </w:pPr>
            <w:r>
              <w:rPr>
                <w:rFonts w:hint="eastAsia" w:ascii="仿宋_GB2312"/>
                <w:sz w:val="24"/>
              </w:rPr>
              <w:t>未执行法律、法规和工程建设强制性标准构成犯罪，依照刑法有关规定追究刑事责任的。</w:t>
            </w:r>
          </w:p>
        </w:tc>
        <w:tc>
          <w:tcPr>
            <w:tcW w:w="1680" w:type="dxa"/>
            <w:vAlign w:val="center"/>
          </w:tcPr>
          <w:p>
            <w:pPr>
              <w:widowControl/>
              <w:jc w:val="center"/>
              <w:rPr>
                <w:rFonts w:hint="eastAsia" w:ascii="仿宋_GB2312"/>
                <w:sz w:val="24"/>
              </w:rPr>
            </w:pPr>
            <w:r>
              <w:rPr>
                <w:rFonts w:hint="eastAsia" w:ascii="仿宋_GB2312"/>
                <w:sz w:val="24"/>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62" w:hRule="atLeast"/>
          <w:jc w:val="center"/>
        </w:trPr>
        <w:tc>
          <w:tcPr>
            <w:tcW w:w="920" w:type="dxa"/>
            <w:tcMar>
              <w:top w:w="0" w:type="dxa"/>
              <w:left w:w="108" w:type="dxa"/>
              <w:bottom w:w="0" w:type="dxa"/>
              <w:right w:w="108" w:type="dxa"/>
            </w:tcMar>
            <w:vAlign w:val="center"/>
          </w:tcPr>
          <w:p>
            <w:pPr>
              <w:widowControl/>
              <w:wordWrap w:val="0"/>
              <w:spacing w:line="375" w:lineRule="atLeast"/>
              <w:jc w:val="center"/>
              <w:rPr>
                <w:rFonts w:hint="eastAsia" w:ascii="仿宋_GB2312" w:cs="Tahoma"/>
                <w:sz w:val="24"/>
              </w:rPr>
            </w:pPr>
            <w:r>
              <w:rPr>
                <w:rFonts w:hint="eastAsia" w:ascii="仿宋_GB2312" w:cs="Tahoma"/>
                <w:sz w:val="24"/>
              </w:rPr>
              <w:t>7</w:t>
            </w:r>
          </w:p>
        </w:tc>
        <w:tc>
          <w:tcPr>
            <w:tcW w:w="1948" w:type="dxa"/>
            <w:tcMar>
              <w:top w:w="0" w:type="dxa"/>
              <w:left w:w="108" w:type="dxa"/>
              <w:bottom w:w="0" w:type="dxa"/>
              <w:right w:w="108" w:type="dxa"/>
            </w:tcMar>
            <w:vAlign w:val="center"/>
          </w:tcPr>
          <w:p>
            <w:pPr>
              <w:widowControl/>
              <w:wordWrap w:val="0"/>
              <w:spacing w:line="240" w:lineRule="atLeast"/>
              <w:jc w:val="center"/>
              <w:rPr>
                <w:rFonts w:hint="eastAsia" w:ascii="仿宋_GB2312" w:cs="宋体"/>
                <w:sz w:val="24"/>
              </w:rPr>
            </w:pPr>
            <w:r>
              <w:rPr>
                <w:rFonts w:hint="eastAsia" w:ascii="仿宋_GB2312" w:cs="宋体"/>
                <w:sz w:val="24"/>
              </w:rPr>
              <w:t>SYKS007</w:t>
            </w:r>
          </w:p>
        </w:tc>
        <w:tc>
          <w:tcPr>
            <w:tcW w:w="4490" w:type="dxa"/>
            <w:tcMar>
              <w:top w:w="0" w:type="dxa"/>
              <w:left w:w="108" w:type="dxa"/>
              <w:bottom w:w="0" w:type="dxa"/>
              <w:right w:w="108" w:type="dxa"/>
            </w:tcMar>
            <w:vAlign w:val="center"/>
          </w:tcPr>
          <w:p>
            <w:pPr>
              <w:widowControl/>
              <w:jc w:val="left"/>
              <w:rPr>
                <w:rFonts w:hint="eastAsia" w:ascii="仿宋_GB2312"/>
                <w:sz w:val="24"/>
              </w:rPr>
            </w:pPr>
            <w:r>
              <w:rPr>
                <w:rFonts w:hint="eastAsia" w:ascii="仿宋_GB2312"/>
                <w:sz w:val="24"/>
              </w:rPr>
              <w:t>未执行法律、法规和工程建设强制性标准造成重大安全事故，终身不予注册的。</w:t>
            </w:r>
          </w:p>
        </w:tc>
        <w:tc>
          <w:tcPr>
            <w:tcW w:w="1680" w:type="dxa"/>
            <w:vAlign w:val="center"/>
          </w:tcPr>
          <w:p>
            <w:pPr>
              <w:widowControl/>
              <w:jc w:val="center"/>
              <w:rPr>
                <w:rFonts w:hint="eastAsia" w:ascii="仿宋_GB2312"/>
                <w:sz w:val="24"/>
              </w:rPr>
            </w:pPr>
            <w:r>
              <w:rPr>
                <w:rFonts w:hint="eastAsia" w:ascii="仿宋_GB2312"/>
                <w:sz w:val="24"/>
              </w:rPr>
              <w:t>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62" w:hRule="atLeast"/>
          <w:jc w:val="center"/>
        </w:trPr>
        <w:tc>
          <w:tcPr>
            <w:tcW w:w="920" w:type="dxa"/>
            <w:tcMar>
              <w:top w:w="0" w:type="dxa"/>
              <w:left w:w="108" w:type="dxa"/>
              <w:bottom w:w="0" w:type="dxa"/>
              <w:right w:w="108" w:type="dxa"/>
            </w:tcMar>
            <w:vAlign w:val="center"/>
          </w:tcPr>
          <w:p>
            <w:pPr>
              <w:widowControl/>
              <w:wordWrap w:val="0"/>
              <w:spacing w:line="375" w:lineRule="atLeast"/>
              <w:jc w:val="center"/>
              <w:rPr>
                <w:rFonts w:hint="eastAsia" w:ascii="仿宋_GB2312" w:cs="Tahoma"/>
                <w:sz w:val="24"/>
              </w:rPr>
            </w:pPr>
            <w:r>
              <w:rPr>
                <w:rFonts w:hint="eastAsia" w:ascii="仿宋_GB2312" w:cs="Tahoma"/>
                <w:sz w:val="24"/>
              </w:rPr>
              <w:t>8</w:t>
            </w:r>
          </w:p>
        </w:tc>
        <w:tc>
          <w:tcPr>
            <w:tcW w:w="1948" w:type="dxa"/>
            <w:tcMar>
              <w:top w:w="0" w:type="dxa"/>
              <w:left w:w="108" w:type="dxa"/>
              <w:bottom w:w="0" w:type="dxa"/>
              <w:right w:w="108" w:type="dxa"/>
            </w:tcMar>
            <w:vAlign w:val="center"/>
          </w:tcPr>
          <w:p>
            <w:pPr>
              <w:widowControl/>
              <w:wordWrap w:val="0"/>
              <w:spacing w:line="240" w:lineRule="atLeast"/>
              <w:jc w:val="center"/>
              <w:rPr>
                <w:rFonts w:hint="eastAsia" w:ascii="仿宋_GB2312" w:cs="宋体"/>
                <w:sz w:val="24"/>
              </w:rPr>
            </w:pPr>
            <w:r>
              <w:rPr>
                <w:rFonts w:hint="eastAsia" w:ascii="仿宋_GB2312" w:cs="宋体"/>
                <w:sz w:val="24"/>
              </w:rPr>
              <w:t>SYKS008</w:t>
            </w:r>
          </w:p>
        </w:tc>
        <w:tc>
          <w:tcPr>
            <w:tcW w:w="4490" w:type="dxa"/>
            <w:tcMar>
              <w:top w:w="0" w:type="dxa"/>
              <w:left w:w="108" w:type="dxa"/>
              <w:bottom w:w="0" w:type="dxa"/>
              <w:right w:w="108" w:type="dxa"/>
            </w:tcMar>
            <w:vAlign w:val="center"/>
          </w:tcPr>
          <w:p>
            <w:pPr>
              <w:widowControl/>
              <w:jc w:val="left"/>
              <w:rPr>
                <w:rFonts w:hint="eastAsia" w:ascii="仿宋_GB2312"/>
                <w:sz w:val="24"/>
              </w:rPr>
            </w:pPr>
            <w:r>
              <w:rPr>
                <w:rFonts w:hint="eastAsia" w:ascii="仿宋_GB2312"/>
                <w:sz w:val="24"/>
              </w:rPr>
              <w:t>未执行法律、法规和工程建设强制性标准情节严重，吊销执业资格证书，5年内不予注册的。</w:t>
            </w:r>
          </w:p>
        </w:tc>
        <w:tc>
          <w:tcPr>
            <w:tcW w:w="1680" w:type="dxa"/>
            <w:vAlign w:val="center"/>
          </w:tcPr>
          <w:p>
            <w:pPr>
              <w:widowControl/>
              <w:jc w:val="center"/>
              <w:rPr>
                <w:rFonts w:hint="eastAsia" w:ascii="仿宋_GB2312"/>
                <w:sz w:val="24"/>
              </w:rPr>
            </w:pPr>
            <w:r>
              <w:rPr>
                <w:rFonts w:hint="eastAsia" w:ascii="仿宋_GB2312"/>
                <w:sz w:val="24"/>
              </w:rPr>
              <w:t>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62" w:hRule="atLeast"/>
          <w:jc w:val="center"/>
        </w:trPr>
        <w:tc>
          <w:tcPr>
            <w:tcW w:w="920" w:type="dxa"/>
            <w:tcMar>
              <w:top w:w="0" w:type="dxa"/>
              <w:left w:w="108" w:type="dxa"/>
              <w:bottom w:w="0" w:type="dxa"/>
              <w:right w:w="108" w:type="dxa"/>
            </w:tcMar>
            <w:vAlign w:val="center"/>
          </w:tcPr>
          <w:p>
            <w:pPr>
              <w:widowControl/>
              <w:wordWrap w:val="0"/>
              <w:spacing w:line="375" w:lineRule="atLeast"/>
              <w:jc w:val="center"/>
              <w:rPr>
                <w:rFonts w:hint="eastAsia" w:ascii="仿宋_GB2312" w:cs="Tahoma"/>
                <w:sz w:val="24"/>
              </w:rPr>
            </w:pPr>
            <w:r>
              <w:rPr>
                <w:rFonts w:hint="eastAsia" w:ascii="仿宋_GB2312" w:cs="Tahoma"/>
                <w:sz w:val="24"/>
              </w:rPr>
              <w:t>9</w:t>
            </w:r>
          </w:p>
        </w:tc>
        <w:tc>
          <w:tcPr>
            <w:tcW w:w="1948" w:type="dxa"/>
            <w:tcMar>
              <w:top w:w="0" w:type="dxa"/>
              <w:left w:w="108" w:type="dxa"/>
              <w:bottom w:w="0" w:type="dxa"/>
              <w:right w:w="108" w:type="dxa"/>
            </w:tcMar>
            <w:vAlign w:val="center"/>
          </w:tcPr>
          <w:p>
            <w:pPr>
              <w:widowControl/>
              <w:wordWrap w:val="0"/>
              <w:spacing w:line="240" w:lineRule="atLeast"/>
              <w:jc w:val="center"/>
              <w:rPr>
                <w:rFonts w:hint="eastAsia" w:ascii="仿宋_GB2312" w:cs="宋体"/>
                <w:sz w:val="24"/>
              </w:rPr>
            </w:pPr>
            <w:r>
              <w:rPr>
                <w:rFonts w:hint="eastAsia" w:ascii="仿宋_GB2312" w:cs="宋体"/>
                <w:sz w:val="24"/>
              </w:rPr>
              <w:t>SYKS009</w:t>
            </w:r>
          </w:p>
        </w:tc>
        <w:tc>
          <w:tcPr>
            <w:tcW w:w="4490" w:type="dxa"/>
            <w:tcMar>
              <w:top w:w="0" w:type="dxa"/>
              <w:left w:w="108" w:type="dxa"/>
              <w:bottom w:w="0" w:type="dxa"/>
              <w:right w:w="108" w:type="dxa"/>
            </w:tcMar>
            <w:vAlign w:val="center"/>
          </w:tcPr>
          <w:p>
            <w:pPr>
              <w:widowControl/>
              <w:jc w:val="left"/>
              <w:rPr>
                <w:rFonts w:hint="eastAsia" w:ascii="仿宋_GB2312"/>
                <w:sz w:val="24"/>
              </w:rPr>
            </w:pPr>
            <w:r>
              <w:rPr>
                <w:rFonts w:hint="eastAsia" w:ascii="仿宋_GB2312"/>
                <w:sz w:val="24"/>
              </w:rPr>
              <w:t>未执行法律、法规和工程建设强制性标准，责令停止执业3个月以上1年以下的。</w:t>
            </w:r>
          </w:p>
        </w:tc>
        <w:tc>
          <w:tcPr>
            <w:tcW w:w="1680" w:type="dxa"/>
            <w:vAlign w:val="center"/>
          </w:tcPr>
          <w:p>
            <w:pPr>
              <w:widowControl/>
              <w:jc w:val="center"/>
              <w:rPr>
                <w:rFonts w:hint="eastAsia" w:ascii="仿宋_GB2312"/>
                <w:sz w:val="24"/>
              </w:rPr>
            </w:pPr>
            <w:r>
              <w:rPr>
                <w:rFonts w:hint="eastAsia" w:ascii="仿宋_GB2312"/>
                <w:sz w:val="24"/>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62" w:hRule="atLeast"/>
          <w:jc w:val="center"/>
        </w:trPr>
        <w:tc>
          <w:tcPr>
            <w:tcW w:w="920" w:type="dxa"/>
            <w:tcMar>
              <w:top w:w="0" w:type="dxa"/>
              <w:left w:w="108" w:type="dxa"/>
              <w:bottom w:w="0" w:type="dxa"/>
              <w:right w:w="108" w:type="dxa"/>
            </w:tcMar>
            <w:vAlign w:val="center"/>
          </w:tcPr>
          <w:p>
            <w:pPr>
              <w:widowControl/>
              <w:wordWrap w:val="0"/>
              <w:spacing w:line="375" w:lineRule="atLeast"/>
              <w:jc w:val="center"/>
              <w:rPr>
                <w:rFonts w:hint="eastAsia" w:ascii="仿宋_GB2312" w:cs="Tahoma"/>
                <w:sz w:val="24"/>
              </w:rPr>
            </w:pPr>
            <w:r>
              <w:rPr>
                <w:rFonts w:hint="eastAsia" w:ascii="仿宋_GB2312" w:cs="Tahoma"/>
                <w:sz w:val="24"/>
              </w:rPr>
              <w:t>10</w:t>
            </w:r>
          </w:p>
        </w:tc>
        <w:tc>
          <w:tcPr>
            <w:tcW w:w="1948" w:type="dxa"/>
            <w:tcMar>
              <w:top w:w="0" w:type="dxa"/>
              <w:left w:w="108" w:type="dxa"/>
              <w:bottom w:w="0" w:type="dxa"/>
              <w:right w:w="108" w:type="dxa"/>
            </w:tcMar>
            <w:vAlign w:val="center"/>
          </w:tcPr>
          <w:p>
            <w:pPr>
              <w:widowControl/>
              <w:wordWrap w:val="0"/>
              <w:spacing w:line="240" w:lineRule="atLeast"/>
              <w:jc w:val="center"/>
              <w:rPr>
                <w:rFonts w:hint="eastAsia" w:ascii="仿宋_GB2312" w:cs="宋体"/>
                <w:sz w:val="24"/>
              </w:rPr>
            </w:pPr>
            <w:r>
              <w:rPr>
                <w:rFonts w:hint="eastAsia" w:ascii="仿宋_GB2312" w:cs="宋体"/>
                <w:sz w:val="24"/>
              </w:rPr>
              <w:t>SYKS010</w:t>
            </w:r>
          </w:p>
        </w:tc>
        <w:tc>
          <w:tcPr>
            <w:tcW w:w="4490" w:type="dxa"/>
            <w:tcMar>
              <w:top w:w="0" w:type="dxa"/>
              <w:left w:w="108" w:type="dxa"/>
              <w:bottom w:w="0" w:type="dxa"/>
              <w:right w:w="108" w:type="dxa"/>
            </w:tcMar>
            <w:vAlign w:val="center"/>
          </w:tcPr>
          <w:p>
            <w:pPr>
              <w:widowControl/>
              <w:jc w:val="left"/>
              <w:rPr>
                <w:rFonts w:hint="eastAsia" w:ascii="仿宋_GB2312"/>
                <w:sz w:val="24"/>
              </w:rPr>
            </w:pPr>
            <w:r>
              <w:rPr>
                <w:rFonts w:hint="eastAsia" w:ascii="仿宋_GB2312"/>
                <w:sz w:val="24"/>
              </w:rPr>
              <w:t>注册执业人员因过错造成质量事故，情节特别恶劣，终身不予注册的。</w:t>
            </w:r>
          </w:p>
        </w:tc>
        <w:tc>
          <w:tcPr>
            <w:tcW w:w="1680" w:type="dxa"/>
            <w:vAlign w:val="center"/>
          </w:tcPr>
          <w:p>
            <w:pPr>
              <w:widowControl/>
              <w:jc w:val="center"/>
              <w:rPr>
                <w:rFonts w:hint="eastAsia" w:ascii="仿宋_GB2312"/>
                <w:sz w:val="24"/>
              </w:rPr>
            </w:pPr>
            <w:r>
              <w:rPr>
                <w:rFonts w:hint="eastAsia" w:ascii="仿宋_GB2312"/>
                <w:sz w:val="24"/>
              </w:rPr>
              <w:t>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62" w:hRule="atLeast"/>
          <w:jc w:val="center"/>
        </w:trPr>
        <w:tc>
          <w:tcPr>
            <w:tcW w:w="920" w:type="dxa"/>
            <w:tcMar>
              <w:top w:w="0" w:type="dxa"/>
              <w:left w:w="108" w:type="dxa"/>
              <w:bottom w:w="0" w:type="dxa"/>
              <w:right w:w="108" w:type="dxa"/>
            </w:tcMar>
            <w:vAlign w:val="center"/>
          </w:tcPr>
          <w:p>
            <w:pPr>
              <w:widowControl/>
              <w:wordWrap w:val="0"/>
              <w:spacing w:line="375" w:lineRule="atLeast"/>
              <w:jc w:val="center"/>
              <w:rPr>
                <w:rFonts w:hint="eastAsia" w:ascii="仿宋_GB2312" w:cs="Tahoma"/>
                <w:sz w:val="24"/>
              </w:rPr>
            </w:pPr>
            <w:r>
              <w:rPr>
                <w:rFonts w:hint="eastAsia" w:ascii="仿宋_GB2312" w:cs="Tahoma"/>
                <w:sz w:val="24"/>
              </w:rPr>
              <w:t>11</w:t>
            </w:r>
          </w:p>
        </w:tc>
        <w:tc>
          <w:tcPr>
            <w:tcW w:w="1948" w:type="dxa"/>
            <w:tcMar>
              <w:top w:w="0" w:type="dxa"/>
              <w:left w:w="108" w:type="dxa"/>
              <w:bottom w:w="0" w:type="dxa"/>
              <w:right w:w="108" w:type="dxa"/>
            </w:tcMar>
            <w:vAlign w:val="center"/>
          </w:tcPr>
          <w:p>
            <w:pPr>
              <w:widowControl/>
              <w:wordWrap w:val="0"/>
              <w:spacing w:line="240" w:lineRule="atLeast"/>
              <w:jc w:val="center"/>
              <w:rPr>
                <w:rFonts w:hint="eastAsia" w:ascii="仿宋_GB2312" w:cs="宋体"/>
                <w:sz w:val="24"/>
              </w:rPr>
            </w:pPr>
            <w:r>
              <w:rPr>
                <w:rFonts w:hint="eastAsia" w:ascii="仿宋_GB2312" w:cs="宋体"/>
                <w:sz w:val="24"/>
              </w:rPr>
              <w:t>SYKS011</w:t>
            </w:r>
          </w:p>
        </w:tc>
        <w:tc>
          <w:tcPr>
            <w:tcW w:w="4490" w:type="dxa"/>
            <w:tcMar>
              <w:top w:w="0" w:type="dxa"/>
              <w:left w:w="108" w:type="dxa"/>
              <w:bottom w:w="0" w:type="dxa"/>
              <w:right w:w="108" w:type="dxa"/>
            </w:tcMar>
            <w:vAlign w:val="center"/>
          </w:tcPr>
          <w:p>
            <w:pPr>
              <w:widowControl/>
              <w:wordWrap w:val="0"/>
              <w:spacing w:line="375" w:lineRule="atLeast"/>
              <w:jc w:val="left"/>
              <w:rPr>
                <w:rFonts w:hint="eastAsia" w:ascii="仿宋_GB2312"/>
                <w:sz w:val="24"/>
              </w:rPr>
            </w:pPr>
            <w:r>
              <w:rPr>
                <w:rFonts w:hint="eastAsia" w:ascii="仿宋_GB2312"/>
                <w:sz w:val="24"/>
              </w:rPr>
              <w:t>注册执业人员因过错造成重大质量事故，吊销执业资格证书，５年以内不予注册的。</w:t>
            </w:r>
          </w:p>
        </w:tc>
        <w:tc>
          <w:tcPr>
            <w:tcW w:w="1680" w:type="dxa"/>
            <w:vAlign w:val="center"/>
          </w:tcPr>
          <w:p>
            <w:pPr>
              <w:widowControl/>
              <w:jc w:val="center"/>
              <w:rPr>
                <w:rFonts w:hint="eastAsia" w:ascii="仿宋_GB2312"/>
                <w:sz w:val="24"/>
              </w:rPr>
            </w:pPr>
            <w:r>
              <w:rPr>
                <w:rFonts w:hint="eastAsia" w:ascii="仿宋_GB2312"/>
                <w:sz w:val="24"/>
              </w:rPr>
              <w:t>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62" w:hRule="atLeast"/>
          <w:jc w:val="center"/>
        </w:trPr>
        <w:tc>
          <w:tcPr>
            <w:tcW w:w="920" w:type="dxa"/>
            <w:tcMar>
              <w:top w:w="0" w:type="dxa"/>
              <w:left w:w="108" w:type="dxa"/>
              <w:bottom w:w="0" w:type="dxa"/>
              <w:right w:w="108" w:type="dxa"/>
            </w:tcMar>
            <w:vAlign w:val="center"/>
          </w:tcPr>
          <w:p>
            <w:pPr>
              <w:widowControl/>
              <w:wordWrap w:val="0"/>
              <w:spacing w:line="375" w:lineRule="atLeast"/>
              <w:jc w:val="center"/>
              <w:rPr>
                <w:rFonts w:hint="eastAsia" w:ascii="仿宋_GB2312" w:cs="Tahoma"/>
                <w:sz w:val="24"/>
              </w:rPr>
            </w:pPr>
            <w:r>
              <w:rPr>
                <w:rFonts w:hint="eastAsia" w:ascii="仿宋_GB2312" w:cs="Tahoma"/>
                <w:sz w:val="24"/>
              </w:rPr>
              <w:t>12</w:t>
            </w:r>
          </w:p>
        </w:tc>
        <w:tc>
          <w:tcPr>
            <w:tcW w:w="1948" w:type="dxa"/>
            <w:tcMar>
              <w:top w:w="0" w:type="dxa"/>
              <w:left w:w="108" w:type="dxa"/>
              <w:bottom w:w="0" w:type="dxa"/>
              <w:right w:w="108" w:type="dxa"/>
            </w:tcMar>
            <w:vAlign w:val="center"/>
          </w:tcPr>
          <w:p>
            <w:pPr>
              <w:widowControl/>
              <w:wordWrap w:val="0"/>
              <w:spacing w:line="240" w:lineRule="atLeast"/>
              <w:jc w:val="center"/>
              <w:rPr>
                <w:rFonts w:hint="eastAsia" w:ascii="仿宋_GB2312" w:cs="宋体"/>
                <w:sz w:val="24"/>
              </w:rPr>
            </w:pPr>
            <w:r>
              <w:rPr>
                <w:rFonts w:hint="eastAsia" w:ascii="仿宋_GB2312" w:cs="宋体"/>
                <w:sz w:val="24"/>
              </w:rPr>
              <w:t>SYKS012</w:t>
            </w:r>
          </w:p>
        </w:tc>
        <w:tc>
          <w:tcPr>
            <w:tcW w:w="4490" w:type="dxa"/>
            <w:tcMar>
              <w:top w:w="0" w:type="dxa"/>
              <w:left w:w="108" w:type="dxa"/>
              <w:bottom w:w="0" w:type="dxa"/>
              <w:right w:w="108" w:type="dxa"/>
            </w:tcMar>
            <w:vAlign w:val="center"/>
          </w:tcPr>
          <w:p>
            <w:pPr>
              <w:widowControl/>
              <w:wordWrap w:val="0"/>
              <w:spacing w:line="375" w:lineRule="atLeast"/>
              <w:jc w:val="left"/>
              <w:rPr>
                <w:rFonts w:hint="eastAsia" w:ascii="仿宋_GB2312"/>
                <w:sz w:val="24"/>
              </w:rPr>
            </w:pPr>
            <w:r>
              <w:rPr>
                <w:rFonts w:hint="eastAsia" w:ascii="仿宋_GB2312"/>
                <w:sz w:val="24"/>
              </w:rPr>
              <w:t>注册执业人员因过错造成质量事故，责令停止执业１年的。</w:t>
            </w:r>
          </w:p>
        </w:tc>
        <w:tc>
          <w:tcPr>
            <w:tcW w:w="1680" w:type="dxa"/>
            <w:vAlign w:val="center"/>
          </w:tcPr>
          <w:p>
            <w:pPr>
              <w:widowControl/>
              <w:jc w:val="center"/>
              <w:rPr>
                <w:rFonts w:hint="eastAsia" w:ascii="仿宋_GB2312"/>
                <w:sz w:val="24"/>
              </w:rPr>
            </w:pPr>
            <w:r>
              <w:rPr>
                <w:rFonts w:hint="eastAsia" w:ascii="仿宋_GB2312"/>
                <w:sz w:val="24"/>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62" w:hRule="atLeast"/>
          <w:jc w:val="center"/>
        </w:trPr>
        <w:tc>
          <w:tcPr>
            <w:tcW w:w="920" w:type="dxa"/>
            <w:tcMar>
              <w:top w:w="0" w:type="dxa"/>
              <w:left w:w="108" w:type="dxa"/>
              <w:bottom w:w="0" w:type="dxa"/>
              <w:right w:w="108" w:type="dxa"/>
            </w:tcMar>
            <w:vAlign w:val="center"/>
          </w:tcPr>
          <w:p>
            <w:pPr>
              <w:widowControl/>
              <w:wordWrap w:val="0"/>
              <w:spacing w:line="375" w:lineRule="atLeast"/>
              <w:jc w:val="center"/>
              <w:rPr>
                <w:rFonts w:hint="eastAsia" w:ascii="仿宋_GB2312" w:cs="Tahoma"/>
                <w:sz w:val="24"/>
              </w:rPr>
            </w:pPr>
            <w:r>
              <w:rPr>
                <w:rFonts w:hint="eastAsia" w:ascii="仿宋_GB2312" w:cs="Tahoma"/>
                <w:sz w:val="24"/>
              </w:rPr>
              <w:t>13</w:t>
            </w:r>
          </w:p>
        </w:tc>
        <w:tc>
          <w:tcPr>
            <w:tcW w:w="1948" w:type="dxa"/>
            <w:tcMar>
              <w:top w:w="0" w:type="dxa"/>
              <w:left w:w="108" w:type="dxa"/>
              <w:bottom w:w="0" w:type="dxa"/>
              <w:right w:w="108" w:type="dxa"/>
            </w:tcMar>
            <w:vAlign w:val="center"/>
          </w:tcPr>
          <w:p>
            <w:pPr>
              <w:widowControl/>
              <w:wordWrap w:val="0"/>
              <w:spacing w:line="240" w:lineRule="atLeast"/>
              <w:jc w:val="center"/>
              <w:rPr>
                <w:rFonts w:hint="eastAsia" w:ascii="仿宋_GB2312" w:cs="宋体"/>
                <w:sz w:val="24"/>
              </w:rPr>
            </w:pPr>
            <w:r>
              <w:rPr>
                <w:rFonts w:hint="eastAsia" w:ascii="仿宋_GB2312" w:cs="宋体"/>
                <w:sz w:val="24"/>
              </w:rPr>
              <w:t>SYKS013</w:t>
            </w:r>
          </w:p>
        </w:tc>
        <w:tc>
          <w:tcPr>
            <w:tcW w:w="4490" w:type="dxa"/>
            <w:tcMar>
              <w:top w:w="0" w:type="dxa"/>
              <w:left w:w="108" w:type="dxa"/>
              <w:bottom w:w="0" w:type="dxa"/>
              <w:right w:w="108" w:type="dxa"/>
            </w:tcMar>
            <w:vAlign w:val="center"/>
          </w:tcPr>
          <w:p>
            <w:pPr>
              <w:widowControl/>
              <w:wordWrap w:val="0"/>
              <w:spacing w:line="375" w:lineRule="atLeast"/>
              <w:jc w:val="left"/>
              <w:rPr>
                <w:rFonts w:hint="eastAsia" w:ascii="仿宋_GB2312"/>
                <w:sz w:val="24"/>
              </w:rPr>
            </w:pPr>
            <w:r>
              <w:rPr>
                <w:rFonts w:hint="eastAsia" w:ascii="仿宋_GB2312"/>
                <w:sz w:val="24"/>
              </w:rPr>
              <w:t>在非本人负责完成的文件上签字或者盖章。</w:t>
            </w:r>
          </w:p>
        </w:tc>
        <w:tc>
          <w:tcPr>
            <w:tcW w:w="1680" w:type="dxa"/>
            <w:vAlign w:val="center"/>
          </w:tcPr>
          <w:p>
            <w:pPr>
              <w:widowControl/>
              <w:jc w:val="center"/>
              <w:rPr>
                <w:rFonts w:hint="eastAsia" w:ascii="仿宋_GB2312"/>
                <w:sz w:val="24"/>
              </w:rPr>
            </w:pPr>
            <w:r>
              <w:rPr>
                <w:rFonts w:hint="eastAsia" w:ascii="仿宋_GB2312"/>
                <w:sz w:val="24"/>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62" w:hRule="atLeast"/>
          <w:jc w:val="center"/>
        </w:trPr>
        <w:tc>
          <w:tcPr>
            <w:tcW w:w="920" w:type="dxa"/>
            <w:tcMar>
              <w:top w:w="0" w:type="dxa"/>
              <w:left w:w="108" w:type="dxa"/>
              <w:bottom w:w="0" w:type="dxa"/>
              <w:right w:w="108" w:type="dxa"/>
            </w:tcMar>
            <w:vAlign w:val="center"/>
          </w:tcPr>
          <w:p>
            <w:pPr>
              <w:widowControl/>
              <w:wordWrap w:val="0"/>
              <w:spacing w:line="375" w:lineRule="atLeast"/>
              <w:jc w:val="center"/>
              <w:rPr>
                <w:rFonts w:hint="eastAsia" w:ascii="仿宋_GB2312" w:cs="Tahoma"/>
                <w:sz w:val="24"/>
              </w:rPr>
            </w:pPr>
            <w:r>
              <w:rPr>
                <w:rFonts w:hint="eastAsia" w:ascii="仿宋_GB2312" w:cs="Tahoma"/>
                <w:sz w:val="24"/>
              </w:rPr>
              <w:t>14</w:t>
            </w:r>
          </w:p>
        </w:tc>
        <w:tc>
          <w:tcPr>
            <w:tcW w:w="1948" w:type="dxa"/>
            <w:tcMar>
              <w:top w:w="0" w:type="dxa"/>
              <w:left w:w="108" w:type="dxa"/>
              <w:bottom w:w="0" w:type="dxa"/>
              <w:right w:w="108" w:type="dxa"/>
            </w:tcMar>
            <w:vAlign w:val="center"/>
          </w:tcPr>
          <w:p>
            <w:pPr>
              <w:widowControl/>
              <w:wordWrap w:val="0"/>
              <w:spacing w:line="240" w:lineRule="atLeast"/>
              <w:jc w:val="center"/>
              <w:rPr>
                <w:rFonts w:hint="eastAsia" w:ascii="仿宋_GB2312" w:cs="宋体"/>
                <w:sz w:val="24"/>
              </w:rPr>
            </w:pPr>
            <w:r>
              <w:rPr>
                <w:rFonts w:hint="eastAsia" w:ascii="仿宋_GB2312" w:cs="宋体"/>
                <w:sz w:val="24"/>
              </w:rPr>
              <w:t>SYKS014</w:t>
            </w:r>
          </w:p>
        </w:tc>
        <w:tc>
          <w:tcPr>
            <w:tcW w:w="4490" w:type="dxa"/>
            <w:tcMar>
              <w:top w:w="0" w:type="dxa"/>
              <w:left w:w="108" w:type="dxa"/>
              <w:bottom w:w="0" w:type="dxa"/>
              <w:right w:w="108" w:type="dxa"/>
            </w:tcMar>
            <w:vAlign w:val="center"/>
          </w:tcPr>
          <w:p>
            <w:pPr>
              <w:widowControl/>
              <w:jc w:val="left"/>
              <w:rPr>
                <w:rFonts w:hint="eastAsia" w:ascii="仿宋_GB2312"/>
                <w:sz w:val="24"/>
              </w:rPr>
            </w:pPr>
            <w:r>
              <w:rPr>
                <w:rFonts w:hint="eastAsia" w:ascii="仿宋_GB2312"/>
                <w:sz w:val="24"/>
              </w:rPr>
              <w:t>同时受聘于两个及以上单位的。</w:t>
            </w:r>
          </w:p>
        </w:tc>
        <w:tc>
          <w:tcPr>
            <w:tcW w:w="1680" w:type="dxa"/>
            <w:vAlign w:val="center"/>
          </w:tcPr>
          <w:p>
            <w:pPr>
              <w:widowControl/>
              <w:jc w:val="center"/>
              <w:rPr>
                <w:rFonts w:hint="eastAsia" w:ascii="仿宋_GB2312"/>
                <w:sz w:val="24"/>
              </w:rPr>
            </w:pPr>
            <w:r>
              <w:rPr>
                <w:rFonts w:hint="eastAsia" w:ascii="仿宋_GB2312"/>
                <w:sz w:val="24"/>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62" w:hRule="atLeast"/>
          <w:jc w:val="center"/>
        </w:trPr>
        <w:tc>
          <w:tcPr>
            <w:tcW w:w="920" w:type="dxa"/>
            <w:tcMar>
              <w:top w:w="0" w:type="dxa"/>
              <w:left w:w="108" w:type="dxa"/>
              <w:bottom w:w="0" w:type="dxa"/>
              <w:right w:w="108" w:type="dxa"/>
            </w:tcMar>
            <w:vAlign w:val="center"/>
          </w:tcPr>
          <w:p>
            <w:pPr>
              <w:widowControl/>
              <w:wordWrap w:val="0"/>
              <w:spacing w:line="375" w:lineRule="atLeast"/>
              <w:jc w:val="center"/>
              <w:rPr>
                <w:rFonts w:hint="eastAsia" w:ascii="仿宋_GB2312" w:cs="Tahoma"/>
                <w:sz w:val="24"/>
              </w:rPr>
            </w:pPr>
            <w:r>
              <w:rPr>
                <w:rFonts w:hint="eastAsia" w:ascii="仿宋_GB2312" w:cs="Tahoma"/>
                <w:sz w:val="24"/>
              </w:rPr>
              <w:t>15</w:t>
            </w:r>
          </w:p>
        </w:tc>
        <w:tc>
          <w:tcPr>
            <w:tcW w:w="1948" w:type="dxa"/>
            <w:tcMar>
              <w:top w:w="0" w:type="dxa"/>
              <w:left w:w="108" w:type="dxa"/>
              <w:bottom w:w="0" w:type="dxa"/>
              <w:right w:w="108" w:type="dxa"/>
            </w:tcMar>
            <w:vAlign w:val="center"/>
          </w:tcPr>
          <w:p>
            <w:pPr>
              <w:widowControl/>
              <w:wordWrap w:val="0"/>
              <w:spacing w:line="240" w:lineRule="atLeast"/>
              <w:jc w:val="center"/>
              <w:rPr>
                <w:rFonts w:hint="eastAsia" w:ascii="仿宋_GB2312" w:cs="宋体"/>
                <w:sz w:val="24"/>
              </w:rPr>
            </w:pPr>
            <w:r>
              <w:rPr>
                <w:rFonts w:hint="eastAsia" w:ascii="仿宋_GB2312" w:cs="宋体"/>
                <w:sz w:val="24"/>
              </w:rPr>
              <w:t>SYKS015</w:t>
            </w:r>
          </w:p>
        </w:tc>
        <w:tc>
          <w:tcPr>
            <w:tcW w:w="4490" w:type="dxa"/>
            <w:tcMar>
              <w:top w:w="0" w:type="dxa"/>
              <w:left w:w="108" w:type="dxa"/>
              <w:bottom w:w="0" w:type="dxa"/>
              <w:right w:w="108" w:type="dxa"/>
            </w:tcMar>
            <w:vAlign w:val="center"/>
          </w:tcPr>
          <w:p>
            <w:pPr>
              <w:widowControl/>
              <w:jc w:val="left"/>
              <w:rPr>
                <w:rFonts w:hint="eastAsia" w:ascii="仿宋_GB2312"/>
                <w:sz w:val="24"/>
              </w:rPr>
            </w:pPr>
            <w:r>
              <w:rPr>
                <w:rFonts w:hint="eastAsia" w:ascii="仿宋_GB2312"/>
                <w:sz w:val="24"/>
              </w:rPr>
              <w:t>准许他人以本人名义执业的</w:t>
            </w:r>
          </w:p>
        </w:tc>
        <w:tc>
          <w:tcPr>
            <w:tcW w:w="1680" w:type="dxa"/>
            <w:vAlign w:val="center"/>
          </w:tcPr>
          <w:p>
            <w:pPr>
              <w:widowControl/>
              <w:jc w:val="center"/>
              <w:rPr>
                <w:rFonts w:hint="eastAsia" w:ascii="仿宋_GB2312"/>
                <w:sz w:val="24"/>
              </w:rPr>
            </w:pPr>
            <w:r>
              <w:rPr>
                <w:rFonts w:hint="eastAsia" w:ascii="仿宋_GB2312"/>
                <w:sz w:val="24"/>
              </w:rPr>
              <w:t>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62" w:hRule="atLeast"/>
          <w:jc w:val="center"/>
        </w:trPr>
        <w:tc>
          <w:tcPr>
            <w:tcW w:w="920" w:type="dxa"/>
            <w:tcMar>
              <w:top w:w="0" w:type="dxa"/>
              <w:left w:w="108" w:type="dxa"/>
              <w:bottom w:w="0" w:type="dxa"/>
              <w:right w:w="108" w:type="dxa"/>
            </w:tcMar>
            <w:vAlign w:val="center"/>
          </w:tcPr>
          <w:p>
            <w:pPr>
              <w:widowControl/>
              <w:wordWrap w:val="0"/>
              <w:spacing w:line="375" w:lineRule="atLeast"/>
              <w:jc w:val="center"/>
              <w:rPr>
                <w:rFonts w:hint="eastAsia" w:ascii="仿宋_GB2312" w:cs="Tahoma"/>
                <w:sz w:val="24"/>
              </w:rPr>
            </w:pPr>
            <w:r>
              <w:rPr>
                <w:rFonts w:hint="eastAsia" w:ascii="仿宋_GB2312" w:cs="Tahoma"/>
                <w:sz w:val="24"/>
              </w:rPr>
              <w:t>16</w:t>
            </w:r>
          </w:p>
        </w:tc>
        <w:tc>
          <w:tcPr>
            <w:tcW w:w="1948" w:type="dxa"/>
            <w:tcMar>
              <w:top w:w="0" w:type="dxa"/>
              <w:left w:w="108" w:type="dxa"/>
              <w:bottom w:w="0" w:type="dxa"/>
              <w:right w:w="108" w:type="dxa"/>
            </w:tcMar>
            <w:vAlign w:val="center"/>
          </w:tcPr>
          <w:p>
            <w:pPr>
              <w:widowControl/>
              <w:wordWrap w:val="0"/>
              <w:spacing w:line="240" w:lineRule="atLeast"/>
              <w:jc w:val="center"/>
              <w:rPr>
                <w:rFonts w:hint="eastAsia" w:ascii="仿宋_GB2312" w:cs="宋体"/>
                <w:sz w:val="24"/>
              </w:rPr>
            </w:pPr>
            <w:r>
              <w:rPr>
                <w:rFonts w:hint="eastAsia" w:ascii="仿宋_GB2312" w:cs="宋体"/>
                <w:sz w:val="24"/>
              </w:rPr>
              <w:t>SYKS016</w:t>
            </w:r>
          </w:p>
        </w:tc>
        <w:tc>
          <w:tcPr>
            <w:tcW w:w="4490" w:type="dxa"/>
            <w:tcMar>
              <w:top w:w="0" w:type="dxa"/>
              <w:left w:w="108" w:type="dxa"/>
              <w:bottom w:w="0" w:type="dxa"/>
              <w:right w:w="108" w:type="dxa"/>
            </w:tcMar>
            <w:vAlign w:val="center"/>
          </w:tcPr>
          <w:p>
            <w:pPr>
              <w:widowControl/>
              <w:jc w:val="left"/>
              <w:rPr>
                <w:rFonts w:hint="eastAsia" w:ascii="仿宋_GB2312"/>
                <w:sz w:val="24"/>
              </w:rPr>
            </w:pPr>
            <w:r>
              <w:rPr>
                <w:rFonts w:hint="eastAsia" w:ascii="仿宋_GB2312"/>
                <w:sz w:val="24"/>
              </w:rPr>
              <w:t>未按照规定接受继续教育，并进行执业的。</w:t>
            </w:r>
          </w:p>
        </w:tc>
        <w:tc>
          <w:tcPr>
            <w:tcW w:w="1680" w:type="dxa"/>
            <w:vAlign w:val="center"/>
          </w:tcPr>
          <w:p>
            <w:pPr>
              <w:widowControl/>
              <w:jc w:val="center"/>
              <w:rPr>
                <w:rFonts w:hint="eastAsia" w:ascii="仿宋_GB2312"/>
                <w:sz w:val="24"/>
              </w:rPr>
            </w:pPr>
            <w:r>
              <w:rPr>
                <w:rFonts w:hint="eastAsia" w:ascii="仿宋_GB2312"/>
                <w:sz w:val="24"/>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62" w:hRule="atLeast"/>
          <w:jc w:val="center"/>
        </w:trPr>
        <w:tc>
          <w:tcPr>
            <w:tcW w:w="920" w:type="dxa"/>
            <w:tcMar>
              <w:top w:w="0" w:type="dxa"/>
              <w:left w:w="108" w:type="dxa"/>
              <w:bottom w:w="0" w:type="dxa"/>
              <w:right w:w="108" w:type="dxa"/>
            </w:tcMar>
            <w:vAlign w:val="center"/>
          </w:tcPr>
          <w:p>
            <w:pPr>
              <w:widowControl/>
              <w:wordWrap w:val="0"/>
              <w:spacing w:line="375" w:lineRule="atLeast"/>
              <w:jc w:val="center"/>
              <w:rPr>
                <w:rFonts w:hint="eastAsia" w:ascii="仿宋_GB2312" w:cs="Tahoma"/>
                <w:sz w:val="24"/>
              </w:rPr>
            </w:pPr>
            <w:r>
              <w:rPr>
                <w:rFonts w:hint="eastAsia" w:ascii="仿宋_GB2312" w:cs="Tahoma"/>
                <w:sz w:val="24"/>
              </w:rPr>
              <w:t>17</w:t>
            </w:r>
          </w:p>
        </w:tc>
        <w:tc>
          <w:tcPr>
            <w:tcW w:w="1948" w:type="dxa"/>
            <w:tcMar>
              <w:top w:w="0" w:type="dxa"/>
              <w:left w:w="108" w:type="dxa"/>
              <w:bottom w:w="0" w:type="dxa"/>
              <w:right w:w="108" w:type="dxa"/>
            </w:tcMar>
            <w:vAlign w:val="center"/>
          </w:tcPr>
          <w:p>
            <w:pPr>
              <w:widowControl/>
              <w:wordWrap w:val="0"/>
              <w:spacing w:line="240" w:lineRule="atLeast"/>
              <w:jc w:val="center"/>
              <w:rPr>
                <w:rFonts w:hint="eastAsia" w:ascii="仿宋_GB2312" w:cs="宋体"/>
                <w:sz w:val="24"/>
              </w:rPr>
            </w:pPr>
            <w:r>
              <w:rPr>
                <w:rFonts w:hint="eastAsia" w:ascii="仿宋_GB2312" w:cs="宋体"/>
                <w:sz w:val="24"/>
              </w:rPr>
              <w:t>SYKS017</w:t>
            </w:r>
          </w:p>
        </w:tc>
        <w:tc>
          <w:tcPr>
            <w:tcW w:w="4490" w:type="dxa"/>
            <w:tcMar>
              <w:top w:w="0" w:type="dxa"/>
              <w:left w:w="108" w:type="dxa"/>
              <w:bottom w:w="0" w:type="dxa"/>
              <w:right w:w="108" w:type="dxa"/>
            </w:tcMar>
            <w:vAlign w:val="center"/>
          </w:tcPr>
          <w:p>
            <w:pPr>
              <w:widowControl/>
              <w:jc w:val="left"/>
              <w:rPr>
                <w:rFonts w:hint="eastAsia" w:ascii="仿宋_GB2312"/>
                <w:sz w:val="24"/>
              </w:rPr>
            </w:pPr>
            <w:r>
              <w:rPr>
                <w:rFonts w:hint="eastAsia" w:ascii="仿宋_GB2312"/>
                <w:sz w:val="24"/>
              </w:rPr>
              <w:t>以个人名义承接业务的。</w:t>
            </w:r>
          </w:p>
        </w:tc>
        <w:tc>
          <w:tcPr>
            <w:tcW w:w="1680" w:type="dxa"/>
            <w:vAlign w:val="center"/>
          </w:tcPr>
          <w:p>
            <w:pPr>
              <w:widowControl/>
              <w:jc w:val="center"/>
              <w:rPr>
                <w:rFonts w:hint="eastAsia" w:ascii="仿宋_GB2312"/>
                <w:sz w:val="24"/>
              </w:rPr>
            </w:pPr>
            <w:r>
              <w:rPr>
                <w:rFonts w:hint="eastAsia" w:ascii="仿宋_GB2312"/>
                <w:sz w:val="24"/>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62" w:hRule="atLeast"/>
          <w:jc w:val="center"/>
        </w:trPr>
        <w:tc>
          <w:tcPr>
            <w:tcW w:w="920" w:type="dxa"/>
            <w:tcMar>
              <w:top w:w="0" w:type="dxa"/>
              <w:left w:w="108" w:type="dxa"/>
              <w:bottom w:w="0" w:type="dxa"/>
              <w:right w:w="108" w:type="dxa"/>
            </w:tcMar>
            <w:vAlign w:val="center"/>
          </w:tcPr>
          <w:p>
            <w:pPr>
              <w:widowControl/>
              <w:wordWrap w:val="0"/>
              <w:spacing w:line="375" w:lineRule="atLeast"/>
              <w:jc w:val="center"/>
              <w:rPr>
                <w:rFonts w:hint="eastAsia" w:ascii="仿宋_GB2312" w:cs="Tahoma"/>
                <w:sz w:val="24"/>
              </w:rPr>
            </w:pPr>
            <w:r>
              <w:rPr>
                <w:rFonts w:hint="eastAsia" w:ascii="仿宋_GB2312" w:cs="Tahoma"/>
                <w:sz w:val="24"/>
              </w:rPr>
              <w:t>18</w:t>
            </w:r>
          </w:p>
        </w:tc>
        <w:tc>
          <w:tcPr>
            <w:tcW w:w="1948" w:type="dxa"/>
            <w:tcMar>
              <w:top w:w="0" w:type="dxa"/>
              <w:left w:w="108" w:type="dxa"/>
              <w:bottom w:w="0" w:type="dxa"/>
              <w:right w:w="108" w:type="dxa"/>
            </w:tcMar>
            <w:vAlign w:val="center"/>
          </w:tcPr>
          <w:p>
            <w:pPr>
              <w:widowControl/>
              <w:wordWrap w:val="0"/>
              <w:spacing w:line="240" w:lineRule="atLeast"/>
              <w:jc w:val="center"/>
              <w:rPr>
                <w:rFonts w:hint="eastAsia" w:ascii="仿宋_GB2312" w:cs="宋体"/>
                <w:sz w:val="24"/>
              </w:rPr>
            </w:pPr>
            <w:r>
              <w:rPr>
                <w:rFonts w:hint="eastAsia" w:ascii="仿宋_GB2312" w:cs="宋体"/>
                <w:sz w:val="24"/>
              </w:rPr>
              <w:t>SYKS018</w:t>
            </w:r>
          </w:p>
        </w:tc>
        <w:tc>
          <w:tcPr>
            <w:tcW w:w="4490" w:type="dxa"/>
            <w:tcMar>
              <w:top w:w="0" w:type="dxa"/>
              <w:left w:w="108" w:type="dxa"/>
              <w:bottom w:w="0" w:type="dxa"/>
              <w:right w:w="108" w:type="dxa"/>
            </w:tcMar>
            <w:vAlign w:val="center"/>
          </w:tcPr>
          <w:p>
            <w:pPr>
              <w:widowControl/>
              <w:jc w:val="left"/>
              <w:rPr>
                <w:rFonts w:hint="eastAsia" w:ascii="仿宋_GB2312"/>
                <w:sz w:val="24"/>
              </w:rPr>
            </w:pPr>
            <w:r>
              <w:rPr>
                <w:rFonts w:hint="eastAsia" w:ascii="仿宋_GB2312"/>
                <w:sz w:val="24"/>
              </w:rPr>
              <w:t>泄露执业中应当保守的秘密并造成严重后果的。</w:t>
            </w:r>
          </w:p>
        </w:tc>
        <w:tc>
          <w:tcPr>
            <w:tcW w:w="1680" w:type="dxa"/>
            <w:vAlign w:val="center"/>
          </w:tcPr>
          <w:p>
            <w:pPr>
              <w:widowControl/>
              <w:jc w:val="center"/>
              <w:rPr>
                <w:rFonts w:hint="eastAsia" w:ascii="仿宋_GB2312"/>
                <w:sz w:val="24"/>
              </w:rPr>
            </w:pPr>
            <w:r>
              <w:rPr>
                <w:rFonts w:hint="eastAsia" w:ascii="仿宋_GB2312"/>
                <w:sz w:val="24"/>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62" w:hRule="atLeast"/>
          <w:jc w:val="center"/>
        </w:trPr>
        <w:tc>
          <w:tcPr>
            <w:tcW w:w="920" w:type="dxa"/>
            <w:tcMar>
              <w:top w:w="0" w:type="dxa"/>
              <w:left w:w="108" w:type="dxa"/>
              <w:bottom w:w="0" w:type="dxa"/>
              <w:right w:w="108" w:type="dxa"/>
            </w:tcMar>
            <w:vAlign w:val="center"/>
          </w:tcPr>
          <w:p>
            <w:pPr>
              <w:widowControl/>
              <w:wordWrap w:val="0"/>
              <w:spacing w:line="375" w:lineRule="atLeast"/>
              <w:jc w:val="center"/>
              <w:rPr>
                <w:rFonts w:hint="eastAsia" w:ascii="仿宋_GB2312" w:cs="Tahoma"/>
                <w:sz w:val="24"/>
              </w:rPr>
            </w:pPr>
            <w:r>
              <w:rPr>
                <w:rFonts w:hint="eastAsia" w:ascii="仿宋_GB2312" w:cs="Tahoma"/>
                <w:sz w:val="24"/>
              </w:rPr>
              <w:t>19</w:t>
            </w:r>
          </w:p>
        </w:tc>
        <w:tc>
          <w:tcPr>
            <w:tcW w:w="1948" w:type="dxa"/>
            <w:tcMar>
              <w:top w:w="0" w:type="dxa"/>
              <w:left w:w="108" w:type="dxa"/>
              <w:bottom w:w="0" w:type="dxa"/>
              <w:right w:w="108" w:type="dxa"/>
            </w:tcMar>
            <w:vAlign w:val="center"/>
          </w:tcPr>
          <w:p>
            <w:pPr>
              <w:widowControl/>
              <w:wordWrap w:val="0"/>
              <w:spacing w:line="240" w:lineRule="atLeast"/>
              <w:jc w:val="center"/>
              <w:rPr>
                <w:rFonts w:hint="eastAsia" w:ascii="仿宋_GB2312" w:cs="宋体"/>
                <w:sz w:val="24"/>
              </w:rPr>
            </w:pPr>
            <w:r>
              <w:rPr>
                <w:rFonts w:hint="eastAsia" w:ascii="仿宋_GB2312" w:cs="宋体"/>
                <w:sz w:val="24"/>
              </w:rPr>
              <w:t>SYKS019</w:t>
            </w:r>
          </w:p>
        </w:tc>
        <w:tc>
          <w:tcPr>
            <w:tcW w:w="4490" w:type="dxa"/>
            <w:tcMar>
              <w:top w:w="0" w:type="dxa"/>
              <w:left w:w="108" w:type="dxa"/>
              <w:bottom w:w="0" w:type="dxa"/>
              <w:right w:w="108" w:type="dxa"/>
            </w:tcMar>
            <w:vAlign w:val="center"/>
          </w:tcPr>
          <w:p>
            <w:pPr>
              <w:widowControl/>
              <w:jc w:val="left"/>
              <w:rPr>
                <w:rFonts w:hint="eastAsia" w:ascii="仿宋_GB2312"/>
                <w:sz w:val="24"/>
              </w:rPr>
            </w:pPr>
            <w:r>
              <w:rPr>
                <w:rFonts w:hint="eastAsia" w:ascii="仿宋_GB2312"/>
                <w:sz w:val="24"/>
              </w:rPr>
              <w:t>超出本专业规定范围或者聘用单位业务范围从事执业活动的。</w:t>
            </w:r>
          </w:p>
        </w:tc>
        <w:tc>
          <w:tcPr>
            <w:tcW w:w="1680" w:type="dxa"/>
            <w:vAlign w:val="center"/>
          </w:tcPr>
          <w:p>
            <w:pPr>
              <w:widowControl/>
              <w:jc w:val="center"/>
              <w:rPr>
                <w:rFonts w:hint="eastAsia" w:ascii="仿宋_GB2312"/>
                <w:sz w:val="24"/>
              </w:rPr>
            </w:pPr>
            <w:r>
              <w:rPr>
                <w:rFonts w:hint="eastAsia" w:ascii="仿宋_GB2312"/>
                <w:sz w:val="24"/>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62" w:hRule="atLeast"/>
          <w:jc w:val="center"/>
        </w:trPr>
        <w:tc>
          <w:tcPr>
            <w:tcW w:w="920" w:type="dxa"/>
            <w:tcMar>
              <w:top w:w="0" w:type="dxa"/>
              <w:left w:w="108" w:type="dxa"/>
              <w:bottom w:w="0" w:type="dxa"/>
              <w:right w:w="108" w:type="dxa"/>
            </w:tcMar>
            <w:vAlign w:val="center"/>
          </w:tcPr>
          <w:p>
            <w:pPr>
              <w:widowControl/>
              <w:wordWrap w:val="0"/>
              <w:spacing w:line="375" w:lineRule="atLeast"/>
              <w:jc w:val="center"/>
              <w:rPr>
                <w:rFonts w:hint="eastAsia" w:ascii="仿宋_GB2312" w:cs="Tahoma"/>
                <w:sz w:val="24"/>
              </w:rPr>
            </w:pPr>
            <w:r>
              <w:rPr>
                <w:rFonts w:hint="eastAsia" w:ascii="仿宋_GB2312" w:cs="Tahoma"/>
                <w:sz w:val="24"/>
              </w:rPr>
              <w:t>20</w:t>
            </w:r>
          </w:p>
        </w:tc>
        <w:tc>
          <w:tcPr>
            <w:tcW w:w="1948" w:type="dxa"/>
            <w:tcMar>
              <w:top w:w="0" w:type="dxa"/>
              <w:left w:w="108" w:type="dxa"/>
              <w:bottom w:w="0" w:type="dxa"/>
              <w:right w:w="108" w:type="dxa"/>
            </w:tcMar>
            <w:vAlign w:val="center"/>
          </w:tcPr>
          <w:p>
            <w:pPr>
              <w:widowControl/>
              <w:wordWrap w:val="0"/>
              <w:spacing w:line="240" w:lineRule="atLeast"/>
              <w:jc w:val="center"/>
              <w:rPr>
                <w:rFonts w:hint="eastAsia" w:ascii="仿宋_GB2312" w:cs="宋体"/>
                <w:sz w:val="24"/>
              </w:rPr>
            </w:pPr>
            <w:r>
              <w:rPr>
                <w:rFonts w:hint="eastAsia" w:ascii="仿宋_GB2312" w:cs="宋体"/>
                <w:sz w:val="24"/>
              </w:rPr>
              <w:t>SYKS020</w:t>
            </w:r>
          </w:p>
        </w:tc>
        <w:tc>
          <w:tcPr>
            <w:tcW w:w="4490" w:type="dxa"/>
            <w:tcMar>
              <w:top w:w="0" w:type="dxa"/>
              <w:left w:w="108" w:type="dxa"/>
              <w:bottom w:w="0" w:type="dxa"/>
              <w:right w:w="108" w:type="dxa"/>
            </w:tcMar>
            <w:vAlign w:val="center"/>
          </w:tcPr>
          <w:p>
            <w:pPr>
              <w:widowControl/>
              <w:jc w:val="left"/>
              <w:rPr>
                <w:rFonts w:hint="eastAsia" w:ascii="仿宋_GB2312"/>
                <w:sz w:val="24"/>
              </w:rPr>
            </w:pPr>
            <w:r>
              <w:rPr>
                <w:rFonts w:hint="eastAsia" w:ascii="仿宋_GB2312"/>
                <w:sz w:val="24"/>
              </w:rPr>
              <w:t>弄虚作假提供职业活动成果的。</w:t>
            </w:r>
          </w:p>
        </w:tc>
        <w:tc>
          <w:tcPr>
            <w:tcW w:w="1680" w:type="dxa"/>
            <w:vAlign w:val="center"/>
          </w:tcPr>
          <w:p>
            <w:pPr>
              <w:widowControl/>
              <w:jc w:val="center"/>
              <w:rPr>
                <w:rFonts w:hint="eastAsia" w:ascii="仿宋_GB2312"/>
                <w:sz w:val="24"/>
              </w:rPr>
            </w:pPr>
            <w:r>
              <w:rPr>
                <w:rFonts w:hint="eastAsia" w:ascii="仿宋_GB2312"/>
                <w:sz w:val="24"/>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223" w:hRule="atLeast"/>
          <w:jc w:val="center"/>
        </w:trPr>
        <w:tc>
          <w:tcPr>
            <w:tcW w:w="920" w:type="dxa"/>
            <w:tcMar>
              <w:top w:w="0" w:type="dxa"/>
              <w:left w:w="108" w:type="dxa"/>
              <w:bottom w:w="0" w:type="dxa"/>
              <w:right w:w="108" w:type="dxa"/>
            </w:tcMar>
            <w:vAlign w:val="center"/>
          </w:tcPr>
          <w:p>
            <w:pPr>
              <w:widowControl/>
              <w:wordWrap w:val="0"/>
              <w:spacing w:line="375" w:lineRule="atLeast"/>
              <w:jc w:val="center"/>
              <w:rPr>
                <w:rFonts w:hint="eastAsia" w:ascii="仿宋_GB2312" w:cs="Tahoma"/>
                <w:sz w:val="24"/>
              </w:rPr>
            </w:pPr>
            <w:r>
              <w:rPr>
                <w:rFonts w:hint="eastAsia" w:ascii="仿宋_GB2312" w:cs="Tahoma"/>
                <w:sz w:val="24"/>
              </w:rPr>
              <w:t>21</w:t>
            </w:r>
          </w:p>
        </w:tc>
        <w:tc>
          <w:tcPr>
            <w:tcW w:w="1948" w:type="dxa"/>
            <w:tcMar>
              <w:top w:w="0" w:type="dxa"/>
              <w:left w:w="108" w:type="dxa"/>
              <w:bottom w:w="0" w:type="dxa"/>
              <w:right w:w="108" w:type="dxa"/>
            </w:tcMar>
            <w:vAlign w:val="center"/>
          </w:tcPr>
          <w:p>
            <w:pPr>
              <w:widowControl/>
              <w:wordWrap w:val="0"/>
              <w:spacing w:line="240" w:lineRule="atLeast"/>
              <w:jc w:val="center"/>
              <w:rPr>
                <w:rFonts w:hint="eastAsia" w:ascii="仿宋_GB2312" w:cs="宋体"/>
                <w:sz w:val="24"/>
              </w:rPr>
            </w:pPr>
            <w:r>
              <w:rPr>
                <w:rFonts w:hint="eastAsia" w:ascii="仿宋_GB2312" w:cs="宋体"/>
                <w:sz w:val="24"/>
              </w:rPr>
              <w:t>SYKS021</w:t>
            </w:r>
          </w:p>
        </w:tc>
        <w:tc>
          <w:tcPr>
            <w:tcW w:w="4490" w:type="dxa"/>
            <w:tcMar>
              <w:top w:w="0" w:type="dxa"/>
              <w:left w:w="108" w:type="dxa"/>
              <w:bottom w:w="0" w:type="dxa"/>
              <w:right w:w="108" w:type="dxa"/>
            </w:tcMar>
            <w:vAlign w:val="center"/>
          </w:tcPr>
          <w:p>
            <w:pPr>
              <w:widowControl/>
              <w:jc w:val="left"/>
              <w:rPr>
                <w:rFonts w:hint="eastAsia" w:ascii="仿宋_GB2312"/>
                <w:sz w:val="24"/>
              </w:rPr>
            </w:pPr>
            <w:r>
              <w:rPr>
                <w:rFonts w:hint="eastAsia" w:ascii="仿宋_GB2312"/>
                <w:sz w:val="24"/>
              </w:rPr>
              <w:t>取得资格证书的人员未及时申请注册便从业</w:t>
            </w:r>
          </w:p>
        </w:tc>
        <w:tc>
          <w:tcPr>
            <w:tcW w:w="1680" w:type="dxa"/>
            <w:vAlign w:val="center"/>
          </w:tcPr>
          <w:p>
            <w:pPr>
              <w:widowControl/>
              <w:jc w:val="center"/>
              <w:rPr>
                <w:rFonts w:hint="eastAsia" w:ascii="仿宋_GB2312"/>
                <w:sz w:val="24"/>
              </w:rPr>
            </w:pPr>
            <w:r>
              <w:rPr>
                <w:rFonts w:hint="eastAsia" w:ascii="仿宋_GB2312"/>
                <w:sz w:val="24"/>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62" w:hRule="atLeast"/>
          <w:jc w:val="center"/>
        </w:trPr>
        <w:tc>
          <w:tcPr>
            <w:tcW w:w="920" w:type="dxa"/>
            <w:tcMar>
              <w:top w:w="0" w:type="dxa"/>
              <w:left w:w="108" w:type="dxa"/>
              <w:bottom w:w="0" w:type="dxa"/>
              <w:right w:w="108" w:type="dxa"/>
            </w:tcMar>
            <w:vAlign w:val="center"/>
          </w:tcPr>
          <w:p>
            <w:pPr>
              <w:widowControl/>
              <w:wordWrap w:val="0"/>
              <w:spacing w:line="375" w:lineRule="atLeast"/>
              <w:jc w:val="center"/>
              <w:rPr>
                <w:rFonts w:hint="eastAsia" w:ascii="仿宋_GB2312" w:cs="Tahoma"/>
                <w:sz w:val="24"/>
              </w:rPr>
            </w:pPr>
            <w:r>
              <w:rPr>
                <w:rFonts w:hint="eastAsia" w:ascii="仿宋_GB2312" w:cs="Tahoma"/>
                <w:sz w:val="24"/>
              </w:rPr>
              <w:t>22</w:t>
            </w:r>
          </w:p>
        </w:tc>
        <w:tc>
          <w:tcPr>
            <w:tcW w:w="1948" w:type="dxa"/>
            <w:tcMar>
              <w:top w:w="0" w:type="dxa"/>
              <w:left w:w="108" w:type="dxa"/>
              <w:bottom w:w="0" w:type="dxa"/>
              <w:right w:w="108" w:type="dxa"/>
            </w:tcMar>
            <w:vAlign w:val="center"/>
          </w:tcPr>
          <w:p>
            <w:pPr>
              <w:widowControl/>
              <w:wordWrap w:val="0"/>
              <w:spacing w:line="240" w:lineRule="atLeast"/>
              <w:jc w:val="center"/>
              <w:rPr>
                <w:rFonts w:hint="eastAsia" w:ascii="仿宋_GB2312" w:cs="宋体"/>
                <w:sz w:val="24"/>
              </w:rPr>
            </w:pPr>
            <w:r>
              <w:rPr>
                <w:rFonts w:hint="eastAsia" w:ascii="仿宋_GB2312" w:cs="宋体"/>
                <w:sz w:val="24"/>
              </w:rPr>
              <w:t>SYKS023</w:t>
            </w:r>
          </w:p>
        </w:tc>
        <w:tc>
          <w:tcPr>
            <w:tcW w:w="4490" w:type="dxa"/>
            <w:tcMar>
              <w:top w:w="0" w:type="dxa"/>
              <w:left w:w="108" w:type="dxa"/>
              <w:bottom w:w="0" w:type="dxa"/>
              <w:right w:w="108" w:type="dxa"/>
            </w:tcMar>
            <w:vAlign w:val="center"/>
          </w:tcPr>
          <w:p>
            <w:pPr>
              <w:widowControl/>
              <w:jc w:val="left"/>
              <w:rPr>
                <w:rFonts w:hint="eastAsia" w:ascii="仿宋_GB2312"/>
                <w:sz w:val="24"/>
              </w:rPr>
            </w:pPr>
            <w:r>
              <w:rPr>
                <w:rFonts w:hint="eastAsia" w:ascii="仿宋_GB2312"/>
                <w:sz w:val="24"/>
              </w:rPr>
              <w:t>未按照要求向注册机关提供准确、完整的注册建造师信用信息的</w:t>
            </w:r>
          </w:p>
        </w:tc>
        <w:tc>
          <w:tcPr>
            <w:tcW w:w="1680" w:type="dxa"/>
            <w:vAlign w:val="center"/>
          </w:tcPr>
          <w:p>
            <w:pPr>
              <w:widowControl/>
              <w:jc w:val="center"/>
              <w:rPr>
                <w:rFonts w:hint="eastAsia" w:ascii="仿宋_GB2312"/>
                <w:sz w:val="24"/>
              </w:rPr>
            </w:pPr>
            <w:r>
              <w:rPr>
                <w:rFonts w:hint="eastAsia" w:ascii="仿宋_GB2312"/>
                <w:sz w:val="24"/>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62" w:hRule="atLeast"/>
          <w:jc w:val="center"/>
        </w:trPr>
        <w:tc>
          <w:tcPr>
            <w:tcW w:w="920" w:type="dxa"/>
            <w:tcMar>
              <w:top w:w="0" w:type="dxa"/>
              <w:left w:w="108" w:type="dxa"/>
              <w:bottom w:w="0" w:type="dxa"/>
              <w:right w:w="108" w:type="dxa"/>
            </w:tcMar>
            <w:vAlign w:val="center"/>
          </w:tcPr>
          <w:p>
            <w:pPr>
              <w:widowControl/>
              <w:wordWrap w:val="0"/>
              <w:spacing w:line="375" w:lineRule="atLeast"/>
              <w:jc w:val="center"/>
              <w:rPr>
                <w:rFonts w:hint="eastAsia" w:ascii="仿宋_GB2312" w:cs="Tahoma"/>
                <w:sz w:val="24"/>
              </w:rPr>
            </w:pPr>
            <w:r>
              <w:rPr>
                <w:rFonts w:hint="eastAsia" w:ascii="仿宋_GB2312" w:cs="Tahoma"/>
                <w:sz w:val="24"/>
              </w:rPr>
              <w:t>23</w:t>
            </w:r>
          </w:p>
        </w:tc>
        <w:tc>
          <w:tcPr>
            <w:tcW w:w="1948" w:type="dxa"/>
            <w:tcMar>
              <w:top w:w="0" w:type="dxa"/>
              <w:left w:w="108" w:type="dxa"/>
              <w:bottom w:w="0" w:type="dxa"/>
              <w:right w:w="108" w:type="dxa"/>
            </w:tcMar>
            <w:vAlign w:val="center"/>
          </w:tcPr>
          <w:p>
            <w:pPr>
              <w:widowControl/>
              <w:wordWrap w:val="0"/>
              <w:spacing w:line="240" w:lineRule="atLeast"/>
              <w:jc w:val="center"/>
              <w:rPr>
                <w:rFonts w:hint="eastAsia" w:ascii="仿宋_GB2312" w:cs="宋体"/>
                <w:sz w:val="24"/>
              </w:rPr>
            </w:pPr>
            <w:r>
              <w:rPr>
                <w:rFonts w:hint="eastAsia" w:ascii="仿宋_GB2312" w:cs="宋体"/>
                <w:sz w:val="24"/>
              </w:rPr>
              <w:t>SYKS024</w:t>
            </w:r>
          </w:p>
        </w:tc>
        <w:tc>
          <w:tcPr>
            <w:tcW w:w="4490" w:type="dxa"/>
            <w:tcMar>
              <w:top w:w="0" w:type="dxa"/>
              <w:left w:w="108" w:type="dxa"/>
              <w:bottom w:w="0" w:type="dxa"/>
              <w:right w:w="108" w:type="dxa"/>
            </w:tcMar>
            <w:vAlign w:val="center"/>
          </w:tcPr>
          <w:p>
            <w:pPr>
              <w:widowControl/>
              <w:jc w:val="left"/>
              <w:rPr>
                <w:rFonts w:hint="eastAsia" w:ascii="仿宋_GB2312"/>
                <w:sz w:val="24"/>
              </w:rPr>
            </w:pPr>
            <w:r>
              <w:rPr>
                <w:rFonts w:hint="eastAsia" w:ascii="仿宋_GB2312"/>
                <w:sz w:val="24"/>
              </w:rPr>
              <w:t>设计变更等服务不到位并对工程实施有较大影响的</w:t>
            </w:r>
          </w:p>
        </w:tc>
        <w:tc>
          <w:tcPr>
            <w:tcW w:w="1680" w:type="dxa"/>
            <w:vAlign w:val="center"/>
          </w:tcPr>
          <w:p>
            <w:pPr>
              <w:widowControl/>
              <w:jc w:val="center"/>
              <w:rPr>
                <w:rFonts w:hint="eastAsia" w:ascii="仿宋_GB2312"/>
                <w:sz w:val="24"/>
              </w:rPr>
            </w:pPr>
            <w:r>
              <w:rPr>
                <w:rFonts w:hint="eastAsia" w:ascii="仿宋_GB2312"/>
                <w:sz w:val="24"/>
              </w:rPr>
              <w:t>1</w:t>
            </w:r>
          </w:p>
        </w:tc>
      </w:tr>
    </w:tbl>
    <w:p>
      <w:pPr>
        <w:widowControl/>
        <w:rPr>
          <w:rFonts w:hint="eastAsia" w:hAnsi="仿宋"/>
          <w:b/>
          <w:sz w:val="28"/>
          <w:szCs w:val="28"/>
        </w:rPr>
      </w:pPr>
    </w:p>
    <w:p>
      <w:pPr>
        <w:spacing w:line="660" w:lineRule="exact"/>
        <w:jc w:val="left"/>
        <w:rPr>
          <w:rFonts w:hint="eastAsia" w:ascii="黑体" w:eastAsia="黑体" w:cs="宋体"/>
        </w:rPr>
      </w:pPr>
      <w:r>
        <w:rPr>
          <w:rFonts w:ascii="黑体" w:eastAsia="黑体"/>
        </w:rPr>
        <w:br w:type="page"/>
      </w:r>
      <w:r>
        <w:rPr>
          <w:rFonts w:hint="eastAsia" w:ascii="黑体" w:eastAsia="黑体" w:cs="宋体"/>
        </w:rPr>
        <w:t>附录4</w:t>
      </w:r>
    </w:p>
    <w:p>
      <w:pPr>
        <w:spacing w:line="660" w:lineRule="exact"/>
        <w:jc w:val="left"/>
        <w:rPr>
          <w:rFonts w:ascii="黑体" w:eastAsia="黑体" w:cs="宋体"/>
        </w:rPr>
      </w:pPr>
    </w:p>
    <w:p>
      <w:pPr>
        <w:pStyle w:val="20"/>
        <w:adjustRightInd w:val="0"/>
        <w:snapToGrid w:val="0"/>
        <w:spacing w:line="660" w:lineRule="exact"/>
        <w:ind w:firstLine="0" w:firstLineChars="0"/>
        <w:jc w:val="center"/>
        <w:rPr>
          <w:rFonts w:hint="eastAsia" w:ascii="方正小标宋简体" w:hAnsi="黑体" w:eastAsia="方正小标宋简体"/>
          <w:bCs/>
          <w:sz w:val="44"/>
          <w:szCs w:val="44"/>
        </w:rPr>
      </w:pPr>
      <w:r>
        <w:rPr>
          <w:rFonts w:hint="eastAsia" w:ascii="方正小标宋简体" w:hAnsi="黑体" w:eastAsia="方正小标宋简体"/>
          <w:bCs/>
          <w:sz w:val="44"/>
          <w:szCs w:val="44"/>
        </w:rPr>
        <w:t>水运建设工程设计主要从业人员信用评价评分计算方法</w:t>
      </w:r>
    </w:p>
    <w:p>
      <w:pPr>
        <w:pStyle w:val="20"/>
        <w:adjustRightInd w:val="0"/>
        <w:snapToGrid w:val="0"/>
        <w:spacing w:line="500" w:lineRule="exact"/>
        <w:ind w:firstLine="0" w:firstLineChars="0"/>
        <w:jc w:val="center"/>
        <w:rPr>
          <w:rFonts w:hint="eastAsia" w:ascii="方正小标宋简体" w:hAnsi="黑体" w:eastAsia="方正小标宋简体"/>
          <w:bCs/>
          <w:sz w:val="44"/>
          <w:szCs w:val="44"/>
        </w:rPr>
      </w:pPr>
    </w:p>
    <w:p>
      <w:pPr>
        <w:pStyle w:val="20"/>
        <w:adjustRightInd w:val="0"/>
        <w:snapToGrid w:val="0"/>
        <w:spacing w:line="580" w:lineRule="exact"/>
        <w:ind w:firstLine="548"/>
        <w:rPr>
          <w:rFonts w:hint="eastAsia" w:ascii="仿宋_GB2312" w:hAnsi="宋体" w:eastAsia="仿宋_GB2312"/>
          <w:bCs/>
          <w:szCs w:val="28"/>
        </w:rPr>
      </w:pPr>
      <w:r>
        <w:rPr>
          <w:rFonts w:hint="eastAsia" w:ascii="仿宋_GB2312" w:hAnsi="宋体" w:eastAsia="仿宋_GB2312"/>
          <w:bCs/>
          <w:szCs w:val="28"/>
        </w:rPr>
        <w:t>1.从业人员在当年信用行为扣分：</w:t>
      </w:r>
    </w:p>
    <w:p>
      <w:pPr>
        <w:pStyle w:val="20"/>
        <w:adjustRightInd w:val="0"/>
        <w:snapToGrid w:val="0"/>
        <w:spacing w:line="580" w:lineRule="exact"/>
        <w:ind w:firstLine="0" w:firstLineChars="0"/>
        <w:jc w:val="center"/>
        <w:rPr>
          <w:rFonts w:hint="eastAsia" w:ascii="仿宋_GB2312" w:hAnsi="宋体" w:eastAsia="仿宋_GB2312"/>
          <w:bCs/>
          <w:szCs w:val="28"/>
        </w:rPr>
      </w:pPr>
      <m:oMathPara>
        <m:oMath>
          <m:r>
            <m:rPr>
              <m:sty m:val="p"/>
            </m:rPr>
            <w:rPr>
              <w:rFonts w:ascii="Cambria Math" w:hAnsi="Cambria Math" w:eastAsia="Cambria Math"/>
              <w:color w:val="000000"/>
              <w:szCs w:val="28"/>
            </w:rPr>
            <m:t>X</m:t>
          </m:r>
          <m:r>
            <m:rPr/>
            <w:rPr>
              <w:rFonts w:ascii="Cambria Math" w:hAnsi="Cambria Math"/>
              <w:color w:val="000000"/>
              <w:szCs w:val="28"/>
            </w:rPr>
            <m:t>=</m:t>
          </m:r>
          <m:nary>
            <m:naryPr>
              <m:chr m:val="∑"/>
              <m:grow m:val="1"/>
              <m:ctrlPr>
                <w:rPr>
                  <w:rFonts w:ascii="Cambria Math" w:hAnsi="Cambria Math" w:eastAsia="Cambria Math"/>
                  <w:color w:val="000000"/>
                  <w:szCs w:val="28"/>
                </w:rPr>
              </m:ctrlPr>
            </m:naryPr>
            <m:sub>
              <m:r>
                <m:rPr/>
                <w:rPr>
                  <w:rFonts w:ascii="Cambria Math" w:hAnsi="Cambria Math"/>
                  <w:color w:val="000000"/>
                  <w:szCs w:val="28"/>
                </w:rPr>
                <m:t>i=1</m:t>
              </m:r>
              <m:ctrlPr>
                <w:rPr>
                  <w:rFonts w:ascii="Cambria Math" w:hAnsi="Cambria Math" w:eastAsia="Cambria Math"/>
                  <w:color w:val="000000"/>
                  <w:szCs w:val="28"/>
                </w:rPr>
              </m:ctrlPr>
            </m:sub>
            <m:sup>
              <m:r>
                <m:rPr/>
                <w:rPr>
                  <w:rFonts w:ascii="Cambria Math" w:hAnsi="Cambria Math"/>
                  <w:color w:val="000000"/>
                  <w:szCs w:val="28"/>
                </w:rPr>
                <m:t>n</m:t>
              </m:r>
              <m:ctrlPr>
                <w:rPr>
                  <w:rFonts w:ascii="Cambria Math" w:hAnsi="Cambria Math" w:eastAsia="Cambria Math"/>
                  <w:color w:val="000000"/>
                  <w:szCs w:val="28"/>
                </w:rPr>
              </m:ctrlPr>
            </m:sup>
            <m:e>
              <m:sSub>
                <m:sSubPr>
                  <m:ctrlPr>
                    <w:rPr>
                      <w:rFonts w:ascii="Cambria Math" w:hAnsi="Cambria Math" w:eastAsia="Cambria Math"/>
                      <w:i/>
                      <w:color w:val="000000"/>
                      <w:szCs w:val="28"/>
                    </w:rPr>
                  </m:ctrlPr>
                </m:sSubPr>
                <m:e>
                  <m:r>
                    <m:rPr/>
                    <w:rPr>
                      <w:rFonts w:ascii="Cambria Math" w:hAnsi="Cambria Math" w:eastAsia="Cambria Math"/>
                      <w:color w:val="000000"/>
                      <w:szCs w:val="28"/>
                    </w:rPr>
                    <m:t>x</m:t>
                  </m:r>
                  <m:ctrlPr>
                    <w:rPr>
                      <w:rFonts w:ascii="Cambria Math" w:hAnsi="Cambria Math" w:eastAsia="Cambria Math"/>
                      <w:i/>
                      <w:color w:val="000000"/>
                      <w:szCs w:val="28"/>
                    </w:rPr>
                  </m:ctrlPr>
                </m:e>
                <m:sub>
                  <m:r>
                    <m:rPr/>
                    <w:rPr>
                      <w:rFonts w:ascii="Cambria Math" w:hAnsi="Cambria Math" w:eastAsia="Cambria Math"/>
                      <w:color w:val="000000"/>
                      <w:szCs w:val="28"/>
                    </w:rPr>
                    <m:t>i</m:t>
                  </m:r>
                  <m:ctrlPr>
                    <w:rPr>
                      <w:rFonts w:ascii="Cambria Math" w:hAnsi="Cambria Math" w:eastAsia="Cambria Math"/>
                      <w:i/>
                      <w:color w:val="000000"/>
                      <w:szCs w:val="28"/>
                    </w:rPr>
                  </m:ctrlPr>
                </m:sub>
              </m:sSub>
              <m:ctrlPr>
                <w:rPr>
                  <w:rFonts w:ascii="Cambria Math" w:hAnsi="Cambria Math" w:eastAsia="Cambria Math"/>
                  <w:i/>
                  <w:color w:val="000000"/>
                  <w:szCs w:val="28"/>
                </w:rPr>
              </m:ctrlPr>
            </m:e>
          </m:nary>
        </m:oMath>
      </m:oMathPara>
    </w:p>
    <w:p>
      <w:pPr>
        <w:pStyle w:val="20"/>
        <w:adjustRightInd w:val="0"/>
        <w:snapToGrid w:val="0"/>
        <w:spacing w:line="580" w:lineRule="exact"/>
        <w:ind w:left="536" w:leftChars="171" w:firstLine="411" w:firstLineChars="150"/>
        <w:rPr>
          <w:rFonts w:hint="eastAsia" w:ascii="仿宋_GB2312" w:hAnsi="宋体" w:eastAsia="仿宋_GB2312"/>
          <w:bCs/>
          <w:szCs w:val="28"/>
        </w:rPr>
      </w:pPr>
      <w:r>
        <w:rPr>
          <w:rFonts w:hint="eastAsia" w:ascii="仿宋_GB2312" w:hAnsi="宋体" w:eastAsia="仿宋_GB2312"/>
          <w:bCs/>
          <w:szCs w:val="28"/>
        </w:rPr>
        <w:t>其中：X:从业人员当年信用扣分；</w:t>
      </w:r>
    </w:p>
    <w:p>
      <w:pPr>
        <w:pStyle w:val="20"/>
        <w:adjustRightInd w:val="0"/>
        <w:snapToGrid w:val="0"/>
        <w:spacing w:line="580" w:lineRule="exact"/>
        <w:ind w:left="536" w:leftChars="171" w:firstLine="411" w:firstLineChars="150"/>
        <w:rPr>
          <w:rFonts w:hint="eastAsia" w:ascii="仿宋_GB2312" w:hAnsi="宋体" w:eastAsia="仿宋_GB2312"/>
          <w:bCs/>
          <w:szCs w:val="28"/>
        </w:rPr>
      </w:pPr>
      <w:r>
        <w:rPr>
          <w:rFonts w:hint="eastAsia" w:ascii="仿宋_GB2312" w:hAnsi="宋体" w:eastAsia="仿宋_GB2312"/>
          <w:bCs/>
          <w:szCs w:val="28"/>
        </w:rPr>
        <w:t xml:space="preserve">      n:从业人员从业的建设项目数量之和；</w:t>
      </w:r>
    </w:p>
    <w:p>
      <w:pPr>
        <w:pStyle w:val="20"/>
        <w:adjustRightInd w:val="0"/>
        <w:snapToGrid w:val="0"/>
        <w:spacing w:line="580" w:lineRule="exact"/>
        <w:ind w:left="536" w:leftChars="171" w:firstLine="1313" w:firstLineChars="479"/>
        <w:rPr>
          <w:rFonts w:hint="eastAsia" w:ascii="仿宋_GB2312" w:hAnsi="宋体" w:eastAsia="仿宋_GB2312"/>
          <w:bCs/>
          <w:szCs w:val="28"/>
        </w:rPr>
      </w:pPr>
      <m:oMath>
        <m:sSub>
          <m:sSubPr>
            <m:ctrlPr>
              <w:rPr>
                <w:rFonts w:ascii="Cambria Math" w:hAnsi="Cambria Math" w:eastAsia="Cambria Math"/>
                <w:i/>
                <w:color w:val="000000"/>
                <w:szCs w:val="28"/>
              </w:rPr>
            </m:ctrlPr>
          </m:sSubPr>
          <m:e>
            <m:r>
              <m:rPr/>
              <w:rPr>
                <w:rFonts w:ascii="Cambria Math" w:hAnsi="Cambria Math" w:eastAsia="Cambria Math"/>
                <w:color w:val="000000"/>
                <w:szCs w:val="28"/>
              </w:rPr>
              <m:t>x</m:t>
            </m:r>
            <m:ctrlPr>
              <w:rPr>
                <w:rFonts w:ascii="Cambria Math" w:hAnsi="Cambria Math" w:eastAsia="Cambria Math"/>
                <w:i/>
                <w:color w:val="000000"/>
                <w:szCs w:val="28"/>
              </w:rPr>
            </m:ctrlPr>
          </m:e>
          <m:sub>
            <m:r>
              <m:rPr/>
              <w:rPr>
                <w:rFonts w:ascii="Cambria Math" w:hAnsi="Cambria Math" w:eastAsia="Cambria Math"/>
                <w:color w:val="000000"/>
                <w:szCs w:val="28"/>
              </w:rPr>
              <m:t>i</m:t>
            </m:r>
            <m:ctrlPr>
              <w:rPr>
                <w:rFonts w:ascii="Cambria Math" w:hAnsi="Cambria Math" w:eastAsia="Cambria Math"/>
                <w:i/>
                <w:color w:val="000000"/>
                <w:szCs w:val="28"/>
              </w:rPr>
            </m:ctrlPr>
          </m:sub>
        </m:sSub>
      </m:oMath>
      <w:r>
        <w:rPr>
          <w:rFonts w:hint="eastAsia" w:ascii="仿宋_GB2312" w:hAnsi="宋体" w:eastAsia="仿宋_GB2312"/>
          <w:bCs/>
          <w:szCs w:val="28"/>
        </w:rPr>
        <w:t>：从业人员在第i个建设项目的信用扣分。</w:t>
      </w:r>
    </w:p>
    <w:p>
      <w:pPr>
        <w:pStyle w:val="20"/>
        <w:adjustRightInd w:val="0"/>
        <w:snapToGrid w:val="0"/>
        <w:spacing w:line="580" w:lineRule="exact"/>
        <w:ind w:firstLine="548"/>
        <w:rPr>
          <w:rFonts w:hint="eastAsia" w:ascii="仿宋_GB2312" w:hAnsi="宋体" w:eastAsia="仿宋_GB2312"/>
          <w:bCs/>
          <w:szCs w:val="28"/>
        </w:rPr>
      </w:pPr>
      <w:r>
        <w:rPr>
          <w:rFonts w:hint="eastAsia" w:ascii="仿宋_GB2312" w:hAnsi="宋体" w:eastAsia="仿宋_GB2312"/>
          <w:bCs/>
          <w:szCs w:val="28"/>
        </w:rPr>
        <w:t>2.从业人员信用行为综合扣分：</w:t>
      </w:r>
    </w:p>
    <w:p>
      <w:pPr>
        <w:pStyle w:val="20"/>
        <w:adjustRightInd w:val="0"/>
        <w:snapToGrid w:val="0"/>
        <w:spacing w:line="580" w:lineRule="exact"/>
        <w:ind w:firstLine="0" w:firstLineChars="0"/>
        <w:jc w:val="center"/>
        <w:rPr>
          <w:rFonts w:hint="eastAsia" w:ascii="仿宋_GB2312" w:hAnsi="宋体" w:eastAsia="仿宋_GB2312"/>
          <w:bCs/>
          <w:szCs w:val="28"/>
        </w:rPr>
      </w:pPr>
      <w:r>
        <w:rPr>
          <w:rFonts w:hint="eastAsia" w:ascii="仿宋_GB2312" w:hAnsi="宋体" w:eastAsia="仿宋_GB2312"/>
          <w:bCs/>
          <w:szCs w:val="28"/>
        </w:rPr>
        <w:t>X</w:t>
      </w:r>
      <w:r>
        <w:rPr>
          <w:rFonts w:hint="eastAsia" w:ascii="仿宋_GB2312" w:hAnsi="宋体" w:eastAsia="仿宋_GB2312"/>
          <w:bCs/>
          <w:szCs w:val="28"/>
          <w:vertAlign w:val="subscript"/>
        </w:rPr>
        <w:t>s</w:t>
      </w:r>
      <w:r>
        <w:rPr>
          <w:rFonts w:hint="eastAsia" w:ascii="仿宋_GB2312" w:hAnsi="宋体" w:eastAsia="仿宋_GB2312"/>
          <w:bCs/>
          <w:szCs w:val="28"/>
        </w:rPr>
        <w:t xml:space="preserve"> =xa+yb+zc</w:t>
      </w:r>
    </w:p>
    <w:p>
      <w:pPr>
        <w:pStyle w:val="20"/>
        <w:adjustRightInd w:val="0"/>
        <w:snapToGrid w:val="0"/>
        <w:spacing w:line="580" w:lineRule="exact"/>
        <w:ind w:firstLine="0" w:firstLineChars="0"/>
        <w:rPr>
          <w:rFonts w:hint="eastAsia" w:ascii="仿宋_GB2312" w:hAnsi="宋体" w:eastAsia="仿宋_GB2312"/>
          <w:bCs/>
          <w:szCs w:val="28"/>
        </w:rPr>
      </w:pPr>
      <w:r>
        <w:rPr>
          <w:rFonts w:hint="eastAsia" w:ascii="仿宋_GB2312" w:hAnsi="宋体" w:eastAsia="仿宋_GB2312"/>
          <w:bCs/>
          <w:szCs w:val="28"/>
        </w:rPr>
        <w:t xml:space="preserve">      其中：X</w:t>
      </w:r>
      <w:r>
        <w:rPr>
          <w:rFonts w:hint="eastAsia" w:ascii="仿宋_GB2312" w:hAnsi="宋体" w:eastAsia="仿宋_GB2312"/>
          <w:bCs/>
          <w:szCs w:val="28"/>
          <w:vertAlign w:val="subscript"/>
        </w:rPr>
        <w:t>s</w:t>
      </w:r>
      <w:r>
        <w:rPr>
          <w:rFonts w:hint="eastAsia" w:ascii="仿宋_GB2312" w:hAnsi="宋体" w:eastAsia="仿宋_GB2312"/>
          <w:bCs/>
          <w:szCs w:val="28"/>
        </w:rPr>
        <w:t>：从业人员在评价期内信用评价扣分；</w:t>
      </w:r>
    </w:p>
    <w:p>
      <w:pPr>
        <w:pStyle w:val="20"/>
        <w:tabs>
          <w:tab w:val="left" w:pos="4630"/>
        </w:tabs>
        <w:adjustRightInd w:val="0"/>
        <w:snapToGrid w:val="0"/>
        <w:spacing w:line="580" w:lineRule="exact"/>
        <w:ind w:firstLine="1633" w:firstLineChars="596"/>
        <w:rPr>
          <w:rFonts w:hint="eastAsia" w:ascii="仿宋_GB2312" w:hAnsi="宋体" w:eastAsia="仿宋_GB2312"/>
          <w:bCs/>
          <w:szCs w:val="28"/>
        </w:rPr>
      </w:pPr>
      <w:r>
        <w:rPr>
          <w:rFonts w:hint="eastAsia" w:ascii="仿宋_GB2312" w:hAnsi="宋体" w:eastAsia="仿宋_GB2312"/>
          <w:bCs/>
          <w:szCs w:val="28"/>
        </w:rPr>
        <w:t>x：当年信用扣分；</w:t>
      </w:r>
    </w:p>
    <w:p>
      <w:pPr>
        <w:pStyle w:val="20"/>
        <w:adjustRightInd w:val="0"/>
        <w:snapToGrid w:val="0"/>
        <w:spacing w:line="580" w:lineRule="exact"/>
        <w:ind w:firstLine="1633" w:firstLineChars="596"/>
        <w:rPr>
          <w:rFonts w:hint="eastAsia" w:ascii="仿宋_GB2312" w:hAnsi="宋体" w:eastAsia="仿宋_GB2312"/>
          <w:bCs/>
          <w:szCs w:val="28"/>
        </w:rPr>
      </w:pPr>
      <w:r>
        <w:rPr>
          <w:rFonts w:hint="eastAsia" w:ascii="仿宋_GB2312" w:hAnsi="宋体" w:eastAsia="仿宋_GB2312"/>
          <w:bCs/>
          <w:szCs w:val="28"/>
        </w:rPr>
        <w:t>a：当年系数，取值：70%；</w:t>
      </w:r>
    </w:p>
    <w:p>
      <w:pPr>
        <w:pStyle w:val="20"/>
        <w:tabs>
          <w:tab w:val="left" w:pos="4764"/>
        </w:tabs>
        <w:adjustRightInd w:val="0"/>
        <w:snapToGrid w:val="0"/>
        <w:spacing w:line="580" w:lineRule="exact"/>
        <w:ind w:firstLine="1633" w:firstLineChars="596"/>
        <w:rPr>
          <w:rFonts w:hint="eastAsia" w:ascii="仿宋_GB2312" w:hAnsi="宋体" w:eastAsia="仿宋_GB2312"/>
          <w:bCs/>
          <w:szCs w:val="28"/>
        </w:rPr>
      </w:pPr>
      <w:r>
        <w:rPr>
          <w:rFonts w:hint="eastAsia" w:ascii="仿宋_GB2312" w:hAnsi="宋体" w:eastAsia="仿宋_GB2312"/>
          <w:bCs/>
          <w:szCs w:val="28"/>
        </w:rPr>
        <w:t>y：前一年度信用扣分；</w:t>
      </w:r>
    </w:p>
    <w:p>
      <w:pPr>
        <w:pStyle w:val="20"/>
        <w:adjustRightInd w:val="0"/>
        <w:snapToGrid w:val="0"/>
        <w:spacing w:line="580" w:lineRule="exact"/>
        <w:ind w:firstLine="1644" w:firstLineChars="600"/>
        <w:rPr>
          <w:rFonts w:hint="eastAsia" w:ascii="仿宋_GB2312" w:hAnsi="宋体" w:eastAsia="仿宋_GB2312"/>
          <w:bCs/>
          <w:szCs w:val="28"/>
        </w:rPr>
      </w:pPr>
      <w:r>
        <w:rPr>
          <w:rFonts w:hint="eastAsia" w:ascii="仿宋_GB2312" w:hAnsi="宋体" w:eastAsia="仿宋_GB2312"/>
          <w:bCs/>
          <w:szCs w:val="28"/>
        </w:rPr>
        <w:t>b：前一年度信用分系数，取值：20%；</w:t>
      </w:r>
    </w:p>
    <w:p>
      <w:pPr>
        <w:pStyle w:val="20"/>
        <w:tabs>
          <w:tab w:val="left" w:pos="4764"/>
        </w:tabs>
        <w:adjustRightInd w:val="0"/>
        <w:snapToGrid w:val="0"/>
        <w:spacing w:line="580" w:lineRule="exact"/>
        <w:ind w:firstLine="1633" w:firstLineChars="596"/>
        <w:rPr>
          <w:rFonts w:hint="eastAsia" w:ascii="仿宋_GB2312" w:hAnsi="宋体" w:eastAsia="仿宋_GB2312"/>
          <w:bCs/>
          <w:szCs w:val="28"/>
        </w:rPr>
      </w:pPr>
      <w:r>
        <w:rPr>
          <w:rFonts w:hint="eastAsia" w:ascii="仿宋_GB2312" w:hAnsi="宋体" w:eastAsia="仿宋_GB2312"/>
          <w:bCs/>
          <w:szCs w:val="28"/>
        </w:rPr>
        <w:t>z：前两年度信用扣分；</w:t>
      </w:r>
    </w:p>
    <w:p>
      <w:pPr>
        <w:pStyle w:val="20"/>
        <w:adjustRightInd w:val="0"/>
        <w:snapToGrid w:val="0"/>
        <w:spacing w:line="580" w:lineRule="exact"/>
        <w:ind w:firstLine="1644" w:firstLineChars="600"/>
        <w:rPr>
          <w:rFonts w:hint="eastAsia" w:ascii="仿宋_GB2312" w:hAnsi="宋体" w:eastAsia="仿宋_GB2312"/>
          <w:bCs/>
          <w:szCs w:val="28"/>
        </w:rPr>
      </w:pPr>
      <w:r>
        <w:rPr>
          <w:rFonts w:hint="eastAsia" w:ascii="仿宋_GB2312" w:hAnsi="宋体" w:eastAsia="仿宋_GB2312"/>
          <w:bCs/>
          <w:szCs w:val="28"/>
        </w:rPr>
        <w:t>c：前两年度信用分系数，取值：10%。</w:t>
      </w:r>
    </w:p>
    <w:p>
      <w:pPr>
        <w:pStyle w:val="20"/>
        <w:adjustRightInd w:val="0"/>
        <w:snapToGrid w:val="0"/>
        <w:spacing w:line="580" w:lineRule="exact"/>
        <w:ind w:firstLine="548"/>
        <w:rPr>
          <w:rFonts w:hint="eastAsia" w:ascii="黑体" w:eastAsia="黑体"/>
        </w:rPr>
      </w:pPr>
      <w:r>
        <w:rPr>
          <w:rFonts w:hint="eastAsia" w:ascii="仿宋_GB2312" w:hAnsi="宋体" w:eastAsia="仿宋_GB2312"/>
          <w:bCs/>
          <w:szCs w:val="28"/>
        </w:rPr>
        <w:t>说明：从业人员第一年参加信用评价时，a=100%，第二年参加信用评价时，a=80%、b=20%。</w:t>
      </w:r>
    </w:p>
    <w:p>
      <w:pPr>
        <w:spacing w:line="660" w:lineRule="exact"/>
        <w:jc w:val="left"/>
        <w:rPr>
          <w:rFonts w:ascii="黑体" w:hAnsi="黑体" w:eastAsia="黑体"/>
        </w:rPr>
      </w:pPr>
      <w:r>
        <w:br w:type="page"/>
      </w:r>
      <w:r>
        <w:rPr>
          <w:rFonts w:hint="eastAsia" w:ascii="黑体" w:hAnsi="黑体" w:eastAsia="黑体"/>
        </w:rPr>
        <w:t>附件4</w:t>
      </w:r>
    </w:p>
    <w:p>
      <w:pPr>
        <w:pStyle w:val="19"/>
        <w:adjustRightInd w:val="0"/>
        <w:snapToGrid w:val="0"/>
        <w:spacing w:line="660" w:lineRule="exact"/>
        <w:jc w:val="center"/>
        <w:rPr>
          <w:rFonts w:ascii="方正小标宋简体" w:eastAsia="方正小标宋简体"/>
          <w:sz w:val="44"/>
          <w:szCs w:val="44"/>
        </w:rPr>
      </w:pPr>
    </w:p>
    <w:p>
      <w:pPr>
        <w:pStyle w:val="19"/>
        <w:adjustRightInd w:val="0"/>
        <w:snapToGrid w:val="0"/>
        <w:spacing w:line="660" w:lineRule="exact"/>
        <w:jc w:val="center"/>
        <w:rPr>
          <w:rFonts w:ascii="方正小标宋简体" w:eastAsia="方正小标宋简体"/>
          <w:sz w:val="44"/>
          <w:szCs w:val="44"/>
        </w:rPr>
      </w:pPr>
      <w:r>
        <w:rPr>
          <w:rFonts w:ascii="方正小标宋简体" w:eastAsia="方正小标宋简体"/>
          <w:sz w:val="44"/>
          <w:szCs w:val="44"/>
        </w:rPr>
        <w:t>浙江省水运建设工程施工信用评价细则</w:t>
      </w:r>
    </w:p>
    <w:p>
      <w:pPr>
        <w:pStyle w:val="15"/>
        <w:adjustRightInd w:val="0"/>
        <w:snapToGrid w:val="0"/>
        <w:spacing w:line="580" w:lineRule="exact"/>
        <w:jc w:val="center"/>
        <w:rPr>
          <w:rFonts w:ascii="仿宋_GB2312" w:eastAsia="仿宋_GB2312"/>
        </w:rPr>
      </w:pPr>
    </w:p>
    <w:p>
      <w:pPr>
        <w:pStyle w:val="15"/>
        <w:adjustRightInd w:val="0"/>
        <w:snapToGrid w:val="0"/>
        <w:spacing w:line="580" w:lineRule="exact"/>
        <w:ind w:firstLine="628" w:firstLineChars="200"/>
        <w:rPr>
          <w:rFonts w:hint="eastAsia" w:ascii="仿宋_GB2312" w:eastAsia="仿宋_GB2312"/>
        </w:rPr>
      </w:pPr>
      <w:r>
        <w:rPr>
          <w:rFonts w:hint="eastAsia" w:ascii="仿宋_GB2312" w:eastAsia="仿宋_GB2312"/>
        </w:rPr>
        <w:t>第一条</w:t>
      </w:r>
      <w:r>
        <w:rPr>
          <w:rFonts w:hint="eastAsia" w:ascii="仿宋_GB2312" w:eastAsia="仿宋_GB2312"/>
          <w:b/>
        </w:rPr>
        <w:t xml:space="preserve">  </w:t>
      </w:r>
      <w:r>
        <w:rPr>
          <w:rFonts w:hint="eastAsia" w:ascii="仿宋_GB2312" w:eastAsia="仿宋_GB2312"/>
        </w:rPr>
        <w:t>省港航管理中心</w:t>
      </w:r>
      <w:r>
        <w:rPr>
          <w:rFonts w:ascii="仿宋_GB2312" w:eastAsia="仿宋_GB2312"/>
        </w:rPr>
        <w:t>具体负责全省水运建设工程</w:t>
      </w:r>
      <w:r>
        <w:rPr>
          <w:rFonts w:hint="eastAsia" w:ascii="仿宋_GB2312" w:eastAsia="仿宋_GB2312"/>
        </w:rPr>
        <w:t>二</w:t>
      </w:r>
      <w:r>
        <w:rPr>
          <w:rFonts w:ascii="仿宋_GB2312" w:eastAsia="仿宋_GB2312"/>
        </w:rPr>
        <w:t>级及以上资质</w:t>
      </w:r>
      <w:r>
        <w:rPr>
          <w:rFonts w:hint="eastAsia" w:ascii="仿宋_GB2312" w:eastAsia="仿宋_GB2312"/>
        </w:rPr>
        <w:t>施工</w:t>
      </w:r>
      <w:r>
        <w:rPr>
          <w:rFonts w:ascii="仿宋_GB2312" w:eastAsia="仿宋_GB2312"/>
        </w:rPr>
        <w:t>企业</w:t>
      </w:r>
      <w:r>
        <w:rPr>
          <w:rFonts w:hint="eastAsia" w:ascii="仿宋_GB2312" w:eastAsia="仿宋_GB2312"/>
        </w:rPr>
        <w:t>及主要从业人员的信用评价工作</w:t>
      </w:r>
      <w:r>
        <w:rPr>
          <w:rFonts w:ascii="仿宋_GB2312" w:eastAsia="仿宋_GB2312"/>
        </w:rPr>
        <w:t>。</w:t>
      </w:r>
      <w:r>
        <w:rPr>
          <w:rFonts w:hint="eastAsia" w:ascii="仿宋_GB2312" w:eastAsia="仿宋_GB2312"/>
        </w:rPr>
        <w:t>市级交通运输主管部门具体负责辖区内水运建设工程三级</w:t>
      </w:r>
      <w:r>
        <w:rPr>
          <w:rFonts w:ascii="仿宋_GB2312" w:eastAsia="仿宋_GB2312"/>
        </w:rPr>
        <w:t>资质</w:t>
      </w:r>
      <w:r>
        <w:rPr>
          <w:rFonts w:hint="eastAsia" w:ascii="仿宋_GB2312" w:eastAsia="仿宋_GB2312"/>
        </w:rPr>
        <w:t>施工</w:t>
      </w:r>
      <w:r>
        <w:rPr>
          <w:rFonts w:ascii="仿宋_GB2312" w:eastAsia="仿宋_GB2312"/>
        </w:rPr>
        <w:t>企业</w:t>
      </w:r>
      <w:r>
        <w:rPr>
          <w:rFonts w:hint="eastAsia" w:ascii="仿宋_GB2312" w:eastAsia="仿宋_GB2312"/>
        </w:rPr>
        <w:t>及主要从业人员的信用评价工作</w:t>
      </w:r>
      <w:r>
        <w:rPr>
          <w:rFonts w:ascii="仿宋_GB2312" w:eastAsia="仿宋_GB2312"/>
        </w:rPr>
        <w:t>。</w:t>
      </w:r>
    </w:p>
    <w:p>
      <w:pPr>
        <w:pStyle w:val="15"/>
        <w:adjustRightInd w:val="0"/>
        <w:snapToGrid w:val="0"/>
        <w:spacing w:line="580" w:lineRule="exact"/>
        <w:ind w:firstLine="628" w:firstLineChars="200"/>
        <w:rPr>
          <w:rFonts w:hint="eastAsia" w:ascii="仿宋_GB2312" w:eastAsia="仿宋_GB2312"/>
        </w:rPr>
      </w:pPr>
      <w:r>
        <w:rPr>
          <w:rFonts w:hint="eastAsia" w:ascii="仿宋_GB2312" w:eastAsia="仿宋_GB2312"/>
        </w:rPr>
        <w:t>水运建设工程项目中以公路资质中标的施工企业信用评价从公路施工企业信用评价细则之规定。</w:t>
      </w:r>
    </w:p>
    <w:p>
      <w:pPr>
        <w:pStyle w:val="15"/>
        <w:adjustRightInd w:val="0"/>
        <w:snapToGrid w:val="0"/>
        <w:spacing w:line="580" w:lineRule="exact"/>
        <w:ind w:firstLine="628" w:firstLineChars="200"/>
        <w:rPr>
          <w:rFonts w:hint="eastAsia" w:ascii="仿宋_GB2312" w:eastAsia="仿宋_GB2312"/>
        </w:rPr>
      </w:pPr>
      <w:r>
        <w:rPr>
          <w:rFonts w:hint="eastAsia" w:ascii="仿宋_GB2312" w:eastAsia="仿宋_GB2312"/>
        </w:rPr>
        <w:t>第二条</w:t>
      </w:r>
      <w:r>
        <w:rPr>
          <w:rFonts w:hint="eastAsia" w:ascii="仿宋_GB2312" w:eastAsia="仿宋_GB2312"/>
          <w:b/>
        </w:rPr>
        <w:t xml:space="preserve">  </w:t>
      </w:r>
      <w:r>
        <w:rPr>
          <w:rFonts w:hint="eastAsia" w:ascii="仿宋_GB2312" w:eastAsia="仿宋_GB2312"/>
        </w:rPr>
        <w:t>纳入参评项目范围：施工单项合同金额在400万元以上或总投资额在5000万元以上的在建水运建设工程项目；属于港口、航道、船闸等主体工程的,评价年度的施工时间应大于等于4个月;属于航标等附属工程的,评价年度的施工时间应大于等于3个月。</w:t>
      </w:r>
    </w:p>
    <w:p>
      <w:pPr>
        <w:pStyle w:val="15"/>
        <w:adjustRightInd w:val="0"/>
        <w:snapToGrid w:val="0"/>
        <w:spacing w:line="580" w:lineRule="exact"/>
        <w:ind w:firstLine="628" w:firstLineChars="200"/>
        <w:rPr>
          <w:rFonts w:hint="eastAsia" w:ascii="仿宋_GB2312" w:eastAsia="仿宋_GB2312"/>
        </w:rPr>
      </w:pPr>
      <w:r>
        <w:rPr>
          <w:rFonts w:hint="eastAsia" w:ascii="仿宋_GB2312" w:eastAsia="仿宋_GB2312"/>
        </w:rPr>
        <w:t>项目施工企业及主要从业人员相应纳入参评范围。</w:t>
      </w:r>
    </w:p>
    <w:p>
      <w:pPr>
        <w:pStyle w:val="16"/>
        <w:adjustRightInd w:val="0"/>
        <w:snapToGrid w:val="0"/>
        <w:spacing w:before="0" w:after="0" w:line="580" w:lineRule="exact"/>
        <w:ind w:firstLine="628" w:firstLineChars="200"/>
        <w:rPr>
          <w:rFonts w:ascii="仿宋_GB2312" w:eastAsia="仿宋_GB2312"/>
          <w:sz w:val="32"/>
          <w:szCs w:val="32"/>
        </w:rPr>
      </w:pPr>
      <w:r>
        <w:rPr>
          <w:rFonts w:ascii="仿宋_GB2312" w:eastAsia="仿宋_GB2312"/>
          <w:sz w:val="32"/>
          <w:szCs w:val="32"/>
        </w:rPr>
        <w:t xml:space="preserve">第三条 </w:t>
      </w:r>
      <w:r>
        <w:rPr>
          <w:rFonts w:ascii="仿宋_GB2312" w:eastAsia="仿宋_GB2312"/>
          <w:b/>
          <w:sz w:val="32"/>
          <w:szCs w:val="32"/>
        </w:rPr>
        <w:t xml:space="preserve"> </w:t>
      </w:r>
      <w:r>
        <w:rPr>
          <w:rFonts w:ascii="仿宋_GB2312" w:eastAsia="仿宋_GB2312"/>
          <w:sz w:val="32"/>
          <w:szCs w:val="32"/>
        </w:rPr>
        <w:t>水运建设工程施工企业信用评价采用综合评分制，招投标行为以单次招投标为评价单元，履约行为以每个单独的合同段为评价单元。</w:t>
      </w:r>
    </w:p>
    <w:p>
      <w:pPr>
        <w:pStyle w:val="16"/>
        <w:adjustRightInd w:val="0"/>
        <w:snapToGrid w:val="0"/>
        <w:spacing w:before="0" w:after="0" w:line="580" w:lineRule="exact"/>
        <w:ind w:firstLine="628" w:firstLineChars="200"/>
        <w:rPr>
          <w:rFonts w:ascii="仿宋_GB2312" w:eastAsia="仿宋_GB2312"/>
          <w:sz w:val="32"/>
          <w:szCs w:val="32"/>
        </w:rPr>
      </w:pPr>
      <w:r>
        <w:rPr>
          <w:rFonts w:ascii="仿宋_GB2312" w:eastAsia="仿宋_GB2312"/>
          <w:sz w:val="32"/>
          <w:szCs w:val="32"/>
        </w:rPr>
        <w:t>从业单位失信行为按照《水运建设工程施工企业从业行为信用评价标准》（见附录1）进行扣分。从业单位信用评价评分计算按照《水运建设工程施工企业信用评价评分计算方法》（见附录2）执行。</w:t>
      </w:r>
    </w:p>
    <w:p>
      <w:pPr>
        <w:pStyle w:val="16"/>
        <w:adjustRightInd w:val="0"/>
        <w:snapToGrid w:val="0"/>
        <w:spacing w:before="0" w:after="0" w:line="580" w:lineRule="exact"/>
        <w:ind w:firstLine="628" w:firstLineChars="200"/>
        <w:rPr>
          <w:rFonts w:ascii="仿宋_GB2312" w:eastAsia="仿宋_GB2312"/>
          <w:sz w:val="32"/>
          <w:szCs w:val="32"/>
        </w:rPr>
      </w:pPr>
      <w:r>
        <w:rPr>
          <w:rFonts w:ascii="仿宋_GB2312" w:eastAsia="仿宋_GB2312"/>
          <w:sz w:val="32"/>
          <w:szCs w:val="32"/>
        </w:rPr>
        <w:t>第四条  水运建设工程施工主要从业人员信用评价实行累计扣分制，具体扣分标准按照《水运建设工程施工主要从业人员从业行为信用评价标准》（见附录3）执行。</w:t>
      </w:r>
    </w:p>
    <w:p>
      <w:pPr>
        <w:pStyle w:val="16"/>
        <w:adjustRightInd w:val="0"/>
        <w:snapToGrid w:val="0"/>
        <w:spacing w:before="0" w:after="0" w:line="580" w:lineRule="exact"/>
        <w:ind w:firstLine="628" w:firstLineChars="200"/>
        <w:rPr>
          <w:rFonts w:ascii="仿宋_GB2312" w:eastAsia="仿宋_GB2312"/>
          <w:sz w:val="32"/>
          <w:szCs w:val="32"/>
        </w:rPr>
      </w:pPr>
      <w:r>
        <w:rPr>
          <w:rFonts w:ascii="仿宋_GB2312" w:eastAsia="仿宋_GB2312"/>
          <w:sz w:val="32"/>
          <w:szCs w:val="32"/>
        </w:rPr>
        <w:t>主要从业人员信用评价评分计算按照《水运建设工程施工主要从业人员信用评价评分计算方法》（见附录4）执行。</w:t>
      </w:r>
    </w:p>
    <w:p>
      <w:pPr>
        <w:pStyle w:val="16"/>
        <w:adjustRightInd w:val="0"/>
        <w:snapToGrid w:val="0"/>
        <w:spacing w:before="0" w:after="0" w:line="580" w:lineRule="exact"/>
        <w:ind w:firstLine="628" w:firstLineChars="200"/>
        <w:rPr>
          <w:rFonts w:ascii="仿宋_GB2312" w:eastAsia="仿宋_GB2312"/>
          <w:sz w:val="32"/>
          <w:szCs w:val="32"/>
        </w:rPr>
      </w:pPr>
      <w:r>
        <w:rPr>
          <w:rFonts w:ascii="仿宋_GB2312" w:eastAsia="仿宋_GB2312"/>
          <w:sz w:val="32"/>
          <w:szCs w:val="32"/>
        </w:rPr>
        <w:t>第五条  水运建设工程施工企业信用评价实行季度评价及公示制度。当季度评价结果在次月公示，并受理异议、申诉和举报等事项。</w:t>
      </w:r>
    </w:p>
    <w:p>
      <w:pPr>
        <w:pStyle w:val="16"/>
        <w:adjustRightInd w:val="0"/>
        <w:snapToGrid w:val="0"/>
        <w:spacing w:before="0" w:after="0" w:line="580" w:lineRule="exact"/>
        <w:ind w:firstLine="628" w:firstLineChars="200"/>
        <w:rPr>
          <w:rFonts w:ascii="仿宋_GB2312" w:eastAsia="仿宋_GB2312"/>
          <w:sz w:val="32"/>
          <w:szCs w:val="32"/>
        </w:rPr>
      </w:pPr>
      <w:r>
        <w:rPr>
          <w:rFonts w:ascii="仿宋_GB2312" w:eastAsia="仿宋_GB2312"/>
          <w:sz w:val="32"/>
          <w:szCs w:val="32"/>
        </w:rPr>
        <w:t>（一）市级交通运输主管部门负责落实并确保项目法人（建设单位）于下一季度前5个工作日内在信用评价系统公示季度企业信用行为信息，公示结束后5个工作日内将季度企业信用行为信息录入信用评价管理系统；及时受理、答复申诉事项。</w:t>
      </w:r>
    </w:p>
    <w:p>
      <w:pPr>
        <w:pStyle w:val="16"/>
        <w:adjustRightInd w:val="0"/>
        <w:snapToGrid w:val="0"/>
        <w:spacing w:before="0" w:after="0" w:line="580" w:lineRule="exact"/>
        <w:ind w:firstLine="694" w:firstLineChars="221"/>
        <w:rPr>
          <w:rFonts w:ascii="仿宋_GB2312" w:eastAsia="仿宋_GB2312"/>
          <w:sz w:val="32"/>
          <w:szCs w:val="32"/>
        </w:rPr>
      </w:pPr>
      <w:r>
        <w:rPr>
          <w:rFonts w:ascii="仿宋_GB2312" w:eastAsia="仿宋_GB2312"/>
          <w:sz w:val="32"/>
          <w:szCs w:val="32"/>
        </w:rPr>
        <w:t>（二）季度评价数据的录入最后时间次季度第1个月内。</w:t>
      </w:r>
    </w:p>
    <w:p>
      <w:pPr>
        <w:pStyle w:val="16"/>
        <w:adjustRightInd w:val="0"/>
        <w:snapToGrid w:val="0"/>
        <w:spacing w:before="0" w:after="0" w:line="580" w:lineRule="exact"/>
        <w:ind w:firstLine="694" w:firstLineChars="221"/>
        <w:rPr>
          <w:rFonts w:ascii="仿宋_GB2312" w:eastAsia="仿宋_GB2312"/>
          <w:sz w:val="32"/>
          <w:szCs w:val="32"/>
        </w:rPr>
      </w:pPr>
      <w:r>
        <w:rPr>
          <w:rFonts w:ascii="仿宋_GB2312" w:eastAsia="仿宋_GB2312"/>
          <w:sz w:val="32"/>
          <w:szCs w:val="32"/>
        </w:rPr>
        <w:t>（三）市级交通运输主管部门对每季度录入情况进行审核，发现有信息录入不全、不客观公正、不及时等情形的，应责成建设单位立即纠正。</w:t>
      </w:r>
    </w:p>
    <w:p>
      <w:pPr>
        <w:pStyle w:val="16"/>
        <w:adjustRightInd w:val="0"/>
        <w:snapToGrid w:val="0"/>
        <w:spacing w:before="0" w:after="0" w:line="580" w:lineRule="exact"/>
        <w:ind w:firstLine="628" w:firstLineChars="200"/>
        <w:rPr>
          <w:rFonts w:ascii="仿宋_GB2312" w:eastAsia="仿宋_GB2312"/>
          <w:sz w:val="32"/>
          <w:szCs w:val="32"/>
        </w:rPr>
      </w:pPr>
      <w:r>
        <w:rPr>
          <w:rFonts w:ascii="仿宋_GB2312" w:eastAsia="仿宋_GB2312"/>
          <w:sz w:val="32"/>
          <w:szCs w:val="32"/>
        </w:rPr>
        <w:t>（四）施工企业对项目法人（建设单位）每季度公示的企业信用行为信息有异议的，应在公示期内向建设单位提出，建设单位应当及时受理并在5个工作日内作出处理。施工企业对建设单位的异议处理结果不满意的，可在收到异议处理结果后5个工作日内向市级交通运输主管部门提出申诉，市级交通运输主管部门应当及时受理并在10个工作日内作出最终处理决定。</w:t>
      </w:r>
    </w:p>
    <w:p>
      <w:pPr>
        <w:pStyle w:val="16"/>
        <w:adjustRightInd w:val="0"/>
        <w:snapToGrid w:val="0"/>
        <w:spacing w:before="0" w:after="0" w:line="580" w:lineRule="exact"/>
        <w:ind w:firstLine="628" w:firstLineChars="200"/>
        <w:rPr>
          <w:rFonts w:ascii="仿宋_GB2312" w:eastAsia="仿宋_GB2312"/>
          <w:sz w:val="32"/>
          <w:szCs w:val="32"/>
        </w:rPr>
      </w:pPr>
      <w:r>
        <w:rPr>
          <w:rFonts w:ascii="仿宋_GB2312" w:eastAsia="仿宋_GB2312"/>
          <w:sz w:val="32"/>
          <w:szCs w:val="32"/>
        </w:rPr>
        <w:t>第六条 （一）省、市交通运输主管部门按职责分工汇总、计算施工企业的年度综合评价得分并向社会公示，公示期为10个工作日。</w:t>
      </w:r>
    </w:p>
    <w:p>
      <w:pPr>
        <w:pStyle w:val="16"/>
        <w:adjustRightInd w:val="0"/>
        <w:snapToGrid w:val="0"/>
        <w:spacing w:before="0" w:after="0" w:line="580" w:lineRule="exact"/>
        <w:ind w:firstLine="628" w:firstLineChars="200"/>
        <w:rPr>
          <w:rFonts w:ascii="仿宋_GB2312" w:eastAsia="仿宋_GB2312"/>
          <w:sz w:val="32"/>
          <w:szCs w:val="32"/>
        </w:rPr>
      </w:pPr>
      <w:r>
        <w:rPr>
          <w:rFonts w:ascii="仿宋_GB2312" w:eastAsia="仿宋_GB2312"/>
          <w:sz w:val="32"/>
          <w:szCs w:val="32"/>
        </w:rPr>
        <w:t>（二）施工企业认为省厅或市级交通运输主管部门公示的年度信用评分存在以下两种情况之一的：一是计算有误的；二是与主管部门考核结果不符的，可由施工企业提出申诉意见，经项目法人（建设单位）和市级交通运输主管部门审核并提出意见后，在公示期内向公示单位提出申诉。公示单位应当及时受理，并在30个工作日内作出最终处理决定。</w:t>
      </w:r>
    </w:p>
    <w:p>
      <w:pPr>
        <w:pStyle w:val="15"/>
        <w:adjustRightInd w:val="0"/>
        <w:snapToGrid w:val="0"/>
        <w:spacing w:line="580" w:lineRule="exact"/>
        <w:rPr>
          <w:rFonts w:hint="eastAsia" w:ascii="仿宋_GB2312" w:eastAsia="仿宋_GB2312"/>
        </w:rPr>
      </w:pPr>
    </w:p>
    <w:p>
      <w:pPr>
        <w:pStyle w:val="15"/>
        <w:adjustRightInd w:val="0"/>
        <w:snapToGrid w:val="0"/>
        <w:spacing w:line="580" w:lineRule="exact"/>
        <w:ind w:firstLine="628" w:firstLineChars="200"/>
        <w:rPr>
          <w:rFonts w:hint="eastAsia" w:ascii="仿宋_GB2312" w:eastAsia="仿宋_GB2312"/>
        </w:rPr>
      </w:pPr>
      <w:r>
        <w:rPr>
          <w:rFonts w:hint="eastAsia" w:ascii="仿宋_GB2312" w:eastAsia="仿宋_GB2312"/>
        </w:rPr>
        <w:t>附录：1.水运建设工程施工企业从业行为信用评价标准</w:t>
      </w:r>
    </w:p>
    <w:p>
      <w:pPr>
        <w:pStyle w:val="15"/>
        <w:adjustRightInd w:val="0"/>
        <w:snapToGrid w:val="0"/>
        <w:spacing w:line="580" w:lineRule="exact"/>
        <w:ind w:firstLine="1570" w:firstLineChars="500"/>
        <w:rPr>
          <w:rFonts w:hint="eastAsia" w:ascii="仿宋_GB2312" w:eastAsia="仿宋_GB2312"/>
        </w:rPr>
      </w:pPr>
      <w:r>
        <w:rPr>
          <w:rFonts w:hint="eastAsia" w:ascii="仿宋_GB2312" w:eastAsia="仿宋_GB2312"/>
        </w:rPr>
        <w:t>2.水运建设工程施工企业信用评价评分计算方法</w:t>
      </w:r>
    </w:p>
    <w:p>
      <w:pPr>
        <w:pStyle w:val="15"/>
        <w:adjustRightInd w:val="0"/>
        <w:snapToGrid w:val="0"/>
        <w:spacing w:line="580" w:lineRule="exact"/>
        <w:ind w:left="1884" w:leftChars="500" w:hanging="314" w:hangingChars="100"/>
        <w:rPr>
          <w:rFonts w:hint="eastAsia" w:ascii="仿宋_GB2312" w:eastAsia="仿宋_GB2312"/>
        </w:rPr>
      </w:pPr>
      <w:r>
        <w:rPr>
          <w:rFonts w:hint="eastAsia" w:ascii="仿宋_GB2312" w:eastAsia="仿宋_GB2312"/>
        </w:rPr>
        <w:t>3.水运建设工程施工主要从业人员从业行为信用评价标准</w:t>
      </w:r>
    </w:p>
    <w:p>
      <w:pPr>
        <w:spacing w:line="580" w:lineRule="exact"/>
        <w:ind w:left="1843" w:leftChars="487" w:hanging="314" w:hangingChars="100"/>
        <w:rPr>
          <w:rFonts w:ascii="仿宋_GB2312"/>
        </w:rPr>
        <w:sectPr>
          <w:footerReference r:id="rId25" w:type="default"/>
          <w:footerReference r:id="rId26" w:type="even"/>
          <w:pgSz w:w="11906" w:h="16838"/>
          <w:pgMar w:top="2098" w:right="1474" w:bottom="1985" w:left="1588" w:header="851" w:footer="1418" w:gutter="0"/>
          <w:cols w:space="425" w:num="1"/>
          <w:docGrid w:type="linesAndChars" w:linePitch="579" w:charSpace="-1266"/>
        </w:sectPr>
      </w:pPr>
      <w:r>
        <w:rPr>
          <w:rFonts w:hint="eastAsia" w:ascii="仿宋_GB2312"/>
        </w:rPr>
        <w:t>4.水运建设工程施工主要从业人员信用评价评分计算方法</w:t>
      </w:r>
    </w:p>
    <w:p>
      <w:pPr>
        <w:jc w:val="left"/>
        <w:rPr>
          <w:rFonts w:hint="eastAsia" w:ascii="黑体" w:eastAsia="黑体" w:cs="仿宋_GB2312"/>
        </w:rPr>
      </w:pPr>
      <w:r>
        <w:rPr>
          <w:rFonts w:hint="eastAsia" w:ascii="黑体" w:eastAsia="黑体" w:cs="仿宋_GB2312"/>
        </w:rPr>
        <w:t>附录1</w:t>
      </w:r>
    </w:p>
    <w:p>
      <w:pPr>
        <w:jc w:val="left"/>
        <w:rPr>
          <w:rFonts w:hint="eastAsia" w:ascii="黑体" w:eastAsia="黑体" w:cs="仿宋_GB2312"/>
        </w:rPr>
      </w:pPr>
    </w:p>
    <w:p>
      <w:pPr>
        <w:jc w:val="center"/>
        <w:rPr>
          <w:rFonts w:ascii="方正小标宋简体" w:eastAsia="方正小标宋简体"/>
          <w:sz w:val="44"/>
          <w:szCs w:val="44"/>
        </w:rPr>
      </w:pPr>
      <w:r>
        <w:rPr>
          <w:rFonts w:hint="eastAsia" w:ascii="方正小标宋简体" w:eastAsia="方正小标宋简体" w:cs="方正小标宋简体"/>
          <w:sz w:val="44"/>
          <w:szCs w:val="44"/>
        </w:rPr>
        <w:t>水运建设工程施工企业从业行为信用评价标准</w:t>
      </w:r>
    </w:p>
    <w:tbl>
      <w:tblPr>
        <w:tblStyle w:val="12"/>
        <w:tblW w:w="136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8"/>
        <w:gridCol w:w="1091"/>
        <w:gridCol w:w="1485"/>
        <w:gridCol w:w="6951"/>
        <w:gridCol w:w="2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1238" w:type="dxa"/>
            <w:vAlign w:val="center"/>
          </w:tcPr>
          <w:p>
            <w:pPr>
              <w:jc w:val="center"/>
              <w:rPr>
                <w:rFonts w:hint="eastAsia" w:ascii="黑体" w:hAnsi="黑体" w:eastAsia="黑体" w:cs="宋体"/>
                <w:bCs/>
                <w:sz w:val="24"/>
                <w:szCs w:val="24"/>
              </w:rPr>
            </w:pPr>
            <w:r>
              <w:rPr>
                <w:rFonts w:hint="eastAsia" w:ascii="黑体" w:hAnsi="黑体" w:eastAsia="黑体" w:cs="宋体"/>
                <w:bCs/>
                <w:sz w:val="24"/>
                <w:szCs w:val="24"/>
              </w:rPr>
              <w:t>评定内容</w:t>
            </w:r>
          </w:p>
        </w:tc>
        <w:tc>
          <w:tcPr>
            <w:tcW w:w="2576" w:type="dxa"/>
            <w:gridSpan w:val="2"/>
            <w:vAlign w:val="center"/>
          </w:tcPr>
          <w:p>
            <w:pPr>
              <w:jc w:val="center"/>
              <w:rPr>
                <w:rFonts w:hint="eastAsia" w:ascii="黑体" w:hAnsi="黑体" w:eastAsia="黑体" w:cs="宋体"/>
                <w:bCs/>
                <w:sz w:val="24"/>
                <w:szCs w:val="24"/>
              </w:rPr>
            </w:pPr>
            <w:r>
              <w:rPr>
                <w:rFonts w:hint="eastAsia" w:ascii="黑体" w:hAnsi="黑体" w:eastAsia="黑体" w:cs="宋体"/>
                <w:bCs/>
                <w:sz w:val="24"/>
                <w:szCs w:val="24"/>
              </w:rPr>
              <w:t>行为代码</w:t>
            </w:r>
          </w:p>
        </w:tc>
        <w:tc>
          <w:tcPr>
            <w:tcW w:w="6951" w:type="dxa"/>
            <w:vAlign w:val="center"/>
          </w:tcPr>
          <w:p>
            <w:pPr>
              <w:jc w:val="center"/>
              <w:rPr>
                <w:rFonts w:hint="eastAsia" w:ascii="黑体" w:hAnsi="黑体" w:eastAsia="黑体" w:cs="宋体"/>
                <w:bCs/>
                <w:sz w:val="24"/>
                <w:szCs w:val="24"/>
              </w:rPr>
            </w:pPr>
            <w:r>
              <w:rPr>
                <w:rFonts w:hint="eastAsia" w:ascii="黑体" w:hAnsi="黑体" w:eastAsia="黑体" w:cs="宋体"/>
                <w:bCs/>
                <w:sz w:val="24"/>
                <w:szCs w:val="24"/>
              </w:rPr>
              <w:t>失信行为</w:t>
            </w:r>
          </w:p>
        </w:tc>
        <w:tc>
          <w:tcPr>
            <w:tcW w:w="2919" w:type="dxa"/>
            <w:vAlign w:val="center"/>
          </w:tcPr>
          <w:p>
            <w:pPr>
              <w:ind w:left="-162" w:leftChars="-51" w:right="-189" w:rightChars="-59" w:hanging="1"/>
              <w:jc w:val="center"/>
              <w:rPr>
                <w:rFonts w:hint="eastAsia" w:ascii="黑体" w:hAnsi="黑体" w:eastAsia="黑体" w:cs="宋体"/>
                <w:bCs/>
                <w:spacing w:val="-4"/>
                <w:sz w:val="24"/>
                <w:szCs w:val="24"/>
              </w:rPr>
            </w:pPr>
            <w:r>
              <w:rPr>
                <w:rFonts w:hint="eastAsia" w:ascii="黑体" w:hAnsi="黑体" w:eastAsia="黑体" w:cs="宋体"/>
                <w:bCs/>
                <w:spacing w:val="-4"/>
                <w:sz w:val="24"/>
                <w:szCs w:val="24"/>
              </w:rPr>
              <w:t>行为等级和扣分标准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38" w:type="dxa"/>
            <w:vMerge w:val="restart"/>
            <w:vAlign w:val="center"/>
          </w:tcPr>
          <w:p>
            <w:pPr>
              <w:jc w:val="center"/>
              <w:rPr>
                <w:rFonts w:hint="eastAsia" w:ascii="仿宋_GB2312" w:cs="宋体"/>
                <w:bCs/>
                <w:sz w:val="24"/>
                <w:szCs w:val="24"/>
              </w:rPr>
            </w:pPr>
            <w:r>
              <w:rPr>
                <w:rFonts w:hint="eastAsia" w:ascii="仿宋_GB2312" w:cs="宋体"/>
                <w:bCs/>
                <w:sz w:val="24"/>
                <w:szCs w:val="24"/>
              </w:rPr>
              <w:t>投标行为</w:t>
            </w:r>
          </w:p>
          <w:p>
            <w:pPr>
              <w:ind w:left="-221" w:leftChars="-69" w:right="-163" w:rightChars="-51"/>
              <w:jc w:val="center"/>
              <w:rPr>
                <w:rFonts w:hint="eastAsia" w:ascii="仿宋_GB2312" w:cs="宋体"/>
                <w:bCs/>
                <w:sz w:val="24"/>
                <w:szCs w:val="24"/>
              </w:rPr>
            </w:pPr>
            <w:r>
              <w:rPr>
                <w:rFonts w:hint="eastAsia" w:ascii="仿宋_GB2312" w:cs="宋体"/>
                <w:bCs/>
                <w:sz w:val="24"/>
                <w:szCs w:val="24"/>
              </w:rPr>
              <w:t>（满分15分，扣完为止）</w:t>
            </w:r>
          </w:p>
        </w:tc>
        <w:tc>
          <w:tcPr>
            <w:tcW w:w="1091" w:type="dxa"/>
            <w:vMerge w:val="restart"/>
            <w:vAlign w:val="center"/>
          </w:tcPr>
          <w:p>
            <w:pPr>
              <w:jc w:val="center"/>
              <w:rPr>
                <w:rFonts w:hint="eastAsia" w:ascii="仿宋_GB2312" w:cs="宋体"/>
                <w:bCs/>
                <w:sz w:val="24"/>
                <w:szCs w:val="24"/>
              </w:rPr>
            </w:pPr>
            <w:r>
              <w:rPr>
                <w:rFonts w:hint="eastAsia" w:ascii="仿宋_GB2312"/>
                <w:bCs/>
                <w:sz w:val="24"/>
                <w:szCs w:val="24"/>
              </w:rPr>
              <w:t>严重失信行为</w:t>
            </w:r>
          </w:p>
        </w:tc>
        <w:tc>
          <w:tcPr>
            <w:tcW w:w="1485" w:type="dxa"/>
            <w:vAlign w:val="center"/>
          </w:tcPr>
          <w:p>
            <w:pPr>
              <w:jc w:val="center"/>
              <w:rPr>
                <w:rFonts w:hint="eastAsia" w:ascii="仿宋_GB2312" w:cs="宋体"/>
                <w:bCs/>
                <w:sz w:val="24"/>
                <w:szCs w:val="24"/>
              </w:rPr>
            </w:pPr>
            <w:r>
              <w:rPr>
                <w:rFonts w:hint="eastAsia" w:ascii="仿宋_GB2312" w:cs="宋体"/>
                <w:bCs/>
                <w:sz w:val="24"/>
                <w:szCs w:val="24"/>
              </w:rPr>
              <w:t>SYSG1-1-1</w:t>
            </w:r>
          </w:p>
        </w:tc>
        <w:tc>
          <w:tcPr>
            <w:tcW w:w="6951" w:type="dxa"/>
            <w:vAlign w:val="center"/>
          </w:tcPr>
          <w:p>
            <w:pPr>
              <w:rPr>
                <w:rFonts w:hint="eastAsia" w:ascii="仿宋_GB2312"/>
                <w:bCs/>
                <w:sz w:val="24"/>
                <w:szCs w:val="24"/>
              </w:rPr>
            </w:pPr>
            <w:r>
              <w:rPr>
                <w:rFonts w:hint="eastAsia" w:ascii="仿宋_GB2312"/>
                <w:bCs/>
                <w:sz w:val="24"/>
                <w:szCs w:val="24"/>
              </w:rPr>
              <w:t>伪造、出借资质证书</w:t>
            </w:r>
          </w:p>
        </w:tc>
        <w:tc>
          <w:tcPr>
            <w:tcW w:w="2919" w:type="dxa"/>
            <w:vAlign w:val="center"/>
          </w:tcPr>
          <w:p>
            <w:pPr>
              <w:jc w:val="center"/>
              <w:rPr>
                <w:rFonts w:hint="eastAsia" w:ascii="仿宋_GB2312" w:cs="宋体"/>
                <w:bCs/>
                <w:sz w:val="24"/>
                <w:szCs w:val="24"/>
              </w:rPr>
            </w:pPr>
            <w:r>
              <w:rPr>
                <w:rFonts w:hint="eastAsia" w:ascii="仿宋_GB2312" w:cs="宋体"/>
                <w:bCs/>
                <w:sz w:val="24"/>
                <w:szCs w:val="24"/>
              </w:rPr>
              <w:t>直接定为D级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38" w:type="dxa"/>
            <w:vMerge w:val="continue"/>
            <w:vAlign w:val="center"/>
          </w:tcPr>
          <w:p>
            <w:pPr>
              <w:jc w:val="center"/>
              <w:rPr>
                <w:rFonts w:hint="eastAsia" w:ascii="仿宋_GB2312" w:cs="宋体"/>
                <w:bCs/>
                <w:sz w:val="24"/>
                <w:szCs w:val="24"/>
              </w:rPr>
            </w:pPr>
          </w:p>
        </w:tc>
        <w:tc>
          <w:tcPr>
            <w:tcW w:w="1091" w:type="dxa"/>
            <w:vMerge w:val="continue"/>
            <w:vAlign w:val="center"/>
          </w:tcPr>
          <w:p>
            <w:pPr>
              <w:jc w:val="center"/>
              <w:rPr>
                <w:rFonts w:hint="eastAsia" w:ascii="仿宋_GB2312" w:cs="宋体"/>
                <w:bCs/>
                <w:sz w:val="24"/>
                <w:szCs w:val="24"/>
              </w:rPr>
            </w:pPr>
          </w:p>
        </w:tc>
        <w:tc>
          <w:tcPr>
            <w:tcW w:w="1485" w:type="dxa"/>
            <w:vAlign w:val="center"/>
          </w:tcPr>
          <w:p>
            <w:pPr>
              <w:jc w:val="center"/>
              <w:rPr>
                <w:rFonts w:hint="eastAsia" w:ascii="仿宋_GB2312" w:cs="宋体"/>
                <w:bCs/>
                <w:sz w:val="24"/>
                <w:szCs w:val="24"/>
              </w:rPr>
            </w:pPr>
            <w:r>
              <w:rPr>
                <w:rFonts w:hint="eastAsia" w:ascii="仿宋_GB2312" w:cs="宋体"/>
                <w:bCs/>
                <w:sz w:val="24"/>
                <w:szCs w:val="24"/>
              </w:rPr>
              <w:t>SYSG1-1-2</w:t>
            </w:r>
          </w:p>
        </w:tc>
        <w:tc>
          <w:tcPr>
            <w:tcW w:w="6951" w:type="dxa"/>
            <w:vAlign w:val="center"/>
          </w:tcPr>
          <w:p>
            <w:pPr>
              <w:rPr>
                <w:rFonts w:hint="eastAsia" w:ascii="仿宋_GB2312"/>
                <w:bCs/>
                <w:sz w:val="24"/>
                <w:szCs w:val="24"/>
              </w:rPr>
            </w:pPr>
            <w:r>
              <w:rPr>
                <w:rFonts w:hint="eastAsia" w:ascii="仿宋_GB2312"/>
                <w:bCs/>
                <w:sz w:val="24"/>
                <w:szCs w:val="24"/>
              </w:rPr>
              <w:t>以他人名义投标或者以其他方式弄虚作假，骗取中标</w:t>
            </w:r>
          </w:p>
        </w:tc>
        <w:tc>
          <w:tcPr>
            <w:tcW w:w="2919" w:type="dxa"/>
            <w:vAlign w:val="center"/>
          </w:tcPr>
          <w:p>
            <w:pPr>
              <w:jc w:val="center"/>
              <w:rPr>
                <w:rFonts w:hint="eastAsia" w:ascii="仿宋_GB2312" w:cs="宋体"/>
                <w:bCs/>
                <w:sz w:val="24"/>
                <w:szCs w:val="24"/>
              </w:rPr>
            </w:pPr>
            <w:r>
              <w:rPr>
                <w:rFonts w:hint="eastAsia" w:ascii="仿宋_GB2312" w:cs="宋体"/>
                <w:bCs/>
                <w:sz w:val="24"/>
                <w:szCs w:val="24"/>
              </w:rPr>
              <w:t>直接定为D级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38" w:type="dxa"/>
            <w:vMerge w:val="continue"/>
            <w:vAlign w:val="center"/>
          </w:tcPr>
          <w:p>
            <w:pPr>
              <w:jc w:val="center"/>
              <w:rPr>
                <w:rFonts w:hint="eastAsia" w:ascii="仿宋_GB2312" w:cs="宋体"/>
                <w:bCs/>
                <w:sz w:val="24"/>
                <w:szCs w:val="24"/>
              </w:rPr>
            </w:pPr>
          </w:p>
        </w:tc>
        <w:tc>
          <w:tcPr>
            <w:tcW w:w="1091" w:type="dxa"/>
            <w:vMerge w:val="continue"/>
            <w:vAlign w:val="center"/>
          </w:tcPr>
          <w:p>
            <w:pPr>
              <w:jc w:val="center"/>
              <w:rPr>
                <w:rFonts w:hint="eastAsia" w:ascii="仿宋_GB2312" w:cs="宋体"/>
                <w:bCs/>
                <w:sz w:val="24"/>
                <w:szCs w:val="24"/>
              </w:rPr>
            </w:pPr>
          </w:p>
        </w:tc>
        <w:tc>
          <w:tcPr>
            <w:tcW w:w="1485" w:type="dxa"/>
            <w:vAlign w:val="center"/>
          </w:tcPr>
          <w:p>
            <w:pPr>
              <w:jc w:val="center"/>
              <w:rPr>
                <w:rFonts w:hint="eastAsia" w:ascii="仿宋_GB2312" w:cs="宋体"/>
                <w:bCs/>
                <w:sz w:val="24"/>
                <w:szCs w:val="24"/>
              </w:rPr>
            </w:pPr>
            <w:r>
              <w:rPr>
                <w:rFonts w:hint="eastAsia" w:ascii="仿宋_GB2312" w:cs="宋体"/>
                <w:bCs/>
                <w:sz w:val="24"/>
                <w:szCs w:val="24"/>
              </w:rPr>
              <w:t>SYSG1-1-3</w:t>
            </w:r>
          </w:p>
        </w:tc>
        <w:tc>
          <w:tcPr>
            <w:tcW w:w="6951" w:type="dxa"/>
            <w:vAlign w:val="center"/>
          </w:tcPr>
          <w:p>
            <w:pPr>
              <w:rPr>
                <w:rFonts w:hint="eastAsia" w:ascii="仿宋_GB2312"/>
                <w:bCs/>
                <w:sz w:val="24"/>
                <w:szCs w:val="24"/>
              </w:rPr>
            </w:pPr>
            <w:r>
              <w:rPr>
                <w:rFonts w:hint="eastAsia" w:ascii="仿宋_GB2312"/>
                <w:bCs/>
                <w:sz w:val="24"/>
                <w:szCs w:val="24"/>
              </w:rPr>
              <w:t>超越本单位资质等级承揽工程</w:t>
            </w:r>
          </w:p>
        </w:tc>
        <w:tc>
          <w:tcPr>
            <w:tcW w:w="2919" w:type="dxa"/>
            <w:vAlign w:val="center"/>
          </w:tcPr>
          <w:p>
            <w:pPr>
              <w:jc w:val="center"/>
              <w:rPr>
                <w:rFonts w:hint="eastAsia" w:ascii="仿宋_GB2312" w:cs="宋体"/>
                <w:bCs/>
                <w:sz w:val="24"/>
                <w:szCs w:val="24"/>
              </w:rPr>
            </w:pPr>
            <w:r>
              <w:rPr>
                <w:rFonts w:hint="eastAsia" w:ascii="仿宋_GB2312" w:cs="宋体"/>
                <w:bCs/>
                <w:sz w:val="24"/>
                <w:szCs w:val="24"/>
              </w:rPr>
              <w:t>直接定为D级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38" w:type="dxa"/>
            <w:vMerge w:val="continue"/>
            <w:vAlign w:val="center"/>
          </w:tcPr>
          <w:p>
            <w:pPr>
              <w:jc w:val="center"/>
              <w:rPr>
                <w:rFonts w:hint="eastAsia" w:ascii="仿宋_GB2312" w:cs="宋体"/>
                <w:bCs/>
                <w:sz w:val="24"/>
                <w:szCs w:val="24"/>
              </w:rPr>
            </w:pPr>
          </w:p>
        </w:tc>
        <w:tc>
          <w:tcPr>
            <w:tcW w:w="1091" w:type="dxa"/>
            <w:vMerge w:val="continue"/>
            <w:vAlign w:val="center"/>
          </w:tcPr>
          <w:p>
            <w:pPr>
              <w:jc w:val="center"/>
              <w:rPr>
                <w:rFonts w:hint="eastAsia" w:ascii="仿宋_GB2312" w:cs="宋体"/>
                <w:bCs/>
                <w:sz w:val="24"/>
                <w:szCs w:val="24"/>
              </w:rPr>
            </w:pPr>
          </w:p>
        </w:tc>
        <w:tc>
          <w:tcPr>
            <w:tcW w:w="1485" w:type="dxa"/>
            <w:vAlign w:val="center"/>
          </w:tcPr>
          <w:p>
            <w:pPr>
              <w:jc w:val="center"/>
              <w:rPr>
                <w:rFonts w:hint="eastAsia" w:ascii="仿宋_GB2312" w:cs="宋体"/>
                <w:bCs/>
                <w:sz w:val="24"/>
                <w:szCs w:val="24"/>
              </w:rPr>
            </w:pPr>
            <w:r>
              <w:rPr>
                <w:rFonts w:hint="eastAsia" w:ascii="仿宋_GB2312" w:cs="宋体"/>
                <w:bCs/>
                <w:sz w:val="24"/>
                <w:szCs w:val="24"/>
              </w:rPr>
              <w:t>SYSG1-1-4</w:t>
            </w:r>
          </w:p>
        </w:tc>
        <w:tc>
          <w:tcPr>
            <w:tcW w:w="6951" w:type="dxa"/>
            <w:vAlign w:val="center"/>
          </w:tcPr>
          <w:p>
            <w:pPr>
              <w:rPr>
                <w:rFonts w:hint="eastAsia" w:ascii="仿宋_GB2312" w:cs="宋体"/>
                <w:bCs/>
                <w:sz w:val="24"/>
                <w:szCs w:val="24"/>
              </w:rPr>
            </w:pPr>
            <w:r>
              <w:rPr>
                <w:rFonts w:hint="eastAsia" w:ascii="仿宋_GB2312"/>
                <w:bCs/>
                <w:sz w:val="24"/>
                <w:szCs w:val="24"/>
              </w:rPr>
              <w:t>投标人之间相互串通投标</w:t>
            </w:r>
          </w:p>
        </w:tc>
        <w:tc>
          <w:tcPr>
            <w:tcW w:w="2919" w:type="dxa"/>
            <w:vAlign w:val="center"/>
          </w:tcPr>
          <w:p>
            <w:pPr>
              <w:jc w:val="center"/>
              <w:rPr>
                <w:rFonts w:hint="eastAsia" w:ascii="仿宋_GB2312" w:cs="宋体"/>
                <w:bCs/>
                <w:sz w:val="24"/>
                <w:szCs w:val="24"/>
              </w:rPr>
            </w:pPr>
            <w:r>
              <w:rPr>
                <w:rFonts w:hint="eastAsia" w:ascii="仿宋_GB2312" w:cs="宋体"/>
                <w:bCs/>
                <w:sz w:val="24"/>
                <w:szCs w:val="24"/>
              </w:rPr>
              <w:t>直接定为D级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38" w:type="dxa"/>
            <w:vMerge w:val="continue"/>
            <w:vAlign w:val="center"/>
          </w:tcPr>
          <w:p>
            <w:pPr>
              <w:jc w:val="center"/>
              <w:rPr>
                <w:rFonts w:hint="eastAsia" w:ascii="仿宋_GB2312" w:cs="宋体"/>
                <w:bCs/>
                <w:sz w:val="24"/>
                <w:szCs w:val="24"/>
              </w:rPr>
            </w:pPr>
          </w:p>
        </w:tc>
        <w:tc>
          <w:tcPr>
            <w:tcW w:w="1091" w:type="dxa"/>
            <w:vMerge w:val="continue"/>
            <w:vAlign w:val="center"/>
          </w:tcPr>
          <w:p>
            <w:pPr>
              <w:jc w:val="center"/>
              <w:rPr>
                <w:rFonts w:hint="eastAsia" w:ascii="仿宋_GB2312" w:cs="宋体"/>
                <w:bCs/>
                <w:sz w:val="24"/>
                <w:szCs w:val="24"/>
              </w:rPr>
            </w:pPr>
          </w:p>
        </w:tc>
        <w:tc>
          <w:tcPr>
            <w:tcW w:w="1485" w:type="dxa"/>
            <w:vAlign w:val="center"/>
          </w:tcPr>
          <w:p>
            <w:pPr>
              <w:jc w:val="center"/>
              <w:rPr>
                <w:rFonts w:hint="eastAsia" w:ascii="仿宋_GB2312" w:cs="宋体"/>
                <w:bCs/>
                <w:sz w:val="24"/>
                <w:szCs w:val="24"/>
              </w:rPr>
            </w:pPr>
            <w:r>
              <w:rPr>
                <w:rFonts w:hint="eastAsia" w:ascii="仿宋_GB2312" w:cs="宋体"/>
                <w:bCs/>
                <w:sz w:val="24"/>
                <w:szCs w:val="24"/>
              </w:rPr>
              <w:t>SYSG1-1-5</w:t>
            </w:r>
          </w:p>
        </w:tc>
        <w:tc>
          <w:tcPr>
            <w:tcW w:w="6951" w:type="dxa"/>
            <w:vAlign w:val="center"/>
          </w:tcPr>
          <w:p>
            <w:pPr>
              <w:rPr>
                <w:rFonts w:hint="eastAsia" w:ascii="仿宋_GB2312"/>
                <w:bCs/>
                <w:sz w:val="24"/>
                <w:szCs w:val="24"/>
              </w:rPr>
            </w:pPr>
            <w:r>
              <w:rPr>
                <w:rFonts w:hint="eastAsia" w:ascii="仿宋_GB2312"/>
                <w:bCs/>
                <w:sz w:val="24"/>
                <w:szCs w:val="24"/>
              </w:rPr>
              <w:t>向招标人或者评标委员会成员行贿谋取中标</w:t>
            </w:r>
          </w:p>
        </w:tc>
        <w:tc>
          <w:tcPr>
            <w:tcW w:w="2919" w:type="dxa"/>
            <w:vAlign w:val="center"/>
          </w:tcPr>
          <w:p>
            <w:pPr>
              <w:jc w:val="center"/>
              <w:rPr>
                <w:rFonts w:hint="eastAsia" w:ascii="仿宋_GB2312" w:cs="宋体"/>
                <w:bCs/>
                <w:sz w:val="24"/>
                <w:szCs w:val="24"/>
              </w:rPr>
            </w:pPr>
            <w:r>
              <w:rPr>
                <w:rFonts w:hint="eastAsia" w:ascii="仿宋_GB2312" w:cs="宋体"/>
                <w:bCs/>
                <w:sz w:val="24"/>
                <w:szCs w:val="24"/>
              </w:rPr>
              <w:t>直接定为D级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0" w:hRule="atLeast"/>
          <w:jc w:val="center"/>
        </w:trPr>
        <w:tc>
          <w:tcPr>
            <w:tcW w:w="1238" w:type="dxa"/>
            <w:vMerge w:val="continue"/>
            <w:vAlign w:val="center"/>
          </w:tcPr>
          <w:p>
            <w:pPr>
              <w:jc w:val="center"/>
              <w:rPr>
                <w:rFonts w:hint="eastAsia" w:ascii="仿宋_GB2312" w:cs="宋体"/>
                <w:bCs/>
                <w:sz w:val="24"/>
                <w:szCs w:val="24"/>
              </w:rPr>
            </w:pPr>
          </w:p>
        </w:tc>
        <w:tc>
          <w:tcPr>
            <w:tcW w:w="1091" w:type="dxa"/>
            <w:vMerge w:val="restart"/>
            <w:vAlign w:val="center"/>
          </w:tcPr>
          <w:p>
            <w:pPr>
              <w:jc w:val="center"/>
              <w:rPr>
                <w:rFonts w:hint="eastAsia" w:ascii="仿宋_GB2312" w:cs="宋体"/>
                <w:bCs/>
                <w:sz w:val="24"/>
                <w:szCs w:val="24"/>
              </w:rPr>
            </w:pPr>
            <w:r>
              <w:rPr>
                <w:rFonts w:hint="eastAsia" w:ascii="仿宋_GB2312" w:cs="宋体"/>
                <w:bCs/>
                <w:sz w:val="24"/>
                <w:szCs w:val="24"/>
              </w:rPr>
              <w:t>一般失信行为</w:t>
            </w:r>
          </w:p>
        </w:tc>
        <w:tc>
          <w:tcPr>
            <w:tcW w:w="1485" w:type="dxa"/>
            <w:vAlign w:val="center"/>
          </w:tcPr>
          <w:p>
            <w:pPr>
              <w:jc w:val="center"/>
              <w:rPr>
                <w:rFonts w:hint="eastAsia" w:ascii="仿宋_GB2312" w:cs="宋体"/>
                <w:bCs/>
                <w:sz w:val="24"/>
                <w:szCs w:val="24"/>
              </w:rPr>
            </w:pPr>
            <w:r>
              <w:rPr>
                <w:rFonts w:hint="eastAsia" w:ascii="仿宋_GB2312" w:cs="宋体"/>
                <w:bCs/>
                <w:sz w:val="24"/>
                <w:szCs w:val="24"/>
              </w:rPr>
              <w:t>SYSG1-2-1</w:t>
            </w:r>
          </w:p>
        </w:tc>
        <w:tc>
          <w:tcPr>
            <w:tcW w:w="6951" w:type="dxa"/>
            <w:vAlign w:val="center"/>
          </w:tcPr>
          <w:p>
            <w:pPr>
              <w:rPr>
                <w:rFonts w:hint="eastAsia" w:ascii="仿宋_GB2312"/>
                <w:bCs/>
                <w:sz w:val="24"/>
                <w:szCs w:val="24"/>
              </w:rPr>
            </w:pPr>
            <w:r>
              <w:rPr>
                <w:rFonts w:hint="eastAsia" w:ascii="仿宋_GB2312" w:cs="宋体"/>
                <w:bCs/>
                <w:sz w:val="24"/>
                <w:szCs w:val="24"/>
              </w:rPr>
              <w:t>资格预审申请文件或投标文件存在严重造假行为，事实认定清楚</w:t>
            </w:r>
          </w:p>
        </w:tc>
        <w:tc>
          <w:tcPr>
            <w:tcW w:w="2919" w:type="dxa"/>
            <w:vAlign w:val="center"/>
          </w:tcPr>
          <w:p>
            <w:pPr>
              <w:jc w:val="center"/>
              <w:rPr>
                <w:rFonts w:hint="eastAsia" w:ascii="仿宋_GB2312" w:cs="宋体"/>
                <w:bCs/>
                <w:sz w:val="24"/>
                <w:szCs w:val="24"/>
              </w:rPr>
            </w:pPr>
            <w:r>
              <w:rPr>
                <w:rFonts w:hint="eastAsia" w:ascii="仿宋_GB2312" w:cs="宋体"/>
                <w:bCs/>
                <w:sz w:val="24"/>
                <w:szCs w:val="24"/>
              </w:rPr>
              <w:t>8分/次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38" w:type="dxa"/>
            <w:vMerge w:val="continue"/>
            <w:vAlign w:val="center"/>
          </w:tcPr>
          <w:p>
            <w:pPr>
              <w:jc w:val="center"/>
              <w:rPr>
                <w:rFonts w:hint="eastAsia" w:ascii="仿宋_GB2312" w:cs="宋体"/>
                <w:bCs/>
                <w:sz w:val="24"/>
                <w:szCs w:val="24"/>
              </w:rPr>
            </w:pPr>
          </w:p>
        </w:tc>
        <w:tc>
          <w:tcPr>
            <w:tcW w:w="1091" w:type="dxa"/>
            <w:vMerge w:val="continue"/>
            <w:vAlign w:val="center"/>
          </w:tcPr>
          <w:p>
            <w:pPr>
              <w:jc w:val="center"/>
              <w:rPr>
                <w:rFonts w:hint="eastAsia" w:ascii="仿宋_GB2312" w:cs="宋体"/>
                <w:bCs/>
                <w:sz w:val="24"/>
                <w:szCs w:val="24"/>
              </w:rPr>
            </w:pPr>
          </w:p>
        </w:tc>
        <w:tc>
          <w:tcPr>
            <w:tcW w:w="1485" w:type="dxa"/>
            <w:vAlign w:val="center"/>
          </w:tcPr>
          <w:p>
            <w:pPr>
              <w:jc w:val="center"/>
              <w:rPr>
                <w:rFonts w:hint="eastAsia" w:ascii="仿宋_GB2312" w:cs="宋体"/>
                <w:bCs/>
                <w:sz w:val="24"/>
                <w:szCs w:val="24"/>
              </w:rPr>
            </w:pPr>
            <w:r>
              <w:rPr>
                <w:rFonts w:hint="eastAsia" w:ascii="仿宋_GB2312" w:cs="宋体"/>
                <w:bCs/>
                <w:sz w:val="24"/>
                <w:szCs w:val="24"/>
              </w:rPr>
              <w:t>SYSG1-2-2</w:t>
            </w:r>
          </w:p>
        </w:tc>
        <w:tc>
          <w:tcPr>
            <w:tcW w:w="6951" w:type="dxa"/>
            <w:vAlign w:val="center"/>
          </w:tcPr>
          <w:p>
            <w:pPr>
              <w:rPr>
                <w:rFonts w:hint="eastAsia" w:ascii="仿宋_GB2312"/>
                <w:bCs/>
                <w:sz w:val="24"/>
                <w:szCs w:val="24"/>
              </w:rPr>
            </w:pPr>
            <w:r>
              <w:rPr>
                <w:rFonts w:hint="eastAsia" w:ascii="仿宋_GB2312" w:cs="宋体"/>
                <w:bCs/>
                <w:sz w:val="24"/>
                <w:szCs w:val="24"/>
              </w:rPr>
              <w:t>中标后无正当理由放弃中标</w:t>
            </w:r>
          </w:p>
        </w:tc>
        <w:tc>
          <w:tcPr>
            <w:tcW w:w="2919" w:type="dxa"/>
            <w:vAlign w:val="center"/>
          </w:tcPr>
          <w:p>
            <w:pPr>
              <w:jc w:val="center"/>
              <w:rPr>
                <w:rFonts w:hint="eastAsia" w:ascii="仿宋_GB2312" w:cs="宋体"/>
                <w:bCs/>
                <w:sz w:val="24"/>
                <w:szCs w:val="24"/>
              </w:rPr>
            </w:pPr>
            <w:r>
              <w:rPr>
                <w:rFonts w:hint="eastAsia" w:ascii="仿宋_GB2312" w:cs="宋体"/>
                <w:bCs/>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atLeast"/>
          <w:jc w:val="center"/>
        </w:trPr>
        <w:tc>
          <w:tcPr>
            <w:tcW w:w="1238" w:type="dxa"/>
            <w:vMerge w:val="continue"/>
            <w:vAlign w:val="center"/>
          </w:tcPr>
          <w:p>
            <w:pPr>
              <w:jc w:val="center"/>
              <w:rPr>
                <w:rFonts w:hint="eastAsia" w:ascii="仿宋_GB2312" w:cs="宋体"/>
                <w:bCs/>
                <w:sz w:val="24"/>
                <w:szCs w:val="24"/>
              </w:rPr>
            </w:pPr>
          </w:p>
        </w:tc>
        <w:tc>
          <w:tcPr>
            <w:tcW w:w="1091" w:type="dxa"/>
            <w:vMerge w:val="continue"/>
            <w:vAlign w:val="center"/>
          </w:tcPr>
          <w:p>
            <w:pPr>
              <w:jc w:val="center"/>
              <w:rPr>
                <w:rFonts w:hint="eastAsia" w:ascii="仿宋_GB2312" w:cs="宋体"/>
                <w:bCs/>
                <w:sz w:val="24"/>
                <w:szCs w:val="24"/>
              </w:rPr>
            </w:pPr>
          </w:p>
        </w:tc>
        <w:tc>
          <w:tcPr>
            <w:tcW w:w="1485" w:type="dxa"/>
            <w:vAlign w:val="center"/>
          </w:tcPr>
          <w:p>
            <w:pPr>
              <w:jc w:val="center"/>
              <w:rPr>
                <w:rFonts w:hint="eastAsia" w:ascii="仿宋_GB2312" w:cs="宋体"/>
                <w:bCs/>
                <w:sz w:val="24"/>
                <w:szCs w:val="24"/>
              </w:rPr>
            </w:pPr>
            <w:r>
              <w:rPr>
                <w:rFonts w:hint="eastAsia" w:ascii="仿宋_GB2312" w:cs="宋体"/>
                <w:bCs/>
                <w:sz w:val="24"/>
                <w:szCs w:val="24"/>
              </w:rPr>
              <w:t>SYSG1-2-3</w:t>
            </w:r>
          </w:p>
        </w:tc>
        <w:tc>
          <w:tcPr>
            <w:tcW w:w="6951" w:type="dxa"/>
            <w:vAlign w:val="center"/>
          </w:tcPr>
          <w:p>
            <w:pPr>
              <w:rPr>
                <w:rFonts w:hint="eastAsia" w:ascii="仿宋_GB2312" w:cs="宋体"/>
                <w:bCs/>
                <w:sz w:val="24"/>
                <w:szCs w:val="24"/>
              </w:rPr>
            </w:pPr>
            <w:r>
              <w:rPr>
                <w:rFonts w:hint="eastAsia" w:ascii="仿宋_GB2312" w:cs="宋体"/>
                <w:bCs/>
                <w:sz w:val="24"/>
              </w:rPr>
              <w:t>捏造事实、伪造材料或者以非法手段取得证明材料，进行虚假、恶意投诉</w:t>
            </w:r>
          </w:p>
        </w:tc>
        <w:tc>
          <w:tcPr>
            <w:tcW w:w="2919" w:type="dxa"/>
            <w:vAlign w:val="center"/>
          </w:tcPr>
          <w:p>
            <w:pPr>
              <w:jc w:val="center"/>
              <w:rPr>
                <w:rFonts w:hint="eastAsia" w:ascii="仿宋_GB2312" w:cs="宋体"/>
                <w:bCs/>
                <w:sz w:val="24"/>
                <w:szCs w:val="24"/>
              </w:rPr>
            </w:pPr>
            <w:r>
              <w:rPr>
                <w:rFonts w:hint="eastAsia" w:ascii="仿宋_GB2312" w:cs="宋体"/>
                <w:bCs/>
                <w:sz w:val="24"/>
                <w:szCs w:val="24"/>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38" w:type="dxa"/>
            <w:vMerge w:val="continue"/>
            <w:vAlign w:val="center"/>
          </w:tcPr>
          <w:p>
            <w:pPr>
              <w:jc w:val="center"/>
              <w:rPr>
                <w:rFonts w:hint="eastAsia" w:ascii="仿宋_GB2312" w:cs="宋体"/>
                <w:bCs/>
                <w:sz w:val="24"/>
                <w:szCs w:val="24"/>
              </w:rPr>
            </w:pPr>
          </w:p>
        </w:tc>
        <w:tc>
          <w:tcPr>
            <w:tcW w:w="1091" w:type="dxa"/>
            <w:vMerge w:val="continue"/>
            <w:vAlign w:val="center"/>
          </w:tcPr>
          <w:p>
            <w:pPr>
              <w:jc w:val="center"/>
              <w:rPr>
                <w:rFonts w:hint="eastAsia" w:ascii="仿宋_GB2312" w:cs="宋体"/>
                <w:bCs/>
                <w:sz w:val="24"/>
                <w:szCs w:val="24"/>
              </w:rPr>
            </w:pPr>
          </w:p>
        </w:tc>
        <w:tc>
          <w:tcPr>
            <w:tcW w:w="1485" w:type="dxa"/>
            <w:vAlign w:val="center"/>
          </w:tcPr>
          <w:p>
            <w:pPr>
              <w:jc w:val="center"/>
              <w:rPr>
                <w:rFonts w:hint="eastAsia" w:ascii="仿宋_GB2312" w:cs="宋体"/>
                <w:bCs/>
                <w:sz w:val="24"/>
                <w:szCs w:val="24"/>
              </w:rPr>
            </w:pPr>
            <w:r>
              <w:rPr>
                <w:rFonts w:hint="eastAsia" w:ascii="仿宋_GB2312" w:cs="宋体"/>
                <w:bCs/>
                <w:sz w:val="24"/>
                <w:szCs w:val="24"/>
              </w:rPr>
              <w:t>SYSG1-2-4</w:t>
            </w:r>
          </w:p>
        </w:tc>
        <w:tc>
          <w:tcPr>
            <w:tcW w:w="6951" w:type="dxa"/>
            <w:vAlign w:val="center"/>
          </w:tcPr>
          <w:p>
            <w:pPr>
              <w:rPr>
                <w:rFonts w:hint="eastAsia" w:ascii="仿宋_GB2312"/>
                <w:bCs/>
                <w:sz w:val="24"/>
                <w:szCs w:val="24"/>
              </w:rPr>
            </w:pPr>
            <w:r>
              <w:rPr>
                <w:rFonts w:hint="eastAsia" w:ascii="仿宋_GB2312" w:cs="宋体"/>
                <w:bCs/>
                <w:sz w:val="24"/>
                <w:szCs w:val="24"/>
              </w:rPr>
              <w:t>其他被认定的失信行为</w:t>
            </w:r>
          </w:p>
        </w:tc>
        <w:tc>
          <w:tcPr>
            <w:tcW w:w="2919" w:type="dxa"/>
            <w:vAlign w:val="center"/>
          </w:tcPr>
          <w:p>
            <w:pPr>
              <w:jc w:val="center"/>
              <w:rPr>
                <w:rFonts w:hint="eastAsia" w:ascii="仿宋_GB2312" w:cs="宋体"/>
                <w:bCs/>
                <w:sz w:val="24"/>
                <w:szCs w:val="24"/>
              </w:rPr>
            </w:pPr>
            <w:r>
              <w:rPr>
                <w:rFonts w:hint="eastAsia" w:ascii="仿宋_GB2312" w:cs="宋体"/>
                <w:bCs/>
                <w:sz w:val="24"/>
                <w:szCs w:val="24"/>
              </w:rPr>
              <w:t>1-3分/次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38" w:type="dxa"/>
            <w:vMerge w:val="restart"/>
            <w:vAlign w:val="center"/>
          </w:tcPr>
          <w:p>
            <w:pPr>
              <w:ind w:left="-4" w:leftChars="-2" w:hanging="2" w:hangingChars="1"/>
              <w:jc w:val="center"/>
              <w:rPr>
                <w:rFonts w:hint="eastAsia" w:ascii="仿宋_GB2312" w:cs="宋体"/>
                <w:bCs/>
                <w:sz w:val="24"/>
                <w:szCs w:val="24"/>
              </w:rPr>
            </w:pPr>
          </w:p>
          <w:p>
            <w:pPr>
              <w:ind w:left="-4" w:leftChars="-2" w:hanging="2" w:hangingChars="1"/>
              <w:jc w:val="center"/>
              <w:rPr>
                <w:rFonts w:hint="eastAsia" w:ascii="仿宋_GB2312" w:cs="宋体"/>
                <w:bCs/>
                <w:sz w:val="24"/>
                <w:szCs w:val="24"/>
              </w:rPr>
            </w:pPr>
          </w:p>
          <w:p>
            <w:pPr>
              <w:ind w:left="-4" w:leftChars="-2" w:hanging="2" w:hangingChars="1"/>
              <w:jc w:val="center"/>
              <w:rPr>
                <w:rFonts w:hint="eastAsia" w:ascii="仿宋_GB2312" w:cs="宋体"/>
                <w:bCs/>
                <w:sz w:val="24"/>
                <w:szCs w:val="24"/>
              </w:rPr>
            </w:pPr>
          </w:p>
          <w:p>
            <w:pPr>
              <w:ind w:left="-4" w:leftChars="-2" w:hanging="2" w:hangingChars="1"/>
              <w:jc w:val="center"/>
              <w:rPr>
                <w:rFonts w:hint="eastAsia" w:ascii="仿宋_GB2312" w:cs="宋体"/>
                <w:bCs/>
                <w:sz w:val="24"/>
                <w:szCs w:val="24"/>
              </w:rPr>
            </w:pPr>
          </w:p>
          <w:p>
            <w:pPr>
              <w:ind w:left="-4" w:leftChars="-2" w:hanging="2" w:hangingChars="1"/>
              <w:jc w:val="center"/>
              <w:rPr>
                <w:rFonts w:hint="eastAsia" w:ascii="仿宋_GB2312" w:cs="宋体"/>
                <w:bCs/>
                <w:sz w:val="24"/>
                <w:szCs w:val="24"/>
              </w:rPr>
            </w:pPr>
          </w:p>
          <w:p>
            <w:pPr>
              <w:ind w:left="-4" w:leftChars="-2" w:hanging="2" w:hangingChars="1"/>
              <w:jc w:val="center"/>
              <w:rPr>
                <w:rFonts w:hint="eastAsia" w:ascii="仿宋_GB2312" w:cs="宋体"/>
                <w:bCs/>
                <w:sz w:val="24"/>
                <w:szCs w:val="24"/>
              </w:rPr>
            </w:pPr>
          </w:p>
          <w:p>
            <w:pPr>
              <w:ind w:left="-4" w:leftChars="-2" w:hanging="2" w:hangingChars="1"/>
              <w:jc w:val="center"/>
              <w:rPr>
                <w:rFonts w:hint="eastAsia" w:ascii="仿宋_GB2312" w:cs="宋体"/>
                <w:bCs/>
                <w:sz w:val="24"/>
                <w:szCs w:val="24"/>
              </w:rPr>
            </w:pPr>
            <w:r>
              <w:rPr>
                <w:rFonts w:hint="eastAsia" w:ascii="仿宋_GB2312" w:cs="宋体"/>
                <w:bCs/>
                <w:sz w:val="24"/>
                <w:szCs w:val="24"/>
              </w:rPr>
              <w:t>履约行为</w:t>
            </w:r>
          </w:p>
          <w:p>
            <w:pPr>
              <w:ind w:left="-56" w:leftChars="-69" w:right="-163" w:rightChars="-51" w:hanging="165" w:hangingChars="69"/>
              <w:jc w:val="center"/>
              <w:rPr>
                <w:rFonts w:hint="eastAsia" w:ascii="仿宋_GB2312" w:cs="宋体"/>
                <w:bCs/>
                <w:sz w:val="24"/>
                <w:szCs w:val="24"/>
              </w:rPr>
            </w:pPr>
            <w:r>
              <w:rPr>
                <w:rFonts w:hint="eastAsia" w:ascii="仿宋_GB2312" w:cs="宋体"/>
                <w:bCs/>
                <w:sz w:val="24"/>
                <w:szCs w:val="24"/>
              </w:rPr>
              <w:t>（满分70分，扣完为止）</w:t>
            </w:r>
          </w:p>
        </w:tc>
        <w:tc>
          <w:tcPr>
            <w:tcW w:w="1091" w:type="dxa"/>
            <w:vMerge w:val="restart"/>
            <w:vAlign w:val="center"/>
          </w:tcPr>
          <w:p>
            <w:pPr>
              <w:jc w:val="center"/>
              <w:rPr>
                <w:rFonts w:hint="eastAsia" w:ascii="仿宋_GB2312" w:cs="宋体"/>
                <w:bCs/>
                <w:sz w:val="24"/>
                <w:szCs w:val="24"/>
              </w:rPr>
            </w:pPr>
            <w:r>
              <w:rPr>
                <w:rFonts w:hint="eastAsia" w:ascii="仿宋_GB2312" w:cs="宋体"/>
                <w:bCs/>
                <w:sz w:val="24"/>
                <w:szCs w:val="24"/>
              </w:rPr>
              <w:t>严重失信行为</w:t>
            </w:r>
          </w:p>
        </w:tc>
        <w:tc>
          <w:tcPr>
            <w:tcW w:w="1485" w:type="dxa"/>
            <w:vAlign w:val="center"/>
          </w:tcPr>
          <w:p>
            <w:pPr>
              <w:jc w:val="center"/>
              <w:rPr>
                <w:rFonts w:hint="eastAsia" w:ascii="仿宋_GB2312" w:cs="宋体"/>
                <w:bCs/>
                <w:sz w:val="24"/>
                <w:szCs w:val="24"/>
              </w:rPr>
            </w:pPr>
            <w:r>
              <w:rPr>
                <w:rFonts w:hint="eastAsia" w:ascii="仿宋_GB2312" w:cs="宋体"/>
                <w:bCs/>
                <w:sz w:val="24"/>
                <w:szCs w:val="24"/>
              </w:rPr>
              <w:t>SYSG2-1-1</w:t>
            </w:r>
          </w:p>
        </w:tc>
        <w:tc>
          <w:tcPr>
            <w:tcW w:w="6951" w:type="dxa"/>
            <w:vAlign w:val="center"/>
          </w:tcPr>
          <w:p>
            <w:pPr>
              <w:rPr>
                <w:rFonts w:hint="eastAsia" w:ascii="仿宋_GB2312" w:cs="宋体"/>
                <w:bCs/>
                <w:sz w:val="24"/>
                <w:szCs w:val="24"/>
              </w:rPr>
            </w:pPr>
            <w:r>
              <w:rPr>
                <w:rFonts w:hint="eastAsia" w:ascii="仿宋_GB2312"/>
                <w:bCs/>
                <w:sz w:val="24"/>
                <w:szCs w:val="24"/>
              </w:rPr>
              <w:t>向他人转让中标项目，或将中标项目肢解后分别向他人转让项目</w:t>
            </w:r>
          </w:p>
        </w:tc>
        <w:tc>
          <w:tcPr>
            <w:tcW w:w="2919" w:type="dxa"/>
            <w:vAlign w:val="center"/>
          </w:tcPr>
          <w:p>
            <w:pPr>
              <w:jc w:val="center"/>
              <w:rPr>
                <w:rFonts w:hint="eastAsia" w:ascii="仿宋_GB2312" w:cs="宋体"/>
                <w:bCs/>
                <w:sz w:val="24"/>
                <w:szCs w:val="24"/>
              </w:rPr>
            </w:pPr>
            <w:r>
              <w:rPr>
                <w:rFonts w:hint="eastAsia" w:ascii="仿宋_GB2312" w:cs="宋体"/>
                <w:bCs/>
                <w:sz w:val="24"/>
                <w:szCs w:val="24"/>
              </w:rPr>
              <w:t>直接定为D级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38" w:type="dxa"/>
            <w:vMerge w:val="continue"/>
            <w:vAlign w:val="center"/>
          </w:tcPr>
          <w:p>
            <w:pPr>
              <w:jc w:val="center"/>
              <w:rPr>
                <w:rFonts w:hint="eastAsia" w:ascii="仿宋_GB2312" w:cs="宋体"/>
                <w:bCs/>
                <w:sz w:val="24"/>
                <w:szCs w:val="24"/>
              </w:rPr>
            </w:pPr>
          </w:p>
        </w:tc>
        <w:tc>
          <w:tcPr>
            <w:tcW w:w="1091" w:type="dxa"/>
            <w:vMerge w:val="continue"/>
            <w:vAlign w:val="center"/>
          </w:tcPr>
          <w:p>
            <w:pPr>
              <w:jc w:val="center"/>
              <w:rPr>
                <w:rFonts w:hint="eastAsia" w:ascii="仿宋_GB2312" w:cs="宋体"/>
                <w:bCs/>
                <w:sz w:val="24"/>
                <w:szCs w:val="24"/>
              </w:rPr>
            </w:pPr>
          </w:p>
        </w:tc>
        <w:tc>
          <w:tcPr>
            <w:tcW w:w="1485" w:type="dxa"/>
            <w:vAlign w:val="center"/>
          </w:tcPr>
          <w:p>
            <w:pPr>
              <w:jc w:val="center"/>
              <w:rPr>
                <w:rFonts w:hint="eastAsia" w:ascii="仿宋_GB2312" w:cs="宋体"/>
                <w:bCs/>
                <w:sz w:val="24"/>
                <w:szCs w:val="24"/>
              </w:rPr>
            </w:pPr>
            <w:r>
              <w:rPr>
                <w:rFonts w:hint="eastAsia" w:ascii="仿宋_GB2312" w:cs="宋体"/>
                <w:bCs/>
                <w:sz w:val="24"/>
                <w:szCs w:val="24"/>
              </w:rPr>
              <w:t>SYSG2-1-2</w:t>
            </w:r>
          </w:p>
        </w:tc>
        <w:tc>
          <w:tcPr>
            <w:tcW w:w="6951" w:type="dxa"/>
            <w:vAlign w:val="center"/>
          </w:tcPr>
          <w:p>
            <w:pPr>
              <w:rPr>
                <w:rFonts w:hint="eastAsia" w:ascii="仿宋_GB2312" w:cs="宋体"/>
                <w:bCs/>
                <w:sz w:val="24"/>
                <w:szCs w:val="24"/>
              </w:rPr>
            </w:pPr>
            <w:r>
              <w:rPr>
                <w:rFonts w:hint="eastAsia" w:ascii="仿宋_GB2312" w:cs="宋体"/>
                <w:bCs/>
                <w:sz w:val="24"/>
                <w:szCs w:val="24"/>
              </w:rPr>
              <w:t>发生重大质量责任事故或较大以上等级安全生产责任事故</w:t>
            </w:r>
          </w:p>
        </w:tc>
        <w:tc>
          <w:tcPr>
            <w:tcW w:w="2919" w:type="dxa"/>
            <w:vAlign w:val="center"/>
          </w:tcPr>
          <w:p>
            <w:pPr>
              <w:jc w:val="center"/>
              <w:rPr>
                <w:rFonts w:hint="eastAsia" w:ascii="仿宋_GB2312" w:cs="宋体"/>
                <w:bCs/>
                <w:sz w:val="24"/>
                <w:szCs w:val="24"/>
              </w:rPr>
            </w:pPr>
            <w:r>
              <w:rPr>
                <w:rFonts w:hint="eastAsia" w:ascii="仿宋_GB2312" w:cs="宋体"/>
                <w:bCs/>
                <w:sz w:val="24"/>
                <w:szCs w:val="24"/>
              </w:rPr>
              <w:t>直接定为D级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38" w:type="dxa"/>
            <w:vMerge w:val="continue"/>
            <w:vAlign w:val="center"/>
          </w:tcPr>
          <w:p>
            <w:pPr>
              <w:jc w:val="center"/>
              <w:rPr>
                <w:rFonts w:hint="eastAsia" w:ascii="仿宋_GB2312" w:cs="宋体"/>
                <w:bCs/>
                <w:sz w:val="24"/>
                <w:szCs w:val="24"/>
              </w:rPr>
            </w:pPr>
          </w:p>
        </w:tc>
        <w:tc>
          <w:tcPr>
            <w:tcW w:w="1091" w:type="dxa"/>
            <w:vMerge w:val="continue"/>
            <w:vAlign w:val="center"/>
          </w:tcPr>
          <w:p>
            <w:pPr>
              <w:jc w:val="center"/>
              <w:rPr>
                <w:rFonts w:hint="eastAsia" w:ascii="仿宋_GB2312" w:cs="宋体"/>
                <w:bCs/>
                <w:sz w:val="24"/>
                <w:szCs w:val="24"/>
              </w:rPr>
            </w:pPr>
          </w:p>
        </w:tc>
        <w:tc>
          <w:tcPr>
            <w:tcW w:w="1485" w:type="dxa"/>
            <w:vAlign w:val="center"/>
          </w:tcPr>
          <w:p>
            <w:pPr>
              <w:jc w:val="center"/>
              <w:rPr>
                <w:rFonts w:hint="eastAsia" w:ascii="仿宋_GB2312" w:cs="宋体"/>
                <w:bCs/>
                <w:sz w:val="24"/>
                <w:szCs w:val="24"/>
              </w:rPr>
            </w:pPr>
            <w:r>
              <w:rPr>
                <w:rFonts w:hint="eastAsia" w:ascii="仿宋_GB2312" w:cs="宋体"/>
                <w:bCs/>
                <w:sz w:val="24"/>
                <w:szCs w:val="24"/>
              </w:rPr>
              <w:t>SYSG2-1-3</w:t>
            </w:r>
          </w:p>
        </w:tc>
        <w:tc>
          <w:tcPr>
            <w:tcW w:w="6951" w:type="dxa"/>
            <w:vAlign w:val="center"/>
          </w:tcPr>
          <w:p>
            <w:pPr>
              <w:rPr>
                <w:rFonts w:hint="eastAsia" w:ascii="仿宋_GB2312" w:cs="宋体"/>
                <w:bCs/>
                <w:sz w:val="24"/>
                <w:szCs w:val="24"/>
              </w:rPr>
            </w:pPr>
            <w:r>
              <w:rPr>
                <w:rFonts w:hint="eastAsia" w:ascii="仿宋_GB2312"/>
                <w:bCs/>
                <w:sz w:val="24"/>
                <w:szCs w:val="24"/>
              </w:rPr>
              <w:t>恶意拖欠工程款、人工工资、材料款造成群体事件、严重不良社会影响或者被司法机关强制执行</w:t>
            </w:r>
          </w:p>
        </w:tc>
        <w:tc>
          <w:tcPr>
            <w:tcW w:w="2919" w:type="dxa"/>
            <w:vAlign w:val="center"/>
          </w:tcPr>
          <w:p>
            <w:pPr>
              <w:jc w:val="center"/>
              <w:rPr>
                <w:rFonts w:hint="eastAsia" w:ascii="仿宋_GB2312" w:cs="宋体"/>
                <w:bCs/>
                <w:sz w:val="24"/>
                <w:szCs w:val="24"/>
              </w:rPr>
            </w:pPr>
            <w:r>
              <w:rPr>
                <w:rFonts w:hint="eastAsia" w:ascii="仿宋_GB2312" w:cs="宋体"/>
                <w:bCs/>
                <w:sz w:val="24"/>
                <w:szCs w:val="24"/>
              </w:rPr>
              <w:t>直接定为D级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4" w:hRule="atLeast"/>
          <w:jc w:val="center"/>
        </w:trPr>
        <w:tc>
          <w:tcPr>
            <w:tcW w:w="1238" w:type="dxa"/>
            <w:vMerge w:val="continue"/>
            <w:vAlign w:val="center"/>
          </w:tcPr>
          <w:p>
            <w:pPr>
              <w:jc w:val="center"/>
              <w:rPr>
                <w:rFonts w:hint="eastAsia" w:ascii="仿宋_GB2312" w:cs="宋体"/>
                <w:bCs/>
                <w:sz w:val="24"/>
                <w:szCs w:val="24"/>
              </w:rPr>
            </w:pPr>
          </w:p>
        </w:tc>
        <w:tc>
          <w:tcPr>
            <w:tcW w:w="1091" w:type="dxa"/>
            <w:vMerge w:val="restart"/>
            <w:vAlign w:val="center"/>
          </w:tcPr>
          <w:p>
            <w:pPr>
              <w:jc w:val="center"/>
              <w:rPr>
                <w:rFonts w:hint="eastAsia" w:ascii="仿宋_GB2312" w:cs="宋体"/>
                <w:bCs/>
                <w:sz w:val="24"/>
                <w:szCs w:val="24"/>
              </w:rPr>
            </w:pPr>
            <w:r>
              <w:rPr>
                <w:rFonts w:hint="eastAsia" w:ascii="仿宋_GB2312" w:cs="宋体"/>
                <w:bCs/>
                <w:sz w:val="24"/>
                <w:szCs w:val="24"/>
              </w:rPr>
              <w:t>人员设备到位情况</w:t>
            </w:r>
          </w:p>
          <w:p>
            <w:pPr>
              <w:ind w:left="15" w:leftChars="-32" w:right="-163" w:rightChars="-51" w:hanging="117" w:hangingChars="49"/>
              <w:jc w:val="center"/>
              <w:rPr>
                <w:rFonts w:hint="eastAsia" w:ascii="仿宋_GB2312" w:cs="宋体"/>
                <w:bCs/>
                <w:sz w:val="24"/>
                <w:szCs w:val="24"/>
              </w:rPr>
            </w:pPr>
            <w:r>
              <w:rPr>
                <w:rFonts w:hint="eastAsia" w:ascii="仿宋_GB2312" w:cs="宋体"/>
                <w:bCs/>
                <w:sz w:val="24"/>
                <w:szCs w:val="24"/>
              </w:rPr>
              <w:t>（满分5分，扣完为止）</w:t>
            </w:r>
          </w:p>
        </w:tc>
        <w:tc>
          <w:tcPr>
            <w:tcW w:w="1485" w:type="dxa"/>
            <w:vAlign w:val="center"/>
          </w:tcPr>
          <w:p>
            <w:pPr>
              <w:jc w:val="center"/>
              <w:rPr>
                <w:rFonts w:hint="eastAsia" w:ascii="仿宋_GB2312" w:cs="宋体"/>
                <w:bCs/>
                <w:sz w:val="24"/>
                <w:szCs w:val="24"/>
              </w:rPr>
            </w:pPr>
            <w:r>
              <w:rPr>
                <w:rFonts w:hint="eastAsia" w:ascii="仿宋_GB2312" w:cs="宋体"/>
                <w:bCs/>
                <w:sz w:val="24"/>
                <w:szCs w:val="24"/>
              </w:rPr>
              <w:t>SYSG2-2-1</w:t>
            </w:r>
          </w:p>
        </w:tc>
        <w:tc>
          <w:tcPr>
            <w:tcW w:w="6951" w:type="dxa"/>
            <w:vAlign w:val="center"/>
          </w:tcPr>
          <w:p>
            <w:pPr>
              <w:rPr>
                <w:rFonts w:hint="eastAsia" w:ascii="仿宋_GB2312" w:cs="宋体"/>
                <w:bCs/>
                <w:sz w:val="24"/>
                <w:szCs w:val="24"/>
              </w:rPr>
            </w:pPr>
            <w:r>
              <w:rPr>
                <w:rFonts w:hint="eastAsia" w:ascii="仿宋_GB2312" w:cs="宋体"/>
                <w:bCs/>
                <w:sz w:val="24"/>
                <w:szCs w:val="24"/>
              </w:rPr>
              <w:t>项目经理、技术负责人、安全负责人未按投标承诺的条件配备或未经项目法人批准擅自更换</w:t>
            </w:r>
          </w:p>
        </w:tc>
        <w:tc>
          <w:tcPr>
            <w:tcW w:w="2919" w:type="dxa"/>
            <w:vAlign w:val="center"/>
          </w:tcPr>
          <w:p>
            <w:pPr>
              <w:jc w:val="center"/>
              <w:rPr>
                <w:rFonts w:hint="eastAsia" w:ascii="仿宋_GB2312" w:cs="宋体"/>
                <w:bCs/>
              </w:rPr>
            </w:pPr>
            <w:r>
              <w:rPr>
                <w:rFonts w:hint="eastAsia" w:ascii="仿宋_GB2312" w:cs="宋体"/>
                <w:bCs/>
                <w:sz w:val="24"/>
                <w:szCs w:val="24"/>
              </w:rPr>
              <w:t>2分/人次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jc w:val="center"/>
        </w:trPr>
        <w:tc>
          <w:tcPr>
            <w:tcW w:w="1238" w:type="dxa"/>
            <w:vMerge w:val="continue"/>
            <w:vAlign w:val="center"/>
          </w:tcPr>
          <w:p>
            <w:pPr>
              <w:jc w:val="center"/>
              <w:rPr>
                <w:rFonts w:hint="eastAsia" w:ascii="仿宋_GB2312" w:cs="宋体"/>
                <w:bCs/>
                <w:sz w:val="24"/>
                <w:szCs w:val="24"/>
              </w:rPr>
            </w:pPr>
          </w:p>
        </w:tc>
        <w:tc>
          <w:tcPr>
            <w:tcW w:w="1091" w:type="dxa"/>
            <w:vMerge w:val="continue"/>
            <w:vAlign w:val="center"/>
          </w:tcPr>
          <w:p>
            <w:pPr>
              <w:jc w:val="center"/>
              <w:rPr>
                <w:rFonts w:hint="eastAsia" w:ascii="仿宋_GB2312" w:cs="宋体"/>
                <w:bCs/>
                <w:sz w:val="24"/>
                <w:szCs w:val="24"/>
              </w:rPr>
            </w:pPr>
          </w:p>
        </w:tc>
        <w:tc>
          <w:tcPr>
            <w:tcW w:w="1485" w:type="dxa"/>
            <w:vAlign w:val="center"/>
          </w:tcPr>
          <w:p>
            <w:pPr>
              <w:jc w:val="center"/>
              <w:rPr>
                <w:rFonts w:hint="eastAsia" w:ascii="仿宋_GB2312" w:cs="宋体"/>
                <w:bCs/>
                <w:sz w:val="24"/>
                <w:szCs w:val="24"/>
              </w:rPr>
            </w:pPr>
            <w:r>
              <w:rPr>
                <w:rFonts w:hint="eastAsia" w:ascii="仿宋_GB2312" w:cs="宋体"/>
                <w:bCs/>
                <w:sz w:val="24"/>
                <w:szCs w:val="24"/>
              </w:rPr>
              <w:t>SYSG2-2-2</w:t>
            </w:r>
          </w:p>
        </w:tc>
        <w:tc>
          <w:tcPr>
            <w:tcW w:w="6951" w:type="dxa"/>
            <w:vAlign w:val="center"/>
          </w:tcPr>
          <w:p>
            <w:pPr>
              <w:rPr>
                <w:rFonts w:hint="eastAsia" w:ascii="仿宋_GB2312" w:cs="宋体"/>
                <w:bCs/>
                <w:sz w:val="24"/>
                <w:szCs w:val="24"/>
              </w:rPr>
            </w:pPr>
            <w:r>
              <w:rPr>
                <w:rFonts w:hint="eastAsia" w:ascii="仿宋_GB2312" w:cs="宋体"/>
                <w:bCs/>
                <w:sz w:val="24"/>
                <w:szCs w:val="24"/>
              </w:rPr>
              <w:t>经建设单位审批同意，项目经理、技术负责人、安全负责人更换的</w:t>
            </w:r>
          </w:p>
        </w:tc>
        <w:tc>
          <w:tcPr>
            <w:tcW w:w="2919" w:type="dxa"/>
            <w:vAlign w:val="center"/>
          </w:tcPr>
          <w:p>
            <w:pPr>
              <w:jc w:val="center"/>
              <w:rPr>
                <w:rFonts w:hint="eastAsia" w:ascii="仿宋_GB2312" w:cs="宋体"/>
                <w:bCs/>
                <w:sz w:val="24"/>
                <w:szCs w:val="24"/>
              </w:rPr>
            </w:pPr>
            <w:r>
              <w:rPr>
                <w:rFonts w:hint="eastAsia" w:ascii="仿宋_GB2312" w:cs="宋体"/>
                <w:bCs/>
                <w:sz w:val="24"/>
                <w:szCs w:val="24"/>
              </w:rPr>
              <w:t>1分/人次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38" w:type="dxa"/>
            <w:vMerge w:val="continue"/>
            <w:vAlign w:val="center"/>
          </w:tcPr>
          <w:p>
            <w:pPr>
              <w:jc w:val="center"/>
              <w:rPr>
                <w:rFonts w:hint="eastAsia" w:ascii="仿宋_GB2312" w:cs="宋体"/>
                <w:bCs/>
                <w:sz w:val="24"/>
                <w:szCs w:val="24"/>
              </w:rPr>
            </w:pPr>
          </w:p>
        </w:tc>
        <w:tc>
          <w:tcPr>
            <w:tcW w:w="1091" w:type="dxa"/>
            <w:vMerge w:val="continue"/>
            <w:vAlign w:val="center"/>
          </w:tcPr>
          <w:p>
            <w:pPr>
              <w:jc w:val="center"/>
              <w:rPr>
                <w:rFonts w:hint="eastAsia" w:ascii="仿宋_GB2312" w:cs="宋体"/>
                <w:bCs/>
                <w:sz w:val="24"/>
                <w:szCs w:val="24"/>
              </w:rPr>
            </w:pPr>
          </w:p>
        </w:tc>
        <w:tc>
          <w:tcPr>
            <w:tcW w:w="1485" w:type="dxa"/>
            <w:vAlign w:val="center"/>
          </w:tcPr>
          <w:p>
            <w:pPr>
              <w:jc w:val="center"/>
              <w:rPr>
                <w:rFonts w:hint="eastAsia" w:ascii="仿宋_GB2312" w:cs="宋体"/>
                <w:bCs/>
                <w:sz w:val="24"/>
                <w:szCs w:val="24"/>
              </w:rPr>
            </w:pPr>
            <w:r>
              <w:rPr>
                <w:rFonts w:hint="eastAsia" w:ascii="仿宋_GB2312" w:cs="宋体"/>
                <w:bCs/>
                <w:sz w:val="24"/>
                <w:szCs w:val="24"/>
              </w:rPr>
              <w:t>SYSG2-2-3</w:t>
            </w:r>
          </w:p>
        </w:tc>
        <w:tc>
          <w:tcPr>
            <w:tcW w:w="6951" w:type="dxa"/>
            <w:vAlign w:val="center"/>
          </w:tcPr>
          <w:p>
            <w:pPr>
              <w:rPr>
                <w:rFonts w:hint="eastAsia" w:ascii="仿宋_GB2312" w:cs="宋体"/>
                <w:bCs/>
                <w:sz w:val="24"/>
                <w:szCs w:val="24"/>
              </w:rPr>
            </w:pPr>
            <w:r>
              <w:rPr>
                <w:rFonts w:hint="eastAsia" w:ascii="仿宋_GB2312" w:cs="宋体"/>
                <w:bCs/>
                <w:spacing w:val="-4"/>
                <w:sz w:val="24"/>
                <w:szCs w:val="24"/>
              </w:rPr>
              <w:t>关键施工机械、设备未按投标承诺或工程需要到位，影响工程施工</w:t>
            </w:r>
          </w:p>
        </w:tc>
        <w:tc>
          <w:tcPr>
            <w:tcW w:w="2919" w:type="dxa"/>
            <w:vAlign w:val="center"/>
          </w:tcPr>
          <w:p>
            <w:pPr>
              <w:jc w:val="center"/>
              <w:rPr>
                <w:rFonts w:hint="eastAsia" w:ascii="仿宋_GB2312" w:cs="宋体"/>
                <w:bCs/>
                <w:sz w:val="24"/>
                <w:szCs w:val="24"/>
              </w:rPr>
            </w:pPr>
            <w:r>
              <w:rPr>
                <w:rFonts w:hint="eastAsia" w:ascii="仿宋_GB2312" w:cs="宋体"/>
                <w:bCs/>
                <w:sz w:val="24"/>
                <w:szCs w:val="24"/>
              </w:rPr>
              <w:t>1分/台（艘）次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38" w:type="dxa"/>
            <w:vMerge w:val="continue"/>
            <w:vAlign w:val="center"/>
          </w:tcPr>
          <w:p>
            <w:pPr>
              <w:jc w:val="center"/>
              <w:rPr>
                <w:rFonts w:hint="eastAsia" w:ascii="仿宋_GB2312" w:cs="宋体"/>
                <w:bCs/>
                <w:sz w:val="24"/>
                <w:szCs w:val="24"/>
              </w:rPr>
            </w:pPr>
          </w:p>
        </w:tc>
        <w:tc>
          <w:tcPr>
            <w:tcW w:w="1091" w:type="dxa"/>
            <w:vMerge w:val="restart"/>
            <w:tcBorders>
              <w:top w:val="single" w:color="auto" w:sz="4" w:space="0"/>
              <w:right w:val="single" w:color="auto" w:sz="4" w:space="0"/>
            </w:tcBorders>
            <w:vAlign w:val="center"/>
          </w:tcPr>
          <w:p>
            <w:pPr>
              <w:jc w:val="center"/>
              <w:rPr>
                <w:rFonts w:hint="eastAsia" w:ascii="仿宋_GB2312" w:cs="宋体"/>
                <w:bCs/>
                <w:sz w:val="24"/>
                <w:szCs w:val="24"/>
              </w:rPr>
            </w:pPr>
            <w:r>
              <w:rPr>
                <w:rFonts w:hint="eastAsia" w:ascii="仿宋_GB2312" w:cs="宋体"/>
                <w:bCs/>
                <w:sz w:val="24"/>
                <w:szCs w:val="24"/>
              </w:rPr>
              <w:t>质量进度与费用管理</w:t>
            </w:r>
          </w:p>
          <w:p>
            <w:pPr>
              <w:jc w:val="center"/>
              <w:rPr>
                <w:rFonts w:hint="eastAsia" w:ascii="仿宋_GB2312" w:cs="宋体"/>
                <w:bCs/>
                <w:sz w:val="24"/>
                <w:szCs w:val="24"/>
              </w:rPr>
            </w:pPr>
            <w:r>
              <w:rPr>
                <w:rFonts w:hint="eastAsia" w:ascii="仿宋_GB2312" w:cs="宋体"/>
                <w:bCs/>
                <w:sz w:val="24"/>
                <w:szCs w:val="24"/>
              </w:rPr>
              <w:t>(满分40分，扣完为止）</w:t>
            </w:r>
          </w:p>
        </w:tc>
        <w:tc>
          <w:tcPr>
            <w:tcW w:w="1485" w:type="dxa"/>
            <w:tcBorders>
              <w:left w:val="single" w:color="auto" w:sz="4" w:space="0"/>
            </w:tcBorders>
            <w:vAlign w:val="center"/>
          </w:tcPr>
          <w:p>
            <w:pPr>
              <w:jc w:val="center"/>
              <w:rPr>
                <w:rFonts w:hint="eastAsia" w:ascii="仿宋_GB2312" w:cs="宋体"/>
                <w:bCs/>
                <w:sz w:val="24"/>
                <w:szCs w:val="24"/>
              </w:rPr>
            </w:pPr>
            <w:r>
              <w:rPr>
                <w:rFonts w:hint="eastAsia" w:ascii="仿宋_GB2312" w:cs="宋体"/>
                <w:bCs/>
                <w:sz w:val="24"/>
                <w:szCs w:val="24"/>
              </w:rPr>
              <w:t>SYSG2-3-1</w:t>
            </w:r>
          </w:p>
        </w:tc>
        <w:tc>
          <w:tcPr>
            <w:tcW w:w="6951" w:type="dxa"/>
            <w:vAlign w:val="center"/>
          </w:tcPr>
          <w:p>
            <w:pPr>
              <w:rPr>
                <w:rFonts w:hint="eastAsia" w:ascii="仿宋_GB2312" w:cs="宋体"/>
                <w:bCs/>
                <w:sz w:val="24"/>
                <w:szCs w:val="24"/>
              </w:rPr>
            </w:pPr>
            <w:r>
              <w:rPr>
                <w:rFonts w:hint="eastAsia" w:ascii="仿宋_GB2312" w:cs="宋体"/>
                <w:bCs/>
                <w:sz w:val="24"/>
                <w:szCs w:val="24"/>
              </w:rPr>
              <w:t>将承包工程违法分包</w:t>
            </w:r>
          </w:p>
        </w:tc>
        <w:tc>
          <w:tcPr>
            <w:tcW w:w="2919" w:type="dxa"/>
            <w:vAlign w:val="center"/>
          </w:tcPr>
          <w:p>
            <w:pPr>
              <w:jc w:val="center"/>
              <w:rPr>
                <w:rFonts w:hint="eastAsia" w:ascii="仿宋_GB2312" w:cs="宋体"/>
                <w:bCs/>
                <w:sz w:val="24"/>
                <w:szCs w:val="24"/>
              </w:rPr>
            </w:pPr>
            <w:r>
              <w:rPr>
                <w:rFonts w:hint="eastAsia" w:ascii="仿宋_GB2312" w:cs="宋体"/>
                <w:bCs/>
                <w:sz w:val="24"/>
                <w:szCs w:val="24"/>
              </w:rPr>
              <w:t>10分/次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38" w:type="dxa"/>
            <w:vMerge w:val="continue"/>
            <w:vAlign w:val="center"/>
          </w:tcPr>
          <w:p>
            <w:pPr>
              <w:jc w:val="center"/>
              <w:rPr>
                <w:rFonts w:hint="eastAsia" w:ascii="仿宋_GB2312" w:cs="宋体"/>
                <w:bCs/>
                <w:sz w:val="24"/>
                <w:szCs w:val="24"/>
              </w:rPr>
            </w:pPr>
          </w:p>
        </w:tc>
        <w:tc>
          <w:tcPr>
            <w:tcW w:w="1091" w:type="dxa"/>
            <w:vMerge w:val="continue"/>
            <w:tcBorders>
              <w:top w:val="single" w:color="auto" w:sz="4" w:space="0"/>
              <w:right w:val="single" w:color="auto" w:sz="4" w:space="0"/>
            </w:tcBorders>
            <w:vAlign w:val="center"/>
          </w:tcPr>
          <w:p>
            <w:pPr>
              <w:jc w:val="center"/>
              <w:rPr>
                <w:rFonts w:hint="eastAsia" w:ascii="仿宋_GB2312" w:cs="宋体"/>
                <w:bCs/>
                <w:sz w:val="24"/>
                <w:szCs w:val="24"/>
              </w:rPr>
            </w:pPr>
          </w:p>
        </w:tc>
        <w:tc>
          <w:tcPr>
            <w:tcW w:w="1485" w:type="dxa"/>
            <w:tcBorders>
              <w:left w:val="single" w:color="auto" w:sz="4" w:space="0"/>
            </w:tcBorders>
            <w:vAlign w:val="center"/>
          </w:tcPr>
          <w:p>
            <w:pPr>
              <w:jc w:val="center"/>
              <w:rPr>
                <w:rFonts w:hint="eastAsia" w:ascii="仿宋_GB2312" w:cs="宋体"/>
                <w:bCs/>
                <w:sz w:val="24"/>
                <w:szCs w:val="24"/>
              </w:rPr>
            </w:pPr>
            <w:r>
              <w:rPr>
                <w:rFonts w:hint="eastAsia" w:ascii="仿宋_GB2312" w:cs="宋体"/>
                <w:bCs/>
                <w:sz w:val="24"/>
                <w:szCs w:val="24"/>
              </w:rPr>
              <w:t>SYSG2-3-2</w:t>
            </w:r>
          </w:p>
        </w:tc>
        <w:tc>
          <w:tcPr>
            <w:tcW w:w="6951" w:type="dxa"/>
            <w:vAlign w:val="center"/>
          </w:tcPr>
          <w:p>
            <w:pPr>
              <w:rPr>
                <w:rFonts w:hint="eastAsia" w:ascii="仿宋_GB2312" w:cs="宋体"/>
                <w:bCs/>
                <w:sz w:val="24"/>
                <w:szCs w:val="24"/>
              </w:rPr>
            </w:pPr>
            <w:r>
              <w:rPr>
                <w:rFonts w:hint="eastAsia" w:ascii="仿宋_GB2312" w:cs="宋体"/>
                <w:bCs/>
                <w:sz w:val="24"/>
                <w:szCs w:val="24"/>
              </w:rPr>
              <w:t>由于施工企业原因导致合同终止</w:t>
            </w:r>
          </w:p>
        </w:tc>
        <w:tc>
          <w:tcPr>
            <w:tcW w:w="2919" w:type="dxa"/>
            <w:vAlign w:val="center"/>
          </w:tcPr>
          <w:p>
            <w:pPr>
              <w:jc w:val="center"/>
              <w:rPr>
                <w:rFonts w:hint="eastAsia" w:ascii="仿宋_GB2312" w:cs="宋体"/>
                <w:bCs/>
                <w:sz w:val="24"/>
                <w:szCs w:val="24"/>
              </w:rPr>
            </w:pPr>
            <w:r>
              <w:rPr>
                <w:rFonts w:hint="eastAsia" w:ascii="仿宋_GB2312" w:cs="宋体"/>
                <w:bCs/>
                <w:sz w:val="24"/>
                <w:szCs w:val="24"/>
              </w:rPr>
              <w:t>10分/次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38" w:type="dxa"/>
            <w:vMerge w:val="continue"/>
            <w:vAlign w:val="center"/>
          </w:tcPr>
          <w:p>
            <w:pPr>
              <w:jc w:val="center"/>
              <w:rPr>
                <w:rFonts w:hint="eastAsia" w:ascii="仿宋_GB2312" w:cs="宋体"/>
                <w:bCs/>
                <w:sz w:val="24"/>
                <w:szCs w:val="24"/>
              </w:rPr>
            </w:pPr>
          </w:p>
        </w:tc>
        <w:tc>
          <w:tcPr>
            <w:tcW w:w="1091" w:type="dxa"/>
            <w:vMerge w:val="continue"/>
            <w:tcBorders>
              <w:top w:val="single" w:color="auto" w:sz="4" w:space="0"/>
              <w:right w:val="single" w:color="auto" w:sz="4" w:space="0"/>
            </w:tcBorders>
            <w:vAlign w:val="center"/>
          </w:tcPr>
          <w:p>
            <w:pPr>
              <w:jc w:val="center"/>
              <w:rPr>
                <w:rFonts w:hint="eastAsia" w:ascii="仿宋_GB2312" w:cs="宋体"/>
                <w:bCs/>
                <w:sz w:val="24"/>
                <w:szCs w:val="24"/>
              </w:rPr>
            </w:pPr>
          </w:p>
        </w:tc>
        <w:tc>
          <w:tcPr>
            <w:tcW w:w="1485" w:type="dxa"/>
            <w:tcBorders>
              <w:left w:val="single" w:color="auto" w:sz="4" w:space="0"/>
            </w:tcBorders>
            <w:vAlign w:val="center"/>
          </w:tcPr>
          <w:p>
            <w:pPr>
              <w:jc w:val="center"/>
              <w:rPr>
                <w:rFonts w:hint="eastAsia" w:ascii="仿宋_GB2312" w:cs="宋体"/>
                <w:bCs/>
                <w:sz w:val="24"/>
                <w:szCs w:val="24"/>
              </w:rPr>
            </w:pPr>
            <w:r>
              <w:rPr>
                <w:rFonts w:hint="eastAsia" w:ascii="仿宋_GB2312" w:cs="宋体"/>
                <w:bCs/>
                <w:sz w:val="24"/>
                <w:szCs w:val="24"/>
              </w:rPr>
              <w:t>SYSG2-3-3</w:t>
            </w:r>
          </w:p>
        </w:tc>
        <w:tc>
          <w:tcPr>
            <w:tcW w:w="6951" w:type="dxa"/>
            <w:vAlign w:val="center"/>
          </w:tcPr>
          <w:p>
            <w:pPr>
              <w:rPr>
                <w:rFonts w:hint="eastAsia" w:ascii="仿宋_GB2312" w:cs="宋体"/>
                <w:bCs/>
                <w:sz w:val="24"/>
                <w:szCs w:val="24"/>
              </w:rPr>
            </w:pPr>
            <w:r>
              <w:rPr>
                <w:rFonts w:hint="eastAsia" w:ascii="仿宋_GB2312" w:cs="宋体"/>
                <w:bCs/>
                <w:sz w:val="24"/>
                <w:szCs w:val="24"/>
              </w:rPr>
              <w:t>未按照强制性标准进行施工</w:t>
            </w:r>
          </w:p>
        </w:tc>
        <w:tc>
          <w:tcPr>
            <w:tcW w:w="2919" w:type="dxa"/>
            <w:vAlign w:val="center"/>
          </w:tcPr>
          <w:p>
            <w:pPr>
              <w:jc w:val="center"/>
              <w:rPr>
                <w:rFonts w:hint="eastAsia" w:ascii="仿宋_GB2312" w:cs="宋体"/>
                <w:bCs/>
                <w:sz w:val="24"/>
                <w:szCs w:val="24"/>
              </w:rPr>
            </w:pPr>
            <w:r>
              <w:rPr>
                <w:rFonts w:hint="eastAsia" w:ascii="仿宋_GB2312" w:cs="宋体"/>
                <w:bCs/>
                <w:sz w:val="24"/>
                <w:szCs w:val="24"/>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38" w:type="dxa"/>
            <w:vMerge w:val="continue"/>
            <w:vAlign w:val="center"/>
          </w:tcPr>
          <w:p>
            <w:pPr>
              <w:jc w:val="center"/>
              <w:rPr>
                <w:rFonts w:hint="eastAsia" w:ascii="仿宋_GB2312" w:cs="宋体"/>
                <w:bCs/>
                <w:sz w:val="24"/>
                <w:szCs w:val="24"/>
              </w:rPr>
            </w:pPr>
          </w:p>
        </w:tc>
        <w:tc>
          <w:tcPr>
            <w:tcW w:w="1091" w:type="dxa"/>
            <w:vMerge w:val="continue"/>
            <w:tcBorders>
              <w:top w:val="single" w:color="auto" w:sz="4" w:space="0"/>
              <w:right w:val="single" w:color="auto" w:sz="4" w:space="0"/>
            </w:tcBorders>
            <w:vAlign w:val="center"/>
          </w:tcPr>
          <w:p>
            <w:pPr>
              <w:jc w:val="center"/>
              <w:rPr>
                <w:rFonts w:hint="eastAsia" w:ascii="仿宋_GB2312" w:cs="宋体"/>
                <w:bCs/>
                <w:sz w:val="24"/>
                <w:szCs w:val="24"/>
              </w:rPr>
            </w:pPr>
          </w:p>
        </w:tc>
        <w:tc>
          <w:tcPr>
            <w:tcW w:w="1485" w:type="dxa"/>
            <w:tcBorders>
              <w:left w:val="single" w:color="auto" w:sz="4" w:space="0"/>
            </w:tcBorders>
            <w:vAlign w:val="center"/>
          </w:tcPr>
          <w:p>
            <w:pPr>
              <w:jc w:val="center"/>
              <w:rPr>
                <w:rFonts w:hint="eastAsia" w:ascii="仿宋_GB2312" w:cs="宋体"/>
                <w:bCs/>
                <w:sz w:val="24"/>
                <w:szCs w:val="24"/>
              </w:rPr>
            </w:pPr>
            <w:r>
              <w:rPr>
                <w:rFonts w:hint="eastAsia" w:ascii="仿宋_GB2312" w:cs="宋体"/>
                <w:bCs/>
                <w:sz w:val="24"/>
                <w:szCs w:val="24"/>
              </w:rPr>
              <w:t>SYSG2-3-4</w:t>
            </w:r>
          </w:p>
        </w:tc>
        <w:tc>
          <w:tcPr>
            <w:tcW w:w="6951" w:type="dxa"/>
            <w:vAlign w:val="center"/>
          </w:tcPr>
          <w:p>
            <w:pPr>
              <w:rPr>
                <w:rFonts w:hint="eastAsia" w:ascii="仿宋_GB2312" w:cs="宋体"/>
                <w:bCs/>
                <w:sz w:val="24"/>
                <w:szCs w:val="24"/>
              </w:rPr>
            </w:pPr>
            <w:r>
              <w:rPr>
                <w:rFonts w:hint="eastAsia" w:ascii="仿宋_GB2312"/>
                <w:bCs/>
                <w:sz w:val="24"/>
                <w:szCs w:val="24"/>
              </w:rPr>
              <w:t>因施工原因发生重大设计变更导致工程建设费用增加或工期延误较多</w:t>
            </w:r>
          </w:p>
        </w:tc>
        <w:tc>
          <w:tcPr>
            <w:tcW w:w="2919" w:type="dxa"/>
            <w:vAlign w:val="center"/>
          </w:tcPr>
          <w:p>
            <w:pPr>
              <w:jc w:val="center"/>
              <w:rPr>
                <w:rFonts w:hint="eastAsia" w:ascii="仿宋_GB2312" w:cs="宋体"/>
                <w:bCs/>
                <w:sz w:val="24"/>
                <w:szCs w:val="24"/>
              </w:rPr>
            </w:pPr>
            <w:r>
              <w:rPr>
                <w:rFonts w:hint="eastAsia" w:ascii="仿宋_GB2312" w:cs="宋体"/>
                <w:bCs/>
                <w:sz w:val="24"/>
                <w:szCs w:val="24"/>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38" w:type="dxa"/>
            <w:vMerge w:val="continue"/>
            <w:vAlign w:val="center"/>
          </w:tcPr>
          <w:p>
            <w:pPr>
              <w:jc w:val="center"/>
              <w:rPr>
                <w:rFonts w:hint="eastAsia" w:ascii="仿宋_GB2312" w:cs="宋体"/>
                <w:bCs/>
                <w:sz w:val="24"/>
                <w:szCs w:val="24"/>
              </w:rPr>
            </w:pPr>
          </w:p>
        </w:tc>
        <w:tc>
          <w:tcPr>
            <w:tcW w:w="1091" w:type="dxa"/>
            <w:vMerge w:val="continue"/>
            <w:tcBorders>
              <w:top w:val="single" w:color="auto" w:sz="4" w:space="0"/>
              <w:right w:val="single" w:color="auto" w:sz="4" w:space="0"/>
            </w:tcBorders>
            <w:vAlign w:val="center"/>
          </w:tcPr>
          <w:p>
            <w:pPr>
              <w:jc w:val="center"/>
              <w:rPr>
                <w:rFonts w:hint="eastAsia" w:ascii="仿宋_GB2312" w:cs="宋体"/>
                <w:bCs/>
                <w:sz w:val="24"/>
                <w:szCs w:val="24"/>
              </w:rPr>
            </w:pPr>
          </w:p>
        </w:tc>
        <w:tc>
          <w:tcPr>
            <w:tcW w:w="1485" w:type="dxa"/>
            <w:tcBorders>
              <w:left w:val="single" w:color="auto" w:sz="4" w:space="0"/>
            </w:tcBorders>
            <w:vAlign w:val="center"/>
          </w:tcPr>
          <w:p>
            <w:pPr>
              <w:jc w:val="center"/>
              <w:rPr>
                <w:rFonts w:hint="eastAsia" w:ascii="仿宋_GB2312" w:cs="宋体"/>
                <w:bCs/>
                <w:sz w:val="24"/>
                <w:szCs w:val="24"/>
              </w:rPr>
            </w:pPr>
            <w:r>
              <w:rPr>
                <w:rFonts w:hint="eastAsia" w:ascii="仿宋_GB2312" w:cs="宋体"/>
                <w:bCs/>
                <w:sz w:val="24"/>
                <w:szCs w:val="24"/>
              </w:rPr>
              <w:t>SYSG2-3-5</w:t>
            </w:r>
          </w:p>
        </w:tc>
        <w:tc>
          <w:tcPr>
            <w:tcW w:w="6951" w:type="dxa"/>
            <w:vAlign w:val="center"/>
          </w:tcPr>
          <w:p>
            <w:pPr>
              <w:rPr>
                <w:rFonts w:hint="eastAsia" w:ascii="仿宋_GB2312" w:cs="宋体"/>
                <w:bCs/>
                <w:sz w:val="24"/>
                <w:szCs w:val="24"/>
              </w:rPr>
            </w:pPr>
            <w:r>
              <w:rPr>
                <w:rFonts w:hint="eastAsia" w:ascii="仿宋_GB2312" w:cs="宋体"/>
                <w:bCs/>
                <w:sz w:val="24"/>
                <w:szCs w:val="24"/>
              </w:rPr>
              <w:t>使用未经检验或检验不合格的建筑材料、建筑构配件和设备</w:t>
            </w:r>
          </w:p>
        </w:tc>
        <w:tc>
          <w:tcPr>
            <w:tcW w:w="2919" w:type="dxa"/>
            <w:vAlign w:val="center"/>
          </w:tcPr>
          <w:p>
            <w:pPr>
              <w:jc w:val="center"/>
              <w:rPr>
                <w:rFonts w:hint="eastAsia" w:ascii="仿宋_GB2312" w:cs="宋体"/>
                <w:bCs/>
                <w:sz w:val="24"/>
                <w:szCs w:val="24"/>
              </w:rPr>
            </w:pPr>
            <w:r>
              <w:rPr>
                <w:rFonts w:hint="eastAsia" w:ascii="仿宋_GB2312" w:cs="宋体"/>
                <w:bCs/>
                <w:sz w:val="24"/>
                <w:szCs w:val="24"/>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38" w:type="dxa"/>
            <w:vMerge w:val="continue"/>
            <w:vAlign w:val="center"/>
          </w:tcPr>
          <w:p>
            <w:pPr>
              <w:jc w:val="center"/>
              <w:rPr>
                <w:rFonts w:hint="eastAsia" w:ascii="仿宋_GB2312" w:cs="宋体"/>
                <w:bCs/>
                <w:sz w:val="24"/>
                <w:szCs w:val="24"/>
              </w:rPr>
            </w:pPr>
          </w:p>
        </w:tc>
        <w:tc>
          <w:tcPr>
            <w:tcW w:w="1091" w:type="dxa"/>
            <w:vMerge w:val="continue"/>
            <w:tcBorders>
              <w:top w:val="single" w:color="auto" w:sz="4" w:space="0"/>
              <w:right w:val="single" w:color="auto" w:sz="4" w:space="0"/>
            </w:tcBorders>
            <w:vAlign w:val="center"/>
          </w:tcPr>
          <w:p>
            <w:pPr>
              <w:jc w:val="center"/>
              <w:rPr>
                <w:rFonts w:hint="eastAsia" w:ascii="仿宋_GB2312" w:cs="宋体"/>
                <w:bCs/>
                <w:sz w:val="24"/>
                <w:szCs w:val="24"/>
              </w:rPr>
            </w:pPr>
          </w:p>
        </w:tc>
        <w:tc>
          <w:tcPr>
            <w:tcW w:w="1485" w:type="dxa"/>
            <w:tcBorders>
              <w:left w:val="single" w:color="auto" w:sz="4" w:space="0"/>
            </w:tcBorders>
            <w:vAlign w:val="center"/>
          </w:tcPr>
          <w:p>
            <w:pPr>
              <w:jc w:val="center"/>
              <w:rPr>
                <w:rFonts w:hint="eastAsia" w:ascii="仿宋_GB2312" w:cs="宋体"/>
                <w:bCs/>
                <w:sz w:val="24"/>
                <w:szCs w:val="24"/>
              </w:rPr>
            </w:pPr>
            <w:r>
              <w:rPr>
                <w:rFonts w:hint="eastAsia" w:ascii="仿宋_GB2312" w:cs="宋体"/>
                <w:bCs/>
                <w:sz w:val="24"/>
                <w:szCs w:val="24"/>
              </w:rPr>
              <w:t>SYSG2-3-6</w:t>
            </w:r>
          </w:p>
        </w:tc>
        <w:tc>
          <w:tcPr>
            <w:tcW w:w="6951" w:type="dxa"/>
            <w:vAlign w:val="center"/>
          </w:tcPr>
          <w:p>
            <w:pPr>
              <w:rPr>
                <w:rFonts w:hint="eastAsia" w:ascii="仿宋_GB2312" w:cs="宋体"/>
                <w:bCs/>
                <w:sz w:val="24"/>
                <w:szCs w:val="24"/>
              </w:rPr>
            </w:pPr>
            <w:r>
              <w:rPr>
                <w:rFonts w:hint="eastAsia" w:ascii="仿宋_GB2312" w:cs="宋体"/>
                <w:bCs/>
                <w:sz w:val="24"/>
                <w:szCs w:val="24"/>
              </w:rPr>
              <w:t>施工过程中偷工减料</w:t>
            </w:r>
          </w:p>
        </w:tc>
        <w:tc>
          <w:tcPr>
            <w:tcW w:w="2919" w:type="dxa"/>
            <w:vAlign w:val="center"/>
          </w:tcPr>
          <w:p>
            <w:pPr>
              <w:jc w:val="center"/>
              <w:rPr>
                <w:rFonts w:hint="eastAsia" w:ascii="仿宋_GB2312" w:cs="宋体"/>
                <w:bCs/>
                <w:sz w:val="24"/>
                <w:szCs w:val="24"/>
              </w:rPr>
            </w:pPr>
            <w:r>
              <w:rPr>
                <w:rFonts w:hint="eastAsia" w:ascii="仿宋_GB2312"/>
                <w:bCs/>
                <w:sz w:val="24"/>
                <w:szCs w:val="24"/>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38" w:type="dxa"/>
            <w:vMerge w:val="continue"/>
            <w:vAlign w:val="center"/>
          </w:tcPr>
          <w:p>
            <w:pPr>
              <w:jc w:val="center"/>
              <w:rPr>
                <w:rFonts w:hint="eastAsia" w:ascii="仿宋_GB2312" w:cs="宋体"/>
                <w:bCs/>
                <w:sz w:val="24"/>
                <w:szCs w:val="24"/>
              </w:rPr>
            </w:pPr>
          </w:p>
        </w:tc>
        <w:tc>
          <w:tcPr>
            <w:tcW w:w="1091" w:type="dxa"/>
            <w:vMerge w:val="continue"/>
            <w:tcBorders>
              <w:right w:val="single" w:color="auto" w:sz="4" w:space="0"/>
            </w:tcBorders>
            <w:vAlign w:val="center"/>
          </w:tcPr>
          <w:p>
            <w:pPr>
              <w:ind w:left="480" w:hanging="480" w:hangingChars="200"/>
              <w:jc w:val="center"/>
              <w:rPr>
                <w:rFonts w:hint="eastAsia" w:ascii="仿宋_GB2312" w:cs="宋体"/>
                <w:bCs/>
                <w:sz w:val="24"/>
                <w:szCs w:val="24"/>
              </w:rPr>
            </w:pPr>
          </w:p>
        </w:tc>
        <w:tc>
          <w:tcPr>
            <w:tcW w:w="1485" w:type="dxa"/>
            <w:tcBorders>
              <w:left w:val="single" w:color="auto" w:sz="4" w:space="0"/>
            </w:tcBorders>
            <w:vAlign w:val="center"/>
          </w:tcPr>
          <w:p>
            <w:pPr>
              <w:jc w:val="center"/>
              <w:rPr>
                <w:rFonts w:hint="eastAsia" w:ascii="仿宋_GB2312" w:cs="宋体"/>
                <w:bCs/>
                <w:sz w:val="24"/>
                <w:szCs w:val="24"/>
              </w:rPr>
            </w:pPr>
            <w:r>
              <w:rPr>
                <w:rFonts w:hint="eastAsia" w:ascii="仿宋_GB2312" w:cs="宋体"/>
                <w:bCs/>
                <w:sz w:val="24"/>
                <w:szCs w:val="24"/>
              </w:rPr>
              <w:t>SYSG2-3-7</w:t>
            </w:r>
          </w:p>
        </w:tc>
        <w:tc>
          <w:tcPr>
            <w:tcW w:w="6951" w:type="dxa"/>
            <w:vAlign w:val="center"/>
          </w:tcPr>
          <w:p>
            <w:pPr>
              <w:rPr>
                <w:rFonts w:hint="eastAsia" w:ascii="仿宋_GB2312" w:cs="宋体"/>
                <w:bCs/>
                <w:sz w:val="24"/>
                <w:szCs w:val="24"/>
              </w:rPr>
            </w:pPr>
            <w:r>
              <w:rPr>
                <w:rFonts w:hint="eastAsia" w:ascii="仿宋_GB2312"/>
                <w:bCs/>
                <w:sz w:val="24"/>
                <w:szCs w:val="24"/>
              </w:rPr>
              <w:t>发生较大以下质量事故</w:t>
            </w:r>
          </w:p>
        </w:tc>
        <w:tc>
          <w:tcPr>
            <w:tcW w:w="2919" w:type="dxa"/>
            <w:vAlign w:val="center"/>
          </w:tcPr>
          <w:p>
            <w:pPr>
              <w:jc w:val="center"/>
              <w:rPr>
                <w:rFonts w:hint="eastAsia" w:ascii="仿宋_GB2312" w:cs="宋体"/>
                <w:bCs/>
                <w:sz w:val="24"/>
                <w:szCs w:val="24"/>
              </w:rPr>
            </w:pPr>
            <w:r>
              <w:rPr>
                <w:rFonts w:hint="eastAsia" w:ascii="仿宋_GB2312" w:cs="宋体"/>
                <w:bCs/>
                <w:sz w:val="24"/>
                <w:szCs w:val="24"/>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38" w:type="dxa"/>
            <w:vMerge w:val="continue"/>
            <w:vAlign w:val="center"/>
          </w:tcPr>
          <w:p>
            <w:pPr>
              <w:jc w:val="center"/>
              <w:rPr>
                <w:rFonts w:hint="eastAsia" w:ascii="仿宋_GB2312" w:cs="宋体"/>
                <w:bCs/>
                <w:sz w:val="24"/>
                <w:szCs w:val="24"/>
              </w:rPr>
            </w:pPr>
          </w:p>
        </w:tc>
        <w:tc>
          <w:tcPr>
            <w:tcW w:w="1091" w:type="dxa"/>
            <w:vMerge w:val="continue"/>
            <w:tcBorders>
              <w:right w:val="single" w:color="auto" w:sz="4" w:space="0"/>
            </w:tcBorders>
            <w:vAlign w:val="center"/>
          </w:tcPr>
          <w:p>
            <w:pPr>
              <w:ind w:left="480" w:hanging="480" w:hangingChars="200"/>
              <w:jc w:val="center"/>
              <w:rPr>
                <w:rFonts w:hint="eastAsia" w:ascii="仿宋_GB2312" w:cs="宋体"/>
                <w:bCs/>
                <w:sz w:val="24"/>
                <w:szCs w:val="24"/>
              </w:rPr>
            </w:pPr>
          </w:p>
        </w:tc>
        <w:tc>
          <w:tcPr>
            <w:tcW w:w="1485" w:type="dxa"/>
            <w:tcBorders>
              <w:left w:val="single" w:color="auto" w:sz="4" w:space="0"/>
            </w:tcBorders>
            <w:vAlign w:val="center"/>
          </w:tcPr>
          <w:p>
            <w:pPr>
              <w:jc w:val="center"/>
              <w:rPr>
                <w:rFonts w:hint="eastAsia" w:ascii="仿宋_GB2312" w:cs="宋体"/>
                <w:bCs/>
                <w:sz w:val="24"/>
                <w:szCs w:val="24"/>
              </w:rPr>
            </w:pPr>
            <w:r>
              <w:rPr>
                <w:rFonts w:hint="eastAsia" w:ascii="仿宋_GB2312" w:cs="宋体"/>
                <w:bCs/>
                <w:sz w:val="24"/>
                <w:szCs w:val="24"/>
              </w:rPr>
              <w:t>SYSG2-3-8</w:t>
            </w:r>
          </w:p>
        </w:tc>
        <w:tc>
          <w:tcPr>
            <w:tcW w:w="6951" w:type="dxa"/>
            <w:vAlign w:val="center"/>
          </w:tcPr>
          <w:p>
            <w:pPr>
              <w:rPr>
                <w:rFonts w:hint="eastAsia" w:ascii="仿宋_GB2312" w:cs="宋体"/>
                <w:bCs/>
                <w:sz w:val="24"/>
                <w:szCs w:val="24"/>
              </w:rPr>
            </w:pPr>
            <w:r>
              <w:rPr>
                <w:rFonts w:hint="eastAsia" w:ascii="仿宋_GB2312" w:cs="宋体"/>
                <w:bCs/>
                <w:sz w:val="24"/>
                <w:szCs w:val="24"/>
              </w:rPr>
              <w:t>不按照设计图纸施工或施工方案未经审查批准擅自开工</w:t>
            </w:r>
          </w:p>
        </w:tc>
        <w:tc>
          <w:tcPr>
            <w:tcW w:w="2919" w:type="dxa"/>
            <w:vAlign w:val="center"/>
          </w:tcPr>
          <w:p>
            <w:pPr>
              <w:jc w:val="center"/>
              <w:rPr>
                <w:rFonts w:hint="eastAsia" w:ascii="仿宋_GB2312" w:cs="宋体"/>
                <w:bCs/>
                <w:sz w:val="24"/>
                <w:szCs w:val="24"/>
              </w:rPr>
            </w:pPr>
            <w:r>
              <w:rPr>
                <w:rFonts w:hint="eastAsia" w:ascii="仿宋_GB2312" w:cs="宋体"/>
                <w:bCs/>
                <w:sz w:val="24"/>
                <w:szCs w:val="24"/>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238" w:type="dxa"/>
            <w:vMerge w:val="continue"/>
            <w:vAlign w:val="center"/>
          </w:tcPr>
          <w:p>
            <w:pPr>
              <w:jc w:val="center"/>
              <w:rPr>
                <w:rFonts w:hint="eastAsia" w:ascii="仿宋_GB2312" w:cs="宋体"/>
                <w:bCs/>
                <w:sz w:val="24"/>
                <w:szCs w:val="24"/>
              </w:rPr>
            </w:pPr>
          </w:p>
        </w:tc>
        <w:tc>
          <w:tcPr>
            <w:tcW w:w="1091" w:type="dxa"/>
            <w:vMerge w:val="continue"/>
            <w:tcBorders>
              <w:right w:val="single" w:color="auto" w:sz="4" w:space="0"/>
            </w:tcBorders>
            <w:vAlign w:val="center"/>
          </w:tcPr>
          <w:p>
            <w:pPr>
              <w:jc w:val="center"/>
              <w:rPr>
                <w:rFonts w:hint="eastAsia" w:ascii="仿宋_GB2312" w:cs="宋体"/>
                <w:bCs/>
                <w:sz w:val="24"/>
                <w:szCs w:val="24"/>
              </w:rPr>
            </w:pPr>
          </w:p>
        </w:tc>
        <w:tc>
          <w:tcPr>
            <w:tcW w:w="1485" w:type="dxa"/>
            <w:tcBorders>
              <w:left w:val="single" w:color="auto" w:sz="4" w:space="0"/>
            </w:tcBorders>
            <w:vAlign w:val="center"/>
          </w:tcPr>
          <w:p>
            <w:pPr>
              <w:jc w:val="center"/>
              <w:rPr>
                <w:rFonts w:hint="eastAsia" w:ascii="仿宋_GB2312" w:cs="宋体"/>
                <w:bCs/>
                <w:sz w:val="24"/>
                <w:szCs w:val="24"/>
              </w:rPr>
            </w:pPr>
            <w:r>
              <w:rPr>
                <w:rFonts w:hint="eastAsia" w:ascii="仿宋_GB2312" w:cs="宋体"/>
                <w:bCs/>
                <w:sz w:val="24"/>
                <w:szCs w:val="24"/>
              </w:rPr>
              <w:t>SYSG2-3-9</w:t>
            </w:r>
          </w:p>
        </w:tc>
        <w:tc>
          <w:tcPr>
            <w:tcW w:w="6951" w:type="dxa"/>
            <w:vAlign w:val="center"/>
          </w:tcPr>
          <w:p>
            <w:pPr>
              <w:rPr>
                <w:rFonts w:hint="eastAsia" w:ascii="仿宋_GB2312" w:cs="宋体"/>
                <w:bCs/>
                <w:sz w:val="24"/>
                <w:szCs w:val="24"/>
              </w:rPr>
            </w:pPr>
            <w:r>
              <w:rPr>
                <w:rFonts w:hint="eastAsia" w:ascii="仿宋_GB2312" w:cs="宋体"/>
                <w:bCs/>
                <w:sz w:val="24"/>
                <w:szCs w:val="24"/>
              </w:rPr>
              <w:t>发生质量问题或严重质量缺陷</w:t>
            </w:r>
          </w:p>
        </w:tc>
        <w:tc>
          <w:tcPr>
            <w:tcW w:w="2919" w:type="dxa"/>
            <w:vAlign w:val="center"/>
          </w:tcPr>
          <w:p>
            <w:pPr>
              <w:jc w:val="center"/>
              <w:rPr>
                <w:rFonts w:hint="eastAsia" w:ascii="仿宋_GB2312" w:cs="宋体"/>
                <w:bCs/>
                <w:sz w:val="24"/>
                <w:szCs w:val="24"/>
              </w:rPr>
            </w:pPr>
            <w:r>
              <w:rPr>
                <w:rFonts w:hint="eastAsia" w:ascii="仿宋_GB2312" w:cs="宋体"/>
                <w:bCs/>
                <w:sz w:val="24"/>
                <w:szCs w:val="24"/>
              </w:rPr>
              <w:t>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238" w:type="dxa"/>
            <w:vMerge w:val="continue"/>
            <w:vAlign w:val="center"/>
          </w:tcPr>
          <w:p>
            <w:pPr>
              <w:jc w:val="center"/>
              <w:rPr>
                <w:rFonts w:hint="eastAsia" w:ascii="仿宋_GB2312" w:cs="宋体"/>
                <w:bCs/>
                <w:sz w:val="24"/>
                <w:szCs w:val="24"/>
              </w:rPr>
            </w:pPr>
          </w:p>
        </w:tc>
        <w:tc>
          <w:tcPr>
            <w:tcW w:w="1091" w:type="dxa"/>
            <w:vMerge w:val="continue"/>
            <w:tcBorders>
              <w:right w:val="single" w:color="auto" w:sz="4" w:space="0"/>
            </w:tcBorders>
            <w:vAlign w:val="center"/>
          </w:tcPr>
          <w:p>
            <w:pPr>
              <w:jc w:val="center"/>
              <w:rPr>
                <w:rFonts w:hint="eastAsia" w:ascii="仿宋_GB2312" w:cs="宋体"/>
                <w:bCs/>
                <w:sz w:val="24"/>
                <w:szCs w:val="24"/>
              </w:rPr>
            </w:pPr>
          </w:p>
        </w:tc>
        <w:tc>
          <w:tcPr>
            <w:tcW w:w="1485" w:type="dxa"/>
            <w:tcBorders>
              <w:left w:val="single" w:color="auto" w:sz="4" w:space="0"/>
            </w:tcBorders>
            <w:vAlign w:val="center"/>
          </w:tcPr>
          <w:p>
            <w:pPr>
              <w:jc w:val="center"/>
              <w:rPr>
                <w:rFonts w:hint="eastAsia" w:ascii="仿宋_GB2312" w:cs="宋体"/>
                <w:bCs/>
                <w:sz w:val="24"/>
                <w:szCs w:val="24"/>
              </w:rPr>
            </w:pPr>
            <w:r>
              <w:rPr>
                <w:rFonts w:hint="eastAsia" w:ascii="仿宋_GB2312" w:cs="宋体"/>
                <w:bCs/>
                <w:sz w:val="24"/>
                <w:szCs w:val="24"/>
              </w:rPr>
              <w:t>SYSG2-3-10</w:t>
            </w:r>
          </w:p>
        </w:tc>
        <w:tc>
          <w:tcPr>
            <w:tcW w:w="6951" w:type="dxa"/>
            <w:vAlign w:val="center"/>
          </w:tcPr>
          <w:p>
            <w:pPr>
              <w:rPr>
                <w:rFonts w:hint="eastAsia" w:ascii="仿宋_GB2312" w:cs="宋体"/>
                <w:bCs/>
                <w:sz w:val="24"/>
                <w:szCs w:val="24"/>
              </w:rPr>
            </w:pPr>
            <w:r>
              <w:rPr>
                <w:rFonts w:hint="eastAsia" w:ascii="仿宋_GB2312" w:cs="宋体"/>
                <w:bCs/>
                <w:sz w:val="24"/>
                <w:szCs w:val="24"/>
              </w:rPr>
              <w:t>工程变更中存在弄虚作假</w:t>
            </w:r>
          </w:p>
        </w:tc>
        <w:tc>
          <w:tcPr>
            <w:tcW w:w="2919" w:type="dxa"/>
            <w:vAlign w:val="center"/>
          </w:tcPr>
          <w:p>
            <w:pPr>
              <w:jc w:val="center"/>
              <w:rPr>
                <w:rFonts w:hint="eastAsia" w:ascii="仿宋_GB2312" w:cs="宋体"/>
                <w:bCs/>
                <w:sz w:val="24"/>
                <w:szCs w:val="24"/>
              </w:rPr>
            </w:pPr>
            <w:r>
              <w:rPr>
                <w:rFonts w:hint="eastAsia" w:ascii="仿宋_GB2312" w:cs="宋体"/>
                <w:bCs/>
                <w:sz w:val="24"/>
                <w:szCs w:val="24"/>
              </w:rPr>
              <w:t>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238" w:type="dxa"/>
            <w:vMerge w:val="continue"/>
            <w:vAlign w:val="center"/>
          </w:tcPr>
          <w:p>
            <w:pPr>
              <w:jc w:val="center"/>
              <w:rPr>
                <w:rFonts w:hint="eastAsia" w:ascii="仿宋_GB2312" w:cs="宋体"/>
                <w:bCs/>
                <w:sz w:val="24"/>
                <w:szCs w:val="24"/>
              </w:rPr>
            </w:pPr>
          </w:p>
        </w:tc>
        <w:tc>
          <w:tcPr>
            <w:tcW w:w="1091" w:type="dxa"/>
            <w:vMerge w:val="continue"/>
            <w:tcBorders>
              <w:right w:val="single" w:color="auto" w:sz="4" w:space="0"/>
            </w:tcBorders>
            <w:vAlign w:val="center"/>
          </w:tcPr>
          <w:p>
            <w:pPr>
              <w:jc w:val="center"/>
              <w:rPr>
                <w:rFonts w:hint="eastAsia" w:ascii="仿宋_GB2312" w:cs="宋体"/>
                <w:bCs/>
                <w:sz w:val="24"/>
                <w:szCs w:val="24"/>
              </w:rPr>
            </w:pPr>
          </w:p>
        </w:tc>
        <w:tc>
          <w:tcPr>
            <w:tcW w:w="1485" w:type="dxa"/>
            <w:tcBorders>
              <w:left w:val="single" w:color="auto" w:sz="4" w:space="0"/>
            </w:tcBorders>
            <w:vAlign w:val="center"/>
          </w:tcPr>
          <w:p>
            <w:pPr>
              <w:jc w:val="center"/>
              <w:rPr>
                <w:rFonts w:hint="eastAsia" w:ascii="仿宋_GB2312" w:cs="宋体"/>
                <w:bCs/>
                <w:sz w:val="24"/>
                <w:szCs w:val="24"/>
              </w:rPr>
            </w:pPr>
            <w:r>
              <w:rPr>
                <w:rFonts w:hint="eastAsia" w:ascii="仿宋_GB2312" w:cs="宋体"/>
                <w:bCs/>
                <w:sz w:val="24"/>
                <w:szCs w:val="24"/>
              </w:rPr>
              <w:t>SYSG2-3-11</w:t>
            </w:r>
          </w:p>
        </w:tc>
        <w:tc>
          <w:tcPr>
            <w:tcW w:w="6951" w:type="dxa"/>
            <w:vAlign w:val="center"/>
          </w:tcPr>
          <w:p>
            <w:pPr>
              <w:rPr>
                <w:rFonts w:hint="eastAsia" w:ascii="仿宋_GB2312" w:cs="宋体"/>
                <w:bCs/>
                <w:sz w:val="24"/>
                <w:szCs w:val="24"/>
              </w:rPr>
            </w:pPr>
            <w:r>
              <w:rPr>
                <w:rFonts w:hint="eastAsia" w:ascii="仿宋_GB2312" w:cs="宋体"/>
                <w:bCs/>
                <w:sz w:val="24"/>
                <w:szCs w:val="24"/>
              </w:rPr>
              <w:t>内业资料造假</w:t>
            </w:r>
          </w:p>
        </w:tc>
        <w:tc>
          <w:tcPr>
            <w:tcW w:w="2919" w:type="dxa"/>
            <w:vAlign w:val="center"/>
          </w:tcPr>
          <w:p>
            <w:pPr>
              <w:jc w:val="center"/>
              <w:rPr>
                <w:rFonts w:hint="eastAsia" w:ascii="仿宋_GB2312" w:cs="宋体"/>
                <w:bCs/>
                <w:sz w:val="24"/>
                <w:szCs w:val="24"/>
              </w:rPr>
            </w:pPr>
            <w:r>
              <w:rPr>
                <w:rFonts w:hint="eastAsia" w:ascii="仿宋_GB2312" w:cs="宋体"/>
                <w:bCs/>
                <w:sz w:val="24"/>
                <w:szCs w:val="24"/>
              </w:rPr>
              <w:t>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38" w:type="dxa"/>
            <w:vMerge w:val="continue"/>
            <w:vAlign w:val="center"/>
          </w:tcPr>
          <w:p>
            <w:pPr>
              <w:jc w:val="center"/>
              <w:rPr>
                <w:rFonts w:hint="eastAsia" w:ascii="仿宋_GB2312" w:cs="宋体"/>
                <w:bCs/>
                <w:sz w:val="24"/>
                <w:szCs w:val="24"/>
              </w:rPr>
            </w:pPr>
          </w:p>
        </w:tc>
        <w:tc>
          <w:tcPr>
            <w:tcW w:w="1091" w:type="dxa"/>
            <w:vMerge w:val="continue"/>
            <w:tcBorders>
              <w:right w:val="single" w:color="auto" w:sz="4" w:space="0"/>
            </w:tcBorders>
            <w:vAlign w:val="center"/>
          </w:tcPr>
          <w:p>
            <w:pPr>
              <w:jc w:val="center"/>
              <w:rPr>
                <w:rFonts w:hint="eastAsia" w:ascii="仿宋_GB2312" w:cs="宋体"/>
                <w:bCs/>
                <w:sz w:val="24"/>
                <w:szCs w:val="24"/>
              </w:rPr>
            </w:pPr>
          </w:p>
        </w:tc>
        <w:tc>
          <w:tcPr>
            <w:tcW w:w="1485" w:type="dxa"/>
            <w:tcBorders>
              <w:left w:val="single" w:color="auto" w:sz="4" w:space="0"/>
            </w:tcBorders>
            <w:vAlign w:val="center"/>
          </w:tcPr>
          <w:p>
            <w:pPr>
              <w:jc w:val="center"/>
              <w:rPr>
                <w:rFonts w:hint="eastAsia" w:ascii="仿宋_GB2312" w:cs="宋体"/>
                <w:bCs/>
                <w:sz w:val="24"/>
                <w:szCs w:val="24"/>
              </w:rPr>
            </w:pPr>
            <w:r>
              <w:rPr>
                <w:rFonts w:hint="eastAsia" w:ascii="仿宋_GB2312" w:cs="宋体"/>
                <w:bCs/>
                <w:sz w:val="24"/>
                <w:szCs w:val="24"/>
              </w:rPr>
              <w:t>SYSG2-3-12</w:t>
            </w:r>
          </w:p>
        </w:tc>
        <w:tc>
          <w:tcPr>
            <w:tcW w:w="6951" w:type="dxa"/>
            <w:vAlign w:val="center"/>
          </w:tcPr>
          <w:p>
            <w:pPr>
              <w:rPr>
                <w:rFonts w:hint="eastAsia" w:ascii="仿宋_GB2312" w:cs="宋体"/>
                <w:bCs/>
                <w:sz w:val="24"/>
                <w:szCs w:val="24"/>
              </w:rPr>
            </w:pPr>
            <w:r>
              <w:rPr>
                <w:rFonts w:hint="eastAsia" w:ascii="仿宋_GB2312" w:cs="宋体"/>
                <w:bCs/>
                <w:sz w:val="24"/>
                <w:szCs w:val="24"/>
              </w:rPr>
              <w:t>因施工原因造成工程进度滞后于合同工期或计划工期</w:t>
            </w:r>
          </w:p>
        </w:tc>
        <w:tc>
          <w:tcPr>
            <w:tcW w:w="2919" w:type="dxa"/>
            <w:vAlign w:val="center"/>
          </w:tcPr>
          <w:p>
            <w:pPr>
              <w:jc w:val="center"/>
              <w:rPr>
                <w:rFonts w:hint="eastAsia" w:ascii="仿宋_GB2312" w:cs="宋体"/>
                <w:bCs/>
                <w:sz w:val="24"/>
                <w:szCs w:val="24"/>
              </w:rPr>
            </w:pPr>
            <w:r>
              <w:rPr>
                <w:rFonts w:hint="eastAsia" w:ascii="仿宋_GB2312" w:cs="宋体"/>
                <w:bCs/>
                <w:sz w:val="24"/>
                <w:szCs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38" w:type="dxa"/>
            <w:vMerge w:val="continue"/>
            <w:vAlign w:val="center"/>
          </w:tcPr>
          <w:p>
            <w:pPr>
              <w:jc w:val="center"/>
              <w:rPr>
                <w:rFonts w:hint="eastAsia" w:ascii="仿宋_GB2312" w:cs="宋体"/>
                <w:bCs/>
                <w:sz w:val="24"/>
                <w:szCs w:val="24"/>
              </w:rPr>
            </w:pPr>
          </w:p>
        </w:tc>
        <w:tc>
          <w:tcPr>
            <w:tcW w:w="1091" w:type="dxa"/>
            <w:vMerge w:val="continue"/>
            <w:tcBorders>
              <w:right w:val="single" w:color="auto" w:sz="4" w:space="0"/>
            </w:tcBorders>
            <w:vAlign w:val="center"/>
          </w:tcPr>
          <w:p>
            <w:pPr>
              <w:jc w:val="center"/>
              <w:rPr>
                <w:rFonts w:hint="eastAsia" w:ascii="仿宋_GB2312" w:cs="宋体"/>
                <w:bCs/>
                <w:sz w:val="24"/>
                <w:szCs w:val="24"/>
              </w:rPr>
            </w:pPr>
          </w:p>
        </w:tc>
        <w:tc>
          <w:tcPr>
            <w:tcW w:w="1485" w:type="dxa"/>
            <w:tcBorders>
              <w:left w:val="single" w:color="auto" w:sz="4" w:space="0"/>
            </w:tcBorders>
            <w:vAlign w:val="center"/>
          </w:tcPr>
          <w:p>
            <w:pPr>
              <w:jc w:val="center"/>
              <w:rPr>
                <w:rFonts w:hint="eastAsia" w:ascii="仿宋_GB2312" w:cs="宋体"/>
                <w:bCs/>
                <w:sz w:val="24"/>
                <w:szCs w:val="24"/>
              </w:rPr>
            </w:pPr>
            <w:r>
              <w:rPr>
                <w:rFonts w:hint="eastAsia" w:ascii="仿宋_GB2312" w:cs="宋体"/>
                <w:bCs/>
                <w:sz w:val="24"/>
                <w:szCs w:val="24"/>
              </w:rPr>
              <w:t>SYSG2-3-13</w:t>
            </w:r>
          </w:p>
        </w:tc>
        <w:tc>
          <w:tcPr>
            <w:tcW w:w="6951" w:type="dxa"/>
            <w:vAlign w:val="center"/>
          </w:tcPr>
          <w:p>
            <w:pPr>
              <w:rPr>
                <w:rFonts w:hint="eastAsia" w:ascii="仿宋_GB2312" w:cs="宋体"/>
                <w:bCs/>
                <w:sz w:val="24"/>
                <w:szCs w:val="24"/>
              </w:rPr>
            </w:pPr>
            <w:r>
              <w:rPr>
                <w:rFonts w:hint="eastAsia" w:ascii="仿宋_GB2312" w:cs="宋体"/>
                <w:bCs/>
                <w:sz w:val="24"/>
                <w:szCs w:val="24"/>
              </w:rPr>
              <w:t>不履行保修义务或者拖延履行保修义务</w:t>
            </w:r>
          </w:p>
        </w:tc>
        <w:tc>
          <w:tcPr>
            <w:tcW w:w="2919" w:type="dxa"/>
            <w:vAlign w:val="center"/>
          </w:tcPr>
          <w:p>
            <w:pPr>
              <w:jc w:val="center"/>
              <w:rPr>
                <w:rFonts w:hint="eastAsia" w:ascii="仿宋_GB2312" w:cs="宋体"/>
                <w:bCs/>
                <w:sz w:val="24"/>
                <w:szCs w:val="24"/>
              </w:rPr>
            </w:pPr>
            <w:r>
              <w:rPr>
                <w:rFonts w:hint="eastAsia" w:ascii="仿宋_GB2312" w:cs="宋体"/>
                <w:bCs/>
                <w:sz w:val="24"/>
                <w:szCs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38" w:type="dxa"/>
            <w:vMerge w:val="continue"/>
            <w:vAlign w:val="center"/>
          </w:tcPr>
          <w:p>
            <w:pPr>
              <w:jc w:val="center"/>
              <w:rPr>
                <w:rFonts w:hint="eastAsia" w:ascii="仿宋_GB2312" w:cs="宋体"/>
                <w:bCs/>
                <w:sz w:val="24"/>
                <w:szCs w:val="24"/>
              </w:rPr>
            </w:pPr>
          </w:p>
        </w:tc>
        <w:tc>
          <w:tcPr>
            <w:tcW w:w="1091" w:type="dxa"/>
            <w:vMerge w:val="continue"/>
            <w:tcBorders>
              <w:right w:val="single" w:color="auto" w:sz="4" w:space="0"/>
            </w:tcBorders>
            <w:vAlign w:val="center"/>
          </w:tcPr>
          <w:p>
            <w:pPr>
              <w:jc w:val="center"/>
              <w:rPr>
                <w:rFonts w:hint="eastAsia" w:ascii="仿宋_GB2312" w:cs="宋体"/>
                <w:bCs/>
                <w:sz w:val="24"/>
                <w:szCs w:val="24"/>
              </w:rPr>
            </w:pPr>
          </w:p>
        </w:tc>
        <w:tc>
          <w:tcPr>
            <w:tcW w:w="1485" w:type="dxa"/>
            <w:tcBorders>
              <w:left w:val="single" w:color="auto" w:sz="4" w:space="0"/>
            </w:tcBorders>
            <w:vAlign w:val="center"/>
          </w:tcPr>
          <w:p>
            <w:pPr>
              <w:jc w:val="center"/>
              <w:rPr>
                <w:rFonts w:hint="eastAsia" w:ascii="仿宋_GB2312" w:cs="宋体"/>
                <w:bCs/>
                <w:sz w:val="24"/>
                <w:szCs w:val="24"/>
              </w:rPr>
            </w:pPr>
            <w:r>
              <w:rPr>
                <w:rFonts w:hint="eastAsia" w:ascii="仿宋_GB2312" w:cs="宋体"/>
                <w:bCs/>
                <w:sz w:val="24"/>
                <w:szCs w:val="24"/>
              </w:rPr>
              <w:t>SYSG2-3-14</w:t>
            </w:r>
          </w:p>
        </w:tc>
        <w:tc>
          <w:tcPr>
            <w:tcW w:w="6951" w:type="dxa"/>
            <w:vAlign w:val="center"/>
          </w:tcPr>
          <w:p>
            <w:pPr>
              <w:rPr>
                <w:rFonts w:hint="eastAsia" w:ascii="仿宋_GB2312" w:cs="宋体"/>
                <w:bCs/>
                <w:sz w:val="24"/>
                <w:szCs w:val="24"/>
              </w:rPr>
            </w:pPr>
            <w:r>
              <w:rPr>
                <w:rFonts w:hint="eastAsia" w:ascii="仿宋_GB2312" w:cs="宋体"/>
                <w:bCs/>
                <w:sz w:val="24"/>
                <w:szCs w:val="24"/>
              </w:rPr>
              <w:t>挪用工程款</w:t>
            </w:r>
          </w:p>
        </w:tc>
        <w:tc>
          <w:tcPr>
            <w:tcW w:w="2919" w:type="dxa"/>
            <w:vAlign w:val="center"/>
          </w:tcPr>
          <w:p>
            <w:pPr>
              <w:jc w:val="center"/>
              <w:rPr>
                <w:rFonts w:hint="eastAsia" w:ascii="仿宋_GB2312" w:cs="宋体"/>
                <w:bCs/>
                <w:sz w:val="24"/>
                <w:szCs w:val="24"/>
              </w:rPr>
            </w:pPr>
            <w:r>
              <w:rPr>
                <w:rFonts w:hint="eastAsia" w:ascii="仿宋_GB2312" w:cs="宋体"/>
                <w:bCs/>
                <w:sz w:val="24"/>
                <w:szCs w:val="24"/>
              </w:rPr>
              <w:t>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38" w:type="dxa"/>
            <w:vMerge w:val="continue"/>
            <w:vAlign w:val="center"/>
          </w:tcPr>
          <w:p>
            <w:pPr>
              <w:jc w:val="center"/>
              <w:rPr>
                <w:rFonts w:hint="eastAsia" w:ascii="仿宋_GB2312" w:cs="宋体"/>
                <w:bCs/>
                <w:sz w:val="24"/>
                <w:szCs w:val="24"/>
              </w:rPr>
            </w:pPr>
          </w:p>
        </w:tc>
        <w:tc>
          <w:tcPr>
            <w:tcW w:w="1091" w:type="dxa"/>
            <w:vMerge w:val="continue"/>
            <w:tcBorders>
              <w:right w:val="single" w:color="auto" w:sz="4" w:space="0"/>
            </w:tcBorders>
            <w:vAlign w:val="center"/>
          </w:tcPr>
          <w:p>
            <w:pPr>
              <w:jc w:val="center"/>
              <w:rPr>
                <w:rFonts w:hint="eastAsia" w:ascii="仿宋_GB2312" w:cs="宋体"/>
                <w:bCs/>
                <w:sz w:val="24"/>
                <w:szCs w:val="24"/>
              </w:rPr>
            </w:pPr>
          </w:p>
        </w:tc>
        <w:tc>
          <w:tcPr>
            <w:tcW w:w="1485" w:type="dxa"/>
            <w:tcBorders>
              <w:left w:val="single" w:color="auto" w:sz="4" w:space="0"/>
            </w:tcBorders>
            <w:vAlign w:val="center"/>
          </w:tcPr>
          <w:p>
            <w:pPr>
              <w:jc w:val="center"/>
              <w:rPr>
                <w:rFonts w:hint="eastAsia" w:ascii="仿宋_GB2312" w:cs="宋体"/>
                <w:bCs/>
                <w:sz w:val="24"/>
                <w:szCs w:val="24"/>
              </w:rPr>
            </w:pPr>
            <w:r>
              <w:rPr>
                <w:rFonts w:hint="eastAsia" w:ascii="仿宋_GB2312" w:cs="宋体"/>
                <w:bCs/>
                <w:sz w:val="24"/>
                <w:szCs w:val="24"/>
              </w:rPr>
              <w:t>SYSG2-3-15</w:t>
            </w:r>
          </w:p>
        </w:tc>
        <w:tc>
          <w:tcPr>
            <w:tcW w:w="6951" w:type="dxa"/>
            <w:vAlign w:val="center"/>
          </w:tcPr>
          <w:p>
            <w:pPr>
              <w:rPr>
                <w:rFonts w:hint="eastAsia" w:ascii="仿宋_GB2312" w:cs="宋体"/>
                <w:bCs/>
                <w:sz w:val="24"/>
                <w:szCs w:val="24"/>
              </w:rPr>
            </w:pPr>
            <w:r>
              <w:rPr>
                <w:rFonts w:hint="eastAsia" w:ascii="仿宋_GB2312"/>
                <w:bCs/>
                <w:sz w:val="24"/>
              </w:rPr>
              <w:t>未按规定配备质量管理人员</w:t>
            </w:r>
          </w:p>
        </w:tc>
        <w:tc>
          <w:tcPr>
            <w:tcW w:w="2919" w:type="dxa"/>
            <w:vAlign w:val="center"/>
          </w:tcPr>
          <w:p>
            <w:pPr>
              <w:jc w:val="center"/>
              <w:rPr>
                <w:rFonts w:hint="eastAsia" w:ascii="仿宋_GB2312" w:cs="宋体"/>
                <w:bCs/>
                <w:sz w:val="24"/>
                <w:szCs w:val="24"/>
              </w:rPr>
            </w:pPr>
            <w:r>
              <w:rPr>
                <w:rFonts w:hint="eastAsia" w:ascii="仿宋_GB2312"/>
                <w:bCs/>
                <w:sz w:val="24"/>
              </w:rPr>
              <w:t>1分/人次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38" w:type="dxa"/>
            <w:vMerge w:val="continue"/>
            <w:vAlign w:val="center"/>
          </w:tcPr>
          <w:p>
            <w:pPr>
              <w:jc w:val="center"/>
              <w:rPr>
                <w:rFonts w:hint="eastAsia" w:ascii="仿宋_GB2312" w:cs="宋体"/>
                <w:bCs/>
                <w:sz w:val="24"/>
                <w:szCs w:val="24"/>
              </w:rPr>
            </w:pPr>
          </w:p>
        </w:tc>
        <w:tc>
          <w:tcPr>
            <w:tcW w:w="1091" w:type="dxa"/>
            <w:vMerge w:val="restart"/>
            <w:vAlign w:val="center"/>
          </w:tcPr>
          <w:p>
            <w:pPr>
              <w:jc w:val="center"/>
              <w:rPr>
                <w:rFonts w:hint="eastAsia" w:ascii="仿宋_GB2312" w:cs="宋体"/>
                <w:bCs/>
                <w:sz w:val="24"/>
                <w:szCs w:val="24"/>
              </w:rPr>
            </w:pPr>
            <w:r>
              <w:rPr>
                <w:rFonts w:hint="eastAsia" w:ascii="仿宋_GB2312" w:cs="宋体"/>
                <w:bCs/>
                <w:sz w:val="24"/>
                <w:szCs w:val="24"/>
              </w:rPr>
              <w:t>安全生产(满分20分，</w:t>
            </w:r>
          </w:p>
          <w:p>
            <w:pPr>
              <w:ind w:left="-163" w:leftChars="-51" w:right="-163" w:rightChars="-51" w:firstLine="122" w:firstLineChars="51"/>
              <w:jc w:val="center"/>
              <w:rPr>
                <w:rFonts w:hint="eastAsia" w:ascii="仿宋_GB2312" w:cs="宋体"/>
                <w:bCs/>
                <w:sz w:val="24"/>
                <w:szCs w:val="24"/>
              </w:rPr>
            </w:pPr>
            <w:r>
              <w:rPr>
                <w:rFonts w:hint="eastAsia" w:ascii="仿宋_GB2312" w:cs="宋体"/>
                <w:bCs/>
                <w:sz w:val="24"/>
                <w:szCs w:val="24"/>
              </w:rPr>
              <w:t>扣完为止)</w:t>
            </w:r>
          </w:p>
        </w:tc>
        <w:tc>
          <w:tcPr>
            <w:tcW w:w="1485" w:type="dxa"/>
            <w:vAlign w:val="center"/>
          </w:tcPr>
          <w:p>
            <w:pPr>
              <w:jc w:val="center"/>
              <w:rPr>
                <w:rFonts w:hint="eastAsia" w:ascii="仿宋_GB2312" w:cs="宋体"/>
                <w:bCs/>
                <w:sz w:val="24"/>
                <w:szCs w:val="24"/>
              </w:rPr>
            </w:pPr>
            <w:r>
              <w:rPr>
                <w:rFonts w:hint="eastAsia" w:ascii="仿宋_GB2312" w:cs="宋体"/>
                <w:bCs/>
                <w:sz w:val="24"/>
                <w:szCs w:val="24"/>
              </w:rPr>
              <w:t>SYSG2-4-1</w:t>
            </w:r>
          </w:p>
        </w:tc>
        <w:tc>
          <w:tcPr>
            <w:tcW w:w="6951" w:type="dxa"/>
            <w:vAlign w:val="center"/>
          </w:tcPr>
          <w:p>
            <w:pPr>
              <w:rPr>
                <w:rFonts w:hint="eastAsia" w:ascii="仿宋_GB2312" w:cs="宋体"/>
                <w:bCs/>
                <w:sz w:val="24"/>
                <w:szCs w:val="24"/>
              </w:rPr>
            </w:pPr>
            <w:r>
              <w:rPr>
                <w:rFonts w:hint="eastAsia" w:ascii="仿宋_GB2312" w:cs="宋体"/>
                <w:bCs/>
                <w:sz w:val="24"/>
                <w:szCs w:val="24"/>
              </w:rPr>
              <w:t>发生2起以上一般安全生产责任事故</w:t>
            </w:r>
          </w:p>
        </w:tc>
        <w:tc>
          <w:tcPr>
            <w:tcW w:w="2919" w:type="dxa"/>
            <w:vAlign w:val="center"/>
          </w:tcPr>
          <w:p>
            <w:pPr>
              <w:jc w:val="center"/>
              <w:rPr>
                <w:rFonts w:hint="eastAsia" w:ascii="仿宋_GB2312" w:cs="宋体"/>
                <w:bCs/>
                <w:sz w:val="24"/>
                <w:szCs w:val="24"/>
              </w:rPr>
            </w:pPr>
            <w:r>
              <w:rPr>
                <w:rFonts w:hint="eastAsia" w:ascii="仿宋_GB2312" w:cs="宋体"/>
                <w:bCs/>
                <w:sz w:val="24"/>
                <w:szCs w:val="24"/>
              </w:rPr>
              <w:t>15分/次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38" w:type="dxa"/>
            <w:vMerge w:val="continue"/>
            <w:vAlign w:val="center"/>
          </w:tcPr>
          <w:p>
            <w:pPr>
              <w:jc w:val="center"/>
              <w:rPr>
                <w:rFonts w:hint="eastAsia" w:ascii="仿宋_GB2312" w:cs="宋体"/>
                <w:bCs/>
                <w:sz w:val="24"/>
                <w:szCs w:val="24"/>
              </w:rPr>
            </w:pPr>
          </w:p>
        </w:tc>
        <w:tc>
          <w:tcPr>
            <w:tcW w:w="1091" w:type="dxa"/>
            <w:vMerge w:val="continue"/>
            <w:vAlign w:val="center"/>
          </w:tcPr>
          <w:p>
            <w:pPr>
              <w:jc w:val="center"/>
              <w:rPr>
                <w:rFonts w:hint="eastAsia" w:ascii="仿宋_GB2312" w:cs="宋体"/>
                <w:bCs/>
                <w:sz w:val="24"/>
                <w:szCs w:val="24"/>
              </w:rPr>
            </w:pPr>
          </w:p>
        </w:tc>
        <w:tc>
          <w:tcPr>
            <w:tcW w:w="1485" w:type="dxa"/>
            <w:vAlign w:val="center"/>
          </w:tcPr>
          <w:p>
            <w:pPr>
              <w:jc w:val="center"/>
              <w:rPr>
                <w:rFonts w:hint="eastAsia" w:ascii="仿宋_GB2312" w:cs="宋体"/>
                <w:bCs/>
                <w:sz w:val="24"/>
                <w:szCs w:val="24"/>
              </w:rPr>
            </w:pPr>
            <w:r>
              <w:rPr>
                <w:rFonts w:hint="eastAsia" w:ascii="仿宋_GB2312" w:cs="宋体"/>
                <w:bCs/>
                <w:sz w:val="24"/>
                <w:szCs w:val="24"/>
              </w:rPr>
              <w:t>SYSG2-4-2</w:t>
            </w:r>
          </w:p>
        </w:tc>
        <w:tc>
          <w:tcPr>
            <w:tcW w:w="6951" w:type="dxa"/>
            <w:vAlign w:val="center"/>
          </w:tcPr>
          <w:p>
            <w:pPr>
              <w:rPr>
                <w:rFonts w:hint="eastAsia" w:ascii="仿宋_GB2312" w:cs="宋体"/>
                <w:bCs/>
                <w:sz w:val="24"/>
                <w:szCs w:val="24"/>
              </w:rPr>
            </w:pPr>
            <w:r>
              <w:rPr>
                <w:rFonts w:hint="eastAsia" w:ascii="仿宋_GB2312" w:cs="宋体"/>
                <w:bCs/>
                <w:sz w:val="24"/>
                <w:szCs w:val="24"/>
              </w:rPr>
              <w:t>发生1起一般安全生产责任事故</w:t>
            </w:r>
          </w:p>
        </w:tc>
        <w:tc>
          <w:tcPr>
            <w:tcW w:w="2919" w:type="dxa"/>
            <w:vAlign w:val="center"/>
          </w:tcPr>
          <w:p>
            <w:pPr>
              <w:jc w:val="center"/>
              <w:rPr>
                <w:rFonts w:hint="eastAsia" w:ascii="仿宋_GB2312" w:cs="宋体"/>
                <w:bCs/>
                <w:sz w:val="24"/>
                <w:szCs w:val="24"/>
              </w:rPr>
            </w:pPr>
            <w:r>
              <w:rPr>
                <w:rFonts w:hint="eastAsia" w:ascii="仿宋_GB2312" w:cs="宋体"/>
                <w:bCs/>
                <w:sz w:val="24"/>
                <w:szCs w:val="24"/>
              </w:rPr>
              <w:t>10分/次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38" w:type="dxa"/>
            <w:vMerge w:val="continue"/>
            <w:vAlign w:val="center"/>
          </w:tcPr>
          <w:p>
            <w:pPr>
              <w:jc w:val="center"/>
              <w:rPr>
                <w:rFonts w:hint="eastAsia" w:ascii="仿宋_GB2312" w:cs="宋体"/>
                <w:bCs/>
                <w:sz w:val="24"/>
                <w:szCs w:val="24"/>
              </w:rPr>
            </w:pPr>
          </w:p>
        </w:tc>
        <w:tc>
          <w:tcPr>
            <w:tcW w:w="1091" w:type="dxa"/>
            <w:vMerge w:val="continue"/>
            <w:vAlign w:val="center"/>
          </w:tcPr>
          <w:p>
            <w:pPr>
              <w:jc w:val="center"/>
              <w:rPr>
                <w:rFonts w:hint="eastAsia" w:ascii="仿宋_GB2312" w:cs="宋体"/>
                <w:bCs/>
                <w:sz w:val="24"/>
                <w:szCs w:val="24"/>
              </w:rPr>
            </w:pPr>
          </w:p>
        </w:tc>
        <w:tc>
          <w:tcPr>
            <w:tcW w:w="1485" w:type="dxa"/>
            <w:vAlign w:val="center"/>
          </w:tcPr>
          <w:p>
            <w:pPr>
              <w:jc w:val="center"/>
              <w:rPr>
                <w:rFonts w:hint="eastAsia" w:ascii="仿宋_GB2312" w:cs="宋体"/>
                <w:bCs/>
                <w:sz w:val="24"/>
                <w:szCs w:val="24"/>
              </w:rPr>
            </w:pPr>
            <w:r>
              <w:rPr>
                <w:rFonts w:hint="eastAsia" w:ascii="仿宋_GB2312" w:cs="宋体"/>
                <w:bCs/>
                <w:sz w:val="24"/>
                <w:szCs w:val="24"/>
              </w:rPr>
              <w:t>SYSG2-4-3</w:t>
            </w:r>
          </w:p>
        </w:tc>
        <w:tc>
          <w:tcPr>
            <w:tcW w:w="6951" w:type="dxa"/>
            <w:vAlign w:val="center"/>
          </w:tcPr>
          <w:p>
            <w:pPr>
              <w:rPr>
                <w:rFonts w:hint="eastAsia" w:ascii="仿宋_GB2312" w:cs="宋体"/>
                <w:bCs/>
                <w:strike/>
                <w:sz w:val="24"/>
                <w:szCs w:val="24"/>
              </w:rPr>
            </w:pPr>
            <w:r>
              <w:rPr>
                <w:rFonts w:hint="eastAsia" w:ascii="仿宋_GB2312"/>
                <w:bCs/>
                <w:sz w:val="24"/>
                <w:szCs w:val="24"/>
              </w:rPr>
              <w:t>施工期间发生工程安全事件，拒绝或消极抢险</w:t>
            </w:r>
          </w:p>
        </w:tc>
        <w:tc>
          <w:tcPr>
            <w:tcW w:w="2919" w:type="dxa"/>
            <w:vAlign w:val="center"/>
          </w:tcPr>
          <w:p>
            <w:pPr>
              <w:jc w:val="center"/>
              <w:rPr>
                <w:rFonts w:hint="eastAsia" w:ascii="仿宋_GB2312" w:cs="宋体"/>
                <w:bCs/>
                <w:sz w:val="24"/>
                <w:szCs w:val="24"/>
              </w:rPr>
            </w:pPr>
            <w:r>
              <w:rPr>
                <w:rFonts w:hint="eastAsia" w:ascii="仿宋_GB2312" w:cs="宋体"/>
                <w:bCs/>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38" w:type="dxa"/>
            <w:vMerge w:val="continue"/>
            <w:vAlign w:val="center"/>
          </w:tcPr>
          <w:p>
            <w:pPr>
              <w:jc w:val="center"/>
              <w:rPr>
                <w:rFonts w:hint="eastAsia" w:ascii="仿宋_GB2312" w:cs="宋体"/>
                <w:bCs/>
                <w:sz w:val="24"/>
                <w:szCs w:val="24"/>
              </w:rPr>
            </w:pPr>
          </w:p>
        </w:tc>
        <w:tc>
          <w:tcPr>
            <w:tcW w:w="1091" w:type="dxa"/>
            <w:vMerge w:val="continue"/>
            <w:vAlign w:val="center"/>
          </w:tcPr>
          <w:p>
            <w:pPr>
              <w:jc w:val="center"/>
              <w:rPr>
                <w:rFonts w:hint="eastAsia" w:ascii="仿宋_GB2312" w:cs="宋体"/>
                <w:bCs/>
                <w:sz w:val="24"/>
                <w:szCs w:val="24"/>
              </w:rPr>
            </w:pPr>
          </w:p>
        </w:tc>
        <w:tc>
          <w:tcPr>
            <w:tcW w:w="1485" w:type="dxa"/>
            <w:vAlign w:val="center"/>
          </w:tcPr>
          <w:p>
            <w:pPr>
              <w:jc w:val="center"/>
              <w:rPr>
                <w:rFonts w:hint="eastAsia" w:ascii="仿宋_GB2312" w:cs="宋体"/>
                <w:bCs/>
                <w:sz w:val="24"/>
                <w:szCs w:val="24"/>
              </w:rPr>
            </w:pPr>
            <w:r>
              <w:rPr>
                <w:rFonts w:hint="eastAsia" w:ascii="仿宋_GB2312" w:cs="宋体"/>
                <w:bCs/>
                <w:sz w:val="24"/>
                <w:szCs w:val="24"/>
              </w:rPr>
              <w:t>SYSG2-4-4</w:t>
            </w:r>
          </w:p>
        </w:tc>
        <w:tc>
          <w:tcPr>
            <w:tcW w:w="6951" w:type="dxa"/>
            <w:vAlign w:val="center"/>
          </w:tcPr>
          <w:p>
            <w:pPr>
              <w:rPr>
                <w:rFonts w:hint="eastAsia" w:ascii="仿宋_GB2312" w:cs="宋体"/>
                <w:bCs/>
                <w:sz w:val="24"/>
                <w:szCs w:val="24"/>
              </w:rPr>
            </w:pPr>
            <w:r>
              <w:rPr>
                <w:rFonts w:hint="eastAsia" w:ascii="仿宋_GB2312" w:cs="宋体"/>
                <w:bCs/>
                <w:sz w:val="24"/>
                <w:szCs w:val="24"/>
              </w:rPr>
              <w:t>现场管理混乱，安全防护不到位，存在重大安全隐患</w:t>
            </w:r>
          </w:p>
        </w:tc>
        <w:tc>
          <w:tcPr>
            <w:tcW w:w="2919" w:type="dxa"/>
            <w:vAlign w:val="center"/>
          </w:tcPr>
          <w:p>
            <w:pPr>
              <w:jc w:val="center"/>
              <w:rPr>
                <w:rFonts w:hint="eastAsia" w:ascii="仿宋_GB2312" w:cs="宋体"/>
                <w:bCs/>
                <w:sz w:val="24"/>
                <w:szCs w:val="24"/>
              </w:rPr>
            </w:pPr>
            <w:r>
              <w:rPr>
                <w:rFonts w:hint="eastAsia" w:ascii="仿宋_GB2312" w:cs="宋体"/>
                <w:bCs/>
                <w:sz w:val="24"/>
                <w:szCs w:val="24"/>
              </w:rPr>
              <w:t>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38" w:type="dxa"/>
            <w:vMerge w:val="continue"/>
            <w:vAlign w:val="center"/>
          </w:tcPr>
          <w:p>
            <w:pPr>
              <w:jc w:val="center"/>
              <w:rPr>
                <w:rFonts w:hint="eastAsia" w:ascii="仿宋_GB2312" w:cs="宋体"/>
                <w:bCs/>
                <w:sz w:val="24"/>
                <w:szCs w:val="24"/>
              </w:rPr>
            </w:pPr>
          </w:p>
        </w:tc>
        <w:tc>
          <w:tcPr>
            <w:tcW w:w="1091" w:type="dxa"/>
            <w:vMerge w:val="continue"/>
            <w:vAlign w:val="center"/>
          </w:tcPr>
          <w:p>
            <w:pPr>
              <w:jc w:val="center"/>
              <w:rPr>
                <w:rFonts w:hint="eastAsia" w:ascii="仿宋_GB2312" w:cs="宋体"/>
                <w:bCs/>
                <w:sz w:val="24"/>
                <w:szCs w:val="24"/>
              </w:rPr>
            </w:pPr>
          </w:p>
        </w:tc>
        <w:tc>
          <w:tcPr>
            <w:tcW w:w="1485" w:type="dxa"/>
            <w:vAlign w:val="center"/>
          </w:tcPr>
          <w:p>
            <w:pPr>
              <w:jc w:val="center"/>
              <w:rPr>
                <w:rFonts w:hint="eastAsia" w:ascii="仿宋_GB2312" w:cs="宋体"/>
                <w:bCs/>
                <w:sz w:val="24"/>
                <w:szCs w:val="24"/>
              </w:rPr>
            </w:pPr>
            <w:r>
              <w:rPr>
                <w:rFonts w:hint="eastAsia" w:ascii="仿宋_GB2312" w:cs="宋体"/>
                <w:bCs/>
                <w:sz w:val="24"/>
                <w:szCs w:val="24"/>
              </w:rPr>
              <w:t>SYSG2-4-5</w:t>
            </w:r>
          </w:p>
        </w:tc>
        <w:tc>
          <w:tcPr>
            <w:tcW w:w="6951" w:type="dxa"/>
            <w:vAlign w:val="center"/>
          </w:tcPr>
          <w:p>
            <w:pPr>
              <w:rPr>
                <w:rFonts w:hint="eastAsia" w:ascii="仿宋_GB2312"/>
                <w:bCs/>
                <w:sz w:val="24"/>
                <w:szCs w:val="24"/>
                <w:highlight w:val="yellow"/>
              </w:rPr>
            </w:pPr>
            <w:r>
              <w:rPr>
                <w:rFonts w:hint="eastAsia" w:ascii="仿宋_GB2312" w:cs="宋体"/>
                <w:bCs/>
                <w:sz w:val="24"/>
                <w:szCs w:val="24"/>
              </w:rPr>
              <w:t>对重大隐患未监控，或者未制定应急预案以及未开展应急预案演练</w:t>
            </w:r>
          </w:p>
        </w:tc>
        <w:tc>
          <w:tcPr>
            <w:tcW w:w="2919" w:type="dxa"/>
            <w:vAlign w:val="center"/>
          </w:tcPr>
          <w:p>
            <w:pPr>
              <w:jc w:val="center"/>
              <w:rPr>
                <w:rFonts w:hint="eastAsia" w:ascii="仿宋_GB2312" w:cs="宋体"/>
                <w:bCs/>
                <w:sz w:val="24"/>
                <w:szCs w:val="24"/>
                <w:highlight w:val="yellow"/>
              </w:rPr>
            </w:pPr>
            <w:r>
              <w:rPr>
                <w:rFonts w:hint="eastAsia" w:ascii="仿宋_GB2312" w:cs="宋体"/>
                <w:bCs/>
                <w:sz w:val="24"/>
                <w:szCs w:val="24"/>
              </w:rPr>
              <w:t>1分/次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38" w:type="dxa"/>
            <w:vMerge w:val="continue"/>
            <w:vAlign w:val="center"/>
          </w:tcPr>
          <w:p>
            <w:pPr>
              <w:jc w:val="center"/>
              <w:rPr>
                <w:rFonts w:hint="eastAsia" w:ascii="仿宋_GB2312" w:cs="宋体"/>
                <w:bCs/>
                <w:sz w:val="24"/>
                <w:szCs w:val="24"/>
              </w:rPr>
            </w:pPr>
          </w:p>
        </w:tc>
        <w:tc>
          <w:tcPr>
            <w:tcW w:w="1091" w:type="dxa"/>
            <w:vMerge w:val="continue"/>
            <w:vAlign w:val="center"/>
          </w:tcPr>
          <w:p>
            <w:pPr>
              <w:jc w:val="center"/>
              <w:rPr>
                <w:rFonts w:hint="eastAsia" w:ascii="仿宋_GB2312" w:cs="宋体"/>
                <w:bCs/>
                <w:sz w:val="24"/>
                <w:szCs w:val="24"/>
              </w:rPr>
            </w:pPr>
          </w:p>
        </w:tc>
        <w:tc>
          <w:tcPr>
            <w:tcW w:w="1485" w:type="dxa"/>
            <w:vAlign w:val="center"/>
          </w:tcPr>
          <w:p>
            <w:pPr>
              <w:jc w:val="center"/>
              <w:rPr>
                <w:rFonts w:hint="eastAsia" w:ascii="仿宋_GB2312" w:cs="宋体"/>
                <w:bCs/>
                <w:sz w:val="24"/>
                <w:szCs w:val="24"/>
              </w:rPr>
            </w:pPr>
            <w:r>
              <w:rPr>
                <w:rFonts w:hint="eastAsia" w:ascii="仿宋_GB2312" w:cs="宋体"/>
                <w:bCs/>
                <w:sz w:val="24"/>
                <w:szCs w:val="24"/>
              </w:rPr>
              <w:t>SYSG2-4-6</w:t>
            </w:r>
          </w:p>
        </w:tc>
        <w:tc>
          <w:tcPr>
            <w:tcW w:w="6951" w:type="dxa"/>
            <w:vAlign w:val="center"/>
          </w:tcPr>
          <w:p>
            <w:pPr>
              <w:rPr>
                <w:rFonts w:hint="eastAsia" w:ascii="仿宋_GB2312" w:cs="宋体"/>
                <w:bCs/>
                <w:sz w:val="24"/>
                <w:szCs w:val="24"/>
              </w:rPr>
            </w:pPr>
            <w:r>
              <w:rPr>
                <w:rFonts w:hint="eastAsia" w:ascii="仿宋_GB2312"/>
                <w:bCs/>
                <w:sz w:val="24"/>
                <w:szCs w:val="24"/>
              </w:rPr>
              <w:t>挪用安全生产专项经费或者文明标化工地建设费用</w:t>
            </w:r>
          </w:p>
        </w:tc>
        <w:tc>
          <w:tcPr>
            <w:tcW w:w="2919" w:type="dxa"/>
            <w:vAlign w:val="center"/>
          </w:tcPr>
          <w:p>
            <w:pPr>
              <w:jc w:val="center"/>
              <w:rPr>
                <w:rFonts w:hint="eastAsia" w:ascii="仿宋_GB2312" w:cs="宋体"/>
                <w:bCs/>
                <w:sz w:val="24"/>
                <w:szCs w:val="24"/>
              </w:rPr>
            </w:pPr>
            <w:r>
              <w:rPr>
                <w:rFonts w:hint="eastAsia" w:ascii="仿宋_GB2312" w:cs="宋体"/>
                <w:bCs/>
                <w:sz w:val="24"/>
                <w:szCs w:val="24"/>
              </w:rPr>
              <w:t>1分/次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38" w:type="dxa"/>
            <w:vMerge w:val="continue"/>
            <w:vAlign w:val="center"/>
          </w:tcPr>
          <w:p>
            <w:pPr>
              <w:jc w:val="center"/>
              <w:rPr>
                <w:rFonts w:hint="eastAsia" w:ascii="仿宋_GB2312" w:cs="宋体"/>
                <w:bCs/>
                <w:sz w:val="24"/>
                <w:szCs w:val="24"/>
              </w:rPr>
            </w:pPr>
          </w:p>
        </w:tc>
        <w:tc>
          <w:tcPr>
            <w:tcW w:w="1091" w:type="dxa"/>
            <w:vMerge w:val="continue"/>
            <w:vAlign w:val="center"/>
          </w:tcPr>
          <w:p>
            <w:pPr>
              <w:jc w:val="center"/>
              <w:rPr>
                <w:rFonts w:hint="eastAsia" w:ascii="仿宋_GB2312" w:cs="宋体"/>
                <w:bCs/>
                <w:sz w:val="24"/>
                <w:szCs w:val="24"/>
              </w:rPr>
            </w:pPr>
          </w:p>
        </w:tc>
        <w:tc>
          <w:tcPr>
            <w:tcW w:w="1485" w:type="dxa"/>
            <w:vAlign w:val="center"/>
          </w:tcPr>
          <w:p>
            <w:pPr>
              <w:jc w:val="center"/>
              <w:rPr>
                <w:rFonts w:hint="eastAsia" w:ascii="仿宋_GB2312" w:cs="宋体"/>
                <w:bCs/>
                <w:sz w:val="24"/>
                <w:szCs w:val="24"/>
              </w:rPr>
            </w:pPr>
            <w:r>
              <w:rPr>
                <w:rFonts w:hint="eastAsia" w:ascii="仿宋_GB2312" w:cs="宋体"/>
                <w:bCs/>
                <w:sz w:val="24"/>
                <w:szCs w:val="24"/>
              </w:rPr>
              <w:t>SYSG2-4-7</w:t>
            </w:r>
          </w:p>
        </w:tc>
        <w:tc>
          <w:tcPr>
            <w:tcW w:w="6951" w:type="dxa"/>
            <w:vAlign w:val="center"/>
          </w:tcPr>
          <w:p>
            <w:pPr>
              <w:rPr>
                <w:rFonts w:hint="eastAsia" w:ascii="仿宋_GB2312" w:cs="宋体"/>
                <w:bCs/>
                <w:sz w:val="24"/>
                <w:szCs w:val="24"/>
              </w:rPr>
            </w:pPr>
            <w:r>
              <w:rPr>
                <w:rFonts w:hint="eastAsia" w:ascii="仿宋_GB2312"/>
                <w:bCs/>
                <w:sz w:val="24"/>
                <w:szCs w:val="24"/>
              </w:rPr>
              <w:t>未按规定配备安全生产管理人员</w:t>
            </w:r>
          </w:p>
        </w:tc>
        <w:tc>
          <w:tcPr>
            <w:tcW w:w="2919" w:type="dxa"/>
            <w:vAlign w:val="center"/>
          </w:tcPr>
          <w:p>
            <w:pPr>
              <w:jc w:val="center"/>
              <w:rPr>
                <w:rFonts w:hint="eastAsia" w:ascii="仿宋_GB2312" w:cs="宋体"/>
                <w:bCs/>
                <w:sz w:val="24"/>
                <w:szCs w:val="24"/>
              </w:rPr>
            </w:pPr>
            <w:r>
              <w:rPr>
                <w:rFonts w:hint="eastAsia" w:ascii="仿宋_GB2312" w:cs="宋体"/>
                <w:bCs/>
                <w:sz w:val="24"/>
                <w:szCs w:val="24"/>
              </w:rPr>
              <w:t>1分/人次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38" w:type="dxa"/>
            <w:vMerge w:val="continue"/>
            <w:vAlign w:val="center"/>
          </w:tcPr>
          <w:p>
            <w:pPr>
              <w:jc w:val="center"/>
              <w:rPr>
                <w:rFonts w:hint="eastAsia" w:ascii="仿宋_GB2312" w:cs="宋体"/>
                <w:bCs/>
                <w:sz w:val="24"/>
                <w:szCs w:val="24"/>
              </w:rPr>
            </w:pPr>
          </w:p>
        </w:tc>
        <w:tc>
          <w:tcPr>
            <w:tcW w:w="1091" w:type="dxa"/>
            <w:vMerge w:val="continue"/>
            <w:vAlign w:val="center"/>
          </w:tcPr>
          <w:p>
            <w:pPr>
              <w:jc w:val="center"/>
              <w:rPr>
                <w:rFonts w:hint="eastAsia" w:ascii="仿宋_GB2312" w:cs="宋体"/>
                <w:bCs/>
                <w:sz w:val="24"/>
                <w:szCs w:val="24"/>
              </w:rPr>
            </w:pPr>
          </w:p>
        </w:tc>
        <w:tc>
          <w:tcPr>
            <w:tcW w:w="1485" w:type="dxa"/>
            <w:vAlign w:val="center"/>
          </w:tcPr>
          <w:p>
            <w:pPr>
              <w:jc w:val="center"/>
              <w:rPr>
                <w:rFonts w:hint="eastAsia" w:ascii="仿宋_GB2312" w:cs="宋体"/>
                <w:bCs/>
                <w:sz w:val="24"/>
                <w:szCs w:val="24"/>
              </w:rPr>
            </w:pPr>
            <w:r>
              <w:rPr>
                <w:rFonts w:hint="eastAsia" w:ascii="仿宋_GB2312" w:cs="宋体"/>
                <w:bCs/>
                <w:sz w:val="24"/>
                <w:szCs w:val="24"/>
              </w:rPr>
              <w:t>SYSG2-4-8</w:t>
            </w:r>
          </w:p>
        </w:tc>
        <w:tc>
          <w:tcPr>
            <w:tcW w:w="6951" w:type="dxa"/>
            <w:vAlign w:val="center"/>
          </w:tcPr>
          <w:p>
            <w:pPr>
              <w:rPr>
                <w:rFonts w:hint="eastAsia" w:ascii="仿宋_GB2312"/>
                <w:bCs/>
                <w:sz w:val="24"/>
                <w:szCs w:val="24"/>
              </w:rPr>
            </w:pPr>
            <w:r>
              <w:rPr>
                <w:rFonts w:hint="eastAsia" w:ascii="仿宋_GB2312" w:cs="宋体"/>
                <w:bCs/>
                <w:spacing w:val="-4"/>
                <w:sz w:val="24"/>
                <w:szCs w:val="24"/>
              </w:rPr>
              <w:t>特种作业人员未持有效证件上岗</w:t>
            </w:r>
          </w:p>
        </w:tc>
        <w:tc>
          <w:tcPr>
            <w:tcW w:w="2919" w:type="dxa"/>
            <w:vAlign w:val="center"/>
          </w:tcPr>
          <w:p>
            <w:pPr>
              <w:jc w:val="center"/>
              <w:rPr>
                <w:rFonts w:hint="eastAsia" w:ascii="仿宋_GB2312" w:cs="宋体"/>
                <w:bCs/>
                <w:sz w:val="24"/>
                <w:szCs w:val="24"/>
              </w:rPr>
            </w:pPr>
            <w:r>
              <w:rPr>
                <w:rFonts w:hint="eastAsia" w:ascii="仿宋_GB2312" w:cs="宋体"/>
                <w:bCs/>
                <w:sz w:val="24"/>
                <w:szCs w:val="24"/>
              </w:rPr>
              <w:t>1分/人次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38" w:type="dxa"/>
            <w:vMerge w:val="continue"/>
            <w:vAlign w:val="center"/>
          </w:tcPr>
          <w:p>
            <w:pPr>
              <w:jc w:val="center"/>
              <w:rPr>
                <w:rFonts w:hint="eastAsia" w:ascii="仿宋_GB2312" w:cs="宋体"/>
                <w:bCs/>
                <w:sz w:val="24"/>
                <w:szCs w:val="24"/>
              </w:rPr>
            </w:pPr>
          </w:p>
        </w:tc>
        <w:tc>
          <w:tcPr>
            <w:tcW w:w="1091" w:type="dxa"/>
            <w:vMerge w:val="continue"/>
            <w:vAlign w:val="center"/>
          </w:tcPr>
          <w:p>
            <w:pPr>
              <w:jc w:val="center"/>
              <w:rPr>
                <w:rFonts w:hint="eastAsia" w:ascii="仿宋_GB2312" w:cs="宋体"/>
                <w:bCs/>
                <w:sz w:val="24"/>
                <w:szCs w:val="24"/>
              </w:rPr>
            </w:pPr>
          </w:p>
        </w:tc>
        <w:tc>
          <w:tcPr>
            <w:tcW w:w="1485" w:type="dxa"/>
            <w:vAlign w:val="center"/>
          </w:tcPr>
          <w:p>
            <w:pPr>
              <w:jc w:val="center"/>
              <w:rPr>
                <w:rFonts w:hint="eastAsia" w:ascii="仿宋_GB2312" w:cs="宋体"/>
                <w:bCs/>
                <w:sz w:val="24"/>
                <w:szCs w:val="24"/>
              </w:rPr>
            </w:pPr>
            <w:r>
              <w:rPr>
                <w:rFonts w:hint="eastAsia" w:ascii="仿宋_GB2312" w:cs="宋体"/>
                <w:bCs/>
                <w:sz w:val="24"/>
                <w:szCs w:val="24"/>
              </w:rPr>
              <w:t>SYSG2-4-9</w:t>
            </w:r>
          </w:p>
        </w:tc>
        <w:tc>
          <w:tcPr>
            <w:tcW w:w="6951" w:type="dxa"/>
            <w:vAlign w:val="center"/>
          </w:tcPr>
          <w:p>
            <w:pPr>
              <w:rPr>
                <w:rFonts w:hint="eastAsia" w:ascii="仿宋_GB2312" w:cs="宋体"/>
                <w:bCs/>
                <w:sz w:val="24"/>
                <w:szCs w:val="24"/>
              </w:rPr>
            </w:pPr>
            <w:r>
              <w:rPr>
                <w:rFonts w:hint="eastAsia" w:ascii="仿宋_GB2312"/>
                <w:bCs/>
                <w:sz w:val="24"/>
                <w:szCs w:val="24"/>
              </w:rPr>
              <w:t>特种设备未经检验或检验不合格投入使用</w:t>
            </w:r>
          </w:p>
        </w:tc>
        <w:tc>
          <w:tcPr>
            <w:tcW w:w="2919" w:type="dxa"/>
            <w:vAlign w:val="center"/>
          </w:tcPr>
          <w:p>
            <w:pPr>
              <w:jc w:val="center"/>
              <w:rPr>
                <w:rFonts w:hint="eastAsia" w:ascii="仿宋_GB2312" w:cs="宋体"/>
                <w:bCs/>
                <w:sz w:val="24"/>
                <w:szCs w:val="24"/>
              </w:rPr>
            </w:pPr>
            <w:r>
              <w:rPr>
                <w:rFonts w:hint="eastAsia" w:ascii="仿宋_GB2312" w:cs="宋体"/>
                <w:bCs/>
                <w:sz w:val="24"/>
                <w:szCs w:val="24"/>
              </w:rPr>
              <w:t>2分/台次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38" w:type="dxa"/>
            <w:vMerge w:val="continue"/>
            <w:vAlign w:val="center"/>
          </w:tcPr>
          <w:p>
            <w:pPr>
              <w:jc w:val="center"/>
              <w:rPr>
                <w:rFonts w:hint="eastAsia" w:ascii="仿宋_GB2312" w:cs="宋体"/>
                <w:bCs/>
                <w:sz w:val="24"/>
                <w:szCs w:val="24"/>
              </w:rPr>
            </w:pPr>
          </w:p>
        </w:tc>
        <w:tc>
          <w:tcPr>
            <w:tcW w:w="1091" w:type="dxa"/>
            <w:vMerge w:val="continue"/>
            <w:vAlign w:val="center"/>
          </w:tcPr>
          <w:p>
            <w:pPr>
              <w:jc w:val="center"/>
              <w:rPr>
                <w:rFonts w:hint="eastAsia" w:ascii="仿宋_GB2312" w:cs="宋体"/>
                <w:bCs/>
                <w:sz w:val="24"/>
                <w:szCs w:val="24"/>
              </w:rPr>
            </w:pPr>
          </w:p>
        </w:tc>
        <w:tc>
          <w:tcPr>
            <w:tcW w:w="1485" w:type="dxa"/>
            <w:vAlign w:val="center"/>
          </w:tcPr>
          <w:p>
            <w:pPr>
              <w:jc w:val="center"/>
              <w:rPr>
                <w:rFonts w:hint="eastAsia" w:ascii="仿宋_GB2312" w:cs="宋体"/>
                <w:bCs/>
                <w:sz w:val="24"/>
                <w:szCs w:val="24"/>
              </w:rPr>
            </w:pPr>
            <w:r>
              <w:rPr>
                <w:rFonts w:hint="eastAsia" w:ascii="仿宋_GB2312" w:cs="宋体"/>
                <w:bCs/>
                <w:sz w:val="24"/>
                <w:szCs w:val="24"/>
              </w:rPr>
              <w:t>SYSG2-4-10</w:t>
            </w:r>
          </w:p>
        </w:tc>
        <w:tc>
          <w:tcPr>
            <w:tcW w:w="6951" w:type="dxa"/>
            <w:vAlign w:val="center"/>
          </w:tcPr>
          <w:p>
            <w:pPr>
              <w:rPr>
                <w:rFonts w:hint="eastAsia" w:ascii="仿宋_GB2312" w:cs="宋体"/>
                <w:bCs/>
                <w:sz w:val="24"/>
                <w:szCs w:val="24"/>
              </w:rPr>
            </w:pPr>
            <w:r>
              <w:rPr>
                <w:rFonts w:hint="eastAsia" w:ascii="仿宋_GB2312"/>
                <w:bCs/>
                <w:sz w:val="24"/>
                <w:szCs w:val="24"/>
              </w:rPr>
              <w:t>适航证书与施工作业区域不符</w:t>
            </w:r>
          </w:p>
        </w:tc>
        <w:tc>
          <w:tcPr>
            <w:tcW w:w="2919" w:type="dxa"/>
            <w:vAlign w:val="center"/>
          </w:tcPr>
          <w:p>
            <w:pPr>
              <w:jc w:val="center"/>
              <w:rPr>
                <w:rFonts w:hint="eastAsia" w:ascii="仿宋_GB2312" w:cs="宋体"/>
                <w:bCs/>
                <w:sz w:val="24"/>
                <w:szCs w:val="24"/>
              </w:rPr>
            </w:pPr>
            <w:r>
              <w:rPr>
                <w:rFonts w:hint="eastAsia" w:ascii="仿宋_GB2312" w:cs="宋体"/>
                <w:bCs/>
                <w:sz w:val="24"/>
                <w:szCs w:val="24"/>
              </w:rPr>
              <w:t>1分/艘次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38" w:type="dxa"/>
            <w:vMerge w:val="continue"/>
            <w:vAlign w:val="center"/>
          </w:tcPr>
          <w:p>
            <w:pPr>
              <w:jc w:val="center"/>
              <w:rPr>
                <w:rFonts w:hint="eastAsia" w:ascii="仿宋_GB2312" w:cs="宋体"/>
                <w:bCs/>
                <w:sz w:val="24"/>
                <w:szCs w:val="24"/>
              </w:rPr>
            </w:pPr>
          </w:p>
        </w:tc>
        <w:tc>
          <w:tcPr>
            <w:tcW w:w="1091" w:type="dxa"/>
            <w:vMerge w:val="continue"/>
            <w:vAlign w:val="center"/>
          </w:tcPr>
          <w:p>
            <w:pPr>
              <w:jc w:val="center"/>
              <w:rPr>
                <w:rFonts w:hint="eastAsia" w:ascii="仿宋_GB2312" w:cs="宋体"/>
                <w:bCs/>
                <w:sz w:val="24"/>
                <w:szCs w:val="24"/>
              </w:rPr>
            </w:pPr>
          </w:p>
        </w:tc>
        <w:tc>
          <w:tcPr>
            <w:tcW w:w="1485" w:type="dxa"/>
            <w:vAlign w:val="center"/>
          </w:tcPr>
          <w:p>
            <w:pPr>
              <w:jc w:val="center"/>
              <w:rPr>
                <w:rFonts w:hint="eastAsia" w:ascii="仿宋_GB2312" w:cs="宋体"/>
                <w:bCs/>
                <w:sz w:val="24"/>
                <w:szCs w:val="24"/>
              </w:rPr>
            </w:pPr>
            <w:r>
              <w:rPr>
                <w:rFonts w:hint="eastAsia" w:ascii="仿宋_GB2312" w:cs="宋体"/>
                <w:bCs/>
                <w:sz w:val="24"/>
                <w:szCs w:val="24"/>
              </w:rPr>
              <w:t>SYSG2-4-11</w:t>
            </w:r>
          </w:p>
        </w:tc>
        <w:tc>
          <w:tcPr>
            <w:tcW w:w="6951" w:type="dxa"/>
            <w:vAlign w:val="center"/>
          </w:tcPr>
          <w:p>
            <w:pPr>
              <w:rPr>
                <w:rFonts w:hint="eastAsia" w:ascii="仿宋_GB2312"/>
                <w:bCs/>
                <w:sz w:val="24"/>
                <w:szCs w:val="24"/>
              </w:rPr>
            </w:pPr>
            <w:r>
              <w:rPr>
                <w:rFonts w:hint="eastAsia" w:ascii="仿宋_GB2312"/>
                <w:bCs/>
                <w:sz w:val="24"/>
                <w:szCs w:val="24"/>
              </w:rPr>
              <w:t>平安工地建设年度考核不合格的</w:t>
            </w:r>
          </w:p>
        </w:tc>
        <w:tc>
          <w:tcPr>
            <w:tcW w:w="2919" w:type="dxa"/>
            <w:vAlign w:val="center"/>
          </w:tcPr>
          <w:p>
            <w:pPr>
              <w:jc w:val="center"/>
              <w:rPr>
                <w:rFonts w:hint="eastAsia" w:ascii="仿宋_GB2312" w:cs="宋体"/>
                <w:bCs/>
                <w:sz w:val="24"/>
                <w:szCs w:val="24"/>
              </w:rPr>
            </w:pPr>
            <w:r>
              <w:rPr>
                <w:rFonts w:hint="eastAsia" w:ascii="仿宋_GB2312" w:cs="宋体"/>
                <w:bCs/>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38" w:type="dxa"/>
            <w:vMerge w:val="continue"/>
            <w:vAlign w:val="center"/>
          </w:tcPr>
          <w:p>
            <w:pPr>
              <w:jc w:val="center"/>
              <w:rPr>
                <w:rFonts w:hint="eastAsia" w:ascii="仿宋_GB2312" w:cs="宋体"/>
                <w:bCs/>
                <w:sz w:val="24"/>
                <w:szCs w:val="24"/>
              </w:rPr>
            </w:pPr>
          </w:p>
        </w:tc>
        <w:tc>
          <w:tcPr>
            <w:tcW w:w="1091" w:type="dxa"/>
            <w:vMerge w:val="continue"/>
            <w:vAlign w:val="center"/>
          </w:tcPr>
          <w:p>
            <w:pPr>
              <w:jc w:val="center"/>
              <w:rPr>
                <w:rFonts w:hint="eastAsia" w:ascii="仿宋_GB2312" w:cs="宋体"/>
                <w:bCs/>
                <w:sz w:val="24"/>
                <w:szCs w:val="24"/>
              </w:rPr>
            </w:pPr>
          </w:p>
        </w:tc>
        <w:tc>
          <w:tcPr>
            <w:tcW w:w="1485" w:type="dxa"/>
            <w:vAlign w:val="center"/>
          </w:tcPr>
          <w:p>
            <w:pPr>
              <w:jc w:val="center"/>
              <w:rPr>
                <w:rFonts w:hint="eastAsia" w:ascii="仿宋_GB2312" w:cs="宋体"/>
                <w:bCs/>
                <w:sz w:val="24"/>
                <w:szCs w:val="24"/>
              </w:rPr>
            </w:pPr>
            <w:r>
              <w:rPr>
                <w:rFonts w:hint="eastAsia" w:ascii="仿宋_GB2312" w:cs="宋体"/>
                <w:bCs/>
                <w:sz w:val="24"/>
                <w:szCs w:val="24"/>
              </w:rPr>
              <w:t>SYSG2-4-12</w:t>
            </w:r>
          </w:p>
        </w:tc>
        <w:tc>
          <w:tcPr>
            <w:tcW w:w="6951" w:type="dxa"/>
            <w:vAlign w:val="center"/>
          </w:tcPr>
          <w:p>
            <w:pPr>
              <w:rPr>
                <w:rFonts w:hint="eastAsia" w:ascii="仿宋_GB2312"/>
                <w:bCs/>
                <w:sz w:val="24"/>
                <w:szCs w:val="24"/>
              </w:rPr>
            </w:pPr>
            <w:r>
              <w:rPr>
                <w:rFonts w:hint="eastAsia" w:ascii="仿宋_GB2312"/>
                <w:bCs/>
                <w:sz w:val="24"/>
                <w:szCs w:val="24"/>
              </w:rPr>
              <w:t>平安工地建设年度考核合格</w:t>
            </w:r>
          </w:p>
        </w:tc>
        <w:tc>
          <w:tcPr>
            <w:tcW w:w="2919" w:type="dxa"/>
            <w:vAlign w:val="center"/>
          </w:tcPr>
          <w:p>
            <w:pPr>
              <w:jc w:val="center"/>
              <w:rPr>
                <w:rFonts w:hint="eastAsia" w:ascii="仿宋_GB2312" w:cs="宋体"/>
                <w:bCs/>
                <w:sz w:val="24"/>
                <w:szCs w:val="24"/>
              </w:rPr>
            </w:pPr>
            <w:r>
              <w:rPr>
                <w:rFonts w:hint="eastAsia" w:ascii="仿宋_GB2312" w:cs="宋体"/>
                <w:bCs/>
                <w:sz w:val="24"/>
                <w:szCs w:val="24"/>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38" w:type="dxa"/>
            <w:vMerge w:val="continue"/>
            <w:vAlign w:val="center"/>
          </w:tcPr>
          <w:p>
            <w:pPr>
              <w:jc w:val="center"/>
              <w:rPr>
                <w:rFonts w:hint="eastAsia" w:ascii="仿宋_GB2312" w:cs="宋体"/>
                <w:bCs/>
                <w:sz w:val="24"/>
                <w:szCs w:val="24"/>
              </w:rPr>
            </w:pPr>
          </w:p>
        </w:tc>
        <w:tc>
          <w:tcPr>
            <w:tcW w:w="1091" w:type="dxa"/>
            <w:vMerge w:val="continue"/>
            <w:vAlign w:val="center"/>
          </w:tcPr>
          <w:p>
            <w:pPr>
              <w:jc w:val="center"/>
              <w:rPr>
                <w:rFonts w:hint="eastAsia" w:ascii="仿宋_GB2312" w:cs="宋体"/>
                <w:bCs/>
                <w:sz w:val="24"/>
                <w:szCs w:val="24"/>
              </w:rPr>
            </w:pPr>
          </w:p>
        </w:tc>
        <w:tc>
          <w:tcPr>
            <w:tcW w:w="1485" w:type="dxa"/>
            <w:vAlign w:val="center"/>
          </w:tcPr>
          <w:p>
            <w:pPr>
              <w:jc w:val="center"/>
              <w:rPr>
                <w:rFonts w:hint="eastAsia" w:ascii="仿宋_GB2312" w:cs="宋体"/>
                <w:bCs/>
                <w:sz w:val="24"/>
                <w:szCs w:val="24"/>
              </w:rPr>
            </w:pPr>
            <w:r>
              <w:rPr>
                <w:rFonts w:hint="eastAsia" w:ascii="仿宋_GB2312" w:cs="宋体"/>
                <w:bCs/>
                <w:sz w:val="24"/>
                <w:szCs w:val="24"/>
              </w:rPr>
              <w:t>SYSG2-4-13</w:t>
            </w:r>
          </w:p>
        </w:tc>
        <w:tc>
          <w:tcPr>
            <w:tcW w:w="6951" w:type="dxa"/>
            <w:vAlign w:val="center"/>
          </w:tcPr>
          <w:p>
            <w:pPr>
              <w:rPr>
                <w:rFonts w:hint="eastAsia" w:ascii="仿宋_GB2312"/>
                <w:bCs/>
                <w:sz w:val="24"/>
                <w:szCs w:val="24"/>
              </w:rPr>
            </w:pPr>
            <w:r>
              <w:rPr>
                <w:rFonts w:hint="eastAsia" w:ascii="仿宋_GB2312"/>
                <w:bCs/>
                <w:sz w:val="24"/>
                <w:szCs w:val="24"/>
              </w:rPr>
              <w:t>平安工地建设年度考核市级示范</w:t>
            </w:r>
          </w:p>
        </w:tc>
        <w:tc>
          <w:tcPr>
            <w:tcW w:w="2919" w:type="dxa"/>
            <w:vAlign w:val="center"/>
          </w:tcPr>
          <w:p>
            <w:pPr>
              <w:jc w:val="center"/>
              <w:rPr>
                <w:rFonts w:hint="eastAsia" w:ascii="仿宋_GB2312" w:cs="宋体"/>
                <w:bCs/>
                <w:sz w:val="24"/>
                <w:szCs w:val="24"/>
              </w:rPr>
            </w:pPr>
            <w:r>
              <w:rPr>
                <w:rFonts w:hint="eastAsia" w:ascii="仿宋_GB2312" w:cs="宋体"/>
                <w:bCs/>
                <w:sz w:val="24"/>
                <w:szCs w:val="24"/>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38" w:type="dxa"/>
            <w:vMerge w:val="continue"/>
            <w:vAlign w:val="center"/>
          </w:tcPr>
          <w:p>
            <w:pPr>
              <w:jc w:val="center"/>
              <w:rPr>
                <w:rFonts w:hint="eastAsia" w:ascii="仿宋_GB2312" w:cs="宋体"/>
                <w:bCs/>
                <w:sz w:val="24"/>
                <w:szCs w:val="24"/>
              </w:rPr>
            </w:pPr>
          </w:p>
        </w:tc>
        <w:tc>
          <w:tcPr>
            <w:tcW w:w="1091" w:type="dxa"/>
            <w:vMerge w:val="restart"/>
            <w:vAlign w:val="center"/>
          </w:tcPr>
          <w:p>
            <w:pPr>
              <w:jc w:val="center"/>
              <w:rPr>
                <w:rFonts w:hint="eastAsia" w:ascii="仿宋_GB2312" w:cs="宋体"/>
                <w:bCs/>
                <w:sz w:val="24"/>
                <w:szCs w:val="24"/>
              </w:rPr>
            </w:pPr>
            <w:r>
              <w:rPr>
                <w:rFonts w:hint="eastAsia" w:ascii="仿宋_GB2312" w:cs="宋体"/>
                <w:bCs/>
                <w:sz w:val="24"/>
                <w:szCs w:val="24"/>
              </w:rPr>
              <w:t>社会</w:t>
            </w:r>
          </w:p>
          <w:p>
            <w:pPr>
              <w:jc w:val="center"/>
              <w:rPr>
                <w:rFonts w:hint="eastAsia" w:ascii="仿宋_GB2312" w:cs="宋体"/>
                <w:bCs/>
                <w:sz w:val="24"/>
                <w:szCs w:val="24"/>
              </w:rPr>
            </w:pPr>
            <w:r>
              <w:rPr>
                <w:rFonts w:hint="eastAsia" w:ascii="仿宋_GB2312" w:cs="宋体"/>
                <w:bCs/>
                <w:sz w:val="24"/>
                <w:szCs w:val="24"/>
              </w:rPr>
              <w:t>责任</w:t>
            </w:r>
          </w:p>
          <w:p>
            <w:pPr>
              <w:jc w:val="center"/>
              <w:rPr>
                <w:rFonts w:hint="eastAsia" w:ascii="仿宋_GB2312" w:cs="宋体"/>
                <w:bCs/>
                <w:sz w:val="24"/>
                <w:szCs w:val="24"/>
              </w:rPr>
            </w:pPr>
            <w:r>
              <w:rPr>
                <w:rFonts w:hint="eastAsia" w:ascii="仿宋_GB2312" w:cs="宋体"/>
                <w:bCs/>
                <w:sz w:val="24"/>
                <w:szCs w:val="24"/>
              </w:rPr>
              <w:t>(满分5分,扣完为止)</w:t>
            </w:r>
          </w:p>
        </w:tc>
        <w:tc>
          <w:tcPr>
            <w:tcW w:w="1485" w:type="dxa"/>
            <w:vAlign w:val="center"/>
          </w:tcPr>
          <w:p>
            <w:pPr>
              <w:autoSpaceDN w:val="0"/>
              <w:jc w:val="center"/>
              <w:rPr>
                <w:rFonts w:hint="eastAsia" w:ascii="仿宋_GB2312"/>
                <w:bCs/>
                <w:sz w:val="24"/>
                <w:szCs w:val="24"/>
              </w:rPr>
            </w:pPr>
            <w:r>
              <w:rPr>
                <w:rFonts w:hint="eastAsia" w:ascii="仿宋_GB2312" w:cs="宋体"/>
                <w:bCs/>
                <w:sz w:val="24"/>
                <w:szCs w:val="24"/>
              </w:rPr>
              <w:t>SYSG2-5-1</w:t>
            </w:r>
          </w:p>
        </w:tc>
        <w:tc>
          <w:tcPr>
            <w:tcW w:w="6951" w:type="dxa"/>
            <w:vAlign w:val="center"/>
          </w:tcPr>
          <w:p>
            <w:pPr>
              <w:autoSpaceDN w:val="0"/>
              <w:rPr>
                <w:rFonts w:hint="eastAsia" w:ascii="仿宋_GB2312"/>
                <w:bCs/>
                <w:sz w:val="24"/>
                <w:szCs w:val="24"/>
              </w:rPr>
            </w:pPr>
            <w:r>
              <w:rPr>
                <w:rFonts w:hint="eastAsia" w:ascii="仿宋_GB2312"/>
                <w:bCs/>
                <w:sz w:val="24"/>
                <w:szCs w:val="24"/>
              </w:rPr>
              <w:t>恶意拖欠农民工工资，造成不良影响</w:t>
            </w:r>
          </w:p>
        </w:tc>
        <w:tc>
          <w:tcPr>
            <w:tcW w:w="2919" w:type="dxa"/>
            <w:vAlign w:val="center"/>
          </w:tcPr>
          <w:p>
            <w:pPr>
              <w:jc w:val="center"/>
              <w:rPr>
                <w:rFonts w:hint="eastAsia" w:ascii="仿宋_GB2312" w:cs="宋体"/>
                <w:bCs/>
                <w:sz w:val="24"/>
                <w:szCs w:val="24"/>
              </w:rPr>
            </w:pPr>
            <w:r>
              <w:rPr>
                <w:rFonts w:hint="eastAsia" w:ascii="仿宋_GB2312" w:cs="宋体"/>
                <w:bCs/>
                <w:sz w:val="24"/>
                <w:szCs w:val="24"/>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38" w:type="dxa"/>
            <w:vMerge w:val="continue"/>
            <w:vAlign w:val="center"/>
          </w:tcPr>
          <w:p>
            <w:pPr>
              <w:jc w:val="center"/>
              <w:rPr>
                <w:rFonts w:hint="eastAsia" w:ascii="仿宋_GB2312" w:cs="宋体"/>
                <w:bCs/>
                <w:sz w:val="24"/>
                <w:szCs w:val="24"/>
              </w:rPr>
            </w:pPr>
          </w:p>
        </w:tc>
        <w:tc>
          <w:tcPr>
            <w:tcW w:w="1091" w:type="dxa"/>
            <w:vMerge w:val="continue"/>
            <w:vAlign w:val="center"/>
          </w:tcPr>
          <w:p>
            <w:pPr>
              <w:jc w:val="center"/>
              <w:rPr>
                <w:rFonts w:hint="eastAsia" w:ascii="仿宋_GB2312" w:cs="宋体"/>
                <w:bCs/>
                <w:sz w:val="24"/>
                <w:szCs w:val="24"/>
              </w:rPr>
            </w:pPr>
          </w:p>
        </w:tc>
        <w:tc>
          <w:tcPr>
            <w:tcW w:w="1485" w:type="dxa"/>
            <w:vAlign w:val="center"/>
          </w:tcPr>
          <w:p>
            <w:pPr>
              <w:autoSpaceDN w:val="0"/>
              <w:jc w:val="center"/>
              <w:rPr>
                <w:rFonts w:hint="eastAsia" w:ascii="仿宋_GB2312" w:cs="宋体"/>
                <w:bCs/>
                <w:sz w:val="24"/>
                <w:szCs w:val="24"/>
              </w:rPr>
            </w:pPr>
            <w:r>
              <w:rPr>
                <w:rFonts w:hint="eastAsia" w:ascii="仿宋_GB2312" w:cs="宋体"/>
                <w:bCs/>
                <w:sz w:val="24"/>
                <w:szCs w:val="24"/>
              </w:rPr>
              <w:t>SYSG2-5-2</w:t>
            </w:r>
          </w:p>
        </w:tc>
        <w:tc>
          <w:tcPr>
            <w:tcW w:w="6951" w:type="dxa"/>
            <w:vAlign w:val="center"/>
          </w:tcPr>
          <w:p>
            <w:pPr>
              <w:autoSpaceDN w:val="0"/>
              <w:rPr>
                <w:rFonts w:hint="eastAsia" w:ascii="仿宋_GB2312"/>
                <w:bCs/>
                <w:sz w:val="24"/>
                <w:szCs w:val="24"/>
              </w:rPr>
            </w:pPr>
            <w:r>
              <w:rPr>
                <w:rFonts w:hint="eastAsia" w:ascii="仿宋_GB2312"/>
                <w:bCs/>
                <w:sz w:val="24"/>
                <w:szCs w:val="24"/>
              </w:rPr>
              <w:t>农民工工资管理台账未建立或者混乱</w:t>
            </w:r>
          </w:p>
        </w:tc>
        <w:tc>
          <w:tcPr>
            <w:tcW w:w="2919" w:type="dxa"/>
            <w:vAlign w:val="center"/>
          </w:tcPr>
          <w:p>
            <w:pPr>
              <w:jc w:val="center"/>
              <w:rPr>
                <w:rFonts w:hint="eastAsia" w:ascii="仿宋_GB2312" w:cs="宋体"/>
                <w:bCs/>
                <w:sz w:val="24"/>
                <w:szCs w:val="24"/>
              </w:rPr>
            </w:pPr>
            <w:r>
              <w:rPr>
                <w:rFonts w:hint="eastAsia" w:ascii="仿宋_GB2312" w:cs="宋体"/>
                <w:bCs/>
                <w:sz w:val="24"/>
                <w:szCs w:val="24"/>
              </w:rPr>
              <w:t>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38" w:type="dxa"/>
            <w:vMerge w:val="continue"/>
            <w:vAlign w:val="center"/>
          </w:tcPr>
          <w:p>
            <w:pPr>
              <w:jc w:val="center"/>
              <w:rPr>
                <w:rFonts w:hint="eastAsia" w:ascii="仿宋_GB2312" w:cs="宋体"/>
                <w:bCs/>
                <w:sz w:val="24"/>
                <w:szCs w:val="24"/>
              </w:rPr>
            </w:pPr>
          </w:p>
        </w:tc>
        <w:tc>
          <w:tcPr>
            <w:tcW w:w="1091" w:type="dxa"/>
            <w:vMerge w:val="continue"/>
            <w:vAlign w:val="center"/>
          </w:tcPr>
          <w:p>
            <w:pPr>
              <w:jc w:val="center"/>
              <w:rPr>
                <w:rFonts w:hint="eastAsia" w:ascii="仿宋_GB2312" w:cs="宋体"/>
                <w:bCs/>
                <w:sz w:val="24"/>
                <w:szCs w:val="24"/>
              </w:rPr>
            </w:pPr>
          </w:p>
        </w:tc>
        <w:tc>
          <w:tcPr>
            <w:tcW w:w="1485" w:type="dxa"/>
            <w:vAlign w:val="center"/>
          </w:tcPr>
          <w:p>
            <w:pPr>
              <w:autoSpaceDN w:val="0"/>
              <w:jc w:val="center"/>
              <w:rPr>
                <w:rFonts w:hint="eastAsia" w:ascii="仿宋_GB2312" w:cs="宋体"/>
                <w:bCs/>
                <w:sz w:val="24"/>
                <w:szCs w:val="24"/>
              </w:rPr>
            </w:pPr>
            <w:r>
              <w:rPr>
                <w:rFonts w:hint="eastAsia" w:ascii="仿宋_GB2312" w:cs="宋体"/>
                <w:bCs/>
                <w:sz w:val="24"/>
                <w:szCs w:val="24"/>
              </w:rPr>
              <w:t>SYSG2-5-3</w:t>
            </w:r>
          </w:p>
        </w:tc>
        <w:tc>
          <w:tcPr>
            <w:tcW w:w="6951" w:type="dxa"/>
            <w:vAlign w:val="center"/>
          </w:tcPr>
          <w:p>
            <w:pPr>
              <w:autoSpaceDN w:val="0"/>
              <w:rPr>
                <w:rFonts w:hint="eastAsia" w:ascii="仿宋_GB2312" w:cs="宋体"/>
                <w:bCs/>
                <w:sz w:val="24"/>
                <w:szCs w:val="24"/>
              </w:rPr>
            </w:pPr>
            <w:r>
              <w:rPr>
                <w:rFonts w:hint="eastAsia" w:ascii="仿宋_GB2312" w:cs="宋体"/>
                <w:bCs/>
                <w:sz w:val="24"/>
                <w:szCs w:val="24"/>
              </w:rPr>
              <w:t>施工产生的废渣随意丢弃，废水随意排放，造成环境污染事故</w:t>
            </w:r>
          </w:p>
        </w:tc>
        <w:tc>
          <w:tcPr>
            <w:tcW w:w="2919" w:type="dxa"/>
            <w:vAlign w:val="center"/>
          </w:tcPr>
          <w:p>
            <w:pPr>
              <w:jc w:val="center"/>
              <w:rPr>
                <w:rFonts w:hint="eastAsia" w:ascii="仿宋_GB2312" w:cs="宋体"/>
                <w:bCs/>
                <w:sz w:val="24"/>
                <w:szCs w:val="24"/>
              </w:rPr>
            </w:pPr>
            <w:r>
              <w:rPr>
                <w:rFonts w:hint="eastAsia" w:ascii="仿宋_GB2312" w:cs="宋体"/>
                <w:bCs/>
                <w:sz w:val="24"/>
                <w:szCs w:val="24"/>
                <w:shd w:val="clear" w:color="auto" w:fill="FFFFFF"/>
              </w:rPr>
              <w:t>2</w:t>
            </w:r>
            <w:r>
              <w:rPr>
                <w:rFonts w:hint="eastAsia" w:ascii="仿宋_GB2312" w:cs="宋体"/>
                <w:bCs/>
                <w:sz w:val="24"/>
                <w:szCs w:val="24"/>
              </w:rPr>
              <w:t>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38" w:type="dxa"/>
            <w:vMerge w:val="continue"/>
            <w:vAlign w:val="center"/>
          </w:tcPr>
          <w:p>
            <w:pPr>
              <w:jc w:val="center"/>
              <w:rPr>
                <w:rFonts w:hint="eastAsia" w:ascii="仿宋_GB2312" w:cs="宋体"/>
                <w:bCs/>
                <w:sz w:val="24"/>
                <w:szCs w:val="24"/>
              </w:rPr>
            </w:pPr>
          </w:p>
        </w:tc>
        <w:tc>
          <w:tcPr>
            <w:tcW w:w="1091" w:type="dxa"/>
            <w:vAlign w:val="center"/>
          </w:tcPr>
          <w:p>
            <w:pPr>
              <w:jc w:val="center"/>
              <w:rPr>
                <w:rFonts w:hint="eastAsia" w:ascii="仿宋_GB2312" w:cs="宋体"/>
                <w:bCs/>
                <w:sz w:val="24"/>
                <w:szCs w:val="24"/>
              </w:rPr>
            </w:pPr>
            <w:r>
              <w:rPr>
                <w:rFonts w:hint="eastAsia" w:ascii="仿宋_GB2312" w:cs="宋体"/>
                <w:bCs/>
                <w:sz w:val="24"/>
                <w:szCs w:val="24"/>
              </w:rPr>
              <w:t>其他</w:t>
            </w:r>
          </w:p>
        </w:tc>
        <w:tc>
          <w:tcPr>
            <w:tcW w:w="1485" w:type="dxa"/>
            <w:vAlign w:val="center"/>
          </w:tcPr>
          <w:p>
            <w:pPr>
              <w:jc w:val="center"/>
              <w:rPr>
                <w:rFonts w:hint="eastAsia" w:ascii="仿宋_GB2312" w:cs="宋体"/>
                <w:bCs/>
                <w:sz w:val="24"/>
                <w:szCs w:val="24"/>
              </w:rPr>
            </w:pPr>
            <w:r>
              <w:rPr>
                <w:rFonts w:hint="eastAsia" w:ascii="仿宋_GB2312" w:cs="宋体"/>
                <w:bCs/>
                <w:sz w:val="24"/>
                <w:szCs w:val="24"/>
              </w:rPr>
              <w:t>SYSG2-6</w:t>
            </w:r>
          </w:p>
        </w:tc>
        <w:tc>
          <w:tcPr>
            <w:tcW w:w="6951" w:type="dxa"/>
            <w:vAlign w:val="center"/>
          </w:tcPr>
          <w:p>
            <w:pPr>
              <w:rPr>
                <w:rFonts w:hint="eastAsia" w:ascii="仿宋_GB2312" w:cs="宋体"/>
                <w:bCs/>
                <w:sz w:val="24"/>
                <w:szCs w:val="24"/>
              </w:rPr>
            </w:pPr>
            <w:r>
              <w:rPr>
                <w:rFonts w:hint="eastAsia" w:ascii="仿宋_GB2312" w:cs="宋体"/>
                <w:bCs/>
                <w:sz w:val="24"/>
                <w:szCs w:val="24"/>
              </w:rPr>
              <w:t>其他被认定的失信行为</w:t>
            </w:r>
          </w:p>
        </w:tc>
        <w:tc>
          <w:tcPr>
            <w:tcW w:w="2919" w:type="dxa"/>
            <w:vAlign w:val="center"/>
          </w:tcPr>
          <w:p>
            <w:pPr>
              <w:jc w:val="center"/>
              <w:rPr>
                <w:rFonts w:hint="eastAsia" w:ascii="仿宋_GB2312" w:cs="宋体"/>
                <w:bCs/>
                <w:sz w:val="24"/>
                <w:szCs w:val="24"/>
              </w:rPr>
            </w:pPr>
            <w:r>
              <w:rPr>
                <w:rFonts w:hint="eastAsia" w:ascii="仿宋_GB2312" w:cs="宋体"/>
                <w:bCs/>
                <w:sz w:val="24"/>
                <w:szCs w:val="24"/>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38" w:type="dxa"/>
            <w:vMerge w:val="restart"/>
            <w:vAlign w:val="center"/>
          </w:tcPr>
          <w:p>
            <w:pPr>
              <w:jc w:val="center"/>
              <w:rPr>
                <w:rFonts w:hint="eastAsia" w:ascii="仿宋_GB2312" w:cs="宋体"/>
                <w:bCs/>
                <w:sz w:val="24"/>
                <w:szCs w:val="24"/>
              </w:rPr>
            </w:pPr>
          </w:p>
          <w:p>
            <w:pPr>
              <w:jc w:val="center"/>
              <w:rPr>
                <w:rFonts w:hint="eastAsia" w:ascii="仿宋_GB2312" w:cs="宋体"/>
                <w:bCs/>
                <w:sz w:val="24"/>
                <w:szCs w:val="24"/>
              </w:rPr>
            </w:pPr>
            <w:r>
              <w:rPr>
                <w:rFonts w:hint="eastAsia" w:ascii="仿宋_GB2312" w:cs="宋体"/>
                <w:bCs/>
                <w:sz w:val="24"/>
                <w:szCs w:val="24"/>
              </w:rPr>
              <w:t>其它行为</w:t>
            </w:r>
          </w:p>
          <w:p>
            <w:pPr>
              <w:ind w:left="-56" w:leftChars="-69" w:right="-163" w:rightChars="-51" w:hanging="165" w:hangingChars="69"/>
              <w:jc w:val="center"/>
              <w:rPr>
                <w:rFonts w:hint="eastAsia" w:ascii="仿宋_GB2312" w:cs="宋体"/>
                <w:bCs/>
                <w:sz w:val="24"/>
                <w:szCs w:val="24"/>
              </w:rPr>
            </w:pPr>
            <w:r>
              <w:rPr>
                <w:rFonts w:hint="eastAsia" w:ascii="仿宋_GB2312" w:cs="宋体"/>
                <w:bCs/>
                <w:sz w:val="24"/>
                <w:szCs w:val="24"/>
              </w:rPr>
              <w:t>（满分15分，在总分中扣除，扣完为止）</w:t>
            </w:r>
          </w:p>
        </w:tc>
        <w:tc>
          <w:tcPr>
            <w:tcW w:w="1091" w:type="dxa"/>
            <w:vMerge w:val="restart"/>
            <w:vAlign w:val="center"/>
          </w:tcPr>
          <w:p>
            <w:pPr>
              <w:overflowPunct w:val="0"/>
              <w:jc w:val="center"/>
              <w:rPr>
                <w:rFonts w:hint="eastAsia" w:ascii="仿宋_GB2312" w:cs="宋体"/>
                <w:bCs/>
                <w:sz w:val="24"/>
                <w:szCs w:val="24"/>
              </w:rPr>
            </w:pPr>
            <w:r>
              <w:rPr>
                <w:rFonts w:hint="eastAsia" w:ascii="仿宋_GB2312" w:cs="宋体"/>
                <w:bCs/>
                <w:sz w:val="24"/>
                <w:szCs w:val="24"/>
              </w:rPr>
              <w:t>严重失信行为</w:t>
            </w:r>
          </w:p>
        </w:tc>
        <w:tc>
          <w:tcPr>
            <w:tcW w:w="1485" w:type="dxa"/>
            <w:vAlign w:val="center"/>
          </w:tcPr>
          <w:p>
            <w:pPr>
              <w:jc w:val="center"/>
              <w:rPr>
                <w:rFonts w:hint="eastAsia" w:ascii="仿宋_GB2312" w:cs="宋体"/>
                <w:bCs/>
                <w:sz w:val="24"/>
                <w:szCs w:val="24"/>
              </w:rPr>
            </w:pPr>
            <w:r>
              <w:rPr>
                <w:rFonts w:hint="eastAsia" w:ascii="仿宋_GB2312" w:cs="宋体"/>
                <w:bCs/>
                <w:sz w:val="24"/>
                <w:szCs w:val="24"/>
              </w:rPr>
              <w:t>SYSG3-1-1</w:t>
            </w:r>
          </w:p>
        </w:tc>
        <w:tc>
          <w:tcPr>
            <w:tcW w:w="6951" w:type="dxa"/>
            <w:vAlign w:val="center"/>
          </w:tcPr>
          <w:p>
            <w:pPr>
              <w:rPr>
                <w:rFonts w:hint="eastAsia" w:ascii="仿宋_GB2312" w:cs="宋体"/>
                <w:bCs/>
                <w:sz w:val="24"/>
                <w:szCs w:val="24"/>
              </w:rPr>
            </w:pPr>
            <w:r>
              <w:rPr>
                <w:rFonts w:hint="eastAsia" w:ascii="仿宋_GB2312" w:cs="宋体"/>
                <w:bCs/>
                <w:sz w:val="24"/>
                <w:szCs w:val="24"/>
              </w:rPr>
              <w:t>被司法机关认定有行贿、受贿行为，并构成犯罪</w:t>
            </w:r>
          </w:p>
        </w:tc>
        <w:tc>
          <w:tcPr>
            <w:tcW w:w="2919" w:type="dxa"/>
            <w:vAlign w:val="center"/>
          </w:tcPr>
          <w:p>
            <w:pPr>
              <w:jc w:val="center"/>
              <w:rPr>
                <w:rFonts w:hint="eastAsia" w:ascii="仿宋_GB2312" w:cs="宋体"/>
                <w:bCs/>
                <w:sz w:val="24"/>
                <w:szCs w:val="24"/>
              </w:rPr>
            </w:pPr>
            <w:r>
              <w:rPr>
                <w:rFonts w:hint="eastAsia" w:ascii="仿宋_GB2312" w:cs="宋体"/>
                <w:bCs/>
                <w:sz w:val="24"/>
                <w:szCs w:val="24"/>
              </w:rPr>
              <w:t>直接定为D级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38" w:type="dxa"/>
            <w:vMerge w:val="continue"/>
            <w:vAlign w:val="center"/>
          </w:tcPr>
          <w:p>
            <w:pPr>
              <w:jc w:val="center"/>
              <w:rPr>
                <w:rFonts w:hint="eastAsia" w:ascii="仿宋_GB2312" w:cs="宋体"/>
                <w:bCs/>
                <w:sz w:val="24"/>
                <w:szCs w:val="24"/>
              </w:rPr>
            </w:pPr>
          </w:p>
        </w:tc>
        <w:tc>
          <w:tcPr>
            <w:tcW w:w="1091" w:type="dxa"/>
            <w:vMerge w:val="continue"/>
            <w:vAlign w:val="center"/>
          </w:tcPr>
          <w:p>
            <w:pPr>
              <w:jc w:val="center"/>
              <w:rPr>
                <w:rFonts w:hint="eastAsia" w:ascii="仿宋_GB2312" w:cs="宋体"/>
                <w:bCs/>
                <w:sz w:val="24"/>
                <w:szCs w:val="24"/>
              </w:rPr>
            </w:pPr>
          </w:p>
        </w:tc>
        <w:tc>
          <w:tcPr>
            <w:tcW w:w="1485" w:type="dxa"/>
            <w:vAlign w:val="center"/>
          </w:tcPr>
          <w:p>
            <w:pPr>
              <w:jc w:val="center"/>
              <w:rPr>
                <w:rFonts w:hint="eastAsia" w:ascii="仿宋_GB2312" w:cs="宋体"/>
                <w:bCs/>
                <w:sz w:val="24"/>
                <w:szCs w:val="24"/>
              </w:rPr>
            </w:pPr>
            <w:r>
              <w:rPr>
                <w:rFonts w:hint="eastAsia" w:ascii="仿宋_GB2312" w:cs="宋体"/>
                <w:bCs/>
                <w:sz w:val="24"/>
                <w:szCs w:val="24"/>
              </w:rPr>
              <w:t>SYSG3-1-2</w:t>
            </w:r>
          </w:p>
        </w:tc>
        <w:tc>
          <w:tcPr>
            <w:tcW w:w="6951" w:type="dxa"/>
            <w:vAlign w:val="center"/>
          </w:tcPr>
          <w:p>
            <w:pPr>
              <w:overflowPunct w:val="0"/>
              <w:rPr>
                <w:rFonts w:hint="eastAsia" w:ascii="仿宋_GB2312" w:cs="宋体"/>
                <w:bCs/>
                <w:sz w:val="24"/>
                <w:szCs w:val="24"/>
              </w:rPr>
            </w:pPr>
            <w:r>
              <w:rPr>
                <w:rFonts w:hint="eastAsia" w:ascii="仿宋_GB2312"/>
                <w:bCs/>
                <w:sz w:val="24"/>
                <w:szCs w:val="24"/>
              </w:rPr>
              <w:t>企业在资质申请、延续、变更、定期检验中存在弄虚作假</w:t>
            </w:r>
          </w:p>
        </w:tc>
        <w:tc>
          <w:tcPr>
            <w:tcW w:w="2919" w:type="dxa"/>
            <w:vAlign w:val="center"/>
          </w:tcPr>
          <w:p>
            <w:pPr>
              <w:overflowPunct w:val="0"/>
              <w:jc w:val="center"/>
              <w:rPr>
                <w:rFonts w:hint="eastAsia" w:ascii="仿宋_GB2312" w:cs="宋体"/>
                <w:bCs/>
                <w:sz w:val="24"/>
                <w:szCs w:val="24"/>
              </w:rPr>
            </w:pPr>
            <w:r>
              <w:rPr>
                <w:rFonts w:hint="eastAsia" w:ascii="仿宋_GB2312" w:cs="宋体"/>
                <w:bCs/>
                <w:sz w:val="24"/>
                <w:szCs w:val="24"/>
              </w:rPr>
              <w:t>直接定为D级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38" w:type="dxa"/>
            <w:vMerge w:val="continue"/>
            <w:vAlign w:val="center"/>
          </w:tcPr>
          <w:p>
            <w:pPr>
              <w:jc w:val="center"/>
              <w:rPr>
                <w:rFonts w:hint="eastAsia" w:ascii="仿宋_GB2312" w:cs="宋体"/>
                <w:bCs/>
                <w:sz w:val="24"/>
                <w:szCs w:val="24"/>
              </w:rPr>
            </w:pPr>
          </w:p>
        </w:tc>
        <w:tc>
          <w:tcPr>
            <w:tcW w:w="1091" w:type="dxa"/>
            <w:vMerge w:val="continue"/>
            <w:vAlign w:val="center"/>
          </w:tcPr>
          <w:p>
            <w:pPr>
              <w:jc w:val="center"/>
              <w:rPr>
                <w:rFonts w:hint="eastAsia" w:ascii="仿宋_GB2312" w:cs="宋体"/>
                <w:bCs/>
                <w:sz w:val="24"/>
                <w:szCs w:val="24"/>
              </w:rPr>
            </w:pPr>
          </w:p>
        </w:tc>
        <w:tc>
          <w:tcPr>
            <w:tcW w:w="1485" w:type="dxa"/>
            <w:vAlign w:val="center"/>
          </w:tcPr>
          <w:p>
            <w:pPr>
              <w:jc w:val="center"/>
              <w:rPr>
                <w:rFonts w:hint="eastAsia" w:ascii="仿宋_GB2312" w:cs="宋体"/>
                <w:bCs/>
                <w:sz w:val="24"/>
                <w:szCs w:val="24"/>
              </w:rPr>
            </w:pPr>
            <w:r>
              <w:rPr>
                <w:rFonts w:hint="eastAsia" w:ascii="仿宋_GB2312" w:cs="宋体"/>
                <w:bCs/>
                <w:sz w:val="24"/>
                <w:szCs w:val="24"/>
              </w:rPr>
              <w:t>SYSG3-1-3</w:t>
            </w:r>
          </w:p>
        </w:tc>
        <w:tc>
          <w:tcPr>
            <w:tcW w:w="6951" w:type="dxa"/>
            <w:vAlign w:val="center"/>
          </w:tcPr>
          <w:p>
            <w:pPr>
              <w:overflowPunct w:val="0"/>
              <w:rPr>
                <w:rFonts w:hint="eastAsia" w:ascii="仿宋_GB2312" w:cs="宋体"/>
                <w:bCs/>
                <w:sz w:val="24"/>
                <w:szCs w:val="24"/>
              </w:rPr>
            </w:pPr>
            <w:r>
              <w:rPr>
                <w:rFonts w:hint="eastAsia" w:ascii="仿宋_GB2312"/>
                <w:bCs/>
                <w:sz w:val="24"/>
                <w:szCs w:val="24"/>
              </w:rPr>
              <w:t>与招标人串通投标</w:t>
            </w:r>
          </w:p>
        </w:tc>
        <w:tc>
          <w:tcPr>
            <w:tcW w:w="2919" w:type="dxa"/>
            <w:vAlign w:val="center"/>
          </w:tcPr>
          <w:p>
            <w:pPr>
              <w:overflowPunct w:val="0"/>
              <w:jc w:val="center"/>
              <w:rPr>
                <w:rFonts w:hint="eastAsia" w:ascii="仿宋_GB2312" w:cs="宋体"/>
                <w:bCs/>
                <w:sz w:val="24"/>
                <w:szCs w:val="24"/>
              </w:rPr>
            </w:pPr>
            <w:r>
              <w:rPr>
                <w:rFonts w:hint="eastAsia" w:ascii="仿宋_GB2312"/>
                <w:bCs/>
                <w:sz w:val="24"/>
                <w:szCs w:val="24"/>
              </w:rPr>
              <w:t>直接定为D级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38" w:type="dxa"/>
            <w:vMerge w:val="continue"/>
            <w:vAlign w:val="center"/>
          </w:tcPr>
          <w:p>
            <w:pPr>
              <w:jc w:val="center"/>
              <w:rPr>
                <w:rFonts w:hint="eastAsia" w:ascii="仿宋_GB2312" w:cs="宋体"/>
                <w:bCs/>
                <w:sz w:val="24"/>
                <w:szCs w:val="24"/>
              </w:rPr>
            </w:pPr>
          </w:p>
        </w:tc>
        <w:tc>
          <w:tcPr>
            <w:tcW w:w="1091" w:type="dxa"/>
            <w:vMerge w:val="continue"/>
            <w:vAlign w:val="center"/>
          </w:tcPr>
          <w:p>
            <w:pPr>
              <w:jc w:val="center"/>
              <w:rPr>
                <w:rFonts w:hint="eastAsia" w:ascii="仿宋_GB2312" w:cs="宋体"/>
                <w:bCs/>
                <w:sz w:val="24"/>
                <w:szCs w:val="24"/>
              </w:rPr>
            </w:pPr>
          </w:p>
        </w:tc>
        <w:tc>
          <w:tcPr>
            <w:tcW w:w="1485" w:type="dxa"/>
            <w:vAlign w:val="center"/>
          </w:tcPr>
          <w:p>
            <w:pPr>
              <w:jc w:val="center"/>
              <w:rPr>
                <w:rFonts w:hint="eastAsia" w:ascii="仿宋_GB2312" w:cs="宋体"/>
                <w:bCs/>
                <w:sz w:val="24"/>
                <w:szCs w:val="24"/>
              </w:rPr>
            </w:pPr>
            <w:r>
              <w:rPr>
                <w:rFonts w:hint="eastAsia" w:ascii="仿宋_GB2312" w:cs="宋体"/>
                <w:bCs/>
                <w:sz w:val="24"/>
                <w:szCs w:val="24"/>
              </w:rPr>
              <w:t>SYSG3-1-4</w:t>
            </w:r>
          </w:p>
        </w:tc>
        <w:tc>
          <w:tcPr>
            <w:tcW w:w="6951" w:type="dxa"/>
            <w:vAlign w:val="center"/>
          </w:tcPr>
          <w:p>
            <w:pPr>
              <w:overflowPunct w:val="0"/>
              <w:rPr>
                <w:rFonts w:hint="eastAsia" w:ascii="仿宋_GB2312" w:cs="宋体"/>
                <w:bCs/>
                <w:sz w:val="24"/>
                <w:szCs w:val="24"/>
              </w:rPr>
            </w:pPr>
            <w:r>
              <w:rPr>
                <w:rFonts w:hint="eastAsia" w:ascii="仿宋_GB2312" w:cs="宋体"/>
                <w:bCs/>
                <w:sz w:val="24"/>
              </w:rPr>
              <w:t>与招标人订立背离合同实质性内容的其他协议</w:t>
            </w:r>
          </w:p>
        </w:tc>
        <w:tc>
          <w:tcPr>
            <w:tcW w:w="2919" w:type="dxa"/>
            <w:vAlign w:val="center"/>
          </w:tcPr>
          <w:p>
            <w:pPr>
              <w:overflowPunct w:val="0"/>
              <w:jc w:val="center"/>
              <w:rPr>
                <w:rFonts w:hint="eastAsia" w:ascii="仿宋_GB2312" w:cs="宋体"/>
                <w:bCs/>
                <w:sz w:val="24"/>
                <w:szCs w:val="24"/>
              </w:rPr>
            </w:pPr>
            <w:r>
              <w:rPr>
                <w:rFonts w:hint="eastAsia" w:ascii="仿宋_GB2312"/>
                <w:bCs/>
                <w:sz w:val="24"/>
                <w:szCs w:val="24"/>
              </w:rPr>
              <w:t>直接定为D级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38" w:type="dxa"/>
            <w:vMerge w:val="continue"/>
            <w:vAlign w:val="center"/>
          </w:tcPr>
          <w:p>
            <w:pPr>
              <w:jc w:val="center"/>
              <w:rPr>
                <w:rFonts w:hint="eastAsia" w:ascii="仿宋_GB2312" w:cs="宋体"/>
                <w:bCs/>
                <w:sz w:val="24"/>
                <w:szCs w:val="24"/>
              </w:rPr>
            </w:pPr>
          </w:p>
        </w:tc>
        <w:tc>
          <w:tcPr>
            <w:tcW w:w="1091" w:type="dxa"/>
            <w:vMerge w:val="restart"/>
            <w:vAlign w:val="center"/>
          </w:tcPr>
          <w:p>
            <w:pPr>
              <w:overflowPunct w:val="0"/>
              <w:jc w:val="center"/>
              <w:rPr>
                <w:rFonts w:hint="eastAsia" w:ascii="仿宋_GB2312" w:cs="宋体"/>
                <w:bCs/>
                <w:sz w:val="24"/>
                <w:szCs w:val="24"/>
              </w:rPr>
            </w:pPr>
            <w:r>
              <w:rPr>
                <w:rFonts w:hint="eastAsia" w:ascii="仿宋_GB2312" w:cs="宋体"/>
                <w:bCs/>
                <w:sz w:val="24"/>
                <w:szCs w:val="24"/>
              </w:rPr>
              <w:t>一般失信行为</w:t>
            </w:r>
          </w:p>
        </w:tc>
        <w:tc>
          <w:tcPr>
            <w:tcW w:w="1485" w:type="dxa"/>
            <w:vAlign w:val="center"/>
          </w:tcPr>
          <w:p>
            <w:pPr>
              <w:overflowPunct w:val="0"/>
              <w:jc w:val="center"/>
              <w:rPr>
                <w:rFonts w:hint="eastAsia" w:ascii="仿宋_GB2312" w:cs="宋体"/>
                <w:bCs/>
                <w:sz w:val="24"/>
                <w:szCs w:val="24"/>
              </w:rPr>
            </w:pPr>
            <w:r>
              <w:rPr>
                <w:rFonts w:hint="eastAsia" w:ascii="仿宋_GB2312" w:cs="宋体"/>
                <w:bCs/>
                <w:sz w:val="24"/>
                <w:szCs w:val="24"/>
              </w:rPr>
              <w:t>SYSG3-2-1</w:t>
            </w:r>
          </w:p>
        </w:tc>
        <w:tc>
          <w:tcPr>
            <w:tcW w:w="6951" w:type="dxa"/>
            <w:vAlign w:val="center"/>
          </w:tcPr>
          <w:p>
            <w:pPr>
              <w:rPr>
                <w:rFonts w:hint="eastAsia" w:ascii="仿宋_GB2312"/>
                <w:bCs/>
                <w:sz w:val="24"/>
                <w:szCs w:val="24"/>
              </w:rPr>
            </w:pPr>
            <w:r>
              <w:rPr>
                <w:rFonts w:hint="eastAsia" w:ascii="仿宋_GB2312"/>
                <w:bCs/>
                <w:sz w:val="24"/>
                <w:szCs w:val="24"/>
              </w:rPr>
              <w:t>未按规定填报或变更信用信息</w:t>
            </w:r>
          </w:p>
        </w:tc>
        <w:tc>
          <w:tcPr>
            <w:tcW w:w="2919" w:type="dxa"/>
            <w:vAlign w:val="center"/>
          </w:tcPr>
          <w:p>
            <w:pPr>
              <w:jc w:val="center"/>
              <w:rPr>
                <w:rFonts w:hint="eastAsia" w:ascii="仿宋_GB2312"/>
                <w:bCs/>
                <w:sz w:val="24"/>
                <w:szCs w:val="24"/>
              </w:rPr>
            </w:pPr>
            <w:r>
              <w:rPr>
                <w:rFonts w:hint="eastAsia" w:ascii="仿宋_GB2312"/>
                <w:bCs/>
                <w:sz w:val="24"/>
                <w:szCs w:val="24"/>
              </w:rPr>
              <w:t>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38" w:type="dxa"/>
            <w:vMerge w:val="continue"/>
            <w:vAlign w:val="center"/>
          </w:tcPr>
          <w:p>
            <w:pPr>
              <w:jc w:val="center"/>
              <w:rPr>
                <w:rFonts w:hint="eastAsia" w:ascii="仿宋_GB2312" w:cs="宋体"/>
                <w:bCs/>
                <w:sz w:val="24"/>
                <w:szCs w:val="24"/>
              </w:rPr>
            </w:pPr>
          </w:p>
        </w:tc>
        <w:tc>
          <w:tcPr>
            <w:tcW w:w="1091" w:type="dxa"/>
            <w:vMerge w:val="continue"/>
            <w:vAlign w:val="center"/>
          </w:tcPr>
          <w:p>
            <w:pPr>
              <w:overflowPunct w:val="0"/>
              <w:jc w:val="center"/>
              <w:rPr>
                <w:rFonts w:hint="eastAsia" w:ascii="仿宋_GB2312" w:cs="宋体"/>
                <w:bCs/>
                <w:sz w:val="24"/>
                <w:szCs w:val="24"/>
              </w:rPr>
            </w:pPr>
          </w:p>
        </w:tc>
        <w:tc>
          <w:tcPr>
            <w:tcW w:w="1485" w:type="dxa"/>
            <w:vAlign w:val="center"/>
          </w:tcPr>
          <w:p>
            <w:pPr>
              <w:overflowPunct w:val="0"/>
              <w:jc w:val="center"/>
              <w:rPr>
                <w:rFonts w:hint="eastAsia" w:ascii="仿宋_GB2312" w:cs="宋体"/>
                <w:bCs/>
                <w:sz w:val="24"/>
                <w:szCs w:val="24"/>
              </w:rPr>
            </w:pPr>
            <w:r>
              <w:rPr>
                <w:rFonts w:hint="eastAsia" w:ascii="仿宋_GB2312" w:cs="宋体"/>
                <w:bCs/>
                <w:sz w:val="24"/>
                <w:szCs w:val="24"/>
              </w:rPr>
              <w:t>SYSG3-2-2</w:t>
            </w:r>
          </w:p>
        </w:tc>
        <w:tc>
          <w:tcPr>
            <w:tcW w:w="6951" w:type="dxa"/>
            <w:vAlign w:val="center"/>
          </w:tcPr>
          <w:p>
            <w:pPr>
              <w:rPr>
                <w:rFonts w:hint="eastAsia" w:ascii="仿宋_GB2312"/>
                <w:bCs/>
                <w:sz w:val="24"/>
                <w:szCs w:val="24"/>
              </w:rPr>
            </w:pPr>
            <w:r>
              <w:rPr>
                <w:rFonts w:hint="eastAsia" w:ascii="仿宋_GB2312"/>
                <w:bCs/>
                <w:sz w:val="24"/>
                <w:szCs w:val="24"/>
              </w:rPr>
              <w:t>填报或变更信用信息存在造假行为</w:t>
            </w:r>
          </w:p>
        </w:tc>
        <w:tc>
          <w:tcPr>
            <w:tcW w:w="2919" w:type="dxa"/>
            <w:vAlign w:val="center"/>
          </w:tcPr>
          <w:p>
            <w:pPr>
              <w:jc w:val="center"/>
              <w:rPr>
                <w:rFonts w:hint="eastAsia" w:ascii="仿宋_GB2312"/>
                <w:bCs/>
                <w:sz w:val="24"/>
                <w:szCs w:val="24"/>
              </w:rPr>
            </w:pPr>
            <w:r>
              <w:rPr>
                <w:rFonts w:hint="eastAsia" w:ascii="仿宋_GB2312"/>
                <w:bCs/>
                <w:sz w:val="24"/>
                <w:szCs w:val="24"/>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38" w:type="dxa"/>
            <w:vMerge w:val="continue"/>
            <w:vAlign w:val="center"/>
          </w:tcPr>
          <w:p>
            <w:pPr>
              <w:jc w:val="center"/>
              <w:rPr>
                <w:rFonts w:hint="eastAsia" w:ascii="仿宋_GB2312" w:cs="宋体"/>
                <w:bCs/>
                <w:sz w:val="24"/>
                <w:szCs w:val="24"/>
              </w:rPr>
            </w:pPr>
          </w:p>
        </w:tc>
        <w:tc>
          <w:tcPr>
            <w:tcW w:w="1091" w:type="dxa"/>
            <w:vMerge w:val="continue"/>
            <w:vAlign w:val="center"/>
          </w:tcPr>
          <w:p>
            <w:pPr>
              <w:overflowPunct w:val="0"/>
              <w:jc w:val="center"/>
              <w:rPr>
                <w:rFonts w:hint="eastAsia" w:ascii="仿宋_GB2312" w:cs="宋体"/>
                <w:bCs/>
                <w:sz w:val="24"/>
                <w:szCs w:val="24"/>
              </w:rPr>
            </w:pPr>
          </w:p>
        </w:tc>
        <w:tc>
          <w:tcPr>
            <w:tcW w:w="1485" w:type="dxa"/>
            <w:vAlign w:val="center"/>
          </w:tcPr>
          <w:p>
            <w:pPr>
              <w:overflowPunct w:val="0"/>
              <w:jc w:val="center"/>
              <w:rPr>
                <w:rFonts w:hint="eastAsia" w:ascii="仿宋_GB2312" w:cs="宋体"/>
                <w:bCs/>
                <w:sz w:val="24"/>
                <w:szCs w:val="24"/>
              </w:rPr>
            </w:pPr>
            <w:r>
              <w:rPr>
                <w:rFonts w:hint="eastAsia" w:ascii="仿宋_GB2312" w:cs="宋体"/>
                <w:bCs/>
                <w:sz w:val="24"/>
                <w:szCs w:val="24"/>
              </w:rPr>
              <w:t>SYSG3-2-3</w:t>
            </w:r>
          </w:p>
        </w:tc>
        <w:tc>
          <w:tcPr>
            <w:tcW w:w="6951" w:type="dxa"/>
            <w:vAlign w:val="center"/>
          </w:tcPr>
          <w:p>
            <w:pPr>
              <w:rPr>
                <w:rFonts w:hint="eastAsia" w:ascii="仿宋_GB2312" w:cs="宋体"/>
                <w:bCs/>
                <w:sz w:val="24"/>
                <w:szCs w:val="24"/>
              </w:rPr>
            </w:pPr>
            <w:r>
              <w:rPr>
                <w:rFonts w:hint="eastAsia" w:ascii="仿宋_GB2312" w:cs="宋体"/>
                <w:bCs/>
                <w:sz w:val="24"/>
                <w:szCs w:val="24"/>
              </w:rPr>
              <w:t>弄虚作假或以不正当手段骗取较高信用等级</w:t>
            </w:r>
          </w:p>
        </w:tc>
        <w:tc>
          <w:tcPr>
            <w:tcW w:w="2919" w:type="dxa"/>
            <w:vAlign w:val="center"/>
          </w:tcPr>
          <w:p>
            <w:pPr>
              <w:ind w:right="-128" w:rightChars="-40"/>
              <w:jc w:val="center"/>
              <w:rPr>
                <w:rFonts w:hint="eastAsia" w:ascii="仿宋_GB2312" w:cs="宋体"/>
                <w:bCs/>
                <w:sz w:val="24"/>
                <w:szCs w:val="24"/>
              </w:rPr>
            </w:pPr>
            <w:r>
              <w:rPr>
                <w:rFonts w:hint="eastAsia" w:ascii="仿宋_GB2312" w:cs="宋体"/>
                <w:bCs/>
                <w:sz w:val="24"/>
                <w:szCs w:val="24"/>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38" w:type="dxa"/>
            <w:vMerge w:val="continue"/>
            <w:vAlign w:val="center"/>
          </w:tcPr>
          <w:p>
            <w:pPr>
              <w:jc w:val="center"/>
              <w:rPr>
                <w:rFonts w:hint="eastAsia" w:ascii="仿宋_GB2312" w:cs="宋体"/>
                <w:bCs/>
                <w:sz w:val="24"/>
                <w:szCs w:val="24"/>
              </w:rPr>
            </w:pPr>
          </w:p>
        </w:tc>
        <w:tc>
          <w:tcPr>
            <w:tcW w:w="1091" w:type="dxa"/>
            <w:vMerge w:val="continue"/>
            <w:vAlign w:val="center"/>
          </w:tcPr>
          <w:p>
            <w:pPr>
              <w:overflowPunct w:val="0"/>
              <w:jc w:val="center"/>
              <w:rPr>
                <w:rFonts w:hint="eastAsia" w:ascii="仿宋_GB2312" w:cs="宋体"/>
                <w:bCs/>
                <w:sz w:val="24"/>
                <w:szCs w:val="24"/>
              </w:rPr>
            </w:pPr>
          </w:p>
        </w:tc>
        <w:tc>
          <w:tcPr>
            <w:tcW w:w="1485" w:type="dxa"/>
            <w:vAlign w:val="center"/>
          </w:tcPr>
          <w:p>
            <w:pPr>
              <w:overflowPunct w:val="0"/>
              <w:jc w:val="center"/>
              <w:rPr>
                <w:rFonts w:hint="eastAsia" w:ascii="仿宋_GB2312" w:cs="宋体"/>
                <w:bCs/>
                <w:sz w:val="24"/>
                <w:szCs w:val="24"/>
              </w:rPr>
            </w:pPr>
            <w:r>
              <w:rPr>
                <w:rFonts w:hint="eastAsia" w:ascii="仿宋_GB2312" w:cs="宋体"/>
                <w:bCs/>
                <w:sz w:val="24"/>
                <w:szCs w:val="24"/>
              </w:rPr>
              <w:t>SYSG3-2-4</w:t>
            </w:r>
          </w:p>
        </w:tc>
        <w:tc>
          <w:tcPr>
            <w:tcW w:w="6951" w:type="dxa"/>
            <w:vAlign w:val="center"/>
          </w:tcPr>
          <w:p>
            <w:pPr>
              <w:overflowPunct w:val="0"/>
              <w:rPr>
                <w:rFonts w:hint="eastAsia" w:ascii="仿宋_GB2312" w:cs="宋体"/>
                <w:bCs/>
                <w:sz w:val="24"/>
                <w:szCs w:val="24"/>
              </w:rPr>
            </w:pPr>
            <w:r>
              <w:rPr>
                <w:rFonts w:hint="eastAsia" w:ascii="仿宋_GB2312" w:cs="宋体"/>
                <w:bCs/>
                <w:sz w:val="24"/>
                <w:szCs w:val="24"/>
              </w:rPr>
              <w:t>被省级以上交通运输主管部门或其他单位通报批评</w:t>
            </w:r>
          </w:p>
        </w:tc>
        <w:tc>
          <w:tcPr>
            <w:tcW w:w="2919" w:type="dxa"/>
            <w:vAlign w:val="center"/>
          </w:tcPr>
          <w:p>
            <w:pPr>
              <w:overflowPunct w:val="0"/>
              <w:jc w:val="center"/>
              <w:rPr>
                <w:rFonts w:hint="eastAsia" w:ascii="仿宋_GB2312" w:cs="宋体"/>
                <w:bCs/>
                <w:sz w:val="24"/>
                <w:szCs w:val="24"/>
              </w:rPr>
            </w:pPr>
            <w:r>
              <w:rPr>
                <w:rFonts w:hint="eastAsia" w:ascii="仿宋_GB2312" w:cs="宋体"/>
                <w:bCs/>
                <w:sz w:val="24"/>
                <w:szCs w:val="24"/>
              </w:rPr>
              <w:t xml:space="preserve"> 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38" w:type="dxa"/>
            <w:vMerge w:val="continue"/>
            <w:vAlign w:val="center"/>
          </w:tcPr>
          <w:p>
            <w:pPr>
              <w:jc w:val="center"/>
              <w:rPr>
                <w:rFonts w:hint="eastAsia" w:ascii="仿宋_GB2312" w:cs="宋体"/>
                <w:bCs/>
                <w:sz w:val="24"/>
                <w:szCs w:val="24"/>
              </w:rPr>
            </w:pPr>
          </w:p>
        </w:tc>
        <w:tc>
          <w:tcPr>
            <w:tcW w:w="1091" w:type="dxa"/>
            <w:vMerge w:val="continue"/>
            <w:vAlign w:val="center"/>
          </w:tcPr>
          <w:p>
            <w:pPr>
              <w:overflowPunct w:val="0"/>
              <w:jc w:val="center"/>
              <w:rPr>
                <w:rFonts w:hint="eastAsia" w:ascii="仿宋_GB2312" w:cs="宋体"/>
                <w:bCs/>
                <w:sz w:val="24"/>
                <w:szCs w:val="24"/>
              </w:rPr>
            </w:pPr>
          </w:p>
        </w:tc>
        <w:tc>
          <w:tcPr>
            <w:tcW w:w="1485" w:type="dxa"/>
            <w:vAlign w:val="center"/>
          </w:tcPr>
          <w:p>
            <w:pPr>
              <w:overflowPunct w:val="0"/>
              <w:jc w:val="center"/>
              <w:rPr>
                <w:rFonts w:hint="eastAsia" w:ascii="仿宋_GB2312" w:cs="宋体"/>
                <w:bCs/>
                <w:sz w:val="24"/>
                <w:szCs w:val="24"/>
              </w:rPr>
            </w:pPr>
            <w:r>
              <w:rPr>
                <w:rFonts w:hint="eastAsia" w:ascii="仿宋_GB2312" w:cs="宋体"/>
                <w:bCs/>
                <w:sz w:val="24"/>
                <w:szCs w:val="24"/>
              </w:rPr>
              <w:t>SYSG3-2-5</w:t>
            </w:r>
          </w:p>
        </w:tc>
        <w:tc>
          <w:tcPr>
            <w:tcW w:w="6951" w:type="dxa"/>
            <w:vAlign w:val="center"/>
          </w:tcPr>
          <w:p>
            <w:pPr>
              <w:overflowPunct w:val="0"/>
              <w:rPr>
                <w:rFonts w:hint="eastAsia" w:ascii="仿宋_GB2312" w:cs="宋体"/>
                <w:bCs/>
                <w:sz w:val="24"/>
                <w:szCs w:val="24"/>
              </w:rPr>
            </w:pPr>
            <w:r>
              <w:rPr>
                <w:rFonts w:hint="eastAsia" w:ascii="仿宋_GB2312" w:cs="宋体"/>
                <w:bCs/>
                <w:sz w:val="24"/>
                <w:szCs w:val="24"/>
              </w:rPr>
              <w:t>被省级以上交通运输主管部门或其他单位约谈、行政处罚</w:t>
            </w:r>
          </w:p>
        </w:tc>
        <w:tc>
          <w:tcPr>
            <w:tcW w:w="2919" w:type="dxa"/>
            <w:vAlign w:val="center"/>
          </w:tcPr>
          <w:p>
            <w:pPr>
              <w:overflowPunct w:val="0"/>
              <w:jc w:val="center"/>
              <w:rPr>
                <w:rFonts w:hint="eastAsia" w:ascii="仿宋_GB2312" w:cs="宋体"/>
                <w:bCs/>
                <w:sz w:val="24"/>
                <w:szCs w:val="24"/>
              </w:rPr>
            </w:pPr>
            <w:r>
              <w:rPr>
                <w:rFonts w:hint="eastAsia" w:ascii="仿宋_GB2312" w:cs="宋体"/>
                <w:bCs/>
                <w:sz w:val="24"/>
                <w:szCs w:val="24"/>
              </w:rPr>
              <w:t>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38" w:type="dxa"/>
            <w:vMerge w:val="continue"/>
            <w:vAlign w:val="center"/>
          </w:tcPr>
          <w:p>
            <w:pPr>
              <w:jc w:val="center"/>
              <w:rPr>
                <w:rFonts w:hint="eastAsia" w:ascii="仿宋_GB2312" w:cs="宋体"/>
                <w:bCs/>
                <w:sz w:val="24"/>
                <w:szCs w:val="24"/>
              </w:rPr>
            </w:pPr>
          </w:p>
        </w:tc>
        <w:tc>
          <w:tcPr>
            <w:tcW w:w="1091" w:type="dxa"/>
            <w:vMerge w:val="continue"/>
            <w:vAlign w:val="center"/>
          </w:tcPr>
          <w:p>
            <w:pPr>
              <w:overflowPunct w:val="0"/>
              <w:jc w:val="center"/>
              <w:rPr>
                <w:rFonts w:hint="eastAsia" w:ascii="仿宋_GB2312" w:cs="宋体"/>
                <w:bCs/>
                <w:sz w:val="24"/>
                <w:szCs w:val="24"/>
              </w:rPr>
            </w:pPr>
          </w:p>
        </w:tc>
        <w:tc>
          <w:tcPr>
            <w:tcW w:w="1485" w:type="dxa"/>
            <w:vAlign w:val="center"/>
          </w:tcPr>
          <w:p>
            <w:pPr>
              <w:overflowPunct w:val="0"/>
              <w:jc w:val="center"/>
              <w:rPr>
                <w:rFonts w:hint="eastAsia" w:ascii="仿宋_GB2312" w:cs="宋体"/>
                <w:bCs/>
                <w:sz w:val="24"/>
                <w:szCs w:val="24"/>
              </w:rPr>
            </w:pPr>
            <w:r>
              <w:rPr>
                <w:rFonts w:hint="eastAsia" w:ascii="仿宋_GB2312" w:cs="宋体"/>
                <w:bCs/>
                <w:sz w:val="24"/>
                <w:szCs w:val="24"/>
              </w:rPr>
              <w:t>SYSG3-2-6</w:t>
            </w:r>
          </w:p>
        </w:tc>
        <w:tc>
          <w:tcPr>
            <w:tcW w:w="6951" w:type="dxa"/>
            <w:vAlign w:val="center"/>
          </w:tcPr>
          <w:p>
            <w:pPr>
              <w:overflowPunct w:val="0"/>
              <w:rPr>
                <w:rFonts w:hint="eastAsia" w:ascii="仿宋_GB2312" w:cs="宋体"/>
                <w:bCs/>
                <w:sz w:val="24"/>
                <w:szCs w:val="24"/>
              </w:rPr>
            </w:pPr>
            <w:r>
              <w:rPr>
                <w:rFonts w:hint="eastAsia" w:ascii="仿宋_GB2312" w:cs="宋体"/>
                <w:bCs/>
                <w:sz w:val="24"/>
                <w:szCs w:val="24"/>
              </w:rPr>
              <w:t>被市级交通运输主管部门或其他单位通报批评</w:t>
            </w:r>
          </w:p>
        </w:tc>
        <w:tc>
          <w:tcPr>
            <w:tcW w:w="2919" w:type="dxa"/>
            <w:vAlign w:val="center"/>
          </w:tcPr>
          <w:p>
            <w:pPr>
              <w:overflowPunct w:val="0"/>
              <w:jc w:val="center"/>
              <w:rPr>
                <w:rFonts w:hint="eastAsia" w:ascii="仿宋_GB2312" w:cs="宋体"/>
                <w:bCs/>
                <w:sz w:val="24"/>
                <w:szCs w:val="24"/>
              </w:rPr>
            </w:pPr>
            <w:r>
              <w:rPr>
                <w:rFonts w:hint="eastAsia" w:ascii="仿宋_GB2312" w:cs="宋体"/>
                <w:bCs/>
                <w:sz w:val="24"/>
                <w:szCs w:val="24"/>
              </w:rPr>
              <w:t>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38" w:type="dxa"/>
            <w:vMerge w:val="continue"/>
            <w:vAlign w:val="center"/>
          </w:tcPr>
          <w:p>
            <w:pPr>
              <w:jc w:val="center"/>
              <w:rPr>
                <w:rFonts w:hint="eastAsia" w:ascii="仿宋_GB2312" w:cs="宋体"/>
                <w:bCs/>
                <w:sz w:val="24"/>
                <w:szCs w:val="24"/>
              </w:rPr>
            </w:pPr>
          </w:p>
        </w:tc>
        <w:tc>
          <w:tcPr>
            <w:tcW w:w="1091" w:type="dxa"/>
            <w:vMerge w:val="continue"/>
            <w:vAlign w:val="center"/>
          </w:tcPr>
          <w:p>
            <w:pPr>
              <w:overflowPunct w:val="0"/>
              <w:jc w:val="center"/>
              <w:rPr>
                <w:rFonts w:hint="eastAsia" w:ascii="仿宋_GB2312" w:cs="宋体"/>
                <w:bCs/>
                <w:sz w:val="24"/>
                <w:szCs w:val="24"/>
              </w:rPr>
            </w:pPr>
          </w:p>
        </w:tc>
        <w:tc>
          <w:tcPr>
            <w:tcW w:w="1485" w:type="dxa"/>
            <w:vAlign w:val="center"/>
          </w:tcPr>
          <w:p>
            <w:pPr>
              <w:overflowPunct w:val="0"/>
              <w:jc w:val="center"/>
              <w:rPr>
                <w:rFonts w:hint="eastAsia" w:ascii="仿宋_GB2312" w:cs="宋体"/>
                <w:bCs/>
                <w:sz w:val="24"/>
                <w:szCs w:val="24"/>
              </w:rPr>
            </w:pPr>
            <w:r>
              <w:rPr>
                <w:rFonts w:hint="eastAsia" w:ascii="仿宋_GB2312" w:cs="宋体"/>
                <w:bCs/>
                <w:sz w:val="24"/>
                <w:szCs w:val="24"/>
              </w:rPr>
              <w:t>SYSG3-2-7</w:t>
            </w:r>
          </w:p>
        </w:tc>
        <w:tc>
          <w:tcPr>
            <w:tcW w:w="6951" w:type="dxa"/>
            <w:vAlign w:val="center"/>
          </w:tcPr>
          <w:p>
            <w:pPr>
              <w:overflowPunct w:val="0"/>
              <w:rPr>
                <w:rFonts w:hint="eastAsia" w:ascii="仿宋_GB2312" w:cs="宋体"/>
                <w:bCs/>
                <w:sz w:val="24"/>
                <w:szCs w:val="24"/>
              </w:rPr>
            </w:pPr>
            <w:r>
              <w:rPr>
                <w:rFonts w:hint="eastAsia" w:ascii="仿宋_GB2312" w:cs="宋体"/>
                <w:bCs/>
                <w:sz w:val="24"/>
                <w:szCs w:val="24"/>
              </w:rPr>
              <w:t>被市级交通运输主管部门或其他单位约谈、行政处罚</w:t>
            </w:r>
          </w:p>
        </w:tc>
        <w:tc>
          <w:tcPr>
            <w:tcW w:w="2919" w:type="dxa"/>
            <w:vAlign w:val="center"/>
          </w:tcPr>
          <w:p>
            <w:pPr>
              <w:overflowPunct w:val="0"/>
              <w:jc w:val="center"/>
              <w:rPr>
                <w:rFonts w:hint="eastAsia" w:ascii="仿宋_GB2312" w:cs="宋体"/>
                <w:bCs/>
                <w:sz w:val="24"/>
                <w:szCs w:val="24"/>
              </w:rPr>
            </w:pPr>
            <w:r>
              <w:rPr>
                <w:rFonts w:hint="eastAsia" w:ascii="仿宋_GB2312" w:cs="宋体"/>
                <w:bCs/>
                <w:sz w:val="24"/>
                <w:szCs w:val="24"/>
              </w:rPr>
              <w:t>1分/次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38" w:type="dxa"/>
            <w:vMerge w:val="continue"/>
            <w:vAlign w:val="center"/>
          </w:tcPr>
          <w:p>
            <w:pPr>
              <w:jc w:val="center"/>
              <w:rPr>
                <w:rFonts w:hint="eastAsia" w:ascii="仿宋_GB2312" w:cs="宋体"/>
                <w:bCs/>
                <w:sz w:val="24"/>
                <w:szCs w:val="24"/>
              </w:rPr>
            </w:pPr>
          </w:p>
        </w:tc>
        <w:tc>
          <w:tcPr>
            <w:tcW w:w="1091" w:type="dxa"/>
            <w:vMerge w:val="continue"/>
            <w:vAlign w:val="center"/>
          </w:tcPr>
          <w:p>
            <w:pPr>
              <w:overflowPunct w:val="0"/>
              <w:jc w:val="center"/>
              <w:rPr>
                <w:rFonts w:hint="eastAsia" w:ascii="仿宋_GB2312" w:cs="宋体"/>
                <w:bCs/>
                <w:sz w:val="24"/>
                <w:szCs w:val="24"/>
              </w:rPr>
            </w:pPr>
          </w:p>
        </w:tc>
        <w:tc>
          <w:tcPr>
            <w:tcW w:w="1485" w:type="dxa"/>
            <w:vAlign w:val="center"/>
          </w:tcPr>
          <w:p>
            <w:pPr>
              <w:overflowPunct w:val="0"/>
              <w:jc w:val="center"/>
              <w:rPr>
                <w:rFonts w:hint="eastAsia" w:ascii="仿宋_GB2312" w:cs="宋体"/>
                <w:bCs/>
                <w:sz w:val="24"/>
                <w:szCs w:val="24"/>
              </w:rPr>
            </w:pPr>
            <w:r>
              <w:rPr>
                <w:rFonts w:hint="eastAsia" w:ascii="仿宋_GB2312" w:cs="宋体"/>
                <w:bCs/>
                <w:sz w:val="24"/>
                <w:szCs w:val="24"/>
              </w:rPr>
              <w:t>SYSG3-2-8</w:t>
            </w:r>
          </w:p>
        </w:tc>
        <w:tc>
          <w:tcPr>
            <w:tcW w:w="6951" w:type="dxa"/>
            <w:vAlign w:val="center"/>
          </w:tcPr>
          <w:p>
            <w:pPr>
              <w:overflowPunct w:val="0"/>
              <w:rPr>
                <w:rFonts w:hint="eastAsia" w:ascii="仿宋_GB2312" w:cs="宋体"/>
                <w:bCs/>
                <w:sz w:val="24"/>
                <w:szCs w:val="24"/>
              </w:rPr>
            </w:pPr>
            <w:r>
              <w:rPr>
                <w:rFonts w:hint="eastAsia" w:ascii="仿宋_GB2312" w:cs="宋体"/>
                <w:bCs/>
                <w:sz w:val="24"/>
                <w:szCs w:val="24"/>
              </w:rPr>
              <w:t>拒绝参与政府部门组织的应急抢险任务</w:t>
            </w:r>
          </w:p>
        </w:tc>
        <w:tc>
          <w:tcPr>
            <w:tcW w:w="2919" w:type="dxa"/>
            <w:vAlign w:val="center"/>
          </w:tcPr>
          <w:p>
            <w:pPr>
              <w:overflowPunct w:val="0"/>
              <w:jc w:val="center"/>
              <w:rPr>
                <w:rFonts w:hint="eastAsia" w:ascii="仿宋_GB2312" w:cs="宋体"/>
                <w:bCs/>
                <w:sz w:val="24"/>
                <w:szCs w:val="24"/>
              </w:rPr>
            </w:pPr>
            <w:r>
              <w:rPr>
                <w:rFonts w:hint="eastAsia" w:ascii="仿宋_GB2312" w:cs="宋体"/>
                <w:bCs/>
                <w:sz w:val="24"/>
                <w:szCs w:val="24"/>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38" w:type="dxa"/>
            <w:vMerge w:val="continue"/>
            <w:vAlign w:val="center"/>
          </w:tcPr>
          <w:p>
            <w:pPr>
              <w:jc w:val="center"/>
              <w:rPr>
                <w:rFonts w:hint="eastAsia" w:ascii="仿宋_GB2312" w:cs="宋体"/>
                <w:bCs/>
                <w:sz w:val="24"/>
                <w:szCs w:val="24"/>
              </w:rPr>
            </w:pPr>
          </w:p>
        </w:tc>
        <w:tc>
          <w:tcPr>
            <w:tcW w:w="1091" w:type="dxa"/>
            <w:vMerge w:val="continue"/>
            <w:vAlign w:val="center"/>
          </w:tcPr>
          <w:p>
            <w:pPr>
              <w:overflowPunct w:val="0"/>
              <w:jc w:val="center"/>
              <w:rPr>
                <w:rFonts w:hint="eastAsia" w:ascii="仿宋_GB2312" w:cs="宋体"/>
                <w:bCs/>
                <w:sz w:val="24"/>
                <w:szCs w:val="24"/>
              </w:rPr>
            </w:pPr>
          </w:p>
        </w:tc>
        <w:tc>
          <w:tcPr>
            <w:tcW w:w="1485" w:type="dxa"/>
            <w:vAlign w:val="center"/>
          </w:tcPr>
          <w:p>
            <w:pPr>
              <w:overflowPunct w:val="0"/>
              <w:jc w:val="center"/>
              <w:rPr>
                <w:rFonts w:hint="eastAsia" w:ascii="仿宋_GB2312" w:cs="宋体"/>
                <w:bCs/>
                <w:sz w:val="24"/>
                <w:szCs w:val="24"/>
              </w:rPr>
            </w:pPr>
            <w:r>
              <w:rPr>
                <w:rFonts w:hint="eastAsia" w:ascii="仿宋_GB2312" w:cs="宋体"/>
                <w:bCs/>
                <w:sz w:val="24"/>
                <w:szCs w:val="24"/>
              </w:rPr>
              <w:t>SYSG3-2-9</w:t>
            </w:r>
          </w:p>
        </w:tc>
        <w:tc>
          <w:tcPr>
            <w:tcW w:w="6951" w:type="dxa"/>
            <w:vAlign w:val="center"/>
          </w:tcPr>
          <w:p>
            <w:pPr>
              <w:overflowPunct w:val="0"/>
              <w:rPr>
                <w:rFonts w:hint="eastAsia" w:ascii="仿宋_GB2312" w:cs="宋体"/>
                <w:bCs/>
                <w:sz w:val="24"/>
                <w:szCs w:val="24"/>
              </w:rPr>
            </w:pPr>
            <w:r>
              <w:rPr>
                <w:rFonts w:hint="eastAsia" w:ascii="仿宋_GB2312" w:cs="宋体"/>
                <w:bCs/>
                <w:sz w:val="24"/>
                <w:szCs w:val="24"/>
              </w:rPr>
              <w:t>其他被认定的失信行为</w:t>
            </w:r>
          </w:p>
        </w:tc>
        <w:tc>
          <w:tcPr>
            <w:tcW w:w="2919" w:type="dxa"/>
            <w:vAlign w:val="center"/>
          </w:tcPr>
          <w:p>
            <w:pPr>
              <w:overflowPunct w:val="0"/>
              <w:jc w:val="center"/>
              <w:rPr>
                <w:rFonts w:hint="eastAsia" w:ascii="仿宋_GB2312" w:cs="宋体"/>
                <w:bCs/>
                <w:sz w:val="24"/>
                <w:szCs w:val="24"/>
              </w:rPr>
            </w:pPr>
            <w:r>
              <w:rPr>
                <w:rFonts w:hint="eastAsia" w:ascii="仿宋_GB2312" w:cs="宋体"/>
                <w:bCs/>
                <w:sz w:val="24"/>
                <w:szCs w:val="24"/>
              </w:rPr>
              <w:t>1-4分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38" w:type="dxa"/>
            <w:vMerge w:val="continue"/>
            <w:vAlign w:val="center"/>
          </w:tcPr>
          <w:p>
            <w:pPr>
              <w:jc w:val="center"/>
              <w:rPr>
                <w:rFonts w:hint="eastAsia" w:ascii="仿宋_GB2312" w:cs="宋体"/>
                <w:bCs/>
                <w:sz w:val="24"/>
                <w:szCs w:val="24"/>
              </w:rPr>
            </w:pPr>
          </w:p>
        </w:tc>
        <w:tc>
          <w:tcPr>
            <w:tcW w:w="1091" w:type="dxa"/>
            <w:vMerge w:val="restart"/>
            <w:vAlign w:val="center"/>
          </w:tcPr>
          <w:p>
            <w:pPr>
              <w:overflowPunct w:val="0"/>
              <w:jc w:val="center"/>
              <w:rPr>
                <w:rFonts w:hint="eastAsia" w:ascii="仿宋_GB2312" w:cs="宋体"/>
                <w:bCs/>
                <w:sz w:val="24"/>
                <w:szCs w:val="24"/>
              </w:rPr>
            </w:pPr>
            <w:r>
              <w:rPr>
                <w:rFonts w:hint="eastAsia" w:ascii="仿宋_GB2312" w:cs="宋体"/>
                <w:bCs/>
                <w:sz w:val="24"/>
                <w:szCs w:val="24"/>
              </w:rPr>
              <w:t>其他行为</w:t>
            </w:r>
          </w:p>
          <w:p>
            <w:pPr>
              <w:overflowPunct w:val="0"/>
              <w:rPr>
                <w:rFonts w:hint="eastAsia" w:ascii="仿宋_GB2312" w:cs="宋体"/>
                <w:bCs/>
                <w:sz w:val="24"/>
                <w:szCs w:val="24"/>
              </w:rPr>
            </w:pPr>
          </w:p>
        </w:tc>
        <w:tc>
          <w:tcPr>
            <w:tcW w:w="1485" w:type="dxa"/>
            <w:vAlign w:val="center"/>
          </w:tcPr>
          <w:p>
            <w:pPr>
              <w:overflowPunct w:val="0"/>
              <w:jc w:val="center"/>
              <w:rPr>
                <w:rFonts w:hint="eastAsia" w:ascii="仿宋_GB2312" w:cs="宋体"/>
                <w:bCs/>
                <w:sz w:val="24"/>
                <w:szCs w:val="24"/>
              </w:rPr>
            </w:pPr>
            <w:r>
              <w:rPr>
                <w:rFonts w:hint="eastAsia" w:ascii="仿宋_GB2312" w:cs="宋体"/>
                <w:bCs/>
                <w:sz w:val="24"/>
                <w:szCs w:val="24"/>
              </w:rPr>
              <w:t>SYSG3-3-1</w:t>
            </w:r>
          </w:p>
        </w:tc>
        <w:tc>
          <w:tcPr>
            <w:tcW w:w="6951" w:type="dxa"/>
            <w:vAlign w:val="center"/>
          </w:tcPr>
          <w:p>
            <w:pPr>
              <w:overflowPunct w:val="0"/>
              <w:rPr>
                <w:rFonts w:hint="eastAsia" w:ascii="仿宋_GB2312" w:cs="宋体"/>
                <w:bCs/>
                <w:sz w:val="24"/>
                <w:szCs w:val="24"/>
              </w:rPr>
            </w:pPr>
            <w:r>
              <w:rPr>
                <w:rFonts w:hint="eastAsia" w:ascii="仿宋_GB2312" w:cs="宋体"/>
                <w:bCs/>
                <w:sz w:val="24"/>
                <w:szCs w:val="24"/>
              </w:rPr>
              <w:t>建设单位季度考核评价为欠佳的</w:t>
            </w:r>
          </w:p>
        </w:tc>
        <w:tc>
          <w:tcPr>
            <w:tcW w:w="2919" w:type="dxa"/>
            <w:vAlign w:val="center"/>
          </w:tcPr>
          <w:p>
            <w:pPr>
              <w:overflowPunct w:val="0"/>
              <w:jc w:val="center"/>
              <w:rPr>
                <w:rFonts w:hint="eastAsia" w:ascii="仿宋_GB2312" w:cs="宋体"/>
                <w:bCs/>
                <w:sz w:val="24"/>
                <w:szCs w:val="24"/>
              </w:rPr>
            </w:pPr>
            <w:r>
              <w:rPr>
                <w:rFonts w:hint="eastAsia" w:ascii="仿宋_GB2312" w:cs="宋体"/>
                <w:bCs/>
                <w:sz w:val="24"/>
                <w:szCs w:val="24"/>
              </w:rPr>
              <w:t>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38" w:type="dxa"/>
            <w:vMerge w:val="continue"/>
            <w:vAlign w:val="center"/>
          </w:tcPr>
          <w:p>
            <w:pPr>
              <w:jc w:val="center"/>
              <w:rPr>
                <w:rFonts w:hint="eastAsia" w:ascii="仿宋_GB2312" w:cs="宋体"/>
                <w:bCs/>
                <w:sz w:val="24"/>
                <w:szCs w:val="24"/>
              </w:rPr>
            </w:pPr>
          </w:p>
        </w:tc>
        <w:tc>
          <w:tcPr>
            <w:tcW w:w="1091" w:type="dxa"/>
            <w:vMerge w:val="continue"/>
            <w:vAlign w:val="center"/>
          </w:tcPr>
          <w:p>
            <w:pPr>
              <w:overflowPunct w:val="0"/>
              <w:jc w:val="center"/>
              <w:rPr>
                <w:rFonts w:hint="eastAsia" w:ascii="仿宋_GB2312" w:cs="宋体"/>
                <w:bCs/>
                <w:sz w:val="24"/>
                <w:szCs w:val="24"/>
              </w:rPr>
            </w:pPr>
          </w:p>
        </w:tc>
        <w:tc>
          <w:tcPr>
            <w:tcW w:w="1485" w:type="dxa"/>
            <w:vAlign w:val="center"/>
          </w:tcPr>
          <w:p>
            <w:pPr>
              <w:overflowPunct w:val="0"/>
              <w:jc w:val="center"/>
              <w:rPr>
                <w:rFonts w:hint="eastAsia" w:ascii="仿宋_GB2312" w:cs="宋体"/>
                <w:bCs/>
                <w:sz w:val="24"/>
                <w:szCs w:val="24"/>
              </w:rPr>
            </w:pPr>
            <w:r>
              <w:rPr>
                <w:rFonts w:hint="eastAsia" w:ascii="仿宋_GB2312" w:cs="宋体"/>
                <w:bCs/>
                <w:sz w:val="24"/>
                <w:szCs w:val="24"/>
              </w:rPr>
              <w:t>SYSG3-3-2</w:t>
            </w:r>
          </w:p>
        </w:tc>
        <w:tc>
          <w:tcPr>
            <w:tcW w:w="6951" w:type="dxa"/>
            <w:vAlign w:val="center"/>
          </w:tcPr>
          <w:p>
            <w:pPr>
              <w:overflowPunct w:val="0"/>
              <w:rPr>
                <w:rFonts w:hint="eastAsia" w:ascii="仿宋_GB2312" w:cs="宋体"/>
                <w:bCs/>
                <w:sz w:val="24"/>
                <w:szCs w:val="24"/>
              </w:rPr>
            </w:pPr>
            <w:r>
              <w:rPr>
                <w:rFonts w:hint="eastAsia" w:ascii="仿宋_GB2312" w:cs="宋体"/>
                <w:bCs/>
                <w:sz w:val="24"/>
                <w:szCs w:val="24"/>
              </w:rPr>
              <w:t>建设单位季度考核评价为合格的</w:t>
            </w:r>
          </w:p>
        </w:tc>
        <w:tc>
          <w:tcPr>
            <w:tcW w:w="2919" w:type="dxa"/>
            <w:vAlign w:val="center"/>
          </w:tcPr>
          <w:p>
            <w:pPr>
              <w:overflowPunct w:val="0"/>
              <w:jc w:val="center"/>
              <w:rPr>
                <w:rFonts w:hint="eastAsia" w:ascii="仿宋_GB2312" w:cs="宋体"/>
                <w:bCs/>
                <w:sz w:val="24"/>
                <w:szCs w:val="24"/>
              </w:rPr>
            </w:pPr>
            <w:r>
              <w:rPr>
                <w:rFonts w:hint="eastAsia" w:ascii="仿宋_GB2312" w:cs="宋体"/>
                <w:bCs/>
                <w:sz w:val="24"/>
                <w:szCs w:val="24"/>
              </w:rPr>
              <w:t>1分/次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38" w:type="dxa"/>
            <w:vMerge w:val="continue"/>
            <w:vAlign w:val="center"/>
          </w:tcPr>
          <w:p>
            <w:pPr>
              <w:jc w:val="center"/>
              <w:rPr>
                <w:rFonts w:hint="eastAsia" w:ascii="仿宋_GB2312" w:cs="宋体"/>
                <w:bCs/>
                <w:sz w:val="24"/>
                <w:szCs w:val="24"/>
              </w:rPr>
            </w:pPr>
          </w:p>
        </w:tc>
        <w:tc>
          <w:tcPr>
            <w:tcW w:w="1091" w:type="dxa"/>
            <w:vMerge w:val="continue"/>
            <w:vAlign w:val="center"/>
          </w:tcPr>
          <w:p>
            <w:pPr>
              <w:overflowPunct w:val="0"/>
              <w:jc w:val="center"/>
              <w:rPr>
                <w:rFonts w:hint="eastAsia" w:ascii="仿宋_GB2312" w:cs="宋体"/>
                <w:bCs/>
                <w:sz w:val="24"/>
                <w:szCs w:val="24"/>
              </w:rPr>
            </w:pPr>
          </w:p>
        </w:tc>
        <w:tc>
          <w:tcPr>
            <w:tcW w:w="1485" w:type="dxa"/>
            <w:vAlign w:val="center"/>
          </w:tcPr>
          <w:p>
            <w:pPr>
              <w:overflowPunct w:val="0"/>
              <w:jc w:val="center"/>
              <w:rPr>
                <w:rFonts w:hint="eastAsia" w:ascii="仿宋_GB2312" w:cs="宋体"/>
                <w:bCs/>
                <w:sz w:val="24"/>
                <w:szCs w:val="24"/>
              </w:rPr>
            </w:pPr>
            <w:r>
              <w:rPr>
                <w:rFonts w:hint="eastAsia" w:ascii="仿宋_GB2312" w:cs="宋体"/>
                <w:bCs/>
                <w:sz w:val="24"/>
                <w:szCs w:val="24"/>
              </w:rPr>
              <w:t>SYSG3-3-3</w:t>
            </w:r>
          </w:p>
        </w:tc>
        <w:tc>
          <w:tcPr>
            <w:tcW w:w="6951" w:type="dxa"/>
            <w:vAlign w:val="center"/>
          </w:tcPr>
          <w:p>
            <w:pPr>
              <w:overflowPunct w:val="0"/>
              <w:rPr>
                <w:rFonts w:hint="eastAsia" w:ascii="仿宋_GB2312" w:cs="宋体"/>
                <w:bCs/>
                <w:sz w:val="24"/>
                <w:szCs w:val="24"/>
              </w:rPr>
            </w:pPr>
            <w:r>
              <w:rPr>
                <w:rFonts w:hint="eastAsia" w:ascii="仿宋_GB2312" w:cs="宋体"/>
                <w:bCs/>
                <w:sz w:val="24"/>
                <w:szCs w:val="24"/>
              </w:rPr>
              <w:t>建设单位季度考核为“优秀”（项目只有唯一合同段的）</w:t>
            </w:r>
          </w:p>
        </w:tc>
        <w:tc>
          <w:tcPr>
            <w:tcW w:w="2919" w:type="dxa"/>
            <w:vAlign w:val="center"/>
          </w:tcPr>
          <w:p>
            <w:pPr>
              <w:overflowPunct w:val="0"/>
              <w:jc w:val="center"/>
              <w:rPr>
                <w:rFonts w:hint="eastAsia" w:ascii="仿宋_GB2312" w:cs="宋体"/>
                <w:bCs/>
                <w:sz w:val="24"/>
                <w:szCs w:val="24"/>
              </w:rPr>
            </w:pPr>
            <w:r>
              <w:rPr>
                <w:rFonts w:hint="eastAsia" w:ascii="仿宋_GB2312" w:cs="宋体"/>
                <w:bCs/>
                <w:sz w:val="24"/>
                <w:szCs w:val="24"/>
              </w:rPr>
              <w:t>0.5分/次</w:t>
            </w:r>
          </w:p>
        </w:tc>
      </w:tr>
    </w:tbl>
    <w:p>
      <w:pPr>
        <w:rPr>
          <w:rFonts w:hint="eastAsia" w:cs="宋体"/>
        </w:rPr>
      </w:pPr>
    </w:p>
    <w:p>
      <w:pPr>
        <w:rPr>
          <w:rFonts w:hint="eastAsia"/>
          <w:sz w:val="21"/>
          <w:szCs w:val="21"/>
        </w:rPr>
      </w:pPr>
      <w:r>
        <w:rPr>
          <w:rFonts w:hint="eastAsia" w:cs="宋体"/>
          <w:sz w:val="21"/>
          <w:szCs w:val="21"/>
        </w:rPr>
        <w:t>说明：</w:t>
      </w:r>
    </w:p>
    <w:p>
      <w:pPr>
        <w:pStyle w:val="17"/>
        <w:numPr>
          <w:ilvl w:val="0"/>
          <w:numId w:val="3"/>
        </w:numPr>
        <w:ind w:firstLineChars="0"/>
        <w:rPr>
          <w:rFonts w:hint="eastAsia" w:ascii="仿宋_GB2312" w:eastAsia="仿宋_GB2312"/>
        </w:rPr>
      </w:pPr>
      <w:r>
        <w:rPr>
          <w:rFonts w:hint="eastAsia" w:ascii="仿宋_GB2312" w:eastAsia="仿宋_GB2312"/>
        </w:rPr>
        <w:t>企业信用行为评定工作具体在“浙江省交通运输厅建设市场信用评价管理系统”中开展。</w:t>
      </w:r>
    </w:p>
    <w:p>
      <w:pPr>
        <w:pStyle w:val="17"/>
        <w:numPr>
          <w:ilvl w:val="0"/>
          <w:numId w:val="3"/>
        </w:numPr>
        <w:ind w:firstLineChars="0"/>
        <w:rPr>
          <w:rFonts w:hint="eastAsia" w:ascii="仿宋_GB2312" w:eastAsia="仿宋_GB2312"/>
        </w:rPr>
      </w:pPr>
      <w:r>
        <w:rPr>
          <w:rFonts w:hint="eastAsia" w:ascii="仿宋_GB2312" w:eastAsia="仿宋_GB2312" w:cs="宋体"/>
        </w:rPr>
        <w:t>扣分“次”是指在评价年度内发现的施工企业失信行为次数。企业失信行为能够整改的，整改期内不扣分，整改期满后未整改扣分，再次发生同一失信行为的，可再次扣分；无法整改的，同一事件不重复扣分。</w:t>
      </w:r>
    </w:p>
    <w:p>
      <w:pPr>
        <w:pStyle w:val="17"/>
        <w:numPr>
          <w:ilvl w:val="0"/>
          <w:numId w:val="3"/>
        </w:numPr>
        <w:ind w:firstLineChars="0"/>
        <w:rPr>
          <w:rFonts w:hint="eastAsia" w:ascii="仿宋_GB2312" w:eastAsia="仿宋_GB2312"/>
        </w:rPr>
      </w:pPr>
      <w:r>
        <w:rPr>
          <w:rFonts w:hint="eastAsia" w:ascii="仿宋_GB2312" w:hAnsi="宋体" w:eastAsia="仿宋_GB2312" w:cs="宋体"/>
        </w:rPr>
        <w:t>同一失信行为被建设单位、各级交通运输主管部门通报批评或约谈的，进行累计扣分。</w:t>
      </w:r>
    </w:p>
    <w:p>
      <w:pPr>
        <w:pStyle w:val="17"/>
        <w:numPr>
          <w:ilvl w:val="0"/>
          <w:numId w:val="3"/>
        </w:numPr>
        <w:ind w:firstLineChars="0"/>
        <w:rPr>
          <w:rFonts w:hint="eastAsia" w:ascii="仿宋_GB2312" w:eastAsia="仿宋_GB2312"/>
        </w:rPr>
      </w:pPr>
      <w:r>
        <w:rPr>
          <w:rFonts w:hint="eastAsia" w:ascii="仿宋_GB2312" w:eastAsia="仿宋_GB2312" w:cs="宋体"/>
        </w:rPr>
        <w:t>“其他被认定的失信行为”是指由交通运输主管部门依据法律法规认定的企业其他失信行为。</w:t>
      </w:r>
    </w:p>
    <w:p>
      <w:pPr>
        <w:pStyle w:val="17"/>
        <w:numPr>
          <w:ilvl w:val="0"/>
          <w:numId w:val="3"/>
        </w:numPr>
        <w:ind w:firstLineChars="0"/>
        <w:rPr>
          <w:rFonts w:hint="eastAsia" w:ascii="仿宋_GB2312" w:eastAsia="仿宋_GB2312"/>
        </w:rPr>
      </w:pPr>
      <w:r>
        <w:rPr>
          <w:rFonts w:hint="eastAsia" w:ascii="仿宋_GB2312" w:eastAsia="仿宋_GB2312" w:cs="宋体"/>
        </w:rPr>
        <w:t>项目履约行为评分畸高（指除主管部门监督检查扣分外，无其它扣分项）且无充分理由的，直接退回施工企业、建设单位重新评价。</w:t>
      </w:r>
    </w:p>
    <w:p>
      <w:pPr>
        <w:pStyle w:val="17"/>
        <w:numPr>
          <w:ilvl w:val="0"/>
          <w:numId w:val="3"/>
        </w:numPr>
        <w:ind w:firstLineChars="0"/>
        <w:rPr>
          <w:rFonts w:hint="eastAsia" w:ascii="仿宋_GB2312" w:eastAsia="仿宋_GB2312" w:cs="宋体"/>
        </w:rPr>
      </w:pPr>
      <w:r>
        <w:rPr>
          <w:rFonts w:hint="eastAsia" w:ascii="仿宋_GB2312" w:eastAsia="仿宋_GB2312" w:cs="宋体"/>
        </w:rPr>
        <w:t>SYSG2-4-1 、SYSG2-4-2 、SYSG2-3-7、SYSG2-3-9应依据有关部门的事故调查处理结果认定。质量事故、安全事故的等级划分标准执行《生产安全事故报告和调查处理条例》（国务院第493号令）、《交通运输部关于印发公路水运建设工程质量事故等级划分和报告制度的通知》（交办安监字〔2016〕146号）等。</w:t>
      </w:r>
    </w:p>
    <w:p>
      <w:pPr>
        <w:pStyle w:val="17"/>
        <w:numPr>
          <w:ilvl w:val="0"/>
          <w:numId w:val="3"/>
        </w:numPr>
        <w:ind w:firstLineChars="0"/>
        <w:rPr>
          <w:rFonts w:hint="eastAsia" w:ascii="仿宋_GB2312" w:eastAsia="仿宋_GB2312" w:cs="宋体"/>
        </w:rPr>
      </w:pPr>
      <w:r>
        <w:rPr>
          <w:rFonts w:hint="eastAsia" w:ascii="仿宋_GB2312" w:eastAsia="仿宋_GB2312" w:cs="宋体"/>
        </w:rPr>
        <w:t>SYSG2-2-1、SYSG2-2-2主要包括以下情形：</w:t>
      </w:r>
    </w:p>
    <w:p>
      <w:pPr>
        <w:pStyle w:val="17"/>
        <w:ind w:left="360" w:firstLine="0" w:firstLineChars="0"/>
        <w:rPr>
          <w:rFonts w:hint="eastAsia" w:ascii="仿宋_GB2312" w:eastAsia="仿宋_GB2312" w:cs="宋体"/>
        </w:rPr>
      </w:pPr>
      <w:r>
        <w:rPr>
          <w:rFonts w:hint="eastAsia" w:ascii="仿宋_GB2312" w:eastAsia="仿宋_GB2312" w:cs="宋体"/>
        </w:rPr>
        <w:t>（1）配备的项目经理、技术负责人、安全负责人低于投标承诺的条件（包括职称、业绩、资历等）；</w:t>
      </w:r>
    </w:p>
    <w:p>
      <w:pPr>
        <w:pStyle w:val="17"/>
        <w:ind w:left="360" w:firstLine="0" w:firstLineChars="0"/>
        <w:rPr>
          <w:rFonts w:hint="eastAsia" w:ascii="仿宋_GB2312" w:eastAsia="仿宋_GB2312" w:cs="宋体"/>
        </w:rPr>
      </w:pPr>
      <w:r>
        <w:rPr>
          <w:rFonts w:hint="eastAsia" w:ascii="仿宋_GB2312" w:eastAsia="仿宋_GB2312" w:cs="宋体"/>
        </w:rPr>
        <w:t>（2）配备的项目经理、技术负责人、安全负责人不低于投标承诺的条件，但未经项目法人同意进行更换；</w:t>
      </w:r>
    </w:p>
    <w:p>
      <w:pPr>
        <w:pStyle w:val="17"/>
        <w:ind w:left="360" w:firstLine="0" w:firstLineChars="0"/>
        <w:rPr>
          <w:rFonts w:hint="eastAsia" w:ascii="仿宋_GB2312" w:eastAsia="仿宋_GB2312" w:cs="宋体"/>
        </w:rPr>
      </w:pPr>
      <w:r>
        <w:rPr>
          <w:rFonts w:hint="eastAsia" w:ascii="仿宋_GB2312" w:eastAsia="仿宋_GB2312" w:cs="宋体"/>
        </w:rPr>
        <w:t>（3）配备的项目经理、技术负责人、安全负责人不低于投标承诺的条件，虽经过项目法人同意进行更换，但同一岗位更换人次数达到两次以上，从第二次变更开始扣分。</w:t>
      </w:r>
    </w:p>
    <w:p>
      <w:pPr>
        <w:pStyle w:val="17"/>
        <w:numPr>
          <w:ilvl w:val="0"/>
          <w:numId w:val="3"/>
        </w:numPr>
        <w:ind w:firstLineChars="0"/>
        <w:rPr>
          <w:rFonts w:hint="eastAsia" w:ascii="仿宋_GB2312" w:eastAsia="仿宋_GB2312" w:cs="宋体"/>
        </w:rPr>
      </w:pPr>
      <w:r>
        <w:rPr>
          <w:rFonts w:hint="eastAsia" w:ascii="仿宋_GB2312" w:eastAsia="仿宋_GB2312" w:cs="宋体"/>
        </w:rPr>
        <w:t>SYSG2-2-3中的工程需要的关键施工机械、设备是指外部条件未发生重大变化，为满足合理施工需要应配备的关键施工机械、设备。</w:t>
      </w:r>
    </w:p>
    <w:p>
      <w:pPr>
        <w:pStyle w:val="17"/>
        <w:numPr>
          <w:ilvl w:val="0"/>
          <w:numId w:val="3"/>
        </w:numPr>
        <w:ind w:firstLineChars="0"/>
        <w:rPr>
          <w:rFonts w:hint="eastAsia" w:ascii="仿宋_GB2312" w:eastAsia="仿宋_GB2312" w:cs="宋体"/>
        </w:rPr>
      </w:pPr>
      <w:r>
        <w:rPr>
          <w:rFonts w:hint="eastAsia" w:ascii="仿宋_GB2312" w:eastAsia="仿宋_GB2312" w:cs="宋体"/>
        </w:rPr>
        <w:t>SYSG2-5-3应依据有关部门的事故调查处理结果认定。环境污染事故的等级划分标准执行《突发环境事件信息报告办法》（环境保护部2011年第17号令）。</w:t>
      </w:r>
    </w:p>
    <w:p>
      <w:pPr>
        <w:pStyle w:val="17"/>
        <w:numPr>
          <w:ilvl w:val="0"/>
          <w:numId w:val="3"/>
        </w:numPr>
        <w:ind w:firstLineChars="0"/>
        <w:rPr>
          <w:rFonts w:hint="eastAsia" w:ascii="仿宋_GB2312" w:eastAsia="仿宋_GB2312" w:cs="宋体"/>
        </w:rPr>
      </w:pPr>
      <w:r>
        <w:rPr>
          <w:rFonts w:hint="eastAsia" w:ascii="仿宋_GB2312" w:eastAsia="仿宋_GB2312" w:cs="宋体"/>
        </w:rPr>
        <w:t>SYSG2-4-11、SYSG2-4-12、SYSG2-4-13平安工地年度考核评分以省、市交通主管部门考核通报为依据，获得省级示范不扣分。</w:t>
      </w:r>
    </w:p>
    <w:p>
      <w:pPr>
        <w:pStyle w:val="17"/>
        <w:numPr>
          <w:ilvl w:val="0"/>
          <w:numId w:val="3"/>
        </w:numPr>
        <w:ind w:firstLineChars="0"/>
        <w:rPr>
          <w:rFonts w:hint="eastAsia" w:ascii="仿宋_GB2312" w:eastAsia="仿宋_GB2312" w:cs="宋体"/>
        </w:rPr>
      </w:pPr>
      <w:r>
        <w:rPr>
          <w:rFonts w:hint="eastAsia" w:ascii="仿宋_GB2312" w:eastAsia="仿宋_GB2312" w:cs="宋体"/>
        </w:rPr>
        <w:t>SYSG3-2-8、SYSG3-2-9、SYSG3-2-10建设单位考核评价每季度开展一次，按季度扣分。考核工作由建设单位组织进行，考核排名需以整个项目为单位（跨地区的项目以设县市为单位），所有施工企业全部纳入排名；考核排名分为“优秀”、“一般”、“欠佳”三个等级，排名“优秀”施工企业数量需严格控制在项目当季参建施工企业总数的25%（唯一标段项目不受比例限制），季度考核为“优秀”的，当季不扣分（唯一标段的项目扣0.5分）。</w:t>
      </w:r>
    </w:p>
    <w:p>
      <w:pPr>
        <w:numPr>
          <w:ilvl w:val="0"/>
          <w:numId w:val="3"/>
        </w:numPr>
        <w:ind w:left="0" w:firstLine="0"/>
        <w:rPr>
          <w:rFonts w:hint="eastAsia" w:cs="宋体"/>
          <w:sz w:val="21"/>
          <w:szCs w:val="21"/>
        </w:rPr>
      </w:pPr>
      <w:r>
        <w:rPr>
          <w:rFonts w:hint="eastAsia" w:cs="宋体"/>
          <w:sz w:val="21"/>
          <w:szCs w:val="21"/>
        </w:rPr>
        <w:t>SYSJ3-1-1是指在项目所在地从事水运工程施工活动中发生的单位行贿、受贿行为。</w:t>
      </w:r>
    </w:p>
    <w:p>
      <w:pPr>
        <w:pStyle w:val="17"/>
        <w:ind w:left="360" w:firstLine="0" w:firstLineChars="0"/>
        <w:rPr>
          <w:rFonts w:hint="eastAsia" w:cs="宋体"/>
        </w:rPr>
      </w:pPr>
    </w:p>
    <w:p>
      <w:pPr>
        <w:pStyle w:val="17"/>
        <w:ind w:left="360" w:firstLine="0" w:firstLineChars="0"/>
        <w:rPr>
          <w:rFonts w:cs="宋体"/>
        </w:rPr>
      </w:pPr>
    </w:p>
    <w:p>
      <w:pPr>
        <w:pStyle w:val="15"/>
        <w:adjustRightInd w:val="0"/>
        <w:snapToGrid w:val="0"/>
        <w:spacing w:line="580" w:lineRule="exact"/>
        <w:ind w:firstLine="640" w:firstLineChars="200"/>
        <w:rPr>
          <w:rFonts w:ascii="黑体" w:eastAsia="黑体"/>
        </w:rPr>
        <w:sectPr>
          <w:headerReference r:id="rId27" w:type="default"/>
          <w:footerReference r:id="rId29" w:type="default"/>
          <w:headerReference r:id="rId28" w:type="even"/>
          <w:footerReference r:id="rId30" w:type="even"/>
          <w:pgSz w:w="16838" w:h="11906" w:orient="landscape"/>
          <w:pgMar w:top="1644" w:right="1644" w:bottom="1644" w:left="1644" w:header="851" w:footer="992" w:gutter="0"/>
          <w:cols w:space="720" w:num="1"/>
          <w:docGrid w:linePitch="312" w:charSpace="0"/>
        </w:sectPr>
      </w:pPr>
    </w:p>
    <w:p>
      <w:pPr>
        <w:spacing w:line="660" w:lineRule="exact"/>
        <w:jc w:val="left"/>
        <w:rPr>
          <w:rFonts w:hint="eastAsia" w:ascii="黑体" w:eastAsia="黑体" w:cs="仿宋_GB2312"/>
        </w:rPr>
      </w:pPr>
      <w:r>
        <w:rPr>
          <w:rFonts w:hint="eastAsia" w:ascii="黑体" w:eastAsia="黑体" w:cs="仿宋_GB2312"/>
        </w:rPr>
        <w:t>附录2</w:t>
      </w:r>
    </w:p>
    <w:p>
      <w:pPr>
        <w:spacing w:line="660" w:lineRule="exact"/>
        <w:jc w:val="left"/>
        <w:rPr>
          <w:rFonts w:hint="eastAsia" w:ascii="黑体" w:eastAsia="黑体" w:cs="仿宋_GB2312"/>
        </w:rPr>
      </w:pPr>
    </w:p>
    <w:p>
      <w:pPr>
        <w:pStyle w:val="20"/>
        <w:adjustRightInd w:val="0"/>
        <w:snapToGrid w:val="0"/>
        <w:spacing w:line="660" w:lineRule="exact"/>
        <w:ind w:firstLine="0" w:firstLineChars="0"/>
        <w:jc w:val="center"/>
        <w:rPr>
          <w:rFonts w:hint="eastAsia" w:ascii="方正小标宋简体" w:hAnsi="黑体" w:eastAsia="方正小标宋简体"/>
          <w:bCs/>
          <w:sz w:val="44"/>
          <w:szCs w:val="44"/>
        </w:rPr>
      </w:pPr>
      <w:r>
        <w:rPr>
          <w:rFonts w:hint="eastAsia" w:ascii="方正小标宋简体" w:hAnsi="黑体" w:eastAsia="方正小标宋简体"/>
          <w:bCs/>
          <w:sz w:val="44"/>
          <w:szCs w:val="44"/>
        </w:rPr>
        <w:t>水运建设工程施工企业信用评价评分</w:t>
      </w:r>
    </w:p>
    <w:p>
      <w:pPr>
        <w:pStyle w:val="20"/>
        <w:adjustRightInd w:val="0"/>
        <w:snapToGrid w:val="0"/>
        <w:spacing w:line="660" w:lineRule="exact"/>
        <w:ind w:firstLine="0" w:firstLineChars="0"/>
        <w:jc w:val="center"/>
        <w:rPr>
          <w:rFonts w:hint="eastAsia" w:ascii="方正小标宋简体" w:hAnsi="黑体" w:eastAsia="方正小标宋简体"/>
          <w:bCs/>
          <w:sz w:val="44"/>
          <w:szCs w:val="44"/>
        </w:rPr>
      </w:pPr>
      <w:r>
        <w:rPr>
          <w:rFonts w:hint="eastAsia" w:ascii="方正小标宋简体" w:hAnsi="黑体" w:eastAsia="方正小标宋简体"/>
          <w:bCs/>
          <w:sz w:val="44"/>
          <w:szCs w:val="44"/>
        </w:rPr>
        <w:t>计算方法</w:t>
      </w:r>
    </w:p>
    <w:p>
      <w:pPr>
        <w:pStyle w:val="20"/>
        <w:adjustRightInd w:val="0"/>
        <w:snapToGrid w:val="0"/>
        <w:spacing w:line="660" w:lineRule="exact"/>
        <w:ind w:firstLine="0" w:firstLineChars="0"/>
        <w:jc w:val="center"/>
        <w:rPr>
          <w:rFonts w:hint="eastAsia" w:ascii="方正小标宋简体" w:hAnsi="宋体" w:eastAsia="方正小标宋简体"/>
          <w:bCs/>
          <w:sz w:val="44"/>
          <w:szCs w:val="44"/>
        </w:rPr>
      </w:pPr>
    </w:p>
    <w:p>
      <w:pPr>
        <w:pStyle w:val="20"/>
        <w:adjustRightInd w:val="0"/>
        <w:snapToGrid w:val="0"/>
        <w:spacing w:line="580" w:lineRule="exact"/>
        <w:ind w:firstLine="553" w:firstLineChars="202"/>
        <w:rPr>
          <w:rFonts w:hint="eastAsia" w:ascii="黑体" w:hAnsi="宋体" w:eastAsia="黑体"/>
          <w:szCs w:val="28"/>
        </w:rPr>
      </w:pPr>
      <w:r>
        <w:rPr>
          <w:rFonts w:hint="eastAsia" w:ascii="黑体" w:hAnsi="宋体" w:eastAsia="黑体"/>
          <w:szCs w:val="28"/>
        </w:rPr>
        <w:t>一、单个合同段评价</w:t>
      </w:r>
    </w:p>
    <w:p>
      <w:pPr>
        <w:pStyle w:val="20"/>
        <w:adjustRightInd w:val="0"/>
        <w:snapToGrid w:val="0"/>
        <w:spacing w:line="580" w:lineRule="exact"/>
        <w:ind w:firstLine="553" w:firstLineChars="202"/>
        <w:rPr>
          <w:rFonts w:hint="eastAsia" w:ascii="仿宋_GB2312" w:hAnsi="宋体" w:eastAsia="仿宋_GB2312"/>
          <w:bCs/>
          <w:szCs w:val="28"/>
        </w:rPr>
      </w:pPr>
      <w:r>
        <w:rPr>
          <w:rFonts w:hint="eastAsia" w:ascii="仿宋_GB2312" w:hAnsi="宋体" w:eastAsia="仿宋_GB2312"/>
          <w:bCs/>
          <w:szCs w:val="28"/>
        </w:rPr>
        <w:t xml:space="preserve">1.从业单位投标行为信用评价得分: </w:t>
      </w:r>
      <w:r>
        <w:rPr>
          <w:rFonts w:hint="eastAsia" w:ascii="仿宋_GB2312" w:hAnsi="宋体" w:eastAsia="仿宋_GB2312"/>
          <w:bCs/>
          <w:position w:val="-28"/>
          <w:szCs w:val="28"/>
        </w:rPr>
        <w:object>
          <v:shape id="_x0000_i1030" o:spt="75" type="#_x0000_t75" style="height:42pt;width:134.95pt;" o:ole="t" filled="f" stroked="f" coordsize="21600,21600">
            <v:path/>
            <v:fill on="f" focussize="0,0"/>
            <v:stroke on="f"/>
            <v:imagedata r:id="rId43" o:title=""/>
            <o:lock v:ext="edit" grouping="f" rotation="f" text="f" aspectratio="t"/>
            <w10:wrap type="none"/>
            <w10:anchorlock/>
          </v:shape>
          <o:OLEObject Type="Embed" ProgID="Equation.3" ShapeID="_x0000_i1030" DrawAspect="Content" ObjectID="_1468075730" r:id="rId50">
            <o:LockedField>false</o:LockedField>
          </o:OLEObject>
        </w:object>
      </w:r>
    </w:p>
    <w:p>
      <w:pPr>
        <w:pStyle w:val="20"/>
        <w:adjustRightInd w:val="0"/>
        <w:snapToGrid w:val="0"/>
        <w:spacing w:line="580" w:lineRule="exact"/>
        <w:ind w:left="1380" w:leftChars="178" w:hanging="822" w:hangingChars="300"/>
        <w:rPr>
          <w:rFonts w:hint="eastAsia" w:ascii="仿宋_GB2312" w:hAnsi="宋体" w:eastAsia="仿宋_GB2312"/>
          <w:bCs/>
          <w:szCs w:val="28"/>
        </w:rPr>
      </w:pPr>
      <w:r>
        <w:rPr>
          <w:rFonts w:hint="eastAsia" w:ascii="仿宋_GB2312" w:hAnsi="宋体" w:eastAsia="仿宋_GB2312"/>
          <w:bCs/>
          <w:szCs w:val="28"/>
        </w:rPr>
        <w:t>其中：T</w:t>
      </w:r>
      <w:r>
        <w:rPr>
          <w:rFonts w:hint="eastAsia" w:ascii="仿宋_GB2312" w:hAnsi="宋体" w:eastAsia="仿宋_GB2312"/>
          <w:bCs/>
          <w:szCs w:val="28"/>
          <w:vertAlign w:val="subscript"/>
        </w:rPr>
        <w:t>i</w:t>
      </w:r>
      <w:r>
        <w:rPr>
          <w:rFonts w:hint="eastAsia" w:ascii="仿宋_GB2312" w:hAnsi="宋体" w:eastAsia="仿宋_GB2312"/>
          <w:bCs/>
          <w:szCs w:val="28"/>
        </w:rPr>
        <w:t>为从业单位在某合同段投标行为信用评价得分，T</w:t>
      </w:r>
      <w:r>
        <w:rPr>
          <w:rFonts w:hint="eastAsia" w:ascii="仿宋_GB2312" w:hAnsi="宋体" w:eastAsia="仿宋_GB2312"/>
          <w:bCs/>
          <w:szCs w:val="28"/>
          <w:vertAlign w:val="subscript"/>
        </w:rPr>
        <w:t>i</w:t>
      </w:r>
      <w:r>
        <w:rPr>
          <w:rFonts w:hint="eastAsia" w:ascii="仿宋_GB2312" w:hAnsi="宋体" w:eastAsia="仿宋_GB2312"/>
          <w:bCs/>
          <w:szCs w:val="28"/>
        </w:rPr>
        <w:t>≥0；</w:t>
      </w:r>
    </w:p>
    <w:p>
      <w:pPr>
        <w:pStyle w:val="20"/>
        <w:adjustRightInd w:val="0"/>
        <w:snapToGrid w:val="0"/>
        <w:spacing w:line="580" w:lineRule="exact"/>
        <w:ind w:left="1387" w:leftChars="442" w:firstLine="0" w:firstLineChars="0"/>
        <w:rPr>
          <w:rFonts w:hint="eastAsia" w:ascii="仿宋_GB2312" w:hAnsi="宋体" w:eastAsia="仿宋_GB2312"/>
          <w:bCs/>
          <w:szCs w:val="28"/>
        </w:rPr>
      </w:pPr>
      <w:r>
        <w:rPr>
          <w:rFonts w:hint="eastAsia" w:ascii="仿宋_GB2312" w:hAnsi="宋体" w:eastAsia="仿宋_GB2312"/>
          <w:bCs/>
          <w:szCs w:val="28"/>
        </w:rPr>
        <w:t>i为该合同段投标失信行为项次，A</w:t>
      </w:r>
      <w:r>
        <w:rPr>
          <w:rFonts w:hint="eastAsia" w:ascii="仿宋_GB2312" w:hAnsi="宋体" w:eastAsia="仿宋_GB2312"/>
          <w:bCs/>
          <w:szCs w:val="28"/>
          <w:vertAlign w:val="subscript"/>
        </w:rPr>
        <w:t>i</w:t>
      </w:r>
      <w:r>
        <w:rPr>
          <w:rFonts w:hint="eastAsia" w:ascii="仿宋_GB2312" w:hAnsi="宋体" w:eastAsia="仿宋_GB2312"/>
          <w:bCs/>
          <w:szCs w:val="28"/>
        </w:rPr>
        <w:t>为投标失信行为对应的扣分。</w:t>
      </w:r>
    </w:p>
    <w:p>
      <w:pPr>
        <w:pStyle w:val="20"/>
        <w:adjustRightInd w:val="0"/>
        <w:snapToGrid w:val="0"/>
        <w:spacing w:line="580" w:lineRule="exact"/>
        <w:ind w:firstLine="537" w:firstLineChars="196"/>
        <w:rPr>
          <w:rFonts w:hint="eastAsia" w:ascii="仿宋_GB2312" w:hAnsi="宋体" w:eastAsia="仿宋_GB2312"/>
          <w:bCs/>
          <w:szCs w:val="28"/>
        </w:rPr>
      </w:pPr>
      <w:r>
        <w:rPr>
          <w:rFonts w:hint="eastAsia" w:ascii="仿宋_GB2312" w:hAnsi="宋体" w:eastAsia="仿宋_GB2312"/>
          <w:bCs/>
          <w:szCs w:val="28"/>
        </w:rPr>
        <w:t>如果从业单位无失信行为，则不进行评价。</w:t>
      </w:r>
    </w:p>
    <w:p>
      <w:pPr>
        <w:pStyle w:val="20"/>
        <w:adjustRightInd w:val="0"/>
        <w:snapToGrid w:val="0"/>
        <w:spacing w:line="580" w:lineRule="exact"/>
        <w:ind w:firstLine="553" w:firstLineChars="202"/>
        <w:rPr>
          <w:rFonts w:hint="eastAsia" w:ascii="仿宋_GB2312" w:hAnsi="宋体" w:eastAsia="仿宋_GB2312"/>
          <w:bCs/>
          <w:szCs w:val="28"/>
        </w:rPr>
      </w:pPr>
      <w:r>
        <w:rPr>
          <w:rFonts w:hint="eastAsia" w:ascii="仿宋_GB2312" w:hAnsi="宋体" w:eastAsia="仿宋_GB2312"/>
          <w:bCs/>
          <w:szCs w:val="28"/>
        </w:rPr>
        <w:t xml:space="preserve">2．从业单位履约行为信用评价得分： </w:t>
      </w:r>
      <w:r>
        <w:rPr>
          <w:rFonts w:hint="eastAsia" w:ascii="仿宋_GB2312" w:hAnsi="宋体" w:eastAsia="仿宋_GB2312"/>
          <w:bCs/>
          <w:position w:val="-28"/>
          <w:szCs w:val="28"/>
        </w:rPr>
        <w:object>
          <v:shape id="_x0000_i1031" o:spt="75" type="#_x0000_t75" style="height:42pt;width:117.75pt;" o:ole="t" filled="f" stroked="f" coordsize="21600,21600">
            <v:path/>
            <v:fill on="f" focussize="0,0"/>
            <v:stroke on="f"/>
            <v:imagedata r:id="rId45" o:title=""/>
            <o:lock v:ext="edit" grouping="f" rotation="f" text="f" aspectratio="t"/>
            <w10:wrap type="none"/>
            <w10:anchorlock/>
          </v:shape>
          <o:OLEObject Type="Embed" ProgID="Equation.3" ShapeID="_x0000_i1031" DrawAspect="Content" ObjectID="_1468075731" r:id="rId51">
            <o:LockedField>false</o:LockedField>
          </o:OLEObject>
        </w:object>
      </w:r>
    </w:p>
    <w:p>
      <w:pPr>
        <w:pStyle w:val="20"/>
        <w:adjustRightInd w:val="0"/>
        <w:snapToGrid w:val="0"/>
        <w:spacing w:line="580" w:lineRule="exact"/>
        <w:ind w:left="1380" w:leftChars="178" w:hanging="822" w:hangingChars="300"/>
        <w:rPr>
          <w:rFonts w:hint="eastAsia" w:ascii="仿宋_GB2312" w:hAnsi="宋体" w:eastAsia="仿宋_GB2312"/>
          <w:bCs/>
          <w:szCs w:val="28"/>
        </w:rPr>
      </w:pPr>
      <w:r>
        <w:rPr>
          <w:rFonts w:hint="eastAsia" w:ascii="仿宋_GB2312" w:hAnsi="宋体" w:eastAsia="仿宋_GB2312"/>
          <w:bCs/>
          <w:szCs w:val="28"/>
        </w:rPr>
        <w:t>其中：L</w:t>
      </w:r>
      <w:r>
        <w:rPr>
          <w:rFonts w:hint="eastAsia" w:ascii="仿宋_GB2312" w:hAnsi="宋体" w:eastAsia="仿宋_GB2312"/>
          <w:bCs/>
          <w:szCs w:val="28"/>
          <w:vertAlign w:val="subscript"/>
        </w:rPr>
        <w:t>i</w:t>
      </w:r>
      <w:r>
        <w:rPr>
          <w:rFonts w:hint="eastAsia" w:ascii="仿宋_GB2312" w:hAnsi="宋体" w:eastAsia="仿宋_GB2312"/>
          <w:bCs/>
          <w:szCs w:val="28"/>
        </w:rPr>
        <w:t>为从业单位在某合同段履约行为信用评价得分，L</w:t>
      </w:r>
      <w:r>
        <w:rPr>
          <w:rFonts w:hint="eastAsia" w:ascii="仿宋_GB2312" w:hAnsi="宋体" w:eastAsia="仿宋_GB2312"/>
          <w:bCs/>
          <w:szCs w:val="28"/>
          <w:vertAlign w:val="subscript"/>
        </w:rPr>
        <w:t>i</w:t>
      </w:r>
      <w:r>
        <w:rPr>
          <w:rFonts w:hint="eastAsia" w:ascii="仿宋_GB2312" w:hAnsi="宋体" w:eastAsia="仿宋_GB2312"/>
          <w:bCs/>
          <w:szCs w:val="28"/>
        </w:rPr>
        <w:t>≥0；</w:t>
      </w:r>
    </w:p>
    <w:p>
      <w:pPr>
        <w:pStyle w:val="20"/>
        <w:adjustRightInd w:val="0"/>
        <w:snapToGrid w:val="0"/>
        <w:spacing w:line="580" w:lineRule="exact"/>
        <w:ind w:left="1387" w:leftChars="442" w:firstLine="0" w:firstLineChars="0"/>
        <w:rPr>
          <w:rFonts w:hint="eastAsia" w:ascii="仿宋_GB2312" w:hAnsi="宋体" w:eastAsia="仿宋_GB2312"/>
          <w:bCs/>
          <w:szCs w:val="28"/>
        </w:rPr>
      </w:pPr>
      <w:r>
        <w:rPr>
          <w:rFonts w:hint="eastAsia" w:ascii="仿宋_GB2312" w:hAnsi="宋体" w:eastAsia="仿宋_GB2312"/>
          <w:bCs/>
          <w:szCs w:val="28"/>
        </w:rPr>
        <w:t>i为该合同段履约失信行为项次；</w:t>
      </w:r>
    </w:p>
    <w:p>
      <w:pPr>
        <w:pStyle w:val="20"/>
        <w:adjustRightInd w:val="0"/>
        <w:snapToGrid w:val="0"/>
        <w:spacing w:line="580" w:lineRule="exact"/>
        <w:ind w:left="1387" w:leftChars="442" w:firstLine="0" w:firstLineChars="0"/>
        <w:rPr>
          <w:rFonts w:hint="eastAsia" w:ascii="仿宋_GB2312" w:hAnsi="宋体" w:eastAsia="仿宋_GB2312"/>
          <w:bCs/>
          <w:szCs w:val="28"/>
        </w:rPr>
      </w:pPr>
      <w:r>
        <w:rPr>
          <w:rFonts w:hint="eastAsia" w:ascii="仿宋_GB2312" w:hAnsi="宋体" w:eastAsia="仿宋_GB2312"/>
          <w:bCs/>
          <w:szCs w:val="28"/>
        </w:rPr>
        <w:t>B</w:t>
      </w:r>
      <w:r>
        <w:rPr>
          <w:rFonts w:hint="eastAsia" w:ascii="仿宋_GB2312" w:hAnsi="宋体" w:eastAsia="仿宋_GB2312"/>
          <w:bCs/>
          <w:szCs w:val="28"/>
          <w:vertAlign w:val="subscript"/>
        </w:rPr>
        <w:t>i</w:t>
      </w:r>
      <w:r>
        <w:rPr>
          <w:rFonts w:hint="eastAsia" w:ascii="仿宋_GB2312" w:hAnsi="宋体" w:eastAsia="仿宋_GB2312"/>
          <w:bCs/>
          <w:szCs w:val="28"/>
        </w:rPr>
        <w:t>为履约失信行为对应的扣分。</w:t>
      </w:r>
    </w:p>
    <w:p>
      <w:pPr>
        <w:pStyle w:val="20"/>
        <w:adjustRightInd w:val="0"/>
        <w:snapToGrid w:val="0"/>
        <w:spacing w:line="580" w:lineRule="exact"/>
        <w:ind w:firstLine="553" w:firstLineChars="202"/>
        <w:rPr>
          <w:rFonts w:hint="eastAsia" w:ascii="黑体" w:hAnsi="宋体" w:eastAsia="黑体"/>
          <w:szCs w:val="28"/>
        </w:rPr>
      </w:pPr>
      <w:r>
        <w:rPr>
          <w:rFonts w:hint="eastAsia" w:ascii="黑体" w:hAnsi="宋体" w:eastAsia="黑体"/>
          <w:szCs w:val="28"/>
        </w:rPr>
        <w:t>二、省级综合评价</w:t>
      </w:r>
    </w:p>
    <w:p>
      <w:pPr>
        <w:pStyle w:val="20"/>
        <w:adjustRightInd w:val="0"/>
        <w:snapToGrid w:val="0"/>
        <w:spacing w:line="580" w:lineRule="exact"/>
        <w:ind w:firstLine="543" w:firstLineChars="198"/>
        <w:rPr>
          <w:rFonts w:hint="eastAsia" w:ascii="仿宋_GB2312" w:hAnsi="宋体" w:eastAsia="仿宋_GB2312"/>
          <w:bCs/>
          <w:szCs w:val="28"/>
        </w:rPr>
      </w:pPr>
      <w:r>
        <w:rPr>
          <w:rFonts w:hint="eastAsia" w:ascii="仿宋_GB2312" w:hAnsi="宋体" w:eastAsia="仿宋_GB2312"/>
          <w:bCs/>
          <w:szCs w:val="28"/>
        </w:rPr>
        <w:t>从业单位在评价期内投标行为评价得分和履约行为评价得分。</w:t>
      </w:r>
    </w:p>
    <w:p>
      <w:pPr>
        <w:pStyle w:val="20"/>
        <w:adjustRightInd w:val="0"/>
        <w:snapToGrid w:val="0"/>
        <w:spacing w:line="580" w:lineRule="exact"/>
        <w:ind w:firstLine="559" w:firstLineChars="204"/>
        <w:rPr>
          <w:rFonts w:hint="eastAsia" w:ascii="仿宋_GB2312" w:hAnsi="宋体" w:eastAsia="仿宋_GB2312"/>
          <w:bCs/>
          <w:szCs w:val="28"/>
        </w:rPr>
      </w:pPr>
      <w:r>
        <w:rPr>
          <w:rFonts w:hint="eastAsia" w:ascii="仿宋_GB2312" w:hAnsi="宋体" w:eastAsia="仿宋_GB2312"/>
          <w:bCs/>
          <w:szCs w:val="28"/>
        </w:rPr>
        <w:t>1.从业单位投标行为评价得分：</w:t>
      </w:r>
      <w:r>
        <w:rPr>
          <w:rFonts w:hint="eastAsia" w:ascii="仿宋_GB2312" w:hAnsi="宋体" w:eastAsia="仿宋_GB2312"/>
          <w:bCs/>
          <w:position w:val="-28"/>
          <w:szCs w:val="28"/>
        </w:rPr>
        <w:object>
          <v:shape id="_x0000_i1032" o:spt="75" type="#_x0000_t75" style="height:43.45pt;width:105.75pt;" o:ole="t" filled="f" stroked="f" coordsize="21600,21600">
            <v:path/>
            <v:fill on="f" focussize="0,0"/>
            <v:stroke on="f"/>
            <v:imagedata r:id="rId47" o:title=""/>
            <o:lock v:ext="edit" grouping="f" rotation="f" text="f" aspectratio="t"/>
            <w10:wrap type="none"/>
            <w10:anchorlock/>
          </v:shape>
          <o:OLEObject Type="Embed" ProgID="Equation.3" ShapeID="_x0000_i1032" DrawAspect="Content" ObjectID="_1468075732" r:id="rId52">
            <o:LockedField>false</o:LockedField>
          </o:OLEObject>
        </w:object>
      </w:r>
      <w:r>
        <w:rPr>
          <w:rFonts w:hint="eastAsia" w:ascii="仿宋_GB2312" w:hAnsi="宋体" w:eastAsia="仿宋_GB2312"/>
          <w:bCs/>
          <w:szCs w:val="28"/>
        </w:rPr>
        <w:t xml:space="preserve"> </w:t>
      </w:r>
    </w:p>
    <w:p>
      <w:pPr>
        <w:pStyle w:val="20"/>
        <w:adjustRightInd w:val="0"/>
        <w:snapToGrid w:val="0"/>
        <w:spacing w:line="580" w:lineRule="exact"/>
        <w:ind w:firstLine="548"/>
        <w:rPr>
          <w:rFonts w:hint="eastAsia" w:ascii="仿宋_GB2312" w:hAnsi="宋体" w:eastAsia="仿宋_GB2312"/>
          <w:bCs/>
          <w:szCs w:val="28"/>
        </w:rPr>
      </w:pPr>
      <w:r>
        <w:rPr>
          <w:rFonts w:hint="eastAsia" w:ascii="仿宋_GB2312" w:hAnsi="宋体" w:eastAsia="仿宋_GB2312"/>
          <w:bCs/>
          <w:szCs w:val="28"/>
        </w:rPr>
        <w:t>其中：n为投标存在失信行为的合同段数，若n&gt;2,则T=0；</w:t>
      </w:r>
    </w:p>
    <w:p>
      <w:pPr>
        <w:pStyle w:val="20"/>
        <w:adjustRightInd w:val="0"/>
        <w:snapToGrid w:val="0"/>
        <w:spacing w:line="580" w:lineRule="exact"/>
        <w:ind w:firstLine="1370" w:firstLineChars="500"/>
        <w:rPr>
          <w:rFonts w:hint="eastAsia" w:ascii="仿宋_GB2312" w:hAnsi="宋体" w:eastAsia="仿宋_GB2312"/>
          <w:bCs/>
          <w:szCs w:val="28"/>
        </w:rPr>
      </w:pPr>
      <w:r>
        <w:rPr>
          <w:rFonts w:hint="eastAsia" w:ascii="仿宋_GB2312" w:hAnsi="宋体" w:eastAsia="仿宋_GB2312"/>
          <w:bCs/>
          <w:szCs w:val="28"/>
        </w:rPr>
        <w:t>若从业单位无失信行为，则T=15。</w:t>
      </w:r>
    </w:p>
    <w:p>
      <w:pPr>
        <w:pStyle w:val="20"/>
        <w:adjustRightInd w:val="0"/>
        <w:snapToGrid w:val="0"/>
        <w:spacing w:line="580" w:lineRule="exact"/>
        <w:ind w:firstLine="537" w:firstLineChars="196"/>
        <w:rPr>
          <w:rFonts w:hint="eastAsia" w:ascii="仿宋_GB2312" w:hAnsi="宋体" w:eastAsia="仿宋_GB2312"/>
          <w:bCs/>
          <w:szCs w:val="28"/>
        </w:rPr>
      </w:pPr>
      <w:r>
        <w:rPr>
          <w:rFonts w:hint="eastAsia" w:ascii="仿宋_GB2312" w:hAnsi="宋体" w:eastAsia="仿宋_GB2312"/>
          <w:bCs/>
          <w:szCs w:val="28"/>
        </w:rPr>
        <w:t>2.从业单位履约行为评价得分：</w:t>
      </w:r>
      <w:r>
        <w:rPr>
          <w:rFonts w:hint="eastAsia" w:ascii="仿宋_GB2312" w:hAnsi="宋体" w:eastAsia="仿宋_GB2312"/>
          <w:bCs/>
          <w:position w:val="-28"/>
          <w:szCs w:val="28"/>
        </w:rPr>
        <w:object>
          <v:shape id="_x0000_i1033" o:spt="75" type="#_x0000_t75" style="height:43.45pt;width:118.55pt;" o:ole="t" filled="f" stroked="f" coordsize="21600,21600">
            <v:path/>
            <v:fill on="f" focussize="0,0"/>
            <v:stroke on="f"/>
            <v:imagedata r:id="rId49" o:title=""/>
            <o:lock v:ext="edit" grouping="f" rotation="f" text="f" aspectratio="t"/>
            <w10:wrap type="none"/>
            <w10:anchorlock/>
          </v:shape>
          <o:OLEObject Type="Embed" ProgID="Equation.3" ShapeID="_x0000_i1033" DrawAspect="Content" ObjectID="_1468075733" r:id="rId53">
            <o:LockedField>false</o:LockedField>
          </o:OLEObject>
        </w:object>
      </w:r>
    </w:p>
    <w:p>
      <w:pPr>
        <w:pStyle w:val="20"/>
        <w:adjustRightInd w:val="0"/>
        <w:snapToGrid w:val="0"/>
        <w:spacing w:line="580" w:lineRule="exact"/>
        <w:ind w:firstLine="537" w:firstLineChars="196"/>
        <w:rPr>
          <w:rFonts w:hint="eastAsia" w:ascii="仿宋_GB2312" w:hAnsi="宋体" w:eastAsia="仿宋_GB2312"/>
          <w:bCs/>
          <w:szCs w:val="28"/>
        </w:rPr>
      </w:pPr>
      <w:r>
        <w:rPr>
          <w:rFonts w:hint="eastAsia" w:ascii="仿宋_GB2312" w:hAnsi="宋体" w:eastAsia="仿宋_GB2312"/>
          <w:bCs/>
          <w:szCs w:val="28"/>
        </w:rPr>
        <w:t>其中：m为履约合同段数。</w:t>
      </w:r>
    </w:p>
    <w:p>
      <w:pPr>
        <w:pStyle w:val="20"/>
        <w:adjustRightInd w:val="0"/>
        <w:snapToGrid w:val="0"/>
        <w:spacing w:line="580" w:lineRule="exact"/>
        <w:ind w:firstLine="553" w:firstLineChars="202"/>
        <w:rPr>
          <w:rFonts w:hint="eastAsia" w:ascii="仿宋_GB2312" w:hAnsi="宋体" w:eastAsia="仿宋_GB2312"/>
          <w:bCs/>
          <w:szCs w:val="28"/>
        </w:rPr>
      </w:pPr>
      <w:r>
        <w:rPr>
          <w:rFonts w:hint="eastAsia" w:ascii="仿宋_GB2312" w:hAnsi="宋体" w:eastAsia="仿宋_GB2312"/>
          <w:bCs/>
          <w:szCs w:val="28"/>
        </w:rPr>
        <w:t>3.从业单位其他行为信用评价得分： Q = 15- F</w:t>
      </w:r>
      <w:r>
        <w:rPr>
          <w:rFonts w:hint="eastAsia" w:ascii="仿宋_GB2312" w:hAnsi="宋体" w:eastAsia="仿宋_GB2312"/>
          <w:bCs/>
          <w:szCs w:val="28"/>
          <w:vertAlign w:val="subscript"/>
        </w:rPr>
        <w:t>k</w:t>
      </w:r>
    </w:p>
    <w:p>
      <w:pPr>
        <w:pStyle w:val="20"/>
        <w:adjustRightInd w:val="0"/>
        <w:snapToGrid w:val="0"/>
        <w:spacing w:line="580" w:lineRule="exact"/>
        <w:ind w:firstLine="535" w:firstLineChars="195"/>
        <w:rPr>
          <w:rFonts w:hint="eastAsia" w:ascii="仿宋_GB2312" w:hAnsi="宋体" w:eastAsia="仿宋_GB2312"/>
          <w:bCs/>
          <w:szCs w:val="28"/>
          <w:vertAlign w:val="subscript"/>
        </w:rPr>
      </w:pPr>
      <w:r>
        <w:rPr>
          <w:rFonts w:hint="eastAsia" w:ascii="仿宋_GB2312" w:hAnsi="宋体" w:eastAsia="仿宋_GB2312"/>
          <w:bCs/>
          <w:szCs w:val="28"/>
        </w:rPr>
        <w:t>其中：Q为其他信用行为得分；</w:t>
      </w:r>
    </w:p>
    <w:p>
      <w:pPr>
        <w:pStyle w:val="20"/>
        <w:adjustRightInd w:val="0"/>
        <w:snapToGrid w:val="0"/>
        <w:spacing w:line="580" w:lineRule="exact"/>
        <w:ind w:left="-718" w:firstLine="460" w:firstLineChars="168"/>
        <w:rPr>
          <w:rFonts w:hint="eastAsia" w:ascii="仿宋_GB2312" w:hAnsi="宋体" w:eastAsia="仿宋_GB2312"/>
          <w:bCs/>
          <w:szCs w:val="28"/>
        </w:rPr>
      </w:pPr>
      <w:r>
        <w:rPr>
          <w:rFonts w:hint="eastAsia" w:ascii="仿宋_GB2312" w:hAnsi="宋体" w:eastAsia="仿宋_GB2312"/>
          <w:bCs/>
          <w:szCs w:val="28"/>
        </w:rPr>
        <w:t xml:space="preserve">            F</w:t>
      </w:r>
      <w:r>
        <w:rPr>
          <w:rFonts w:hint="eastAsia" w:ascii="仿宋_GB2312" w:hAnsi="宋体" w:eastAsia="仿宋_GB2312"/>
          <w:bCs/>
          <w:szCs w:val="28"/>
          <w:vertAlign w:val="subscript"/>
        </w:rPr>
        <w:t>k</w:t>
      </w:r>
      <w:r>
        <w:rPr>
          <w:rFonts w:hint="eastAsia" w:ascii="仿宋_GB2312" w:hAnsi="宋体" w:eastAsia="仿宋_GB2312"/>
          <w:bCs/>
          <w:szCs w:val="28"/>
        </w:rPr>
        <w:t>为其他信用失信行为的扣分值。</w:t>
      </w:r>
    </w:p>
    <w:p>
      <w:pPr>
        <w:pStyle w:val="20"/>
        <w:adjustRightInd w:val="0"/>
        <w:snapToGrid w:val="0"/>
        <w:spacing w:line="580" w:lineRule="exact"/>
        <w:ind w:firstLine="693" w:firstLineChars="253"/>
        <w:rPr>
          <w:rFonts w:hint="eastAsia" w:ascii="仿宋_GB2312" w:hAnsi="宋体" w:eastAsia="仿宋_GB2312"/>
          <w:bCs/>
          <w:szCs w:val="28"/>
        </w:rPr>
      </w:pPr>
      <w:r>
        <w:rPr>
          <w:rFonts w:hint="eastAsia" w:ascii="仿宋_GB2312" w:hAnsi="宋体" w:eastAsia="仿宋_GB2312"/>
          <w:bCs/>
          <w:szCs w:val="28"/>
        </w:rPr>
        <w:t>4.从业单位信用行为综合评分：</w:t>
      </w:r>
    </w:p>
    <w:p>
      <w:pPr>
        <w:pStyle w:val="20"/>
        <w:adjustRightInd w:val="0"/>
        <w:snapToGrid w:val="0"/>
        <w:spacing w:line="580" w:lineRule="exact"/>
        <w:ind w:firstLine="0" w:firstLineChars="0"/>
        <w:jc w:val="center"/>
        <w:rPr>
          <w:rFonts w:hint="eastAsia" w:ascii="仿宋_GB2312" w:hAnsi="宋体" w:eastAsia="仿宋_GB2312"/>
          <w:bCs/>
          <w:szCs w:val="28"/>
        </w:rPr>
      </w:pPr>
      <w:r>
        <w:rPr>
          <w:rFonts w:hint="eastAsia" w:ascii="仿宋_GB2312" w:hAnsi="宋体" w:eastAsia="仿宋_GB2312"/>
          <w:bCs/>
          <w:szCs w:val="28"/>
        </w:rPr>
        <w:t>X</w:t>
      </w:r>
      <w:r>
        <w:rPr>
          <w:rFonts w:hint="eastAsia" w:ascii="仿宋_GB2312" w:hAnsi="宋体" w:eastAsia="仿宋_GB2312"/>
          <w:bCs/>
          <w:szCs w:val="28"/>
          <w:vertAlign w:val="subscript"/>
        </w:rPr>
        <w:t>s</w:t>
      </w:r>
      <w:r>
        <w:rPr>
          <w:rFonts w:hint="eastAsia" w:ascii="仿宋_GB2312" w:hAnsi="宋体" w:eastAsia="仿宋_GB2312"/>
          <w:bCs/>
          <w:szCs w:val="28"/>
        </w:rPr>
        <w:t xml:space="preserve"> =（T + L + Q ）a+xb+yc+J</w:t>
      </w:r>
    </w:p>
    <w:p>
      <w:pPr>
        <w:pStyle w:val="20"/>
        <w:adjustRightInd w:val="0"/>
        <w:snapToGrid w:val="0"/>
        <w:spacing w:line="580" w:lineRule="exact"/>
        <w:ind w:firstLine="0" w:firstLineChars="0"/>
        <w:rPr>
          <w:rFonts w:hint="eastAsia" w:ascii="仿宋_GB2312" w:hAnsi="宋体" w:eastAsia="仿宋_GB2312"/>
          <w:bCs/>
          <w:szCs w:val="28"/>
        </w:rPr>
      </w:pPr>
      <w:r>
        <w:rPr>
          <w:rFonts w:hint="eastAsia" w:ascii="仿宋_GB2312" w:hAnsi="宋体" w:eastAsia="仿宋_GB2312"/>
          <w:bCs/>
          <w:szCs w:val="28"/>
        </w:rPr>
        <w:t xml:space="preserve">      其中：X</w:t>
      </w:r>
      <w:r>
        <w:rPr>
          <w:rFonts w:hint="eastAsia" w:ascii="仿宋_GB2312" w:hAnsi="宋体" w:eastAsia="仿宋_GB2312"/>
          <w:bCs/>
          <w:szCs w:val="28"/>
          <w:vertAlign w:val="subscript"/>
        </w:rPr>
        <w:t>s</w:t>
      </w:r>
      <w:r>
        <w:rPr>
          <w:rFonts w:hint="eastAsia" w:ascii="仿宋_GB2312" w:hAnsi="宋体" w:eastAsia="仿宋_GB2312"/>
          <w:bCs/>
          <w:szCs w:val="28"/>
        </w:rPr>
        <w:t>：从业单位评价期内信用评价得分；</w:t>
      </w:r>
    </w:p>
    <w:p>
      <w:pPr>
        <w:pStyle w:val="20"/>
        <w:adjustRightInd w:val="0"/>
        <w:snapToGrid w:val="0"/>
        <w:spacing w:line="580" w:lineRule="exact"/>
        <w:ind w:firstLine="1644" w:firstLineChars="600"/>
        <w:rPr>
          <w:rFonts w:hint="eastAsia" w:ascii="仿宋_GB2312" w:hAnsi="宋体" w:eastAsia="仿宋_GB2312"/>
          <w:bCs/>
          <w:szCs w:val="28"/>
        </w:rPr>
      </w:pPr>
      <w:r>
        <w:rPr>
          <w:rFonts w:hint="eastAsia" w:ascii="仿宋_GB2312" w:hAnsi="宋体" w:eastAsia="仿宋_GB2312"/>
          <w:bCs/>
          <w:szCs w:val="28"/>
        </w:rPr>
        <w:t>T：从业单位投标行为评价得分；</w:t>
      </w:r>
    </w:p>
    <w:p>
      <w:pPr>
        <w:pStyle w:val="20"/>
        <w:adjustRightInd w:val="0"/>
        <w:snapToGrid w:val="0"/>
        <w:spacing w:line="580" w:lineRule="exact"/>
        <w:ind w:firstLine="1644" w:firstLineChars="600"/>
        <w:rPr>
          <w:rFonts w:hint="eastAsia" w:ascii="仿宋_GB2312" w:hAnsi="宋体" w:eastAsia="仿宋_GB2312"/>
          <w:bCs/>
          <w:szCs w:val="28"/>
        </w:rPr>
      </w:pPr>
      <w:r>
        <w:rPr>
          <w:rFonts w:hint="eastAsia" w:ascii="仿宋_GB2312" w:hAnsi="宋体" w:eastAsia="仿宋_GB2312"/>
          <w:bCs/>
          <w:szCs w:val="28"/>
        </w:rPr>
        <w:t xml:space="preserve">L：从业单位履约行为评价得分； </w:t>
      </w:r>
    </w:p>
    <w:p>
      <w:pPr>
        <w:pStyle w:val="20"/>
        <w:adjustRightInd w:val="0"/>
        <w:snapToGrid w:val="0"/>
        <w:spacing w:line="580" w:lineRule="exact"/>
        <w:ind w:firstLine="1644" w:firstLineChars="600"/>
        <w:rPr>
          <w:rFonts w:hint="eastAsia" w:ascii="仿宋_GB2312" w:hAnsi="宋体" w:eastAsia="仿宋_GB2312"/>
          <w:bCs/>
          <w:szCs w:val="28"/>
        </w:rPr>
      </w:pPr>
      <w:r>
        <w:rPr>
          <w:rFonts w:hint="eastAsia" w:ascii="仿宋_GB2312" w:hAnsi="宋体" w:eastAsia="仿宋_GB2312"/>
          <w:bCs/>
          <w:szCs w:val="28"/>
        </w:rPr>
        <w:t>Q：其他信用行为评价得分；</w:t>
      </w:r>
    </w:p>
    <w:p>
      <w:pPr>
        <w:pStyle w:val="20"/>
        <w:adjustRightInd w:val="0"/>
        <w:snapToGrid w:val="0"/>
        <w:spacing w:line="580" w:lineRule="exact"/>
        <w:ind w:firstLine="1644" w:firstLineChars="600"/>
        <w:rPr>
          <w:rFonts w:hint="eastAsia" w:ascii="仿宋_GB2312" w:hAnsi="宋体" w:eastAsia="仿宋_GB2312"/>
          <w:bCs/>
          <w:szCs w:val="28"/>
        </w:rPr>
      </w:pPr>
      <w:r>
        <w:rPr>
          <w:rFonts w:hint="eastAsia" w:ascii="仿宋_GB2312" w:hAnsi="宋体" w:eastAsia="仿宋_GB2312"/>
          <w:bCs/>
          <w:szCs w:val="28"/>
        </w:rPr>
        <w:t>a：当年权重系数，取值：70%；</w:t>
      </w:r>
    </w:p>
    <w:p>
      <w:pPr>
        <w:pStyle w:val="20"/>
        <w:tabs>
          <w:tab w:val="left" w:pos="4764"/>
        </w:tabs>
        <w:adjustRightInd w:val="0"/>
        <w:snapToGrid w:val="0"/>
        <w:spacing w:line="580" w:lineRule="exact"/>
        <w:ind w:left="2056" w:leftChars="524" w:hanging="411" w:hangingChars="150"/>
        <w:rPr>
          <w:rFonts w:hint="eastAsia" w:ascii="仿宋_GB2312" w:hAnsi="宋体" w:eastAsia="仿宋_GB2312"/>
          <w:bCs/>
          <w:szCs w:val="28"/>
        </w:rPr>
      </w:pPr>
      <w:r>
        <w:rPr>
          <w:rFonts w:hint="eastAsia" w:ascii="仿宋_GB2312" w:hAnsi="宋体" w:eastAsia="仿宋_GB2312"/>
          <w:bCs/>
          <w:szCs w:val="28"/>
        </w:rPr>
        <w:t>x：前一年度信用得分。当前一年度信用评价等级直接定为D级的，信用得分按50分计；</w:t>
      </w:r>
    </w:p>
    <w:p>
      <w:pPr>
        <w:pStyle w:val="20"/>
        <w:adjustRightInd w:val="0"/>
        <w:snapToGrid w:val="0"/>
        <w:spacing w:line="580" w:lineRule="exact"/>
        <w:ind w:firstLine="1644" w:firstLineChars="600"/>
        <w:rPr>
          <w:rFonts w:hint="eastAsia" w:ascii="仿宋_GB2312" w:hAnsi="宋体" w:eastAsia="仿宋_GB2312"/>
          <w:bCs/>
          <w:szCs w:val="28"/>
        </w:rPr>
      </w:pPr>
      <w:r>
        <w:rPr>
          <w:rFonts w:hint="eastAsia" w:ascii="仿宋_GB2312" w:hAnsi="宋体" w:eastAsia="仿宋_GB2312"/>
          <w:bCs/>
          <w:szCs w:val="28"/>
        </w:rPr>
        <w:t>b：前一年度信用分权重系数，取值：20%；</w:t>
      </w:r>
    </w:p>
    <w:p>
      <w:pPr>
        <w:pStyle w:val="20"/>
        <w:tabs>
          <w:tab w:val="left" w:pos="4764"/>
        </w:tabs>
        <w:adjustRightInd w:val="0"/>
        <w:snapToGrid w:val="0"/>
        <w:spacing w:line="580" w:lineRule="exact"/>
        <w:ind w:left="2056" w:leftChars="524" w:hanging="411" w:hangingChars="150"/>
        <w:rPr>
          <w:rFonts w:hint="eastAsia" w:ascii="仿宋_GB2312" w:hAnsi="宋体" w:eastAsia="仿宋_GB2312"/>
          <w:bCs/>
          <w:szCs w:val="28"/>
        </w:rPr>
      </w:pPr>
      <w:r>
        <w:rPr>
          <w:rFonts w:hint="eastAsia" w:ascii="仿宋_GB2312" w:hAnsi="宋体" w:eastAsia="仿宋_GB2312"/>
          <w:bCs/>
          <w:szCs w:val="28"/>
        </w:rPr>
        <w:t>y：前两年度信用得分。当前两年度信用评价等级直接定为D级的，信用得分按50分计；</w:t>
      </w:r>
    </w:p>
    <w:p>
      <w:pPr>
        <w:pStyle w:val="20"/>
        <w:adjustRightInd w:val="0"/>
        <w:snapToGrid w:val="0"/>
        <w:spacing w:line="580" w:lineRule="exact"/>
        <w:ind w:firstLine="1644" w:firstLineChars="600"/>
        <w:rPr>
          <w:rFonts w:hint="eastAsia" w:ascii="仿宋_GB2312" w:hAnsi="宋体" w:eastAsia="仿宋_GB2312"/>
          <w:bCs/>
          <w:szCs w:val="28"/>
        </w:rPr>
      </w:pPr>
      <w:r>
        <w:rPr>
          <w:rFonts w:hint="eastAsia" w:ascii="仿宋_GB2312" w:hAnsi="宋体" w:eastAsia="仿宋_GB2312"/>
          <w:bCs/>
          <w:szCs w:val="28"/>
        </w:rPr>
        <w:t>c：前两年度信用分权重系数，取值：10%。</w:t>
      </w:r>
    </w:p>
    <w:p>
      <w:pPr>
        <w:pStyle w:val="20"/>
        <w:adjustRightInd w:val="0"/>
        <w:snapToGrid w:val="0"/>
        <w:spacing w:line="580" w:lineRule="exact"/>
        <w:ind w:left="2068" w:leftChars="528" w:hanging="411" w:hangingChars="150"/>
        <w:rPr>
          <w:rFonts w:hint="eastAsia" w:ascii="仿宋_GB2312" w:hAnsi="宋体" w:eastAsia="仿宋_GB2312"/>
          <w:bCs/>
          <w:szCs w:val="28"/>
        </w:rPr>
      </w:pPr>
      <w:r>
        <w:rPr>
          <w:rFonts w:hint="eastAsia" w:ascii="仿宋_GB2312" w:hAnsi="宋体" w:eastAsia="仿宋_GB2312"/>
          <w:bCs/>
          <w:szCs w:val="28"/>
        </w:rPr>
        <w:t>J: 根据《浙江省交通建设工程从业主体信用评价管理办法》第二十二条规定给予的加分。</w:t>
      </w:r>
    </w:p>
    <w:p>
      <w:pPr>
        <w:pStyle w:val="20"/>
        <w:adjustRightInd w:val="0"/>
        <w:snapToGrid w:val="0"/>
        <w:spacing w:line="580" w:lineRule="exact"/>
        <w:ind w:firstLine="0" w:firstLineChars="0"/>
        <w:rPr>
          <w:rFonts w:hint="eastAsia" w:ascii="仿宋_GB2312" w:hAnsi="宋体" w:eastAsia="仿宋_GB2312"/>
          <w:bCs/>
          <w:szCs w:val="28"/>
        </w:rPr>
      </w:pPr>
      <w:r>
        <w:rPr>
          <w:rFonts w:hint="eastAsia" w:ascii="仿宋_GB2312" w:hAnsi="宋体" w:eastAsia="仿宋_GB2312"/>
          <w:bCs/>
          <w:szCs w:val="28"/>
        </w:rPr>
        <w:t>说明：</w:t>
      </w:r>
    </w:p>
    <w:p>
      <w:pPr>
        <w:pStyle w:val="20"/>
        <w:adjustRightInd w:val="0"/>
        <w:snapToGrid w:val="0"/>
        <w:spacing w:line="580" w:lineRule="exact"/>
        <w:ind w:firstLine="548"/>
        <w:rPr>
          <w:rFonts w:hint="eastAsia" w:ascii="仿宋_GB2312" w:hAnsi="宋体" w:eastAsia="仿宋_GB2312"/>
          <w:bCs/>
          <w:szCs w:val="28"/>
        </w:rPr>
      </w:pPr>
      <w:r>
        <w:rPr>
          <w:rFonts w:hint="eastAsia" w:ascii="仿宋_GB2312" w:hAnsi="宋体" w:eastAsia="仿宋_GB2312"/>
          <w:bCs/>
          <w:szCs w:val="28"/>
        </w:rPr>
        <w:t>1.从业单位当年无履约行为、仅有投标行为但无失信行为的，不进行综合评价。</w:t>
      </w:r>
    </w:p>
    <w:p>
      <w:pPr>
        <w:pStyle w:val="20"/>
        <w:adjustRightInd w:val="0"/>
        <w:snapToGrid w:val="0"/>
        <w:spacing w:line="580" w:lineRule="exact"/>
        <w:ind w:firstLine="548"/>
        <w:rPr>
          <w:rFonts w:hint="eastAsia" w:ascii="仿宋_GB2312" w:hAnsi="宋体" w:eastAsia="仿宋_GB2312"/>
          <w:bCs/>
          <w:szCs w:val="28"/>
          <w:highlight w:val="yellow"/>
        </w:rPr>
      </w:pPr>
      <w:r>
        <w:rPr>
          <w:rFonts w:hint="eastAsia" w:ascii="仿宋_GB2312" w:hAnsi="宋体" w:eastAsia="仿宋_GB2312"/>
          <w:bCs/>
          <w:szCs w:val="28"/>
        </w:rPr>
        <w:t>2.从业单位当年无履约行为、仅有投标行为且有失信行为的，进行综合评价，L按65分取值。</w:t>
      </w:r>
    </w:p>
    <w:p>
      <w:pPr>
        <w:pStyle w:val="20"/>
        <w:adjustRightInd w:val="0"/>
        <w:snapToGrid w:val="0"/>
        <w:spacing w:line="580" w:lineRule="exact"/>
        <w:ind w:firstLine="548"/>
        <w:rPr>
          <w:rFonts w:hint="eastAsia" w:ascii="仿宋_GB2312" w:hAnsi="宋体" w:eastAsia="仿宋_GB2312"/>
          <w:bCs/>
          <w:szCs w:val="28"/>
        </w:rPr>
      </w:pPr>
      <w:r>
        <w:rPr>
          <w:rFonts w:hint="eastAsia" w:ascii="仿宋_GB2312" w:hAnsi="宋体" w:eastAsia="仿宋_GB2312"/>
          <w:bCs/>
          <w:szCs w:val="28"/>
        </w:rPr>
        <w:t>3.从业单位当年无投标行为但有履约行为的，T按15分取值。</w:t>
      </w:r>
    </w:p>
    <w:p>
      <w:pPr>
        <w:pStyle w:val="20"/>
        <w:adjustRightInd w:val="0"/>
        <w:snapToGrid w:val="0"/>
        <w:spacing w:line="580" w:lineRule="exact"/>
        <w:ind w:firstLine="548"/>
        <w:rPr>
          <w:rFonts w:hint="eastAsia" w:ascii="仿宋_GB2312" w:hAnsi="宋体" w:eastAsia="仿宋_GB2312"/>
          <w:bCs/>
          <w:szCs w:val="28"/>
        </w:rPr>
      </w:pPr>
      <w:r>
        <w:rPr>
          <w:rFonts w:hint="eastAsia" w:ascii="仿宋_GB2312" w:hAnsi="宋体" w:eastAsia="仿宋_GB2312"/>
          <w:bCs/>
          <w:szCs w:val="28"/>
        </w:rPr>
        <w:t>4.从业单位第一年参加信用评价时，a=100%，第二年参加信用评价时，a=80%、b=20%。</w:t>
      </w:r>
    </w:p>
    <w:p>
      <w:pPr>
        <w:pStyle w:val="20"/>
        <w:adjustRightInd w:val="0"/>
        <w:snapToGrid w:val="0"/>
        <w:spacing w:line="580" w:lineRule="exact"/>
        <w:ind w:firstLine="548"/>
        <w:rPr>
          <w:rFonts w:ascii="仿宋_GB2312" w:hAnsi="宋体" w:eastAsia="仿宋_GB2312"/>
          <w:b/>
          <w:szCs w:val="28"/>
        </w:rPr>
      </w:pPr>
      <w:r>
        <w:rPr>
          <w:rFonts w:hint="eastAsia" w:ascii="仿宋_GB2312" w:hAnsi="宋体" w:eastAsia="仿宋_GB2312"/>
          <w:bCs/>
          <w:szCs w:val="28"/>
        </w:rPr>
        <w:t>5. 加分后信用评价总分不超过100分。</w:t>
      </w:r>
    </w:p>
    <w:p>
      <w:pPr>
        <w:jc w:val="left"/>
        <w:rPr>
          <w:rFonts w:hint="eastAsia" w:ascii="黑体" w:eastAsia="黑体" w:cs="仿宋_GB2312"/>
        </w:rPr>
      </w:pPr>
      <w:r>
        <w:rPr>
          <w:rFonts w:ascii="黑体" w:eastAsia="黑体"/>
        </w:rPr>
        <w:br w:type="page"/>
      </w:r>
      <w:r>
        <w:rPr>
          <w:rFonts w:hint="eastAsia" w:ascii="黑体" w:eastAsia="黑体" w:cs="仿宋_GB2312"/>
        </w:rPr>
        <w:t>附录3</w:t>
      </w:r>
    </w:p>
    <w:p>
      <w:pPr>
        <w:jc w:val="left"/>
        <w:rPr>
          <w:rFonts w:hint="eastAsia" w:ascii="黑体" w:eastAsia="黑体" w:cs="仿宋_GB2312"/>
        </w:rPr>
      </w:pPr>
    </w:p>
    <w:p>
      <w:pPr>
        <w:widowControl/>
        <w:spacing w:line="660" w:lineRule="exact"/>
        <w:jc w:val="center"/>
        <w:rPr>
          <w:rFonts w:hint="eastAsia" w:ascii="方正小标宋简体" w:eastAsia="方正小标宋简体" w:cs="宋体"/>
          <w:bCs/>
          <w:sz w:val="44"/>
          <w:szCs w:val="44"/>
        </w:rPr>
      </w:pPr>
      <w:r>
        <w:rPr>
          <w:rFonts w:hint="eastAsia" w:ascii="方正小标宋简体" w:eastAsia="方正小标宋简体" w:cs="宋体"/>
          <w:bCs/>
          <w:sz w:val="44"/>
          <w:szCs w:val="44"/>
        </w:rPr>
        <w:t>水运建设工程施工主要从业人员从业行为信用评价标准</w:t>
      </w:r>
    </w:p>
    <w:tbl>
      <w:tblPr>
        <w:tblStyle w:val="12"/>
        <w:tblW w:w="919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028"/>
        <w:gridCol w:w="1134"/>
        <w:gridCol w:w="5926"/>
        <w:gridCol w:w="111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20" w:hRule="atLeast"/>
          <w:jc w:val="center"/>
        </w:trPr>
        <w:tc>
          <w:tcPr>
            <w:tcW w:w="1028" w:type="dxa"/>
            <w:shd w:val="clear" w:color="auto" w:fill="FFFFFF"/>
            <w:tcMar>
              <w:top w:w="0" w:type="dxa"/>
              <w:left w:w="108" w:type="dxa"/>
              <w:bottom w:w="0" w:type="dxa"/>
              <w:right w:w="108" w:type="dxa"/>
            </w:tcMar>
            <w:vAlign w:val="center"/>
          </w:tcPr>
          <w:p>
            <w:pPr>
              <w:widowControl/>
              <w:wordWrap w:val="0"/>
              <w:spacing w:line="375" w:lineRule="atLeast"/>
              <w:jc w:val="center"/>
              <w:rPr>
                <w:rFonts w:hint="eastAsia" w:ascii="黑体" w:hAnsi="黑体" w:eastAsia="黑体" w:cs="宋体"/>
                <w:sz w:val="21"/>
                <w:szCs w:val="21"/>
              </w:rPr>
            </w:pPr>
            <w:r>
              <w:rPr>
                <w:rFonts w:hint="eastAsia" w:ascii="黑体" w:hAnsi="黑体" w:eastAsia="黑体" w:cs="宋体"/>
                <w:sz w:val="21"/>
                <w:szCs w:val="21"/>
              </w:rPr>
              <w:t>序号</w:t>
            </w:r>
          </w:p>
        </w:tc>
        <w:tc>
          <w:tcPr>
            <w:tcW w:w="1134" w:type="dxa"/>
            <w:shd w:val="clear" w:color="auto" w:fill="FFFFFF"/>
            <w:tcMar>
              <w:top w:w="0" w:type="dxa"/>
              <w:left w:w="108" w:type="dxa"/>
              <w:bottom w:w="0" w:type="dxa"/>
              <w:right w:w="108" w:type="dxa"/>
            </w:tcMar>
            <w:vAlign w:val="center"/>
          </w:tcPr>
          <w:p>
            <w:pPr>
              <w:widowControl/>
              <w:wordWrap w:val="0"/>
              <w:spacing w:line="240" w:lineRule="atLeast"/>
              <w:jc w:val="center"/>
              <w:rPr>
                <w:rFonts w:hint="eastAsia" w:ascii="黑体" w:hAnsi="黑体" w:eastAsia="黑体" w:cs="宋体"/>
                <w:sz w:val="21"/>
                <w:szCs w:val="21"/>
              </w:rPr>
            </w:pPr>
            <w:r>
              <w:rPr>
                <w:rFonts w:hint="eastAsia" w:ascii="黑体" w:hAnsi="黑体" w:eastAsia="黑体" w:cs="宋体"/>
                <w:sz w:val="21"/>
                <w:szCs w:val="21"/>
              </w:rPr>
              <w:t>失信行为代码</w:t>
            </w:r>
          </w:p>
        </w:tc>
        <w:tc>
          <w:tcPr>
            <w:tcW w:w="5926" w:type="dxa"/>
            <w:shd w:val="clear" w:color="auto" w:fill="FFFFFF"/>
            <w:tcMar>
              <w:top w:w="0" w:type="dxa"/>
              <w:left w:w="108" w:type="dxa"/>
              <w:bottom w:w="0" w:type="dxa"/>
              <w:right w:w="108" w:type="dxa"/>
            </w:tcMar>
            <w:vAlign w:val="center"/>
          </w:tcPr>
          <w:p>
            <w:pPr>
              <w:widowControl/>
              <w:wordWrap w:val="0"/>
              <w:spacing w:line="240" w:lineRule="atLeast"/>
              <w:jc w:val="center"/>
              <w:rPr>
                <w:rFonts w:hint="eastAsia" w:ascii="黑体" w:hAnsi="黑体" w:eastAsia="黑体" w:cs="宋体"/>
                <w:sz w:val="21"/>
                <w:szCs w:val="21"/>
              </w:rPr>
            </w:pPr>
            <w:r>
              <w:rPr>
                <w:rFonts w:hint="eastAsia" w:ascii="黑体" w:hAnsi="黑体" w:eastAsia="黑体" w:cs="宋体"/>
                <w:sz w:val="21"/>
                <w:szCs w:val="21"/>
              </w:rPr>
              <w:t>失信行为</w:t>
            </w:r>
          </w:p>
        </w:tc>
        <w:tc>
          <w:tcPr>
            <w:tcW w:w="1110" w:type="dxa"/>
            <w:shd w:val="clear" w:color="auto" w:fill="FFFFFF"/>
            <w:vAlign w:val="top"/>
          </w:tcPr>
          <w:p>
            <w:pPr>
              <w:widowControl/>
              <w:wordWrap w:val="0"/>
              <w:spacing w:line="375" w:lineRule="atLeast"/>
              <w:jc w:val="center"/>
              <w:rPr>
                <w:rFonts w:hint="eastAsia" w:ascii="黑体" w:hAnsi="黑体" w:eastAsia="黑体" w:cs="宋体"/>
                <w:sz w:val="21"/>
                <w:szCs w:val="21"/>
              </w:rPr>
            </w:pPr>
            <w:r>
              <w:rPr>
                <w:rFonts w:hint="eastAsia" w:ascii="黑体" w:hAnsi="黑体" w:eastAsia="黑体" w:cs="宋体"/>
                <w:sz w:val="21"/>
                <w:szCs w:val="21"/>
              </w:rPr>
              <w:t>扣分标准</w:t>
            </w:r>
          </w:p>
          <w:p>
            <w:pPr>
              <w:widowControl/>
              <w:wordWrap w:val="0"/>
              <w:spacing w:line="375" w:lineRule="atLeast"/>
              <w:jc w:val="center"/>
              <w:rPr>
                <w:rFonts w:hint="eastAsia" w:ascii="黑体" w:hAnsi="黑体" w:eastAsia="黑体" w:cs="宋体"/>
                <w:sz w:val="21"/>
                <w:szCs w:val="21"/>
              </w:rPr>
            </w:pPr>
            <w:r>
              <w:rPr>
                <w:rFonts w:hint="eastAsia" w:ascii="黑体" w:hAnsi="黑体" w:eastAsia="黑体" w:cs="宋体"/>
                <w:sz w:val="21"/>
                <w:szCs w:val="21"/>
              </w:rPr>
              <w:t>（分/次）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02" w:hRule="atLeast"/>
          <w:jc w:val="center"/>
        </w:trPr>
        <w:tc>
          <w:tcPr>
            <w:tcW w:w="1028" w:type="dxa"/>
            <w:tcMar>
              <w:top w:w="0" w:type="dxa"/>
              <w:left w:w="108" w:type="dxa"/>
              <w:bottom w:w="0" w:type="dxa"/>
              <w:right w:w="108" w:type="dxa"/>
            </w:tcMar>
            <w:vAlign w:val="center"/>
          </w:tcPr>
          <w:p>
            <w:pPr>
              <w:widowControl/>
              <w:wordWrap w:val="0"/>
              <w:spacing w:line="375" w:lineRule="atLeast"/>
              <w:jc w:val="center"/>
              <w:rPr>
                <w:rFonts w:hint="eastAsia" w:ascii="仿宋_GB2312" w:cs="宋体"/>
                <w:sz w:val="21"/>
                <w:szCs w:val="21"/>
              </w:rPr>
            </w:pPr>
            <w:r>
              <w:rPr>
                <w:rFonts w:hint="eastAsia" w:ascii="仿宋_GB2312" w:cs="Tahoma"/>
                <w:sz w:val="21"/>
                <w:szCs w:val="21"/>
              </w:rPr>
              <w:t>1</w:t>
            </w:r>
          </w:p>
        </w:tc>
        <w:tc>
          <w:tcPr>
            <w:tcW w:w="1134" w:type="dxa"/>
            <w:tcMar>
              <w:top w:w="0" w:type="dxa"/>
              <w:left w:w="108" w:type="dxa"/>
              <w:bottom w:w="0" w:type="dxa"/>
              <w:right w:w="108" w:type="dxa"/>
            </w:tcMar>
            <w:vAlign w:val="center"/>
          </w:tcPr>
          <w:p>
            <w:pPr>
              <w:widowControl/>
              <w:wordWrap w:val="0"/>
              <w:spacing w:line="240" w:lineRule="atLeast"/>
              <w:jc w:val="center"/>
              <w:rPr>
                <w:rFonts w:hint="eastAsia" w:ascii="仿宋_GB2312" w:cs="宋体"/>
                <w:sz w:val="21"/>
                <w:szCs w:val="21"/>
              </w:rPr>
            </w:pPr>
            <w:r>
              <w:rPr>
                <w:rFonts w:hint="eastAsia" w:ascii="仿宋_GB2312" w:cs="宋体"/>
                <w:sz w:val="21"/>
                <w:szCs w:val="21"/>
              </w:rPr>
              <w:t>SYJZ001</w:t>
            </w:r>
          </w:p>
        </w:tc>
        <w:tc>
          <w:tcPr>
            <w:tcW w:w="5926" w:type="dxa"/>
            <w:tcMar>
              <w:top w:w="0" w:type="dxa"/>
              <w:left w:w="108" w:type="dxa"/>
              <w:bottom w:w="0" w:type="dxa"/>
              <w:right w:w="108" w:type="dxa"/>
            </w:tcMar>
            <w:vAlign w:val="center"/>
          </w:tcPr>
          <w:p>
            <w:pPr>
              <w:widowControl/>
              <w:wordWrap w:val="0"/>
              <w:spacing w:line="375" w:lineRule="atLeast"/>
              <w:jc w:val="left"/>
              <w:rPr>
                <w:rFonts w:hint="eastAsia" w:ascii="仿宋_GB2312"/>
                <w:sz w:val="21"/>
                <w:szCs w:val="21"/>
              </w:rPr>
            </w:pPr>
            <w:r>
              <w:rPr>
                <w:rFonts w:hint="eastAsia" w:ascii="仿宋_GB2312"/>
                <w:sz w:val="21"/>
                <w:szCs w:val="21"/>
              </w:rPr>
              <w:t>伪造、涂改、倒卖、出租、出借或以其他形式非法转让资格证书、注册证书和执业印章；</w:t>
            </w:r>
          </w:p>
        </w:tc>
        <w:tc>
          <w:tcPr>
            <w:tcW w:w="1110" w:type="dxa"/>
            <w:vAlign w:val="center"/>
          </w:tcPr>
          <w:p>
            <w:pPr>
              <w:widowControl/>
              <w:wordWrap w:val="0"/>
              <w:spacing w:line="375" w:lineRule="atLeast"/>
              <w:jc w:val="center"/>
              <w:rPr>
                <w:rFonts w:hint="eastAsia" w:ascii="仿宋_GB2312" w:cs="宋体"/>
                <w:sz w:val="21"/>
                <w:szCs w:val="21"/>
              </w:rPr>
            </w:pPr>
            <w:r>
              <w:rPr>
                <w:rFonts w:hint="eastAsia" w:ascii="仿宋_GB2312" w:cs="宋体"/>
                <w:sz w:val="21"/>
                <w:szCs w:val="21"/>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02" w:hRule="atLeast"/>
          <w:jc w:val="center"/>
        </w:trPr>
        <w:tc>
          <w:tcPr>
            <w:tcW w:w="1028" w:type="dxa"/>
            <w:tcMar>
              <w:top w:w="0" w:type="dxa"/>
              <w:left w:w="108" w:type="dxa"/>
              <w:bottom w:w="0" w:type="dxa"/>
              <w:right w:w="108" w:type="dxa"/>
            </w:tcMar>
            <w:vAlign w:val="center"/>
          </w:tcPr>
          <w:p>
            <w:pPr>
              <w:widowControl/>
              <w:wordWrap w:val="0"/>
              <w:spacing w:line="375" w:lineRule="atLeast"/>
              <w:jc w:val="center"/>
              <w:rPr>
                <w:rFonts w:hint="eastAsia" w:ascii="仿宋_GB2312" w:cs="宋体"/>
                <w:sz w:val="21"/>
                <w:szCs w:val="21"/>
              </w:rPr>
            </w:pPr>
            <w:r>
              <w:rPr>
                <w:rFonts w:hint="eastAsia" w:ascii="仿宋_GB2312" w:cs="Tahoma"/>
                <w:sz w:val="21"/>
                <w:szCs w:val="21"/>
              </w:rPr>
              <w:t>2</w:t>
            </w:r>
          </w:p>
        </w:tc>
        <w:tc>
          <w:tcPr>
            <w:tcW w:w="1134" w:type="dxa"/>
            <w:tcMar>
              <w:top w:w="0" w:type="dxa"/>
              <w:left w:w="108" w:type="dxa"/>
              <w:bottom w:w="0" w:type="dxa"/>
              <w:right w:w="108" w:type="dxa"/>
            </w:tcMar>
            <w:vAlign w:val="center"/>
          </w:tcPr>
          <w:p>
            <w:pPr>
              <w:widowControl/>
              <w:wordWrap w:val="0"/>
              <w:spacing w:line="240" w:lineRule="atLeast"/>
              <w:jc w:val="center"/>
              <w:rPr>
                <w:rFonts w:hint="eastAsia" w:ascii="仿宋_GB2312" w:cs="宋体"/>
                <w:sz w:val="21"/>
                <w:szCs w:val="21"/>
              </w:rPr>
            </w:pPr>
            <w:r>
              <w:rPr>
                <w:rFonts w:hint="eastAsia" w:ascii="仿宋_GB2312" w:cs="宋体"/>
                <w:sz w:val="21"/>
                <w:szCs w:val="21"/>
              </w:rPr>
              <w:t>SYJZ002</w:t>
            </w:r>
          </w:p>
        </w:tc>
        <w:tc>
          <w:tcPr>
            <w:tcW w:w="5926" w:type="dxa"/>
            <w:tcMar>
              <w:top w:w="0" w:type="dxa"/>
              <w:left w:w="108" w:type="dxa"/>
              <w:bottom w:w="0" w:type="dxa"/>
              <w:right w:w="108" w:type="dxa"/>
            </w:tcMar>
            <w:vAlign w:val="center"/>
          </w:tcPr>
          <w:p>
            <w:pPr>
              <w:widowControl/>
              <w:jc w:val="left"/>
              <w:rPr>
                <w:rFonts w:hint="eastAsia" w:ascii="仿宋_GB2312"/>
                <w:sz w:val="21"/>
                <w:szCs w:val="21"/>
              </w:rPr>
            </w:pPr>
            <w:r>
              <w:rPr>
                <w:rFonts w:hint="eastAsia" w:ascii="仿宋_GB2312"/>
                <w:sz w:val="21"/>
                <w:szCs w:val="21"/>
              </w:rPr>
              <w:t>被省级及以上交通运输主管部门或省级其他行政主管部门通报批评或行政处罚的。</w:t>
            </w:r>
          </w:p>
        </w:tc>
        <w:tc>
          <w:tcPr>
            <w:tcW w:w="1110" w:type="dxa"/>
            <w:vAlign w:val="center"/>
          </w:tcPr>
          <w:p>
            <w:pPr>
              <w:widowControl/>
              <w:wordWrap w:val="0"/>
              <w:spacing w:line="375" w:lineRule="atLeast"/>
              <w:jc w:val="center"/>
              <w:rPr>
                <w:rFonts w:hint="eastAsia" w:ascii="仿宋_GB2312" w:cs="宋体"/>
                <w:sz w:val="21"/>
                <w:szCs w:val="21"/>
              </w:rPr>
            </w:pPr>
            <w:r>
              <w:rPr>
                <w:rFonts w:hint="eastAsia" w:ascii="仿宋_GB2312" w:cs="宋体"/>
                <w:sz w:val="21"/>
                <w:szCs w:val="21"/>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12" w:hRule="atLeast"/>
          <w:jc w:val="center"/>
        </w:trPr>
        <w:tc>
          <w:tcPr>
            <w:tcW w:w="1028" w:type="dxa"/>
            <w:tcMar>
              <w:top w:w="0" w:type="dxa"/>
              <w:left w:w="108" w:type="dxa"/>
              <w:bottom w:w="0" w:type="dxa"/>
              <w:right w:w="108" w:type="dxa"/>
            </w:tcMar>
            <w:vAlign w:val="center"/>
          </w:tcPr>
          <w:p>
            <w:pPr>
              <w:widowControl/>
              <w:wordWrap w:val="0"/>
              <w:spacing w:line="375" w:lineRule="atLeast"/>
              <w:jc w:val="center"/>
              <w:rPr>
                <w:rFonts w:hint="eastAsia" w:ascii="仿宋_GB2312" w:cs="宋体"/>
                <w:sz w:val="21"/>
                <w:szCs w:val="21"/>
              </w:rPr>
            </w:pPr>
            <w:r>
              <w:rPr>
                <w:rFonts w:hint="eastAsia" w:ascii="仿宋_GB2312" w:cs="Tahoma"/>
                <w:sz w:val="21"/>
                <w:szCs w:val="21"/>
              </w:rPr>
              <w:t>3</w:t>
            </w:r>
          </w:p>
        </w:tc>
        <w:tc>
          <w:tcPr>
            <w:tcW w:w="1134" w:type="dxa"/>
            <w:tcMar>
              <w:top w:w="0" w:type="dxa"/>
              <w:left w:w="108" w:type="dxa"/>
              <w:bottom w:w="0" w:type="dxa"/>
              <w:right w:w="108" w:type="dxa"/>
            </w:tcMar>
            <w:vAlign w:val="center"/>
          </w:tcPr>
          <w:p>
            <w:pPr>
              <w:widowControl/>
              <w:wordWrap w:val="0"/>
              <w:spacing w:line="240" w:lineRule="atLeast"/>
              <w:jc w:val="center"/>
              <w:rPr>
                <w:rFonts w:hint="eastAsia" w:ascii="仿宋_GB2312" w:cs="宋体"/>
                <w:sz w:val="21"/>
                <w:szCs w:val="21"/>
              </w:rPr>
            </w:pPr>
            <w:r>
              <w:rPr>
                <w:rFonts w:hint="eastAsia" w:ascii="仿宋_GB2312" w:cs="宋体"/>
                <w:sz w:val="21"/>
                <w:szCs w:val="21"/>
              </w:rPr>
              <w:t>SYJZ003</w:t>
            </w:r>
          </w:p>
        </w:tc>
        <w:tc>
          <w:tcPr>
            <w:tcW w:w="5926" w:type="dxa"/>
            <w:tcMar>
              <w:top w:w="0" w:type="dxa"/>
              <w:left w:w="108" w:type="dxa"/>
              <w:bottom w:w="0" w:type="dxa"/>
              <w:right w:w="108" w:type="dxa"/>
            </w:tcMar>
            <w:vAlign w:val="center"/>
          </w:tcPr>
          <w:p>
            <w:pPr>
              <w:widowControl/>
              <w:jc w:val="left"/>
              <w:rPr>
                <w:rFonts w:hint="eastAsia" w:ascii="仿宋_GB2312"/>
                <w:sz w:val="21"/>
                <w:szCs w:val="21"/>
              </w:rPr>
            </w:pPr>
            <w:r>
              <w:rPr>
                <w:rFonts w:hint="eastAsia" w:ascii="仿宋_GB2312"/>
                <w:sz w:val="21"/>
                <w:szCs w:val="21"/>
              </w:rPr>
              <w:t>未取得交通运输工程建设相应种类的从业资格证书上岗作业的。</w:t>
            </w:r>
          </w:p>
        </w:tc>
        <w:tc>
          <w:tcPr>
            <w:tcW w:w="1110" w:type="dxa"/>
            <w:vAlign w:val="center"/>
          </w:tcPr>
          <w:p>
            <w:pPr>
              <w:widowControl/>
              <w:wordWrap w:val="0"/>
              <w:spacing w:line="375" w:lineRule="atLeast"/>
              <w:jc w:val="center"/>
              <w:rPr>
                <w:rFonts w:hint="eastAsia" w:ascii="仿宋_GB2312" w:cs="宋体"/>
                <w:sz w:val="21"/>
                <w:szCs w:val="21"/>
              </w:rPr>
            </w:pPr>
            <w:r>
              <w:rPr>
                <w:rFonts w:hint="eastAsia" w:ascii="仿宋_GB2312" w:cs="宋体"/>
                <w:sz w:val="21"/>
                <w:szCs w:val="21"/>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12" w:hRule="atLeast"/>
          <w:jc w:val="center"/>
        </w:trPr>
        <w:tc>
          <w:tcPr>
            <w:tcW w:w="1028" w:type="dxa"/>
            <w:tcMar>
              <w:top w:w="0" w:type="dxa"/>
              <w:left w:w="108" w:type="dxa"/>
              <w:bottom w:w="0" w:type="dxa"/>
              <w:right w:w="108" w:type="dxa"/>
            </w:tcMar>
            <w:vAlign w:val="center"/>
          </w:tcPr>
          <w:p>
            <w:pPr>
              <w:widowControl/>
              <w:wordWrap w:val="0"/>
              <w:spacing w:line="375" w:lineRule="atLeast"/>
              <w:jc w:val="center"/>
              <w:rPr>
                <w:rFonts w:hint="eastAsia" w:ascii="仿宋_GB2312" w:cs="宋体"/>
                <w:sz w:val="21"/>
                <w:szCs w:val="21"/>
              </w:rPr>
            </w:pPr>
            <w:r>
              <w:rPr>
                <w:rFonts w:hint="eastAsia" w:ascii="仿宋_GB2312" w:cs="Tahoma"/>
                <w:sz w:val="21"/>
                <w:szCs w:val="21"/>
              </w:rPr>
              <w:t>4</w:t>
            </w:r>
          </w:p>
        </w:tc>
        <w:tc>
          <w:tcPr>
            <w:tcW w:w="1134" w:type="dxa"/>
            <w:tcMar>
              <w:top w:w="0" w:type="dxa"/>
              <w:left w:w="108" w:type="dxa"/>
              <w:bottom w:w="0" w:type="dxa"/>
              <w:right w:w="108" w:type="dxa"/>
            </w:tcMar>
            <w:vAlign w:val="center"/>
          </w:tcPr>
          <w:p>
            <w:pPr>
              <w:widowControl/>
              <w:wordWrap w:val="0"/>
              <w:spacing w:line="240" w:lineRule="atLeast"/>
              <w:jc w:val="center"/>
              <w:rPr>
                <w:rFonts w:hint="eastAsia" w:ascii="仿宋_GB2312" w:cs="宋体"/>
                <w:sz w:val="21"/>
                <w:szCs w:val="21"/>
              </w:rPr>
            </w:pPr>
            <w:r>
              <w:rPr>
                <w:rFonts w:hint="eastAsia" w:ascii="仿宋_GB2312" w:cs="宋体"/>
                <w:sz w:val="21"/>
                <w:szCs w:val="21"/>
              </w:rPr>
              <w:t>SYJZ004</w:t>
            </w:r>
          </w:p>
        </w:tc>
        <w:tc>
          <w:tcPr>
            <w:tcW w:w="5926" w:type="dxa"/>
            <w:tcMar>
              <w:top w:w="0" w:type="dxa"/>
              <w:left w:w="108" w:type="dxa"/>
              <w:bottom w:w="0" w:type="dxa"/>
              <w:right w:w="108" w:type="dxa"/>
            </w:tcMar>
            <w:vAlign w:val="center"/>
          </w:tcPr>
          <w:p>
            <w:pPr>
              <w:widowControl/>
              <w:jc w:val="left"/>
              <w:rPr>
                <w:rFonts w:hint="eastAsia" w:ascii="仿宋_GB2312"/>
                <w:sz w:val="21"/>
                <w:szCs w:val="21"/>
              </w:rPr>
            </w:pPr>
            <w:r>
              <w:rPr>
                <w:rFonts w:hint="eastAsia" w:ascii="仿宋_GB2312"/>
                <w:sz w:val="21"/>
                <w:szCs w:val="21"/>
              </w:rPr>
              <w:t>在参加交通运输工程建设相关从业资格考核中存在舞弊情形及行贿行为的。</w:t>
            </w:r>
          </w:p>
        </w:tc>
        <w:tc>
          <w:tcPr>
            <w:tcW w:w="1110" w:type="dxa"/>
            <w:vAlign w:val="center"/>
          </w:tcPr>
          <w:p>
            <w:pPr>
              <w:widowControl/>
              <w:wordWrap w:val="0"/>
              <w:spacing w:line="375" w:lineRule="atLeast"/>
              <w:jc w:val="center"/>
              <w:rPr>
                <w:rFonts w:hint="eastAsia" w:ascii="仿宋_GB2312" w:cs="宋体"/>
                <w:sz w:val="21"/>
                <w:szCs w:val="21"/>
              </w:rPr>
            </w:pPr>
            <w:r>
              <w:rPr>
                <w:rFonts w:hint="eastAsia" w:ascii="仿宋_GB2312" w:cs="宋体"/>
                <w:sz w:val="21"/>
                <w:szCs w:val="21"/>
              </w:rPr>
              <w:t>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84" w:hRule="atLeast"/>
          <w:jc w:val="center"/>
        </w:trPr>
        <w:tc>
          <w:tcPr>
            <w:tcW w:w="1028" w:type="dxa"/>
            <w:tcMar>
              <w:top w:w="0" w:type="dxa"/>
              <w:left w:w="108" w:type="dxa"/>
              <w:bottom w:w="0" w:type="dxa"/>
              <w:right w:w="108" w:type="dxa"/>
            </w:tcMar>
            <w:vAlign w:val="center"/>
          </w:tcPr>
          <w:p>
            <w:pPr>
              <w:widowControl/>
              <w:wordWrap w:val="0"/>
              <w:spacing w:line="375" w:lineRule="atLeast"/>
              <w:jc w:val="center"/>
              <w:rPr>
                <w:rFonts w:hint="eastAsia" w:ascii="仿宋_GB2312" w:cs="宋体"/>
                <w:sz w:val="21"/>
                <w:szCs w:val="21"/>
              </w:rPr>
            </w:pPr>
            <w:r>
              <w:rPr>
                <w:rFonts w:hint="eastAsia" w:ascii="仿宋_GB2312" w:cs="Tahoma"/>
                <w:sz w:val="21"/>
                <w:szCs w:val="21"/>
              </w:rPr>
              <w:t>5</w:t>
            </w:r>
          </w:p>
        </w:tc>
        <w:tc>
          <w:tcPr>
            <w:tcW w:w="1134" w:type="dxa"/>
            <w:tcMar>
              <w:top w:w="0" w:type="dxa"/>
              <w:left w:w="108" w:type="dxa"/>
              <w:bottom w:w="0" w:type="dxa"/>
              <w:right w:w="108" w:type="dxa"/>
            </w:tcMar>
            <w:vAlign w:val="center"/>
          </w:tcPr>
          <w:p>
            <w:pPr>
              <w:widowControl/>
              <w:wordWrap w:val="0"/>
              <w:spacing w:line="240" w:lineRule="atLeast"/>
              <w:jc w:val="center"/>
              <w:rPr>
                <w:rFonts w:hint="eastAsia" w:ascii="仿宋_GB2312" w:cs="宋体"/>
                <w:sz w:val="21"/>
                <w:szCs w:val="21"/>
              </w:rPr>
            </w:pPr>
            <w:r>
              <w:rPr>
                <w:rFonts w:hint="eastAsia" w:ascii="仿宋_GB2312" w:cs="宋体"/>
                <w:sz w:val="21"/>
                <w:szCs w:val="21"/>
              </w:rPr>
              <w:t>SYJZ005</w:t>
            </w:r>
          </w:p>
        </w:tc>
        <w:tc>
          <w:tcPr>
            <w:tcW w:w="5926" w:type="dxa"/>
            <w:tcMar>
              <w:top w:w="0" w:type="dxa"/>
              <w:left w:w="108" w:type="dxa"/>
              <w:bottom w:w="0" w:type="dxa"/>
              <w:right w:w="108" w:type="dxa"/>
            </w:tcMar>
            <w:vAlign w:val="center"/>
          </w:tcPr>
          <w:p>
            <w:pPr>
              <w:widowControl/>
              <w:jc w:val="left"/>
              <w:rPr>
                <w:rFonts w:hint="eastAsia" w:ascii="仿宋_GB2312"/>
                <w:spacing w:val="-10"/>
                <w:sz w:val="21"/>
                <w:szCs w:val="21"/>
              </w:rPr>
            </w:pPr>
            <w:r>
              <w:rPr>
                <w:rFonts w:hint="eastAsia" w:ascii="仿宋_GB2312"/>
                <w:spacing w:val="-10"/>
                <w:sz w:val="21"/>
                <w:szCs w:val="21"/>
              </w:rPr>
              <w:t>因从业人员的主要责任，引发重大工程环保事故的。</w:t>
            </w:r>
          </w:p>
        </w:tc>
        <w:tc>
          <w:tcPr>
            <w:tcW w:w="1110" w:type="dxa"/>
            <w:vAlign w:val="center"/>
          </w:tcPr>
          <w:p>
            <w:pPr>
              <w:widowControl/>
              <w:wordWrap w:val="0"/>
              <w:spacing w:line="375" w:lineRule="atLeast"/>
              <w:jc w:val="center"/>
              <w:rPr>
                <w:rFonts w:hint="eastAsia" w:ascii="仿宋_GB2312" w:cs="宋体"/>
                <w:sz w:val="21"/>
                <w:szCs w:val="21"/>
              </w:rPr>
            </w:pPr>
            <w:r>
              <w:rPr>
                <w:rFonts w:hint="eastAsia" w:ascii="仿宋_GB2312" w:cs="宋体"/>
                <w:sz w:val="21"/>
                <w:szCs w:val="21"/>
              </w:rPr>
              <w:t>5-10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12" w:hRule="atLeast"/>
          <w:jc w:val="center"/>
        </w:trPr>
        <w:tc>
          <w:tcPr>
            <w:tcW w:w="1028" w:type="dxa"/>
            <w:tcMar>
              <w:top w:w="0" w:type="dxa"/>
              <w:left w:w="108" w:type="dxa"/>
              <w:bottom w:w="0" w:type="dxa"/>
              <w:right w:w="108" w:type="dxa"/>
            </w:tcMar>
            <w:vAlign w:val="center"/>
          </w:tcPr>
          <w:p>
            <w:pPr>
              <w:widowControl/>
              <w:wordWrap w:val="0"/>
              <w:spacing w:line="375" w:lineRule="atLeast"/>
              <w:jc w:val="center"/>
              <w:rPr>
                <w:rFonts w:hint="eastAsia" w:ascii="仿宋_GB2312" w:cs="宋体"/>
                <w:sz w:val="21"/>
                <w:szCs w:val="21"/>
              </w:rPr>
            </w:pPr>
            <w:r>
              <w:rPr>
                <w:rFonts w:hint="eastAsia" w:ascii="仿宋_GB2312" w:cs="宋体"/>
                <w:sz w:val="21"/>
                <w:szCs w:val="21"/>
              </w:rPr>
              <w:t>6</w:t>
            </w:r>
          </w:p>
        </w:tc>
        <w:tc>
          <w:tcPr>
            <w:tcW w:w="1134" w:type="dxa"/>
            <w:tcMar>
              <w:top w:w="0" w:type="dxa"/>
              <w:left w:w="108" w:type="dxa"/>
              <w:bottom w:w="0" w:type="dxa"/>
              <w:right w:w="108" w:type="dxa"/>
            </w:tcMar>
            <w:vAlign w:val="center"/>
          </w:tcPr>
          <w:p>
            <w:pPr>
              <w:widowControl/>
              <w:wordWrap w:val="0"/>
              <w:spacing w:line="240" w:lineRule="atLeast"/>
              <w:jc w:val="center"/>
              <w:rPr>
                <w:rFonts w:hint="eastAsia" w:ascii="仿宋_GB2312" w:cs="宋体"/>
                <w:sz w:val="21"/>
                <w:szCs w:val="21"/>
              </w:rPr>
            </w:pPr>
            <w:r>
              <w:rPr>
                <w:rFonts w:hint="eastAsia" w:ascii="仿宋_GB2312" w:cs="宋体"/>
                <w:sz w:val="21"/>
                <w:szCs w:val="21"/>
              </w:rPr>
              <w:t>SYJZ006</w:t>
            </w:r>
          </w:p>
        </w:tc>
        <w:tc>
          <w:tcPr>
            <w:tcW w:w="5926" w:type="dxa"/>
            <w:tcMar>
              <w:top w:w="0" w:type="dxa"/>
              <w:left w:w="108" w:type="dxa"/>
              <w:bottom w:w="0" w:type="dxa"/>
              <w:right w:w="108" w:type="dxa"/>
            </w:tcMar>
            <w:vAlign w:val="center"/>
          </w:tcPr>
          <w:p>
            <w:pPr>
              <w:widowControl/>
              <w:jc w:val="left"/>
              <w:rPr>
                <w:rFonts w:hint="eastAsia" w:ascii="仿宋_GB2312" w:cs="宋体"/>
                <w:sz w:val="21"/>
                <w:szCs w:val="21"/>
              </w:rPr>
            </w:pPr>
            <w:r>
              <w:rPr>
                <w:rFonts w:hint="eastAsia" w:ascii="仿宋_GB2312"/>
                <w:sz w:val="21"/>
                <w:szCs w:val="21"/>
              </w:rPr>
              <w:t>未执行法律、法规和工程建设强制性标准构成犯罪，依照刑法有关规定追究刑事责任的。</w:t>
            </w:r>
          </w:p>
        </w:tc>
        <w:tc>
          <w:tcPr>
            <w:tcW w:w="1110" w:type="dxa"/>
            <w:vAlign w:val="center"/>
          </w:tcPr>
          <w:p>
            <w:pPr>
              <w:widowControl/>
              <w:wordWrap w:val="0"/>
              <w:spacing w:line="375" w:lineRule="atLeast"/>
              <w:jc w:val="center"/>
              <w:rPr>
                <w:rFonts w:hint="eastAsia" w:ascii="仿宋_GB2312"/>
                <w:sz w:val="21"/>
                <w:szCs w:val="21"/>
              </w:rPr>
            </w:pPr>
            <w:r>
              <w:rPr>
                <w:rFonts w:hint="eastAsia" w:ascii="仿宋_GB2312"/>
                <w:sz w:val="21"/>
                <w:szCs w:val="21"/>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12" w:hRule="atLeast"/>
          <w:jc w:val="center"/>
        </w:trPr>
        <w:tc>
          <w:tcPr>
            <w:tcW w:w="1028" w:type="dxa"/>
            <w:tcMar>
              <w:top w:w="0" w:type="dxa"/>
              <w:left w:w="108" w:type="dxa"/>
              <w:bottom w:w="0" w:type="dxa"/>
              <w:right w:w="108" w:type="dxa"/>
            </w:tcMar>
            <w:vAlign w:val="center"/>
          </w:tcPr>
          <w:p>
            <w:pPr>
              <w:widowControl/>
              <w:wordWrap w:val="0"/>
              <w:spacing w:line="375" w:lineRule="atLeast"/>
              <w:jc w:val="center"/>
              <w:rPr>
                <w:rFonts w:hint="eastAsia" w:ascii="仿宋_GB2312" w:cs="宋体"/>
                <w:sz w:val="21"/>
                <w:szCs w:val="21"/>
              </w:rPr>
            </w:pPr>
            <w:r>
              <w:rPr>
                <w:rFonts w:hint="eastAsia" w:ascii="仿宋_GB2312" w:cs="宋体"/>
                <w:sz w:val="21"/>
                <w:szCs w:val="21"/>
              </w:rPr>
              <w:t>7</w:t>
            </w:r>
          </w:p>
        </w:tc>
        <w:tc>
          <w:tcPr>
            <w:tcW w:w="1134" w:type="dxa"/>
            <w:tcMar>
              <w:top w:w="0" w:type="dxa"/>
              <w:left w:w="108" w:type="dxa"/>
              <w:bottom w:w="0" w:type="dxa"/>
              <w:right w:w="108" w:type="dxa"/>
            </w:tcMar>
            <w:vAlign w:val="center"/>
          </w:tcPr>
          <w:p>
            <w:pPr>
              <w:widowControl/>
              <w:wordWrap w:val="0"/>
              <w:spacing w:line="240" w:lineRule="atLeast"/>
              <w:jc w:val="center"/>
              <w:rPr>
                <w:rFonts w:hint="eastAsia" w:ascii="仿宋_GB2312" w:cs="宋体"/>
                <w:sz w:val="21"/>
                <w:szCs w:val="21"/>
              </w:rPr>
            </w:pPr>
            <w:r>
              <w:rPr>
                <w:rFonts w:hint="eastAsia" w:ascii="仿宋_GB2312" w:cs="宋体"/>
                <w:sz w:val="21"/>
                <w:szCs w:val="21"/>
              </w:rPr>
              <w:t>SYJZ007</w:t>
            </w:r>
          </w:p>
        </w:tc>
        <w:tc>
          <w:tcPr>
            <w:tcW w:w="5926" w:type="dxa"/>
            <w:tcMar>
              <w:top w:w="0" w:type="dxa"/>
              <w:left w:w="108" w:type="dxa"/>
              <w:bottom w:w="0" w:type="dxa"/>
              <w:right w:w="108" w:type="dxa"/>
            </w:tcMar>
            <w:vAlign w:val="center"/>
          </w:tcPr>
          <w:p>
            <w:pPr>
              <w:widowControl/>
              <w:jc w:val="left"/>
              <w:rPr>
                <w:rFonts w:hint="eastAsia" w:ascii="仿宋_GB2312" w:cs="宋体"/>
                <w:sz w:val="21"/>
                <w:szCs w:val="21"/>
              </w:rPr>
            </w:pPr>
            <w:r>
              <w:rPr>
                <w:rFonts w:hint="eastAsia" w:ascii="仿宋_GB2312"/>
                <w:sz w:val="21"/>
                <w:szCs w:val="21"/>
              </w:rPr>
              <w:t>未执行法律、法规和工程建设强制性标准造成重大及以上安全生产责任事故的。</w:t>
            </w:r>
          </w:p>
        </w:tc>
        <w:tc>
          <w:tcPr>
            <w:tcW w:w="1110" w:type="dxa"/>
            <w:vAlign w:val="center"/>
          </w:tcPr>
          <w:p>
            <w:pPr>
              <w:widowControl/>
              <w:wordWrap w:val="0"/>
              <w:spacing w:line="375" w:lineRule="atLeast"/>
              <w:jc w:val="center"/>
              <w:rPr>
                <w:rFonts w:hint="eastAsia" w:ascii="仿宋_GB2312"/>
                <w:sz w:val="21"/>
                <w:szCs w:val="21"/>
              </w:rPr>
            </w:pPr>
            <w:r>
              <w:rPr>
                <w:rFonts w:hint="eastAsia" w:ascii="仿宋_GB2312"/>
                <w:sz w:val="21"/>
                <w:szCs w:val="21"/>
              </w:rPr>
              <w:t>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12" w:hRule="atLeast"/>
          <w:jc w:val="center"/>
        </w:trPr>
        <w:tc>
          <w:tcPr>
            <w:tcW w:w="1028" w:type="dxa"/>
            <w:tcMar>
              <w:top w:w="0" w:type="dxa"/>
              <w:left w:w="108" w:type="dxa"/>
              <w:bottom w:w="0" w:type="dxa"/>
              <w:right w:w="108" w:type="dxa"/>
            </w:tcMar>
            <w:vAlign w:val="center"/>
          </w:tcPr>
          <w:p>
            <w:pPr>
              <w:widowControl/>
              <w:wordWrap w:val="0"/>
              <w:spacing w:line="375" w:lineRule="atLeast"/>
              <w:jc w:val="center"/>
              <w:rPr>
                <w:rFonts w:hint="eastAsia" w:ascii="仿宋_GB2312" w:cs="宋体"/>
                <w:sz w:val="21"/>
                <w:szCs w:val="21"/>
              </w:rPr>
            </w:pPr>
            <w:r>
              <w:rPr>
                <w:rFonts w:hint="eastAsia" w:ascii="仿宋_GB2312" w:cs="宋体"/>
                <w:sz w:val="21"/>
                <w:szCs w:val="21"/>
              </w:rPr>
              <w:t>8</w:t>
            </w:r>
          </w:p>
        </w:tc>
        <w:tc>
          <w:tcPr>
            <w:tcW w:w="1134" w:type="dxa"/>
            <w:tcMar>
              <w:top w:w="0" w:type="dxa"/>
              <w:left w:w="108" w:type="dxa"/>
              <w:bottom w:w="0" w:type="dxa"/>
              <w:right w:w="108" w:type="dxa"/>
            </w:tcMar>
            <w:vAlign w:val="center"/>
          </w:tcPr>
          <w:p>
            <w:pPr>
              <w:widowControl/>
              <w:wordWrap w:val="0"/>
              <w:spacing w:line="240" w:lineRule="atLeast"/>
              <w:jc w:val="center"/>
              <w:rPr>
                <w:rFonts w:hint="eastAsia" w:ascii="仿宋_GB2312" w:cs="宋体"/>
                <w:sz w:val="21"/>
                <w:szCs w:val="21"/>
              </w:rPr>
            </w:pPr>
            <w:r>
              <w:rPr>
                <w:rFonts w:hint="eastAsia" w:ascii="仿宋_GB2312" w:cs="宋体"/>
                <w:sz w:val="21"/>
                <w:szCs w:val="21"/>
              </w:rPr>
              <w:t>SYJZ008</w:t>
            </w:r>
          </w:p>
        </w:tc>
        <w:tc>
          <w:tcPr>
            <w:tcW w:w="5926" w:type="dxa"/>
            <w:tcMar>
              <w:top w:w="0" w:type="dxa"/>
              <w:left w:w="108" w:type="dxa"/>
              <w:bottom w:w="0" w:type="dxa"/>
              <w:right w:w="108" w:type="dxa"/>
            </w:tcMar>
            <w:vAlign w:val="center"/>
          </w:tcPr>
          <w:p>
            <w:pPr>
              <w:widowControl/>
              <w:jc w:val="left"/>
              <w:rPr>
                <w:rFonts w:hint="eastAsia" w:ascii="仿宋_GB2312" w:cs="宋体"/>
                <w:sz w:val="21"/>
                <w:szCs w:val="21"/>
              </w:rPr>
            </w:pPr>
            <w:r>
              <w:rPr>
                <w:rFonts w:hint="eastAsia" w:ascii="仿宋_GB2312"/>
                <w:sz w:val="21"/>
                <w:szCs w:val="21"/>
              </w:rPr>
              <w:t>未执行法律、法规和工程建设强制性标准情节严重，吊销执业资格证书，5年内不予注册的。</w:t>
            </w:r>
          </w:p>
        </w:tc>
        <w:tc>
          <w:tcPr>
            <w:tcW w:w="1110" w:type="dxa"/>
            <w:vAlign w:val="center"/>
          </w:tcPr>
          <w:p>
            <w:pPr>
              <w:widowControl/>
              <w:wordWrap w:val="0"/>
              <w:spacing w:line="375" w:lineRule="atLeast"/>
              <w:jc w:val="center"/>
              <w:rPr>
                <w:rFonts w:hint="eastAsia" w:ascii="仿宋_GB2312"/>
                <w:sz w:val="21"/>
                <w:szCs w:val="21"/>
              </w:rPr>
            </w:pPr>
            <w:r>
              <w:rPr>
                <w:rFonts w:hint="eastAsia" w:ascii="仿宋_GB2312"/>
                <w:sz w:val="21"/>
                <w:szCs w:val="21"/>
              </w:rPr>
              <w:t>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12" w:hRule="atLeast"/>
          <w:jc w:val="center"/>
        </w:trPr>
        <w:tc>
          <w:tcPr>
            <w:tcW w:w="1028" w:type="dxa"/>
            <w:tcMar>
              <w:top w:w="0" w:type="dxa"/>
              <w:left w:w="108" w:type="dxa"/>
              <w:bottom w:w="0" w:type="dxa"/>
              <w:right w:w="108" w:type="dxa"/>
            </w:tcMar>
            <w:vAlign w:val="center"/>
          </w:tcPr>
          <w:p>
            <w:pPr>
              <w:widowControl/>
              <w:wordWrap w:val="0"/>
              <w:spacing w:line="375" w:lineRule="atLeast"/>
              <w:jc w:val="center"/>
              <w:rPr>
                <w:rFonts w:hint="eastAsia" w:ascii="仿宋_GB2312" w:cs="宋体"/>
                <w:sz w:val="21"/>
                <w:szCs w:val="21"/>
              </w:rPr>
            </w:pPr>
            <w:r>
              <w:rPr>
                <w:rFonts w:hint="eastAsia" w:ascii="仿宋_GB2312" w:cs="宋体"/>
                <w:sz w:val="21"/>
                <w:szCs w:val="21"/>
              </w:rPr>
              <w:t>9</w:t>
            </w:r>
          </w:p>
        </w:tc>
        <w:tc>
          <w:tcPr>
            <w:tcW w:w="1134" w:type="dxa"/>
            <w:tcMar>
              <w:top w:w="0" w:type="dxa"/>
              <w:left w:w="108" w:type="dxa"/>
              <w:bottom w:w="0" w:type="dxa"/>
              <w:right w:w="108" w:type="dxa"/>
            </w:tcMar>
            <w:vAlign w:val="center"/>
          </w:tcPr>
          <w:p>
            <w:pPr>
              <w:widowControl/>
              <w:wordWrap w:val="0"/>
              <w:spacing w:line="240" w:lineRule="atLeast"/>
              <w:jc w:val="center"/>
              <w:rPr>
                <w:rFonts w:hint="eastAsia" w:ascii="仿宋_GB2312" w:cs="宋体"/>
                <w:sz w:val="21"/>
                <w:szCs w:val="21"/>
              </w:rPr>
            </w:pPr>
            <w:r>
              <w:rPr>
                <w:rFonts w:hint="eastAsia" w:ascii="仿宋_GB2312" w:cs="宋体"/>
                <w:sz w:val="21"/>
                <w:szCs w:val="21"/>
              </w:rPr>
              <w:t>SYJZ009</w:t>
            </w:r>
          </w:p>
        </w:tc>
        <w:tc>
          <w:tcPr>
            <w:tcW w:w="5926" w:type="dxa"/>
            <w:tcMar>
              <w:top w:w="0" w:type="dxa"/>
              <w:left w:w="108" w:type="dxa"/>
              <w:bottom w:w="0" w:type="dxa"/>
              <w:right w:w="108" w:type="dxa"/>
            </w:tcMar>
            <w:vAlign w:val="center"/>
          </w:tcPr>
          <w:p>
            <w:pPr>
              <w:widowControl/>
              <w:jc w:val="left"/>
              <w:rPr>
                <w:rFonts w:hint="eastAsia" w:ascii="仿宋_GB2312" w:cs="宋体"/>
                <w:sz w:val="21"/>
                <w:szCs w:val="21"/>
              </w:rPr>
            </w:pPr>
            <w:r>
              <w:rPr>
                <w:rFonts w:hint="eastAsia" w:ascii="仿宋_GB2312"/>
                <w:sz w:val="21"/>
                <w:szCs w:val="21"/>
              </w:rPr>
              <w:t>未执行法律、法规和工程建设强制性标准，责令停止执业3个月以上1年以下的。</w:t>
            </w:r>
          </w:p>
        </w:tc>
        <w:tc>
          <w:tcPr>
            <w:tcW w:w="1110" w:type="dxa"/>
            <w:vAlign w:val="center"/>
          </w:tcPr>
          <w:p>
            <w:pPr>
              <w:widowControl/>
              <w:wordWrap w:val="0"/>
              <w:spacing w:line="375" w:lineRule="atLeast"/>
              <w:jc w:val="center"/>
              <w:rPr>
                <w:rFonts w:hint="eastAsia" w:ascii="仿宋_GB2312"/>
                <w:sz w:val="21"/>
                <w:szCs w:val="21"/>
              </w:rPr>
            </w:pPr>
            <w:r>
              <w:rPr>
                <w:rFonts w:hint="eastAsia" w:ascii="仿宋_GB2312"/>
                <w:sz w:val="21"/>
                <w:szCs w:val="21"/>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12" w:hRule="atLeast"/>
          <w:jc w:val="center"/>
        </w:trPr>
        <w:tc>
          <w:tcPr>
            <w:tcW w:w="1028" w:type="dxa"/>
            <w:tcMar>
              <w:top w:w="0" w:type="dxa"/>
              <w:left w:w="108" w:type="dxa"/>
              <w:bottom w:w="0" w:type="dxa"/>
              <w:right w:w="108" w:type="dxa"/>
            </w:tcMar>
            <w:vAlign w:val="center"/>
          </w:tcPr>
          <w:p>
            <w:pPr>
              <w:widowControl/>
              <w:wordWrap w:val="0"/>
              <w:spacing w:line="375" w:lineRule="atLeast"/>
              <w:jc w:val="center"/>
              <w:rPr>
                <w:rFonts w:hint="eastAsia" w:ascii="仿宋_GB2312" w:cs="宋体"/>
                <w:sz w:val="21"/>
                <w:szCs w:val="21"/>
              </w:rPr>
            </w:pPr>
            <w:r>
              <w:rPr>
                <w:rFonts w:hint="eastAsia" w:ascii="仿宋_GB2312" w:cs="宋体"/>
                <w:sz w:val="21"/>
                <w:szCs w:val="21"/>
              </w:rPr>
              <w:t>10</w:t>
            </w:r>
          </w:p>
        </w:tc>
        <w:tc>
          <w:tcPr>
            <w:tcW w:w="1134" w:type="dxa"/>
            <w:tcMar>
              <w:top w:w="0" w:type="dxa"/>
              <w:left w:w="108" w:type="dxa"/>
              <w:bottom w:w="0" w:type="dxa"/>
              <w:right w:w="108" w:type="dxa"/>
            </w:tcMar>
            <w:vAlign w:val="center"/>
          </w:tcPr>
          <w:p>
            <w:pPr>
              <w:widowControl/>
              <w:wordWrap w:val="0"/>
              <w:spacing w:line="240" w:lineRule="atLeast"/>
              <w:jc w:val="center"/>
              <w:rPr>
                <w:rFonts w:hint="eastAsia" w:ascii="仿宋_GB2312" w:cs="宋体"/>
                <w:sz w:val="21"/>
                <w:szCs w:val="21"/>
              </w:rPr>
            </w:pPr>
            <w:r>
              <w:rPr>
                <w:rFonts w:hint="eastAsia" w:ascii="仿宋_GB2312" w:cs="宋体"/>
                <w:sz w:val="21"/>
                <w:szCs w:val="21"/>
              </w:rPr>
              <w:t>SYJZ010</w:t>
            </w:r>
          </w:p>
        </w:tc>
        <w:tc>
          <w:tcPr>
            <w:tcW w:w="5926" w:type="dxa"/>
            <w:tcMar>
              <w:top w:w="0" w:type="dxa"/>
              <w:left w:w="108" w:type="dxa"/>
              <w:bottom w:w="0" w:type="dxa"/>
              <w:right w:w="108" w:type="dxa"/>
            </w:tcMar>
            <w:vAlign w:val="center"/>
          </w:tcPr>
          <w:p>
            <w:pPr>
              <w:widowControl/>
              <w:jc w:val="left"/>
              <w:rPr>
                <w:rFonts w:hint="eastAsia" w:ascii="仿宋_GB2312" w:cs="宋体"/>
                <w:sz w:val="21"/>
                <w:szCs w:val="21"/>
              </w:rPr>
            </w:pPr>
            <w:r>
              <w:rPr>
                <w:rFonts w:hint="eastAsia" w:ascii="仿宋_GB2312"/>
                <w:sz w:val="21"/>
                <w:szCs w:val="21"/>
              </w:rPr>
              <w:t>注册执业人员因过错造成质量事故，情节特别恶劣，终身不予注册的。</w:t>
            </w:r>
          </w:p>
        </w:tc>
        <w:tc>
          <w:tcPr>
            <w:tcW w:w="1110" w:type="dxa"/>
            <w:vAlign w:val="center"/>
          </w:tcPr>
          <w:p>
            <w:pPr>
              <w:widowControl/>
              <w:jc w:val="center"/>
              <w:rPr>
                <w:rFonts w:hint="eastAsia" w:ascii="仿宋_GB2312"/>
                <w:sz w:val="21"/>
                <w:szCs w:val="21"/>
              </w:rPr>
            </w:pPr>
            <w:r>
              <w:rPr>
                <w:rFonts w:hint="eastAsia" w:ascii="仿宋_GB2312"/>
                <w:sz w:val="21"/>
                <w:szCs w:val="21"/>
              </w:rPr>
              <w:t>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12" w:hRule="atLeast"/>
          <w:jc w:val="center"/>
        </w:trPr>
        <w:tc>
          <w:tcPr>
            <w:tcW w:w="1028" w:type="dxa"/>
            <w:tcMar>
              <w:top w:w="0" w:type="dxa"/>
              <w:left w:w="108" w:type="dxa"/>
              <w:bottom w:w="0" w:type="dxa"/>
              <w:right w:w="108" w:type="dxa"/>
            </w:tcMar>
            <w:vAlign w:val="center"/>
          </w:tcPr>
          <w:p>
            <w:pPr>
              <w:widowControl/>
              <w:wordWrap w:val="0"/>
              <w:spacing w:line="375" w:lineRule="atLeast"/>
              <w:jc w:val="center"/>
              <w:rPr>
                <w:rFonts w:hint="eastAsia" w:ascii="仿宋_GB2312" w:cs="宋体"/>
                <w:sz w:val="21"/>
                <w:szCs w:val="21"/>
              </w:rPr>
            </w:pPr>
            <w:r>
              <w:rPr>
                <w:rFonts w:hint="eastAsia" w:ascii="仿宋_GB2312" w:cs="宋体"/>
                <w:sz w:val="21"/>
                <w:szCs w:val="21"/>
              </w:rPr>
              <w:t>11</w:t>
            </w:r>
          </w:p>
        </w:tc>
        <w:tc>
          <w:tcPr>
            <w:tcW w:w="1134" w:type="dxa"/>
            <w:tcMar>
              <w:top w:w="0" w:type="dxa"/>
              <w:left w:w="108" w:type="dxa"/>
              <w:bottom w:w="0" w:type="dxa"/>
              <w:right w:w="108" w:type="dxa"/>
            </w:tcMar>
            <w:vAlign w:val="center"/>
          </w:tcPr>
          <w:p>
            <w:pPr>
              <w:widowControl/>
              <w:wordWrap w:val="0"/>
              <w:spacing w:line="240" w:lineRule="atLeast"/>
              <w:jc w:val="center"/>
              <w:rPr>
                <w:rFonts w:hint="eastAsia" w:ascii="仿宋_GB2312" w:cs="宋体"/>
                <w:sz w:val="21"/>
                <w:szCs w:val="21"/>
              </w:rPr>
            </w:pPr>
            <w:r>
              <w:rPr>
                <w:rFonts w:hint="eastAsia" w:ascii="仿宋_GB2312" w:cs="宋体"/>
                <w:sz w:val="21"/>
                <w:szCs w:val="21"/>
              </w:rPr>
              <w:t>SYJZ011</w:t>
            </w:r>
          </w:p>
        </w:tc>
        <w:tc>
          <w:tcPr>
            <w:tcW w:w="5926" w:type="dxa"/>
            <w:tcMar>
              <w:top w:w="0" w:type="dxa"/>
              <w:left w:w="108" w:type="dxa"/>
              <w:bottom w:w="0" w:type="dxa"/>
              <w:right w:w="108" w:type="dxa"/>
            </w:tcMar>
            <w:vAlign w:val="center"/>
          </w:tcPr>
          <w:p>
            <w:pPr>
              <w:widowControl/>
              <w:wordWrap w:val="0"/>
              <w:spacing w:line="375" w:lineRule="atLeast"/>
              <w:jc w:val="left"/>
              <w:rPr>
                <w:rFonts w:hint="eastAsia" w:ascii="仿宋_GB2312" w:cs="宋体"/>
                <w:sz w:val="21"/>
                <w:szCs w:val="21"/>
              </w:rPr>
            </w:pPr>
            <w:r>
              <w:rPr>
                <w:rFonts w:hint="eastAsia" w:ascii="仿宋_GB2312"/>
                <w:sz w:val="21"/>
                <w:szCs w:val="21"/>
              </w:rPr>
              <w:t>注册执业人员因过错造成重大及以上质量事故，吊销执业资格证书，5年以内不予注册的。</w:t>
            </w:r>
          </w:p>
        </w:tc>
        <w:tc>
          <w:tcPr>
            <w:tcW w:w="1110" w:type="dxa"/>
            <w:vAlign w:val="center"/>
          </w:tcPr>
          <w:p>
            <w:pPr>
              <w:widowControl/>
              <w:wordWrap w:val="0"/>
              <w:spacing w:line="375" w:lineRule="atLeast"/>
              <w:jc w:val="center"/>
              <w:rPr>
                <w:rFonts w:hint="eastAsia" w:ascii="仿宋_GB2312"/>
                <w:sz w:val="21"/>
                <w:szCs w:val="21"/>
              </w:rPr>
            </w:pPr>
            <w:r>
              <w:rPr>
                <w:rFonts w:hint="eastAsia" w:ascii="仿宋_GB2312"/>
                <w:sz w:val="21"/>
                <w:szCs w:val="21"/>
              </w:rPr>
              <w:t>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88" w:hRule="atLeast"/>
          <w:jc w:val="center"/>
        </w:trPr>
        <w:tc>
          <w:tcPr>
            <w:tcW w:w="1028" w:type="dxa"/>
            <w:tcMar>
              <w:top w:w="0" w:type="dxa"/>
              <w:left w:w="108" w:type="dxa"/>
              <w:bottom w:w="0" w:type="dxa"/>
              <w:right w:w="108" w:type="dxa"/>
            </w:tcMar>
            <w:vAlign w:val="center"/>
          </w:tcPr>
          <w:p>
            <w:pPr>
              <w:widowControl/>
              <w:wordWrap w:val="0"/>
              <w:spacing w:line="375" w:lineRule="atLeast"/>
              <w:jc w:val="center"/>
              <w:rPr>
                <w:rFonts w:hint="eastAsia" w:ascii="仿宋_GB2312" w:cs="宋体"/>
                <w:sz w:val="21"/>
                <w:szCs w:val="21"/>
              </w:rPr>
            </w:pPr>
            <w:r>
              <w:rPr>
                <w:rFonts w:hint="eastAsia" w:ascii="仿宋_GB2312" w:cs="宋体"/>
                <w:sz w:val="21"/>
                <w:szCs w:val="21"/>
              </w:rPr>
              <w:t>12</w:t>
            </w:r>
          </w:p>
        </w:tc>
        <w:tc>
          <w:tcPr>
            <w:tcW w:w="1134" w:type="dxa"/>
            <w:tcMar>
              <w:top w:w="0" w:type="dxa"/>
              <w:left w:w="108" w:type="dxa"/>
              <w:bottom w:w="0" w:type="dxa"/>
              <w:right w:w="108" w:type="dxa"/>
            </w:tcMar>
            <w:vAlign w:val="center"/>
          </w:tcPr>
          <w:p>
            <w:pPr>
              <w:widowControl/>
              <w:wordWrap w:val="0"/>
              <w:spacing w:line="240" w:lineRule="atLeast"/>
              <w:jc w:val="center"/>
              <w:rPr>
                <w:rFonts w:hint="eastAsia" w:ascii="仿宋_GB2312" w:cs="宋体"/>
                <w:sz w:val="21"/>
                <w:szCs w:val="21"/>
              </w:rPr>
            </w:pPr>
            <w:r>
              <w:rPr>
                <w:rFonts w:hint="eastAsia" w:ascii="仿宋_GB2312" w:cs="宋体"/>
                <w:sz w:val="21"/>
                <w:szCs w:val="21"/>
              </w:rPr>
              <w:t>SYJZ012</w:t>
            </w:r>
          </w:p>
        </w:tc>
        <w:tc>
          <w:tcPr>
            <w:tcW w:w="5926" w:type="dxa"/>
            <w:tcMar>
              <w:top w:w="0" w:type="dxa"/>
              <w:left w:w="108" w:type="dxa"/>
              <w:bottom w:w="0" w:type="dxa"/>
              <w:right w:w="108" w:type="dxa"/>
            </w:tcMar>
            <w:vAlign w:val="center"/>
          </w:tcPr>
          <w:p>
            <w:pPr>
              <w:widowControl/>
              <w:wordWrap w:val="0"/>
              <w:spacing w:line="375" w:lineRule="atLeast"/>
              <w:jc w:val="left"/>
              <w:rPr>
                <w:rFonts w:hint="eastAsia" w:ascii="仿宋_GB2312" w:cs="宋体"/>
                <w:sz w:val="21"/>
                <w:szCs w:val="21"/>
              </w:rPr>
            </w:pPr>
            <w:r>
              <w:rPr>
                <w:rFonts w:hint="eastAsia" w:ascii="仿宋_GB2312"/>
                <w:sz w:val="21"/>
                <w:szCs w:val="21"/>
              </w:rPr>
              <w:t>注册执业人员因过错造成质量事故，责令停止执业１年的。</w:t>
            </w:r>
          </w:p>
        </w:tc>
        <w:tc>
          <w:tcPr>
            <w:tcW w:w="1110" w:type="dxa"/>
            <w:vAlign w:val="center"/>
          </w:tcPr>
          <w:p>
            <w:pPr>
              <w:widowControl/>
              <w:wordWrap w:val="0"/>
              <w:spacing w:line="375" w:lineRule="atLeast"/>
              <w:jc w:val="center"/>
              <w:rPr>
                <w:rFonts w:hint="eastAsia" w:ascii="仿宋_GB2312"/>
                <w:sz w:val="21"/>
                <w:szCs w:val="21"/>
              </w:rPr>
            </w:pPr>
            <w:r>
              <w:rPr>
                <w:rFonts w:hint="eastAsia" w:ascii="仿宋_GB2312"/>
                <w:sz w:val="21"/>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13" w:hRule="atLeast"/>
          <w:jc w:val="center"/>
        </w:trPr>
        <w:tc>
          <w:tcPr>
            <w:tcW w:w="1028" w:type="dxa"/>
            <w:tcMar>
              <w:top w:w="0" w:type="dxa"/>
              <w:left w:w="108" w:type="dxa"/>
              <w:bottom w:w="0" w:type="dxa"/>
              <w:right w:w="108" w:type="dxa"/>
            </w:tcMar>
            <w:vAlign w:val="center"/>
          </w:tcPr>
          <w:p>
            <w:pPr>
              <w:widowControl/>
              <w:wordWrap w:val="0"/>
              <w:spacing w:line="375" w:lineRule="atLeast"/>
              <w:jc w:val="center"/>
              <w:rPr>
                <w:rFonts w:hint="eastAsia" w:ascii="仿宋_GB2312" w:cs="宋体"/>
                <w:sz w:val="21"/>
                <w:szCs w:val="21"/>
              </w:rPr>
            </w:pPr>
            <w:r>
              <w:rPr>
                <w:rFonts w:hint="eastAsia" w:ascii="仿宋_GB2312" w:cs="宋体"/>
                <w:sz w:val="21"/>
                <w:szCs w:val="21"/>
              </w:rPr>
              <w:t>13</w:t>
            </w:r>
          </w:p>
        </w:tc>
        <w:tc>
          <w:tcPr>
            <w:tcW w:w="1134" w:type="dxa"/>
            <w:tcMar>
              <w:top w:w="0" w:type="dxa"/>
              <w:left w:w="108" w:type="dxa"/>
              <w:bottom w:w="0" w:type="dxa"/>
              <w:right w:w="108" w:type="dxa"/>
            </w:tcMar>
            <w:vAlign w:val="center"/>
          </w:tcPr>
          <w:p>
            <w:pPr>
              <w:widowControl/>
              <w:wordWrap w:val="0"/>
              <w:spacing w:line="240" w:lineRule="atLeast"/>
              <w:jc w:val="center"/>
              <w:rPr>
                <w:rFonts w:hint="eastAsia" w:ascii="仿宋_GB2312" w:cs="宋体"/>
                <w:sz w:val="21"/>
                <w:szCs w:val="21"/>
              </w:rPr>
            </w:pPr>
            <w:r>
              <w:rPr>
                <w:rFonts w:hint="eastAsia" w:ascii="仿宋_GB2312" w:cs="宋体"/>
                <w:sz w:val="21"/>
                <w:szCs w:val="21"/>
              </w:rPr>
              <w:t>SYJZ013</w:t>
            </w:r>
          </w:p>
        </w:tc>
        <w:tc>
          <w:tcPr>
            <w:tcW w:w="5926" w:type="dxa"/>
            <w:tcMar>
              <w:top w:w="0" w:type="dxa"/>
              <w:left w:w="108" w:type="dxa"/>
              <w:bottom w:w="0" w:type="dxa"/>
              <w:right w:w="108" w:type="dxa"/>
            </w:tcMar>
            <w:vAlign w:val="center"/>
          </w:tcPr>
          <w:p>
            <w:pPr>
              <w:widowControl/>
              <w:wordWrap w:val="0"/>
              <w:spacing w:line="375" w:lineRule="atLeast"/>
              <w:jc w:val="left"/>
              <w:rPr>
                <w:rFonts w:hint="eastAsia" w:ascii="仿宋_GB2312" w:cs="宋体"/>
                <w:sz w:val="21"/>
                <w:szCs w:val="21"/>
              </w:rPr>
            </w:pPr>
            <w:r>
              <w:rPr>
                <w:rFonts w:hint="eastAsia" w:ascii="仿宋_GB2312" w:cs="宋体"/>
                <w:sz w:val="21"/>
                <w:szCs w:val="21"/>
              </w:rPr>
              <w:t>同时在2个及以上建筑业企业执业的。</w:t>
            </w:r>
          </w:p>
        </w:tc>
        <w:tc>
          <w:tcPr>
            <w:tcW w:w="1110" w:type="dxa"/>
            <w:vAlign w:val="center"/>
          </w:tcPr>
          <w:p>
            <w:pPr>
              <w:widowControl/>
              <w:wordWrap w:val="0"/>
              <w:spacing w:line="375" w:lineRule="atLeast"/>
              <w:jc w:val="center"/>
              <w:rPr>
                <w:rFonts w:hint="eastAsia" w:ascii="仿宋_GB2312" w:cs="宋体"/>
                <w:sz w:val="21"/>
                <w:szCs w:val="21"/>
              </w:rPr>
            </w:pPr>
            <w:r>
              <w:rPr>
                <w:rFonts w:hint="eastAsia" w:ascii="仿宋_GB2312" w:cs="宋体"/>
                <w:sz w:val="21"/>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38" w:hRule="atLeast"/>
          <w:jc w:val="center"/>
        </w:trPr>
        <w:tc>
          <w:tcPr>
            <w:tcW w:w="1028" w:type="dxa"/>
            <w:tcMar>
              <w:top w:w="0" w:type="dxa"/>
              <w:left w:w="108" w:type="dxa"/>
              <w:bottom w:w="0" w:type="dxa"/>
              <w:right w:w="108" w:type="dxa"/>
            </w:tcMar>
            <w:vAlign w:val="center"/>
          </w:tcPr>
          <w:p>
            <w:pPr>
              <w:widowControl/>
              <w:wordWrap w:val="0"/>
              <w:spacing w:line="375" w:lineRule="atLeast"/>
              <w:jc w:val="center"/>
              <w:rPr>
                <w:rFonts w:hint="eastAsia" w:ascii="仿宋_GB2312" w:cs="宋体"/>
                <w:sz w:val="21"/>
                <w:szCs w:val="21"/>
              </w:rPr>
            </w:pPr>
            <w:r>
              <w:rPr>
                <w:rFonts w:hint="eastAsia" w:ascii="仿宋_GB2312" w:cs="宋体"/>
                <w:sz w:val="21"/>
                <w:szCs w:val="21"/>
              </w:rPr>
              <w:t>14</w:t>
            </w:r>
          </w:p>
        </w:tc>
        <w:tc>
          <w:tcPr>
            <w:tcW w:w="1134" w:type="dxa"/>
            <w:tcMar>
              <w:top w:w="0" w:type="dxa"/>
              <w:left w:w="108" w:type="dxa"/>
              <w:bottom w:w="0" w:type="dxa"/>
              <w:right w:w="108" w:type="dxa"/>
            </w:tcMar>
            <w:vAlign w:val="center"/>
          </w:tcPr>
          <w:p>
            <w:pPr>
              <w:widowControl/>
              <w:wordWrap w:val="0"/>
              <w:spacing w:line="240" w:lineRule="atLeast"/>
              <w:jc w:val="center"/>
              <w:rPr>
                <w:rFonts w:hint="eastAsia" w:ascii="仿宋_GB2312" w:cs="宋体"/>
                <w:sz w:val="21"/>
                <w:szCs w:val="21"/>
              </w:rPr>
            </w:pPr>
            <w:r>
              <w:rPr>
                <w:rFonts w:hint="eastAsia" w:ascii="仿宋_GB2312" w:cs="宋体"/>
                <w:sz w:val="21"/>
                <w:szCs w:val="21"/>
              </w:rPr>
              <w:t>SYJZ014</w:t>
            </w:r>
          </w:p>
        </w:tc>
        <w:tc>
          <w:tcPr>
            <w:tcW w:w="5926" w:type="dxa"/>
            <w:tcMar>
              <w:top w:w="0" w:type="dxa"/>
              <w:left w:w="108" w:type="dxa"/>
              <w:bottom w:w="0" w:type="dxa"/>
              <w:right w:w="108" w:type="dxa"/>
            </w:tcMar>
            <w:vAlign w:val="center"/>
          </w:tcPr>
          <w:p>
            <w:pPr>
              <w:widowControl/>
              <w:wordWrap w:val="0"/>
              <w:spacing w:line="375" w:lineRule="atLeast"/>
              <w:jc w:val="left"/>
              <w:rPr>
                <w:rFonts w:hint="eastAsia" w:ascii="仿宋_GB2312" w:cs="宋体"/>
                <w:sz w:val="21"/>
                <w:szCs w:val="21"/>
              </w:rPr>
            </w:pPr>
            <w:r>
              <w:rPr>
                <w:rFonts w:hint="eastAsia" w:ascii="仿宋_GB2312"/>
                <w:sz w:val="21"/>
                <w:szCs w:val="21"/>
              </w:rPr>
              <w:t>未按照规定接受继续教育，并进行执业的。</w:t>
            </w:r>
          </w:p>
        </w:tc>
        <w:tc>
          <w:tcPr>
            <w:tcW w:w="1110" w:type="dxa"/>
            <w:vAlign w:val="center"/>
          </w:tcPr>
          <w:p>
            <w:pPr>
              <w:widowControl/>
              <w:wordWrap w:val="0"/>
              <w:spacing w:line="375" w:lineRule="atLeast"/>
              <w:jc w:val="center"/>
              <w:rPr>
                <w:rFonts w:hint="eastAsia" w:ascii="仿宋_GB2312" w:cs="宋体"/>
                <w:sz w:val="21"/>
                <w:szCs w:val="21"/>
              </w:rPr>
            </w:pPr>
            <w:r>
              <w:rPr>
                <w:rFonts w:hint="eastAsia" w:ascii="仿宋_GB2312" w:cs="宋体"/>
                <w:sz w:val="21"/>
                <w:szCs w:val="21"/>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54" w:hRule="atLeast"/>
          <w:jc w:val="center"/>
        </w:trPr>
        <w:tc>
          <w:tcPr>
            <w:tcW w:w="1028" w:type="dxa"/>
            <w:tcMar>
              <w:top w:w="0" w:type="dxa"/>
              <w:left w:w="108" w:type="dxa"/>
              <w:bottom w:w="0" w:type="dxa"/>
              <w:right w:w="108" w:type="dxa"/>
            </w:tcMar>
            <w:vAlign w:val="center"/>
          </w:tcPr>
          <w:p>
            <w:pPr>
              <w:widowControl/>
              <w:wordWrap w:val="0"/>
              <w:spacing w:line="375" w:lineRule="atLeast"/>
              <w:jc w:val="center"/>
              <w:rPr>
                <w:rFonts w:hint="eastAsia" w:ascii="仿宋_GB2312" w:cs="宋体"/>
                <w:sz w:val="21"/>
                <w:szCs w:val="21"/>
              </w:rPr>
            </w:pPr>
            <w:r>
              <w:rPr>
                <w:rFonts w:hint="eastAsia" w:ascii="仿宋_GB2312" w:cs="宋体"/>
                <w:sz w:val="21"/>
                <w:szCs w:val="21"/>
              </w:rPr>
              <w:t>15</w:t>
            </w:r>
          </w:p>
        </w:tc>
        <w:tc>
          <w:tcPr>
            <w:tcW w:w="1134" w:type="dxa"/>
            <w:tcMar>
              <w:top w:w="0" w:type="dxa"/>
              <w:left w:w="108" w:type="dxa"/>
              <w:bottom w:w="0" w:type="dxa"/>
              <w:right w:w="108" w:type="dxa"/>
            </w:tcMar>
            <w:vAlign w:val="center"/>
          </w:tcPr>
          <w:p>
            <w:pPr>
              <w:widowControl/>
              <w:wordWrap w:val="0"/>
              <w:spacing w:line="240" w:lineRule="atLeast"/>
              <w:jc w:val="center"/>
              <w:rPr>
                <w:rFonts w:hint="eastAsia" w:ascii="仿宋_GB2312" w:cs="宋体"/>
                <w:sz w:val="21"/>
                <w:szCs w:val="21"/>
              </w:rPr>
            </w:pPr>
            <w:r>
              <w:rPr>
                <w:rFonts w:hint="eastAsia" w:ascii="仿宋_GB2312" w:cs="宋体"/>
                <w:sz w:val="21"/>
                <w:szCs w:val="21"/>
              </w:rPr>
              <w:t>SYJZ015</w:t>
            </w:r>
          </w:p>
        </w:tc>
        <w:tc>
          <w:tcPr>
            <w:tcW w:w="5926" w:type="dxa"/>
            <w:tcMar>
              <w:top w:w="0" w:type="dxa"/>
              <w:left w:w="108" w:type="dxa"/>
              <w:bottom w:w="0" w:type="dxa"/>
              <w:right w:w="108" w:type="dxa"/>
            </w:tcMar>
            <w:vAlign w:val="center"/>
          </w:tcPr>
          <w:p>
            <w:pPr>
              <w:widowControl/>
              <w:wordWrap w:val="0"/>
              <w:spacing w:line="375" w:lineRule="atLeast"/>
              <w:jc w:val="left"/>
              <w:rPr>
                <w:rFonts w:hint="eastAsia" w:ascii="仿宋_GB2312"/>
                <w:sz w:val="21"/>
                <w:szCs w:val="21"/>
              </w:rPr>
            </w:pPr>
            <w:r>
              <w:rPr>
                <w:rFonts w:hint="eastAsia" w:ascii="仿宋_GB2312"/>
                <w:sz w:val="21"/>
                <w:szCs w:val="21"/>
              </w:rPr>
              <w:t>超出注册执业范围或者聘用单位业务范围从事执业活动。</w:t>
            </w:r>
          </w:p>
        </w:tc>
        <w:tc>
          <w:tcPr>
            <w:tcW w:w="1110" w:type="dxa"/>
            <w:vAlign w:val="center"/>
          </w:tcPr>
          <w:p>
            <w:pPr>
              <w:widowControl/>
              <w:wordWrap w:val="0"/>
              <w:spacing w:line="375" w:lineRule="atLeast"/>
              <w:jc w:val="center"/>
              <w:rPr>
                <w:rFonts w:hint="eastAsia" w:ascii="仿宋_GB2312"/>
                <w:sz w:val="21"/>
                <w:szCs w:val="21"/>
              </w:rPr>
            </w:pPr>
            <w:r>
              <w:rPr>
                <w:rFonts w:hint="eastAsia" w:ascii="仿宋_GB2312"/>
                <w:sz w:val="21"/>
                <w:szCs w:val="21"/>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36" w:hRule="atLeast"/>
          <w:jc w:val="center"/>
        </w:trPr>
        <w:tc>
          <w:tcPr>
            <w:tcW w:w="1028" w:type="dxa"/>
            <w:tcMar>
              <w:top w:w="0" w:type="dxa"/>
              <w:left w:w="108" w:type="dxa"/>
              <w:bottom w:w="0" w:type="dxa"/>
              <w:right w:w="108" w:type="dxa"/>
            </w:tcMar>
            <w:vAlign w:val="center"/>
          </w:tcPr>
          <w:p>
            <w:pPr>
              <w:widowControl/>
              <w:wordWrap w:val="0"/>
              <w:spacing w:line="375" w:lineRule="atLeast"/>
              <w:jc w:val="center"/>
              <w:rPr>
                <w:rFonts w:hint="eastAsia" w:ascii="仿宋_GB2312" w:cs="宋体"/>
                <w:sz w:val="21"/>
                <w:szCs w:val="21"/>
              </w:rPr>
            </w:pPr>
            <w:r>
              <w:rPr>
                <w:rFonts w:hint="eastAsia" w:ascii="仿宋_GB2312" w:cs="宋体"/>
                <w:sz w:val="21"/>
                <w:szCs w:val="21"/>
              </w:rPr>
              <w:t>16</w:t>
            </w:r>
          </w:p>
        </w:tc>
        <w:tc>
          <w:tcPr>
            <w:tcW w:w="1134" w:type="dxa"/>
            <w:tcMar>
              <w:top w:w="0" w:type="dxa"/>
              <w:left w:w="108" w:type="dxa"/>
              <w:bottom w:w="0" w:type="dxa"/>
              <w:right w:w="108" w:type="dxa"/>
            </w:tcMar>
            <w:vAlign w:val="center"/>
          </w:tcPr>
          <w:p>
            <w:pPr>
              <w:widowControl/>
              <w:wordWrap w:val="0"/>
              <w:spacing w:line="240" w:lineRule="atLeast"/>
              <w:jc w:val="center"/>
              <w:rPr>
                <w:rFonts w:hint="eastAsia" w:ascii="仿宋_GB2312" w:cs="宋体"/>
                <w:sz w:val="21"/>
                <w:szCs w:val="21"/>
              </w:rPr>
            </w:pPr>
            <w:r>
              <w:rPr>
                <w:rFonts w:hint="eastAsia" w:ascii="仿宋_GB2312" w:cs="宋体"/>
                <w:sz w:val="21"/>
                <w:szCs w:val="21"/>
              </w:rPr>
              <w:t>SYJZ016</w:t>
            </w:r>
          </w:p>
        </w:tc>
        <w:tc>
          <w:tcPr>
            <w:tcW w:w="5926" w:type="dxa"/>
            <w:tcMar>
              <w:top w:w="0" w:type="dxa"/>
              <w:left w:w="108" w:type="dxa"/>
              <w:bottom w:w="0" w:type="dxa"/>
              <w:right w:w="108" w:type="dxa"/>
            </w:tcMar>
            <w:vAlign w:val="center"/>
          </w:tcPr>
          <w:p>
            <w:pPr>
              <w:widowControl/>
              <w:wordWrap w:val="0"/>
              <w:spacing w:line="375" w:lineRule="atLeast"/>
              <w:jc w:val="left"/>
              <w:rPr>
                <w:rFonts w:hint="eastAsia" w:ascii="仿宋_GB2312"/>
                <w:sz w:val="21"/>
                <w:szCs w:val="21"/>
              </w:rPr>
            </w:pPr>
            <w:r>
              <w:rPr>
                <w:rFonts w:hint="eastAsia" w:ascii="仿宋_GB2312"/>
                <w:sz w:val="21"/>
                <w:szCs w:val="21"/>
              </w:rPr>
              <w:t>在非本人负责完成的文件上签字或者盖章。</w:t>
            </w:r>
          </w:p>
        </w:tc>
        <w:tc>
          <w:tcPr>
            <w:tcW w:w="1110" w:type="dxa"/>
            <w:vAlign w:val="center"/>
          </w:tcPr>
          <w:p>
            <w:pPr>
              <w:widowControl/>
              <w:wordWrap w:val="0"/>
              <w:spacing w:line="375" w:lineRule="atLeast"/>
              <w:jc w:val="center"/>
              <w:rPr>
                <w:rFonts w:hint="eastAsia" w:ascii="仿宋_GB2312"/>
                <w:sz w:val="21"/>
                <w:szCs w:val="21"/>
              </w:rPr>
            </w:pPr>
            <w:r>
              <w:rPr>
                <w:rFonts w:hint="eastAsia" w:ascii="仿宋_GB2312"/>
                <w:sz w:val="21"/>
                <w:szCs w:val="21"/>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44" w:hRule="atLeast"/>
          <w:jc w:val="center"/>
        </w:trPr>
        <w:tc>
          <w:tcPr>
            <w:tcW w:w="1028" w:type="dxa"/>
            <w:tcMar>
              <w:top w:w="0" w:type="dxa"/>
              <w:left w:w="108" w:type="dxa"/>
              <w:bottom w:w="0" w:type="dxa"/>
              <w:right w:w="108" w:type="dxa"/>
            </w:tcMar>
            <w:vAlign w:val="center"/>
          </w:tcPr>
          <w:p>
            <w:pPr>
              <w:widowControl/>
              <w:wordWrap w:val="0"/>
              <w:spacing w:line="375" w:lineRule="atLeast"/>
              <w:jc w:val="center"/>
              <w:rPr>
                <w:rFonts w:hint="eastAsia" w:ascii="仿宋_GB2312" w:cs="宋体"/>
                <w:sz w:val="21"/>
                <w:szCs w:val="21"/>
              </w:rPr>
            </w:pPr>
            <w:r>
              <w:rPr>
                <w:rFonts w:hint="eastAsia" w:ascii="仿宋_GB2312" w:cs="宋体"/>
                <w:sz w:val="21"/>
                <w:szCs w:val="21"/>
              </w:rPr>
              <w:t>17</w:t>
            </w:r>
          </w:p>
        </w:tc>
        <w:tc>
          <w:tcPr>
            <w:tcW w:w="1134" w:type="dxa"/>
            <w:tcMar>
              <w:top w:w="0" w:type="dxa"/>
              <w:left w:w="108" w:type="dxa"/>
              <w:bottom w:w="0" w:type="dxa"/>
              <w:right w:w="108" w:type="dxa"/>
            </w:tcMar>
            <w:vAlign w:val="center"/>
          </w:tcPr>
          <w:p>
            <w:pPr>
              <w:widowControl/>
              <w:wordWrap w:val="0"/>
              <w:spacing w:line="240" w:lineRule="atLeast"/>
              <w:jc w:val="center"/>
              <w:rPr>
                <w:rFonts w:hint="eastAsia" w:ascii="仿宋_GB2312" w:cs="宋体"/>
                <w:sz w:val="21"/>
                <w:szCs w:val="21"/>
              </w:rPr>
            </w:pPr>
            <w:r>
              <w:rPr>
                <w:rFonts w:hint="eastAsia" w:ascii="仿宋_GB2312" w:cs="宋体"/>
                <w:sz w:val="21"/>
                <w:szCs w:val="21"/>
              </w:rPr>
              <w:t>SYJZ017</w:t>
            </w:r>
          </w:p>
        </w:tc>
        <w:tc>
          <w:tcPr>
            <w:tcW w:w="5926" w:type="dxa"/>
            <w:tcMar>
              <w:top w:w="0" w:type="dxa"/>
              <w:left w:w="108" w:type="dxa"/>
              <w:bottom w:w="0" w:type="dxa"/>
              <w:right w:w="108" w:type="dxa"/>
            </w:tcMar>
            <w:vAlign w:val="center"/>
          </w:tcPr>
          <w:p>
            <w:pPr>
              <w:widowControl/>
              <w:wordWrap w:val="0"/>
              <w:spacing w:line="375" w:lineRule="atLeast"/>
              <w:jc w:val="left"/>
              <w:rPr>
                <w:rFonts w:hint="eastAsia" w:ascii="仿宋_GB2312"/>
                <w:sz w:val="21"/>
                <w:szCs w:val="21"/>
              </w:rPr>
            </w:pPr>
            <w:r>
              <w:rPr>
                <w:rFonts w:hint="eastAsia" w:ascii="仿宋_GB2312"/>
                <w:sz w:val="21"/>
                <w:szCs w:val="21"/>
              </w:rPr>
              <w:t>不按设计图纸施工。</w:t>
            </w:r>
          </w:p>
        </w:tc>
        <w:tc>
          <w:tcPr>
            <w:tcW w:w="1110" w:type="dxa"/>
            <w:vAlign w:val="center"/>
          </w:tcPr>
          <w:p>
            <w:pPr>
              <w:widowControl/>
              <w:wordWrap w:val="0"/>
              <w:spacing w:line="375" w:lineRule="atLeast"/>
              <w:jc w:val="center"/>
              <w:rPr>
                <w:rFonts w:hint="eastAsia" w:ascii="仿宋_GB2312"/>
                <w:sz w:val="21"/>
                <w:szCs w:val="21"/>
              </w:rPr>
            </w:pPr>
            <w:r>
              <w:rPr>
                <w:rFonts w:hint="eastAsia" w:ascii="仿宋_GB2312"/>
                <w:sz w:val="21"/>
                <w:szCs w:val="21"/>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49" w:hRule="atLeast"/>
          <w:jc w:val="center"/>
        </w:trPr>
        <w:tc>
          <w:tcPr>
            <w:tcW w:w="1028" w:type="dxa"/>
            <w:tcMar>
              <w:top w:w="0" w:type="dxa"/>
              <w:left w:w="108" w:type="dxa"/>
              <w:bottom w:w="0" w:type="dxa"/>
              <w:right w:w="108" w:type="dxa"/>
            </w:tcMar>
            <w:vAlign w:val="center"/>
          </w:tcPr>
          <w:p>
            <w:pPr>
              <w:widowControl/>
              <w:wordWrap w:val="0"/>
              <w:spacing w:line="375" w:lineRule="atLeast"/>
              <w:jc w:val="center"/>
              <w:rPr>
                <w:rFonts w:hint="eastAsia" w:ascii="仿宋_GB2312" w:cs="宋体"/>
                <w:sz w:val="21"/>
                <w:szCs w:val="21"/>
              </w:rPr>
            </w:pPr>
            <w:r>
              <w:rPr>
                <w:rFonts w:hint="eastAsia" w:ascii="仿宋_GB2312" w:cs="宋体"/>
                <w:sz w:val="21"/>
                <w:szCs w:val="21"/>
              </w:rPr>
              <w:t>18</w:t>
            </w:r>
          </w:p>
        </w:tc>
        <w:tc>
          <w:tcPr>
            <w:tcW w:w="1134" w:type="dxa"/>
            <w:tcMar>
              <w:top w:w="0" w:type="dxa"/>
              <w:left w:w="108" w:type="dxa"/>
              <w:bottom w:w="0" w:type="dxa"/>
              <w:right w:w="108" w:type="dxa"/>
            </w:tcMar>
            <w:vAlign w:val="center"/>
          </w:tcPr>
          <w:p>
            <w:pPr>
              <w:widowControl/>
              <w:wordWrap w:val="0"/>
              <w:spacing w:line="240" w:lineRule="atLeast"/>
              <w:jc w:val="center"/>
              <w:rPr>
                <w:rFonts w:hint="eastAsia" w:ascii="仿宋_GB2312" w:cs="宋体"/>
                <w:sz w:val="21"/>
                <w:szCs w:val="21"/>
              </w:rPr>
            </w:pPr>
            <w:r>
              <w:rPr>
                <w:rFonts w:hint="eastAsia" w:ascii="仿宋_GB2312" w:cs="宋体"/>
                <w:sz w:val="21"/>
                <w:szCs w:val="21"/>
              </w:rPr>
              <w:t>SYJZ018</w:t>
            </w:r>
          </w:p>
        </w:tc>
        <w:tc>
          <w:tcPr>
            <w:tcW w:w="5926" w:type="dxa"/>
            <w:tcMar>
              <w:top w:w="0" w:type="dxa"/>
              <w:left w:w="108" w:type="dxa"/>
              <w:bottom w:w="0" w:type="dxa"/>
              <w:right w:w="108" w:type="dxa"/>
            </w:tcMar>
            <w:vAlign w:val="center"/>
          </w:tcPr>
          <w:p>
            <w:pPr>
              <w:widowControl/>
              <w:wordWrap w:val="0"/>
              <w:spacing w:line="375" w:lineRule="atLeast"/>
              <w:jc w:val="left"/>
              <w:rPr>
                <w:rFonts w:hint="eastAsia" w:ascii="仿宋_GB2312"/>
                <w:sz w:val="21"/>
                <w:szCs w:val="21"/>
              </w:rPr>
            </w:pPr>
            <w:r>
              <w:rPr>
                <w:rFonts w:hint="eastAsia" w:ascii="仿宋_GB2312"/>
                <w:sz w:val="21"/>
                <w:szCs w:val="21"/>
              </w:rPr>
              <w:t>使用不合格建筑材料。</w:t>
            </w:r>
          </w:p>
        </w:tc>
        <w:tc>
          <w:tcPr>
            <w:tcW w:w="1110" w:type="dxa"/>
            <w:vAlign w:val="center"/>
          </w:tcPr>
          <w:p>
            <w:pPr>
              <w:widowControl/>
              <w:wordWrap w:val="0"/>
              <w:spacing w:line="375" w:lineRule="atLeast"/>
              <w:jc w:val="center"/>
              <w:rPr>
                <w:rFonts w:hint="eastAsia" w:ascii="仿宋_GB2312"/>
                <w:sz w:val="21"/>
                <w:szCs w:val="21"/>
              </w:rPr>
            </w:pPr>
            <w:r>
              <w:rPr>
                <w:rFonts w:hint="eastAsia" w:ascii="仿宋_GB2312"/>
                <w:sz w:val="21"/>
                <w:szCs w:val="21"/>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12" w:hRule="atLeast"/>
          <w:jc w:val="center"/>
        </w:trPr>
        <w:tc>
          <w:tcPr>
            <w:tcW w:w="1028" w:type="dxa"/>
            <w:tcMar>
              <w:top w:w="0" w:type="dxa"/>
              <w:left w:w="108" w:type="dxa"/>
              <w:bottom w:w="0" w:type="dxa"/>
              <w:right w:w="108" w:type="dxa"/>
            </w:tcMar>
            <w:vAlign w:val="center"/>
          </w:tcPr>
          <w:p>
            <w:pPr>
              <w:widowControl/>
              <w:wordWrap w:val="0"/>
              <w:spacing w:line="375" w:lineRule="atLeast"/>
              <w:jc w:val="center"/>
              <w:rPr>
                <w:rFonts w:hint="eastAsia" w:ascii="仿宋_GB2312" w:cs="宋体"/>
                <w:sz w:val="21"/>
                <w:szCs w:val="21"/>
              </w:rPr>
            </w:pPr>
            <w:r>
              <w:rPr>
                <w:rFonts w:hint="eastAsia" w:ascii="仿宋_GB2312" w:cs="宋体"/>
                <w:sz w:val="21"/>
                <w:szCs w:val="21"/>
              </w:rPr>
              <w:t>19</w:t>
            </w:r>
          </w:p>
        </w:tc>
        <w:tc>
          <w:tcPr>
            <w:tcW w:w="1134" w:type="dxa"/>
            <w:tcMar>
              <w:top w:w="0" w:type="dxa"/>
              <w:left w:w="108" w:type="dxa"/>
              <w:bottom w:w="0" w:type="dxa"/>
              <w:right w:w="108" w:type="dxa"/>
            </w:tcMar>
            <w:vAlign w:val="center"/>
          </w:tcPr>
          <w:p>
            <w:pPr>
              <w:widowControl/>
              <w:wordWrap w:val="0"/>
              <w:spacing w:line="240" w:lineRule="atLeast"/>
              <w:jc w:val="center"/>
              <w:rPr>
                <w:rFonts w:hint="eastAsia" w:ascii="仿宋_GB2312" w:cs="宋体"/>
                <w:sz w:val="21"/>
                <w:szCs w:val="21"/>
              </w:rPr>
            </w:pPr>
            <w:r>
              <w:rPr>
                <w:rFonts w:hint="eastAsia" w:ascii="仿宋_GB2312" w:cs="宋体"/>
                <w:sz w:val="21"/>
                <w:szCs w:val="21"/>
              </w:rPr>
              <w:t>SYJZ019</w:t>
            </w:r>
          </w:p>
        </w:tc>
        <w:tc>
          <w:tcPr>
            <w:tcW w:w="5926" w:type="dxa"/>
            <w:tcMar>
              <w:top w:w="0" w:type="dxa"/>
              <w:left w:w="108" w:type="dxa"/>
              <w:bottom w:w="0" w:type="dxa"/>
              <w:right w:w="108" w:type="dxa"/>
            </w:tcMar>
            <w:vAlign w:val="center"/>
          </w:tcPr>
          <w:p>
            <w:pPr>
              <w:widowControl/>
              <w:wordWrap w:val="0"/>
              <w:spacing w:line="375" w:lineRule="atLeast"/>
              <w:jc w:val="left"/>
              <w:rPr>
                <w:rFonts w:hint="eastAsia" w:ascii="仿宋_GB2312"/>
                <w:sz w:val="21"/>
                <w:szCs w:val="21"/>
              </w:rPr>
            </w:pPr>
            <w:r>
              <w:rPr>
                <w:rFonts w:hint="eastAsia" w:ascii="仿宋_GB2312"/>
                <w:sz w:val="21"/>
                <w:szCs w:val="21"/>
              </w:rPr>
              <w:t>使用不合格设备、建筑构配件。</w:t>
            </w:r>
          </w:p>
        </w:tc>
        <w:tc>
          <w:tcPr>
            <w:tcW w:w="1110" w:type="dxa"/>
            <w:vAlign w:val="center"/>
          </w:tcPr>
          <w:p>
            <w:pPr>
              <w:widowControl/>
              <w:wordWrap w:val="0"/>
              <w:spacing w:line="375" w:lineRule="atLeast"/>
              <w:jc w:val="center"/>
              <w:rPr>
                <w:rFonts w:hint="eastAsia" w:ascii="仿宋_GB2312"/>
                <w:sz w:val="21"/>
                <w:szCs w:val="21"/>
              </w:rPr>
            </w:pPr>
            <w:r>
              <w:rPr>
                <w:rFonts w:hint="eastAsia" w:ascii="仿宋_GB2312"/>
                <w:sz w:val="21"/>
                <w:szCs w:val="21"/>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27" w:hRule="atLeast"/>
          <w:jc w:val="center"/>
        </w:trPr>
        <w:tc>
          <w:tcPr>
            <w:tcW w:w="1028" w:type="dxa"/>
            <w:tcMar>
              <w:top w:w="0" w:type="dxa"/>
              <w:left w:w="108" w:type="dxa"/>
              <w:bottom w:w="0" w:type="dxa"/>
              <w:right w:w="108" w:type="dxa"/>
            </w:tcMar>
            <w:vAlign w:val="center"/>
          </w:tcPr>
          <w:p>
            <w:pPr>
              <w:widowControl/>
              <w:wordWrap w:val="0"/>
              <w:spacing w:line="375" w:lineRule="atLeast"/>
              <w:jc w:val="center"/>
              <w:rPr>
                <w:rFonts w:hint="eastAsia" w:ascii="仿宋_GB2312" w:cs="宋体"/>
                <w:sz w:val="21"/>
                <w:szCs w:val="21"/>
              </w:rPr>
            </w:pPr>
            <w:r>
              <w:rPr>
                <w:rFonts w:hint="eastAsia" w:ascii="仿宋_GB2312" w:cs="宋体"/>
                <w:sz w:val="21"/>
                <w:szCs w:val="21"/>
              </w:rPr>
              <w:t>20</w:t>
            </w:r>
          </w:p>
        </w:tc>
        <w:tc>
          <w:tcPr>
            <w:tcW w:w="1134" w:type="dxa"/>
            <w:tcMar>
              <w:top w:w="0" w:type="dxa"/>
              <w:left w:w="108" w:type="dxa"/>
              <w:bottom w:w="0" w:type="dxa"/>
              <w:right w:w="108" w:type="dxa"/>
            </w:tcMar>
            <w:vAlign w:val="center"/>
          </w:tcPr>
          <w:p>
            <w:pPr>
              <w:widowControl/>
              <w:wordWrap w:val="0"/>
              <w:spacing w:line="240" w:lineRule="atLeast"/>
              <w:jc w:val="center"/>
              <w:rPr>
                <w:rFonts w:hint="eastAsia" w:ascii="仿宋_GB2312" w:cs="宋体"/>
                <w:sz w:val="21"/>
                <w:szCs w:val="21"/>
              </w:rPr>
            </w:pPr>
            <w:r>
              <w:rPr>
                <w:rFonts w:hint="eastAsia" w:ascii="仿宋_GB2312" w:cs="宋体"/>
                <w:sz w:val="21"/>
                <w:szCs w:val="21"/>
              </w:rPr>
              <w:t>SYJZ020</w:t>
            </w:r>
          </w:p>
        </w:tc>
        <w:tc>
          <w:tcPr>
            <w:tcW w:w="5926" w:type="dxa"/>
            <w:tcMar>
              <w:top w:w="0" w:type="dxa"/>
              <w:left w:w="108" w:type="dxa"/>
              <w:bottom w:w="0" w:type="dxa"/>
              <w:right w:w="108" w:type="dxa"/>
            </w:tcMar>
            <w:vAlign w:val="center"/>
          </w:tcPr>
          <w:p>
            <w:pPr>
              <w:widowControl/>
              <w:wordWrap w:val="0"/>
              <w:spacing w:line="375" w:lineRule="atLeast"/>
              <w:jc w:val="left"/>
              <w:rPr>
                <w:rFonts w:hint="eastAsia" w:ascii="仿宋_GB2312"/>
                <w:sz w:val="21"/>
                <w:szCs w:val="21"/>
              </w:rPr>
            </w:pPr>
            <w:r>
              <w:rPr>
                <w:rFonts w:hint="eastAsia" w:ascii="仿宋_GB2312"/>
                <w:sz w:val="21"/>
                <w:szCs w:val="21"/>
              </w:rPr>
              <w:t>违反用工方面的规定的。</w:t>
            </w:r>
          </w:p>
        </w:tc>
        <w:tc>
          <w:tcPr>
            <w:tcW w:w="1110" w:type="dxa"/>
            <w:vAlign w:val="center"/>
          </w:tcPr>
          <w:p>
            <w:pPr>
              <w:widowControl/>
              <w:wordWrap w:val="0"/>
              <w:spacing w:line="375" w:lineRule="atLeast"/>
              <w:jc w:val="center"/>
              <w:rPr>
                <w:rFonts w:hint="eastAsia" w:ascii="仿宋_GB2312"/>
                <w:sz w:val="21"/>
                <w:szCs w:val="21"/>
              </w:rPr>
            </w:pPr>
            <w:r>
              <w:rPr>
                <w:rFonts w:hint="eastAsia" w:ascii="仿宋_GB2312"/>
                <w:sz w:val="21"/>
                <w:szCs w:val="21"/>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12" w:hRule="atLeast"/>
          <w:jc w:val="center"/>
        </w:trPr>
        <w:tc>
          <w:tcPr>
            <w:tcW w:w="1028" w:type="dxa"/>
            <w:tcMar>
              <w:top w:w="0" w:type="dxa"/>
              <w:left w:w="108" w:type="dxa"/>
              <w:bottom w:w="0" w:type="dxa"/>
              <w:right w:w="108" w:type="dxa"/>
            </w:tcMar>
            <w:vAlign w:val="center"/>
          </w:tcPr>
          <w:p>
            <w:pPr>
              <w:widowControl/>
              <w:wordWrap w:val="0"/>
              <w:spacing w:line="375" w:lineRule="atLeast"/>
              <w:jc w:val="center"/>
              <w:rPr>
                <w:rFonts w:hint="eastAsia" w:ascii="仿宋_GB2312" w:cs="宋体"/>
                <w:sz w:val="21"/>
                <w:szCs w:val="21"/>
              </w:rPr>
            </w:pPr>
            <w:r>
              <w:rPr>
                <w:rFonts w:hint="eastAsia" w:ascii="仿宋_GB2312" w:cs="宋体"/>
                <w:sz w:val="21"/>
                <w:szCs w:val="21"/>
              </w:rPr>
              <w:t>21</w:t>
            </w:r>
          </w:p>
        </w:tc>
        <w:tc>
          <w:tcPr>
            <w:tcW w:w="1134" w:type="dxa"/>
            <w:tcMar>
              <w:top w:w="0" w:type="dxa"/>
              <w:left w:w="108" w:type="dxa"/>
              <w:bottom w:w="0" w:type="dxa"/>
              <w:right w:w="108" w:type="dxa"/>
            </w:tcMar>
            <w:vAlign w:val="center"/>
          </w:tcPr>
          <w:p>
            <w:pPr>
              <w:widowControl/>
              <w:wordWrap w:val="0"/>
              <w:spacing w:line="240" w:lineRule="atLeast"/>
              <w:jc w:val="center"/>
              <w:rPr>
                <w:rFonts w:hint="eastAsia" w:ascii="仿宋_GB2312" w:cs="宋体"/>
                <w:sz w:val="21"/>
                <w:szCs w:val="21"/>
              </w:rPr>
            </w:pPr>
            <w:r>
              <w:rPr>
                <w:rFonts w:hint="eastAsia" w:ascii="仿宋_GB2312" w:cs="宋体"/>
                <w:sz w:val="21"/>
                <w:szCs w:val="21"/>
              </w:rPr>
              <w:t>SYJZ021</w:t>
            </w:r>
          </w:p>
        </w:tc>
        <w:tc>
          <w:tcPr>
            <w:tcW w:w="5926" w:type="dxa"/>
            <w:tcMar>
              <w:top w:w="0" w:type="dxa"/>
              <w:left w:w="108" w:type="dxa"/>
              <w:bottom w:w="0" w:type="dxa"/>
              <w:right w:w="108" w:type="dxa"/>
            </w:tcMar>
            <w:vAlign w:val="center"/>
          </w:tcPr>
          <w:p>
            <w:pPr>
              <w:widowControl/>
              <w:wordWrap w:val="0"/>
              <w:spacing w:line="375" w:lineRule="atLeast"/>
              <w:jc w:val="left"/>
              <w:rPr>
                <w:rFonts w:hint="eastAsia" w:ascii="仿宋_GB2312"/>
                <w:sz w:val="21"/>
                <w:szCs w:val="21"/>
              </w:rPr>
            </w:pPr>
            <w:r>
              <w:rPr>
                <w:rFonts w:hint="eastAsia" w:ascii="仿宋_GB2312"/>
                <w:sz w:val="21"/>
                <w:szCs w:val="21"/>
              </w:rPr>
              <w:t>在执业过程中，索贿、行贿、受贿或者谋取合同约定费用外的其他不法利益。</w:t>
            </w:r>
          </w:p>
        </w:tc>
        <w:tc>
          <w:tcPr>
            <w:tcW w:w="1110" w:type="dxa"/>
            <w:vAlign w:val="center"/>
          </w:tcPr>
          <w:p>
            <w:pPr>
              <w:widowControl/>
              <w:wordWrap w:val="0"/>
              <w:spacing w:line="375" w:lineRule="atLeast"/>
              <w:jc w:val="center"/>
              <w:rPr>
                <w:rFonts w:hint="eastAsia" w:ascii="仿宋_GB2312"/>
                <w:sz w:val="21"/>
                <w:szCs w:val="21"/>
              </w:rPr>
            </w:pPr>
            <w:r>
              <w:rPr>
                <w:rFonts w:hint="eastAsia" w:ascii="仿宋_GB2312"/>
                <w:sz w:val="21"/>
                <w:szCs w:val="21"/>
              </w:rPr>
              <w:t>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89" w:hRule="atLeast"/>
          <w:jc w:val="center"/>
        </w:trPr>
        <w:tc>
          <w:tcPr>
            <w:tcW w:w="1028" w:type="dxa"/>
            <w:tcMar>
              <w:top w:w="0" w:type="dxa"/>
              <w:left w:w="108" w:type="dxa"/>
              <w:bottom w:w="0" w:type="dxa"/>
              <w:right w:w="108" w:type="dxa"/>
            </w:tcMar>
            <w:vAlign w:val="center"/>
          </w:tcPr>
          <w:p>
            <w:pPr>
              <w:widowControl/>
              <w:wordWrap w:val="0"/>
              <w:spacing w:line="375" w:lineRule="atLeast"/>
              <w:jc w:val="center"/>
              <w:rPr>
                <w:rFonts w:hint="eastAsia" w:ascii="仿宋_GB2312" w:cs="宋体"/>
                <w:sz w:val="21"/>
                <w:szCs w:val="21"/>
              </w:rPr>
            </w:pPr>
            <w:r>
              <w:rPr>
                <w:rFonts w:hint="eastAsia" w:ascii="仿宋_GB2312" w:cs="宋体"/>
                <w:sz w:val="21"/>
                <w:szCs w:val="21"/>
              </w:rPr>
              <w:t>22</w:t>
            </w:r>
          </w:p>
        </w:tc>
        <w:tc>
          <w:tcPr>
            <w:tcW w:w="1134" w:type="dxa"/>
            <w:tcMar>
              <w:top w:w="0" w:type="dxa"/>
              <w:left w:w="108" w:type="dxa"/>
              <w:bottom w:w="0" w:type="dxa"/>
              <w:right w:w="108" w:type="dxa"/>
            </w:tcMar>
            <w:vAlign w:val="center"/>
          </w:tcPr>
          <w:p>
            <w:pPr>
              <w:widowControl/>
              <w:wordWrap w:val="0"/>
              <w:spacing w:line="240" w:lineRule="atLeast"/>
              <w:jc w:val="center"/>
              <w:rPr>
                <w:rFonts w:hint="eastAsia" w:ascii="仿宋_GB2312" w:cs="宋体"/>
                <w:sz w:val="21"/>
                <w:szCs w:val="21"/>
              </w:rPr>
            </w:pPr>
            <w:r>
              <w:rPr>
                <w:rFonts w:hint="eastAsia" w:ascii="仿宋_GB2312" w:cs="宋体"/>
                <w:sz w:val="21"/>
                <w:szCs w:val="21"/>
              </w:rPr>
              <w:t>SYJZ022</w:t>
            </w:r>
          </w:p>
        </w:tc>
        <w:tc>
          <w:tcPr>
            <w:tcW w:w="5926" w:type="dxa"/>
            <w:tcMar>
              <w:top w:w="0" w:type="dxa"/>
              <w:left w:w="108" w:type="dxa"/>
              <w:bottom w:w="0" w:type="dxa"/>
              <w:right w:w="108" w:type="dxa"/>
            </w:tcMar>
            <w:vAlign w:val="center"/>
          </w:tcPr>
          <w:p>
            <w:pPr>
              <w:widowControl/>
              <w:wordWrap w:val="0"/>
              <w:spacing w:line="375" w:lineRule="atLeast"/>
              <w:jc w:val="left"/>
              <w:rPr>
                <w:rFonts w:hint="eastAsia" w:ascii="仿宋_GB2312"/>
                <w:sz w:val="21"/>
                <w:szCs w:val="21"/>
              </w:rPr>
            </w:pPr>
            <w:r>
              <w:rPr>
                <w:rFonts w:hint="eastAsia" w:ascii="仿宋_GB2312"/>
                <w:sz w:val="21"/>
                <w:szCs w:val="21"/>
              </w:rPr>
              <w:t>签署弄虚作假或在不合格文件上签章的。</w:t>
            </w:r>
          </w:p>
        </w:tc>
        <w:tc>
          <w:tcPr>
            <w:tcW w:w="1110" w:type="dxa"/>
            <w:vAlign w:val="center"/>
          </w:tcPr>
          <w:p>
            <w:pPr>
              <w:widowControl/>
              <w:wordWrap w:val="0"/>
              <w:spacing w:line="375" w:lineRule="atLeast"/>
              <w:jc w:val="center"/>
              <w:rPr>
                <w:rFonts w:hint="eastAsia" w:ascii="仿宋_GB2312"/>
                <w:sz w:val="21"/>
                <w:szCs w:val="21"/>
              </w:rPr>
            </w:pPr>
            <w:r>
              <w:rPr>
                <w:rFonts w:hint="eastAsia" w:ascii="仿宋_GB2312"/>
                <w:sz w:val="21"/>
                <w:szCs w:val="21"/>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40" w:hRule="atLeast"/>
          <w:jc w:val="center"/>
        </w:trPr>
        <w:tc>
          <w:tcPr>
            <w:tcW w:w="1028" w:type="dxa"/>
            <w:tcMar>
              <w:top w:w="0" w:type="dxa"/>
              <w:left w:w="108" w:type="dxa"/>
              <w:bottom w:w="0" w:type="dxa"/>
              <w:right w:w="108" w:type="dxa"/>
            </w:tcMar>
            <w:vAlign w:val="center"/>
          </w:tcPr>
          <w:p>
            <w:pPr>
              <w:widowControl/>
              <w:wordWrap w:val="0"/>
              <w:spacing w:line="375" w:lineRule="atLeast"/>
              <w:jc w:val="center"/>
              <w:rPr>
                <w:rFonts w:hint="eastAsia" w:ascii="仿宋_GB2312" w:cs="宋体"/>
                <w:sz w:val="21"/>
                <w:szCs w:val="21"/>
              </w:rPr>
            </w:pPr>
            <w:r>
              <w:rPr>
                <w:rFonts w:hint="eastAsia" w:ascii="仿宋_GB2312" w:cs="宋体"/>
                <w:sz w:val="21"/>
                <w:szCs w:val="21"/>
              </w:rPr>
              <w:t>23</w:t>
            </w:r>
          </w:p>
        </w:tc>
        <w:tc>
          <w:tcPr>
            <w:tcW w:w="1134" w:type="dxa"/>
            <w:tcMar>
              <w:top w:w="0" w:type="dxa"/>
              <w:left w:w="108" w:type="dxa"/>
              <w:bottom w:w="0" w:type="dxa"/>
              <w:right w:w="108" w:type="dxa"/>
            </w:tcMar>
            <w:vAlign w:val="center"/>
          </w:tcPr>
          <w:p>
            <w:pPr>
              <w:widowControl/>
              <w:wordWrap w:val="0"/>
              <w:spacing w:line="240" w:lineRule="atLeast"/>
              <w:jc w:val="center"/>
              <w:rPr>
                <w:rFonts w:hint="eastAsia" w:ascii="仿宋_GB2312" w:cs="宋体"/>
                <w:sz w:val="21"/>
                <w:szCs w:val="21"/>
              </w:rPr>
            </w:pPr>
            <w:r>
              <w:rPr>
                <w:rFonts w:hint="eastAsia" w:ascii="仿宋_GB2312" w:cs="宋体"/>
                <w:sz w:val="21"/>
                <w:szCs w:val="21"/>
              </w:rPr>
              <w:t>SYJZ023</w:t>
            </w:r>
          </w:p>
        </w:tc>
        <w:tc>
          <w:tcPr>
            <w:tcW w:w="5926" w:type="dxa"/>
            <w:tcMar>
              <w:top w:w="0" w:type="dxa"/>
              <w:left w:w="108" w:type="dxa"/>
              <w:bottom w:w="0" w:type="dxa"/>
              <w:right w:w="108" w:type="dxa"/>
            </w:tcMar>
            <w:vAlign w:val="center"/>
          </w:tcPr>
          <w:p>
            <w:pPr>
              <w:widowControl/>
              <w:wordWrap w:val="0"/>
              <w:spacing w:line="375" w:lineRule="atLeast"/>
              <w:jc w:val="left"/>
              <w:rPr>
                <w:rFonts w:hint="eastAsia" w:ascii="仿宋_GB2312"/>
                <w:sz w:val="21"/>
                <w:szCs w:val="21"/>
              </w:rPr>
            </w:pPr>
            <w:r>
              <w:rPr>
                <w:rFonts w:hint="eastAsia" w:ascii="仿宋_GB2312"/>
                <w:sz w:val="21"/>
                <w:szCs w:val="21"/>
              </w:rPr>
              <w:t>以他人名义或允许他人以自己的名义从事执业活动。</w:t>
            </w:r>
          </w:p>
        </w:tc>
        <w:tc>
          <w:tcPr>
            <w:tcW w:w="1110" w:type="dxa"/>
            <w:vAlign w:val="center"/>
          </w:tcPr>
          <w:p>
            <w:pPr>
              <w:widowControl/>
              <w:wordWrap w:val="0"/>
              <w:spacing w:line="375" w:lineRule="atLeast"/>
              <w:jc w:val="center"/>
              <w:rPr>
                <w:rFonts w:hint="eastAsia" w:ascii="仿宋_GB2312"/>
                <w:sz w:val="21"/>
                <w:szCs w:val="21"/>
              </w:rPr>
            </w:pPr>
            <w:r>
              <w:rPr>
                <w:rFonts w:hint="eastAsia" w:ascii="仿宋_GB2312"/>
                <w:sz w:val="21"/>
                <w:szCs w:val="21"/>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11" w:hRule="atLeast"/>
          <w:jc w:val="center"/>
        </w:trPr>
        <w:tc>
          <w:tcPr>
            <w:tcW w:w="1028" w:type="dxa"/>
            <w:tcMar>
              <w:top w:w="0" w:type="dxa"/>
              <w:left w:w="108" w:type="dxa"/>
              <w:bottom w:w="0" w:type="dxa"/>
              <w:right w:w="108" w:type="dxa"/>
            </w:tcMar>
            <w:vAlign w:val="center"/>
          </w:tcPr>
          <w:p>
            <w:pPr>
              <w:widowControl/>
              <w:wordWrap w:val="0"/>
              <w:spacing w:line="375" w:lineRule="atLeast"/>
              <w:jc w:val="center"/>
              <w:rPr>
                <w:rFonts w:hint="eastAsia" w:ascii="仿宋_GB2312" w:cs="宋体"/>
                <w:sz w:val="21"/>
                <w:szCs w:val="21"/>
              </w:rPr>
            </w:pPr>
            <w:r>
              <w:rPr>
                <w:rFonts w:hint="eastAsia" w:ascii="仿宋_GB2312" w:cs="宋体"/>
                <w:sz w:val="21"/>
                <w:szCs w:val="21"/>
              </w:rPr>
              <w:t>24</w:t>
            </w:r>
          </w:p>
        </w:tc>
        <w:tc>
          <w:tcPr>
            <w:tcW w:w="1134" w:type="dxa"/>
            <w:tcMar>
              <w:top w:w="0" w:type="dxa"/>
              <w:left w:w="108" w:type="dxa"/>
              <w:bottom w:w="0" w:type="dxa"/>
              <w:right w:w="108" w:type="dxa"/>
            </w:tcMar>
            <w:vAlign w:val="center"/>
          </w:tcPr>
          <w:p>
            <w:pPr>
              <w:widowControl/>
              <w:wordWrap w:val="0"/>
              <w:spacing w:line="240" w:lineRule="atLeast"/>
              <w:jc w:val="center"/>
              <w:rPr>
                <w:rFonts w:hint="eastAsia" w:ascii="仿宋_GB2312" w:cs="宋体"/>
                <w:sz w:val="21"/>
                <w:szCs w:val="21"/>
              </w:rPr>
            </w:pPr>
            <w:r>
              <w:rPr>
                <w:rFonts w:hint="eastAsia" w:ascii="仿宋_GB2312" w:cs="宋体"/>
                <w:sz w:val="21"/>
                <w:szCs w:val="21"/>
              </w:rPr>
              <w:t>SYJZ024</w:t>
            </w:r>
          </w:p>
        </w:tc>
        <w:tc>
          <w:tcPr>
            <w:tcW w:w="5926" w:type="dxa"/>
            <w:tcMar>
              <w:top w:w="0" w:type="dxa"/>
              <w:left w:w="108" w:type="dxa"/>
              <w:bottom w:w="0" w:type="dxa"/>
              <w:right w:w="108" w:type="dxa"/>
            </w:tcMar>
            <w:vAlign w:val="center"/>
          </w:tcPr>
          <w:p>
            <w:pPr>
              <w:widowControl/>
              <w:wordWrap w:val="0"/>
              <w:spacing w:line="375" w:lineRule="atLeast"/>
              <w:jc w:val="left"/>
              <w:rPr>
                <w:rFonts w:hint="eastAsia" w:ascii="仿宋_GB2312"/>
                <w:spacing w:val="-10"/>
                <w:sz w:val="21"/>
                <w:szCs w:val="21"/>
              </w:rPr>
            </w:pPr>
            <w:r>
              <w:rPr>
                <w:rFonts w:hint="eastAsia" w:ascii="仿宋_GB2312"/>
                <w:spacing w:val="-10"/>
                <w:sz w:val="21"/>
                <w:szCs w:val="21"/>
              </w:rPr>
              <w:t>未变更注册单位，而在另一家企业从事执业活动。</w:t>
            </w:r>
          </w:p>
        </w:tc>
        <w:tc>
          <w:tcPr>
            <w:tcW w:w="1110" w:type="dxa"/>
            <w:vAlign w:val="center"/>
          </w:tcPr>
          <w:p>
            <w:pPr>
              <w:widowControl/>
              <w:wordWrap w:val="0"/>
              <w:spacing w:line="375" w:lineRule="atLeast"/>
              <w:jc w:val="center"/>
              <w:rPr>
                <w:rFonts w:hint="eastAsia" w:ascii="仿宋_GB2312"/>
                <w:sz w:val="21"/>
                <w:szCs w:val="21"/>
              </w:rPr>
            </w:pPr>
            <w:r>
              <w:rPr>
                <w:rFonts w:hint="eastAsia" w:ascii="仿宋_GB2312"/>
                <w:sz w:val="21"/>
                <w:szCs w:val="21"/>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50" w:hRule="atLeast"/>
          <w:jc w:val="center"/>
        </w:trPr>
        <w:tc>
          <w:tcPr>
            <w:tcW w:w="1028" w:type="dxa"/>
            <w:tcMar>
              <w:top w:w="0" w:type="dxa"/>
              <w:left w:w="108" w:type="dxa"/>
              <w:bottom w:w="0" w:type="dxa"/>
              <w:right w:w="108" w:type="dxa"/>
            </w:tcMar>
            <w:vAlign w:val="center"/>
          </w:tcPr>
          <w:p>
            <w:pPr>
              <w:widowControl/>
              <w:wordWrap w:val="0"/>
              <w:spacing w:line="375" w:lineRule="atLeast"/>
              <w:jc w:val="center"/>
              <w:rPr>
                <w:rFonts w:hint="eastAsia" w:ascii="仿宋_GB2312" w:cs="宋体"/>
                <w:sz w:val="21"/>
                <w:szCs w:val="21"/>
              </w:rPr>
            </w:pPr>
            <w:r>
              <w:rPr>
                <w:rFonts w:hint="eastAsia" w:ascii="仿宋_GB2312" w:cs="宋体"/>
                <w:sz w:val="21"/>
                <w:szCs w:val="21"/>
              </w:rPr>
              <w:t>25</w:t>
            </w:r>
          </w:p>
        </w:tc>
        <w:tc>
          <w:tcPr>
            <w:tcW w:w="1134" w:type="dxa"/>
            <w:tcMar>
              <w:top w:w="0" w:type="dxa"/>
              <w:left w:w="108" w:type="dxa"/>
              <w:bottom w:w="0" w:type="dxa"/>
              <w:right w:w="108" w:type="dxa"/>
            </w:tcMar>
            <w:vAlign w:val="center"/>
          </w:tcPr>
          <w:p>
            <w:pPr>
              <w:widowControl/>
              <w:wordWrap w:val="0"/>
              <w:spacing w:line="240" w:lineRule="atLeast"/>
              <w:jc w:val="center"/>
              <w:rPr>
                <w:rFonts w:hint="eastAsia" w:ascii="仿宋_GB2312" w:cs="宋体"/>
                <w:sz w:val="21"/>
                <w:szCs w:val="21"/>
              </w:rPr>
            </w:pPr>
            <w:r>
              <w:rPr>
                <w:rFonts w:hint="eastAsia" w:ascii="仿宋_GB2312" w:cs="宋体"/>
                <w:sz w:val="21"/>
                <w:szCs w:val="21"/>
              </w:rPr>
              <w:t>SYJZ025</w:t>
            </w:r>
          </w:p>
        </w:tc>
        <w:tc>
          <w:tcPr>
            <w:tcW w:w="5926" w:type="dxa"/>
            <w:tcMar>
              <w:top w:w="0" w:type="dxa"/>
              <w:left w:w="108" w:type="dxa"/>
              <w:bottom w:w="0" w:type="dxa"/>
              <w:right w:w="108" w:type="dxa"/>
            </w:tcMar>
            <w:vAlign w:val="center"/>
          </w:tcPr>
          <w:p>
            <w:pPr>
              <w:widowControl/>
              <w:wordWrap w:val="0"/>
              <w:spacing w:line="375" w:lineRule="atLeast"/>
              <w:jc w:val="left"/>
              <w:rPr>
                <w:rFonts w:hint="eastAsia" w:ascii="仿宋_GB2312"/>
                <w:sz w:val="21"/>
                <w:szCs w:val="21"/>
              </w:rPr>
            </w:pPr>
            <w:r>
              <w:rPr>
                <w:rFonts w:hint="eastAsia" w:ascii="仿宋_GB2312"/>
                <w:sz w:val="21"/>
                <w:szCs w:val="21"/>
              </w:rPr>
              <w:t>无正当理由拒绝或未及时签字盖章的。</w:t>
            </w:r>
          </w:p>
        </w:tc>
        <w:tc>
          <w:tcPr>
            <w:tcW w:w="1110" w:type="dxa"/>
            <w:vAlign w:val="center"/>
          </w:tcPr>
          <w:p>
            <w:pPr>
              <w:widowControl/>
              <w:wordWrap w:val="0"/>
              <w:spacing w:line="375" w:lineRule="atLeast"/>
              <w:jc w:val="center"/>
              <w:rPr>
                <w:rFonts w:hint="eastAsia" w:ascii="仿宋_GB2312"/>
                <w:sz w:val="21"/>
                <w:szCs w:val="21"/>
              </w:rPr>
            </w:pPr>
            <w:r>
              <w:rPr>
                <w:rFonts w:hint="eastAsia" w:ascii="仿宋_GB2312"/>
                <w:sz w:val="21"/>
                <w:szCs w:val="21"/>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61" w:hRule="atLeast"/>
          <w:jc w:val="center"/>
        </w:trPr>
        <w:tc>
          <w:tcPr>
            <w:tcW w:w="1028" w:type="dxa"/>
            <w:tcMar>
              <w:top w:w="0" w:type="dxa"/>
              <w:left w:w="108" w:type="dxa"/>
              <w:bottom w:w="0" w:type="dxa"/>
              <w:right w:w="108" w:type="dxa"/>
            </w:tcMar>
            <w:vAlign w:val="center"/>
          </w:tcPr>
          <w:p>
            <w:pPr>
              <w:widowControl/>
              <w:wordWrap w:val="0"/>
              <w:spacing w:line="375" w:lineRule="atLeast"/>
              <w:jc w:val="center"/>
              <w:rPr>
                <w:rFonts w:hint="eastAsia" w:ascii="仿宋_GB2312" w:cs="宋体"/>
                <w:sz w:val="21"/>
                <w:szCs w:val="21"/>
              </w:rPr>
            </w:pPr>
            <w:r>
              <w:rPr>
                <w:rFonts w:hint="eastAsia" w:ascii="仿宋_GB2312" w:cs="宋体"/>
                <w:sz w:val="21"/>
                <w:szCs w:val="21"/>
              </w:rPr>
              <w:t>26</w:t>
            </w:r>
          </w:p>
        </w:tc>
        <w:tc>
          <w:tcPr>
            <w:tcW w:w="1134" w:type="dxa"/>
            <w:tcMar>
              <w:top w:w="0" w:type="dxa"/>
              <w:left w:w="108" w:type="dxa"/>
              <w:bottom w:w="0" w:type="dxa"/>
              <w:right w:w="108" w:type="dxa"/>
            </w:tcMar>
            <w:vAlign w:val="center"/>
          </w:tcPr>
          <w:p>
            <w:pPr>
              <w:widowControl/>
              <w:wordWrap w:val="0"/>
              <w:spacing w:line="240" w:lineRule="atLeast"/>
              <w:jc w:val="center"/>
              <w:rPr>
                <w:rFonts w:hint="eastAsia" w:ascii="仿宋_GB2312" w:cs="宋体"/>
                <w:sz w:val="21"/>
                <w:szCs w:val="21"/>
              </w:rPr>
            </w:pPr>
            <w:r>
              <w:rPr>
                <w:rFonts w:hint="eastAsia" w:ascii="仿宋_GB2312" w:cs="宋体"/>
                <w:sz w:val="21"/>
                <w:szCs w:val="21"/>
              </w:rPr>
              <w:t>SYJZ026</w:t>
            </w:r>
          </w:p>
        </w:tc>
        <w:tc>
          <w:tcPr>
            <w:tcW w:w="5926" w:type="dxa"/>
            <w:tcMar>
              <w:top w:w="0" w:type="dxa"/>
              <w:left w:w="108" w:type="dxa"/>
              <w:bottom w:w="0" w:type="dxa"/>
              <w:right w:w="108" w:type="dxa"/>
            </w:tcMar>
            <w:vAlign w:val="center"/>
          </w:tcPr>
          <w:p>
            <w:pPr>
              <w:widowControl/>
              <w:wordWrap w:val="0"/>
              <w:spacing w:line="375" w:lineRule="atLeast"/>
              <w:jc w:val="left"/>
              <w:rPr>
                <w:rFonts w:hint="eastAsia" w:ascii="仿宋_GB2312"/>
                <w:sz w:val="21"/>
                <w:szCs w:val="21"/>
              </w:rPr>
            </w:pPr>
            <w:r>
              <w:rPr>
                <w:rFonts w:hint="eastAsia" w:ascii="仿宋_GB2312"/>
                <w:sz w:val="21"/>
                <w:szCs w:val="21"/>
              </w:rPr>
              <w:t>未按要求提供注册建造师信用信息的。</w:t>
            </w:r>
          </w:p>
        </w:tc>
        <w:tc>
          <w:tcPr>
            <w:tcW w:w="1110" w:type="dxa"/>
            <w:vAlign w:val="center"/>
          </w:tcPr>
          <w:p>
            <w:pPr>
              <w:widowControl/>
              <w:wordWrap w:val="0"/>
              <w:spacing w:line="375" w:lineRule="atLeast"/>
              <w:jc w:val="center"/>
              <w:rPr>
                <w:rFonts w:hint="eastAsia" w:ascii="仿宋_GB2312"/>
                <w:sz w:val="21"/>
                <w:szCs w:val="21"/>
              </w:rPr>
            </w:pPr>
            <w:r>
              <w:rPr>
                <w:rFonts w:hint="eastAsia" w:ascii="仿宋_GB2312"/>
                <w:sz w:val="21"/>
                <w:szCs w:val="21"/>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43" w:hRule="atLeast"/>
          <w:jc w:val="center"/>
        </w:trPr>
        <w:tc>
          <w:tcPr>
            <w:tcW w:w="1028" w:type="dxa"/>
            <w:tcMar>
              <w:top w:w="0" w:type="dxa"/>
              <w:left w:w="108" w:type="dxa"/>
              <w:bottom w:w="0" w:type="dxa"/>
              <w:right w:w="108" w:type="dxa"/>
            </w:tcMar>
            <w:vAlign w:val="center"/>
          </w:tcPr>
          <w:p>
            <w:pPr>
              <w:widowControl/>
              <w:wordWrap w:val="0"/>
              <w:spacing w:line="375" w:lineRule="atLeast"/>
              <w:jc w:val="center"/>
              <w:rPr>
                <w:rFonts w:hint="eastAsia" w:ascii="仿宋_GB2312" w:cs="宋体"/>
                <w:sz w:val="21"/>
                <w:szCs w:val="21"/>
              </w:rPr>
            </w:pPr>
            <w:r>
              <w:rPr>
                <w:rFonts w:hint="eastAsia" w:ascii="仿宋_GB2312" w:cs="宋体"/>
                <w:sz w:val="21"/>
                <w:szCs w:val="21"/>
              </w:rPr>
              <w:t>27</w:t>
            </w:r>
          </w:p>
        </w:tc>
        <w:tc>
          <w:tcPr>
            <w:tcW w:w="1134" w:type="dxa"/>
            <w:tcMar>
              <w:top w:w="0" w:type="dxa"/>
              <w:left w:w="108" w:type="dxa"/>
              <w:bottom w:w="0" w:type="dxa"/>
              <w:right w:w="108" w:type="dxa"/>
            </w:tcMar>
            <w:vAlign w:val="center"/>
          </w:tcPr>
          <w:p>
            <w:pPr>
              <w:widowControl/>
              <w:wordWrap w:val="0"/>
              <w:spacing w:line="240" w:lineRule="atLeast"/>
              <w:jc w:val="center"/>
              <w:rPr>
                <w:rFonts w:hint="eastAsia" w:ascii="仿宋_GB2312" w:cs="宋体"/>
                <w:sz w:val="21"/>
                <w:szCs w:val="21"/>
              </w:rPr>
            </w:pPr>
            <w:r>
              <w:rPr>
                <w:rFonts w:hint="eastAsia" w:ascii="仿宋_GB2312" w:cs="宋体"/>
                <w:sz w:val="21"/>
                <w:szCs w:val="21"/>
              </w:rPr>
              <w:t>SYJZ027</w:t>
            </w:r>
          </w:p>
        </w:tc>
        <w:tc>
          <w:tcPr>
            <w:tcW w:w="5926" w:type="dxa"/>
            <w:tcMar>
              <w:top w:w="0" w:type="dxa"/>
              <w:left w:w="108" w:type="dxa"/>
              <w:bottom w:w="0" w:type="dxa"/>
              <w:right w:w="108" w:type="dxa"/>
            </w:tcMar>
            <w:vAlign w:val="center"/>
          </w:tcPr>
          <w:p>
            <w:pPr>
              <w:widowControl/>
              <w:wordWrap w:val="0"/>
              <w:spacing w:line="375" w:lineRule="atLeast"/>
              <w:jc w:val="left"/>
              <w:rPr>
                <w:rFonts w:hint="eastAsia" w:ascii="仿宋_GB2312"/>
                <w:sz w:val="21"/>
                <w:szCs w:val="21"/>
              </w:rPr>
            </w:pPr>
            <w:r>
              <w:rPr>
                <w:rFonts w:hint="eastAsia" w:ascii="仿宋_GB2312"/>
                <w:sz w:val="21"/>
                <w:szCs w:val="21"/>
              </w:rPr>
              <w:t>未履行注册建造师职责造成不良社会影响的。</w:t>
            </w:r>
          </w:p>
        </w:tc>
        <w:tc>
          <w:tcPr>
            <w:tcW w:w="1110" w:type="dxa"/>
            <w:vAlign w:val="center"/>
          </w:tcPr>
          <w:p>
            <w:pPr>
              <w:widowControl/>
              <w:wordWrap w:val="0"/>
              <w:spacing w:line="375" w:lineRule="atLeast"/>
              <w:jc w:val="center"/>
              <w:rPr>
                <w:rFonts w:hint="eastAsia" w:ascii="仿宋_GB2312"/>
                <w:sz w:val="21"/>
                <w:szCs w:val="21"/>
              </w:rPr>
            </w:pPr>
            <w:r>
              <w:rPr>
                <w:rFonts w:hint="eastAsia" w:ascii="仿宋_GB2312"/>
                <w:sz w:val="21"/>
                <w:szCs w:val="21"/>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12" w:hRule="atLeast"/>
          <w:jc w:val="center"/>
        </w:trPr>
        <w:tc>
          <w:tcPr>
            <w:tcW w:w="1028" w:type="dxa"/>
            <w:tcMar>
              <w:top w:w="0" w:type="dxa"/>
              <w:left w:w="108" w:type="dxa"/>
              <w:bottom w:w="0" w:type="dxa"/>
              <w:right w:w="108" w:type="dxa"/>
            </w:tcMar>
            <w:vAlign w:val="center"/>
          </w:tcPr>
          <w:p>
            <w:pPr>
              <w:widowControl/>
              <w:wordWrap w:val="0"/>
              <w:spacing w:line="375" w:lineRule="atLeast"/>
              <w:jc w:val="center"/>
              <w:rPr>
                <w:rFonts w:hint="eastAsia" w:ascii="仿宋_GB2312" w:cs="宋体"/>
                <w:sz w:val="21"/>
                <w:szCs w:val="21"/>
              </w:rPr>
            </w:pPr>
            <w:r>
              <w:rPr>
                <w:rFonts w:hint="eastAsia" w:ascii="仿宋_GB2312" w:cs="宋体"/>
                <w:sz w:val="21"/>
                <w:szCs w:val="21"/>
              </w:rPr>
              <w:t>28</w:t>
            </w:r>
          </w:p>
        </w:tc>
        <w:tc>
          <w:tcPr>
            <w:tcW w:w="1134" w:type="dxa"/>
            <w:tcMar>
              <w:top w:w="0" w:type="dxa"/>
              <w:left w:w="108" w:type="dxa"/>
              <w:bottom w:w="0" w:type="dxa"/>
              <w:right w:w="108" w:type="dxa"/>
            </w:tcMar>
            <w:vAlign w:val="center"/>
          </w:tcPr>
          <w:p>
            <w:pPr>
              <w:widowControl/>
              <w:wordWrap w:val="0"/>
              <w:spacing w:line="240" w:lineRule="atLeast"/>
              <w:jc w:val="center"/>
              <w:rPr>
                <w:rFonts w:hint="eastAsia" w:ascii="仿宋_GB2312" w:cs="宋体"/>
                <w:sz w:val="21"/>
                <w:szCs w:val="21"/>
              </w:rPr>
            </w:pPr>
            <w:r>
              <w:rPr>
                <w:rFonts w:hint="eastAsia" w:ascii="仿宋_GB2312" w:cs="宋体"/>
                <w:sz w:val="21"/>
                <w:szCs w:val="21"/>
              </w:rPr>
              <w:t>SYJZ028</w:t>
            </w:r>
          </w:p>
        </w:tc>
        <w:tc>
          <w:tcPr>
            <w:tcW w:w="5926" w:type="dxa"/>
            <w:tcMar>
              <w:top w:w="0" w:type="dxa"/>
              <w:left w:w="108" w:type="dxa"/>
              <w:bottom w:w="0" w:type="dxa"/>
              <w:right w:w="108" w:type="dxa"/>
            </w:tcMar>
            <w:vAlign w:val="center"/>
          </w:tcPr>
          <w:p>
            <w:pPr>
              <w:widowControl/>
              <w:wordWrap w:val="0"/>
              <w:spacing w:line="375" w:lineRule="atLeast"/>
              <w:jc w:val="left"/>
              <w:rPr>
                <w:rFonts w:hint="eastAsia" w:ascii="仿宋_GB2312"/>
                <w:sz w:val="21"/>
                <w:szCs w:val="21"/>
              </w:rPr>
            </w:pPr>
            <w:r>
              <w:rPr>
                <w:rFonts w:hint="eastAsia" w:ascii="仿宋_GB2312"/>
                <w:sz w:val="21"/>
                <w:szCs w:val="21"/>
              </w:rPr>
              <w:t>未履行注册建造师职责导致项目未能及时交付使用的。</w:t>
            </w:r>
          </w:p>
        </w:tc>
        <w:tc>
          <w:tcPr>
            <w:tcW w:w="1110" w:type="dxa"/>
            <w:vAlign w:val="center"/>
          </w:tcPr>
          <w:p>
            <w:pPr>
              <w:widowControl/>
              <w:wordWrap w:val="0"/>
              <w:spacing w:line="375" w:lineRule="atLeast"/>
              <w:jc w:val="center"/>
              <w:rPr>
                <w:rFonts w:hint="eastAsia" w:ascii="仿宋_GB2312"/>
                <w:sz w:val="21"/>
                <w:szCs w:val="21"/>
              </w:rPr>
            </w:pPr>
            <w:r>
              <w:rPr>
                <w:rFonts w:hint="eastAsia" w:ascii="仿宋_GB2312"/>
                <w:sz w:val="21"/>
                <w:szCs w:val="21"/>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51" w:hRule="atLeast"/>
          <w:jc w:val="center"/>
        </w:trPr>
        <w:tc>
          <w:tcPr>
            <w:tcW w:w="1028" w:type="dxa"/>
            <w:tcMar>
              <w:top w:w="0" w:type="dxa"/>
              <w:left w:w="108" w:type="dxa"/>
              <w:bottom w:w="0" w:type="dxa"/>
              <w:right w:w="108" w:type="dxa"/>
            </w:tcMar>
            <w:vAlign w:val="center"/>
          </w:tcPr>
          <w:p>
            <w:pPr>
              <w:widowControl/>
              <w:wordWrap w:val="0"/>
              <w:spacing w:line="375" w:lineRule="atLeast"/>
              <w:jc w:val="center"/>
              <w:rPr>
                <w:rFonts w:hint="eastAsia" w:ascii="仿宋_GB2312" w:cs="宋体"/>
                <w:sz w:val="21"/>
                <w:szCs w:val="21"/>
              </w:rPr>
            </w:pPr>
            <w:r>
              <w:rPr>
                <w:rFonts w:hint="eastAsia" w:ascii="仿宋_GB2312" w:cs="宋体"/>
                <w:sz w:val="21"/>
                <w:szCs w:val="21"/>
              </w:rPr>
              <w:t>29</w:t>
            </w:r>
          </w:p>
        </w:tc>
        <w:tc>
          <w:tcPr>
            <w:tcW w:w="1134" w:type="dxa"/>
            <w:tcMar>
              <w:top w:w="0" w:type="dxa"/>
              <w:left w:w="108" w:type="dxa"/>
              <w:bottom w:w="0" w:type="dxa"/>
              <w:right w:w="108" w:type="dxa"/>
            </w:tcMar>
            <w:vAlign w:val="center"/>
          </w:tcPr>
          <w:p>
            <w:pPr>
              <w:widowControl/>
              <w:wordWrap w:val="0"/>
              <w:spacing w:line="240" w:lineRule="atLeast"/>
              <w:jc w:val="center"/>
              <w:rPr>
                <w:rFonts w:hint="eastAsia" w:ascii="仿宋_GB2312" w:cs="宋体"/>
                <w:sz w:val="21"/>
                <w:szCs w:val="21"/>
              </w:rPr>
            </w:pPr>
            <w:r>
              <w:rPr>
                <w:rFonts w:hint="eastAsia" w:ascii="仿宋_GB2312" w:cs="宋体"/>
                <w:sz w:val="21"/>
                <w:szCs w:val="21"/>
              </w:rPr>
              <w:t>SYJZ029</w:t>
            </w:r>
          </w:p>
        </w:tc>
        <w:tc>
          <w:tcPr>
            <w:tcW w:w="5926" w:type="dxa"/>
            <w:tcMar>
              <w:top w:w="0" w:type="dxa"/>
              <w:left w:w="108" w:type="dxa"/>
              <w:bottom w:w="0" w:type="dxa"/>
              <w:right w:w="108" w:type="dxa"/>
            </w:tcMar>
            <w:vAlign w:val="center"/>
          </w:tcPr>
          <w:p>
            <w:pPr>
              <w:widowControl/>
              <w:wordWrap w:val="0"/>
              <w:spacing w:line="375" w:lineRule="atLeast"/>
              <w:jc w:val="left"/>
              <w:rPr>
                <w:rFonts w:hint="eastAsia" w:ascii="仿宋_GB2312"/>
                <w:sz w:val="21"/>
                <w:szCs w:val="21"/>
              </w:rPr>
            </w:pPr>
            <w:r>
              <w:rPr>
                <w:rFonts w:hint="eastAsia" w:ascii="仿宋_GB2312"/>
                <w:sz w:val="21"/>
                <w:szCs w:val="21"/>
              </w:rPr>
              <w:t>不配合办理交接手续的。</w:t>
            </w:r>
          </w:p>
        </w:tc>
        <w:tc>
          <w:tcPr>
            <w:tcW w:w="1110" w:type="dxa"/>
            <w:vAlign w:val="center"/>
          </w:tcPr>
          <w:p>
            <w:pPr>
              <w:widowControl/>
              <w:wordWrap w:val="0"/>
              <w:spacing w:line="375" w:lineRule="atLeast"/>
              <w:jc w:val="center"/>
              <w:rPr>
                <w:rFonts w:hint="eastAsia" w:ascii="仿宋_GB2312"/>
                <w:sz w:val="21"/>
                <w:szCs w:val="21"/>
              </w:rPr>
            </w:pPr>
            <w:r>
              <w:rPr>
                <w:rFonts w:hint="eastAsia" w:ascii="仿宋_GB2312"/>
                <w:sz w:val="21"/>
                <w:szCs w:val="21"/>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59" w:hRule="atLeast"/>
          <w:jc w:val="center"/>
        </w:trPr>
        <w:tc>
          <w:tcPr>
            <w:tcW w:w="1028" w:type="dxa"/>
            <w:tcMar>
              <w:top w:w="0" w:type="dxa"/>
              <w:left w:w="108" w:type="dxa"/>
              <w:bottom w:w="0" w:type="dxa"/>
              <w:right w:w="108" w:type="dxa"/>
            </w:tcMar>
            <w:vAlign w:val="center"/>
          </w:tcPr>
          <w:p>
            <w:pPr>
              <w:widowControl/>
              <w:wordWrap w:val="0"/>
              <w:spacing w:line="375" w:lineRule="atLeast"/>
              <w:jc w:val="center"/>
              <w:rPr>
                <w:rFonts w:hint="eastAsia" w:ascii="仿宋_GB2312" w:cs="宋体"/>
                <w:sz w:val="21"/>
                <w:szCs w:val="21"/>
              </w:rPr>
            </w:pPr>
            <w:r>
              <w:rPr>
                <w:rFonts w:hint="eastAsia" w:ascii="仿宋_GB2312" w:cs="宋体"/>
                <w:sz w:val="21"/>
                <w:szCs w:val="21"/>
              </w:rPr>
              <w:t>30</w:t>
            </w:r>
          </w:p>
        </w:tc>
        <w:tc>
          <w:tcPr>
            <w:tcW w:w="1134" w:type="dxa"/>
            <w:tcMar>
              <w:top w:w="0" w:type="dxa"/>
              <w:left w:w="108" w:type="dxa"/>
              <w:bottom w:w="0" w:type="dxa"/>
              <w:right w:w="108" w:type="dxa"/>
            </w:tcMar>
            <w:vAlign w:val="center"/>
          </w:tcPr>
          <w:p>
            <w:pPr>
              <w:widowControl/>
              <w:wordWrap w:val="0"/>
              <w:spacing w:line="240" w:lineRule="atLeast"/>
              <w:jc w:val="center"/>
              <w:rPr>
                <w:rFonts w:hint="eastAsia" w:ascii="仿宋_GB2312" w:cs="宋体"/>
                <w:sz w:val="21"/>
                <w:szCs w:val="21"/>
              </w:rPr>
            </w:pPr>
            <w:r>
              <w:rPr>
                <w:rFonts w:hint="eastAsia" w:ascii="仿宋_GB2312" w:cs="宋体"/>
                <w:sz w:val="21"/>
                <w:szCs w:val="21"/>
              </w:rPr>
              <w:t>SYJZ030</w:t>
            </w:r>
          </w:p>
        </w:tc>
        <w:tc>
          <w:tcPr>
            <w:tcW w:w="5926" w:type="dxa"/>
            <w:tcMar>
              <w:top w:w="0" w:type="dxa"/>
              <w:left w:w="108" w:type="dxa"/>
              <w:bottom w:w="0" w:type="dxa"/>
              <w:right w:w="108" w:type="dxa"/>
            </w:tcMar>
            <w:vAlign w:val="center"/>
          </w:tcPr>
          <w:p>
            <w:pPr>
              <w:widowControl/>
              <w:wordWrap w:val="0"/>
              <w:spacing w:line="375" w:lineRule="atLeast"/>
              <w:jc w:val="left"/>
              <w:rPr>
                <w:rFonts w:hint="eastAsia" w:ascii="仿宋_GB2312"/>
                <w:sz w:val="21"/>
                <w:szCs w:val="21"/>
              </w:rPr>
            </w:pPr>
            <w:r>
              <w:rPr>
                <w:rFonts w:hint="eastAsia" w:ascii="仿宋_GB2312"/>
                <w:sz w:val="21"/>
                <w:szCs w:val="21"/>
              </w:rPr>
              <w:t>不积极配合有关部门监督检查的。</w:t>
            </w:r>
          </w:p>
        </w:tc>
        <w:tc>
          <w:tcPr>
            <w:tcW w:w="1110" w:type="dxa"/>
            <w:vAlign w:val="center"/>
          </w:tcPr>
          <w:p>
            <w:pPr>
              <w:widowControl/>
              <w:wordWrap w:val="0"/>
              <w:spacing w:line="375" w:lineRule="atLeast"/>
              <w:jc w:val="center"/>
              <w:rPr>
                <w:rFonts w:hint="eastAsia" w:ascii="仿宋_GB2312"/>
                <w:sz w:val="21"/>
                <w:szCs w:val="21"/>
              </w:rPr>
            </w:pPr>
            <w:r>
              <w:rPr>
                <w:rFonts w:hint="eastAsia" w:ascii="仿宋_GB2312"/>
                <w:sz w:val="21"/>
                <w:szCs w:val="21"/>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12" w:hRule="atLeast"/>
          <w:jc w:val="center"/>
        </w:trPr>
        <w:tc>
          <w:tcPr>
            <w:tcW w:w="1028" w:type="dxa"/>
            <w:tcMar>
              <w:top w:w="0" w:type="dxa"/>
              <w:left w:w="108" w:type="dxa"/>
              <w:bottom w:w="0" w:type="dxa"/>
              <w:right w:w="108" w:type="dxa"/>
            </w:tcMar>
            <w:vAlign w:val="center"/>
          </w:tcPr>
          <w:p>
            <w:pPr>
              <w:widowControl/>
              <w:wordWrap w:val="0"/>
              <w:spacing w:line="375" w:lineRule="atLeast"/>
              <w:jc w:val="center"/>
              <w:rPr>
                <w:rFonts w:hint="eastAsia" w:ascii="仿宋_GB2312" w:cs="宋体"/>
                <w:sz w:val="21"/>
                <w:szCs w:val="21"/>
              </w:rPr>
            </w:pPr>
            <w:r>
              <w:rPr>
                <w:rFonts w:hint="eastAsia" w:ascii="仿宋_GB2312" w:cs="宋体"/>
                <w:sz w:val="21"/>
                <w:szCs w:val="21"/>
              </w:rPr>
              <w:t>31</w:t>
            </w:r>
          </w:p>
        </w:tc>
        <w:tc>
          <w:tcPr>
            <w:tcW w:w="1134" w:type="dxa"/>
            <w:tcMar>
              <w:top w:w="0" w:type="dxa"/>
              <w:left w:w="108" w:type="dxa"/>
              <w:bottom w:w="0" w:type="dxa"/>
              <w:right w:w="108" w:type="dxa"/>
            </w:tcMar>
            <w:vAlign w:val="center"/>
          </w:tcPr>
          <w:p>
            <w:pPr>
              <w:widowControl/>
              <w:wordWrap w:val="0"/>
              <w:spacing w:line="240" w:lineRule="atLeast"/>
              <w:jc w:val="center"/>
              <w:rPr>
                <w:rFonts w:hint="eastAsia" w:ascii="仿宋_GB2312" w:cs="宋体"/>
                <w:sz w:val="21"/>
                <w:szCs w:val="21"/>
              </w:rPr>
            </w:pPr>
            <w:r>
              <w:rPr>
                <w:rFonts w:hint="eastAsia" w:ascii="仿宋_GB2312" w:cs="宋体"/>
                <w:sz w:val="21"/>
                <w:szCs w:val="21"/>
              </w:rPr>
              <w:t>SYJZ031</w:t>
            </w:r>
          </w:p>
        </w:tc>
        <w:tc>
          <w:tcPr>
            <w:tcW w:w="5926" w:type="dxa"/>
            <w:tcMar>
              <w:top w:w="0" w:type="dxa"/>
              <w:left w:w="108" w:type="dxa"/>
              <w:bottom w:w="0" w:type="dxa"/>
              <w:right w:w="108" w:type="dxa"/>
            </w:tcMar>
            <w:vAlign w:val="center"/>
          </w:tcPr>
          <w:p>
            <w:pPr>
              <w:widowControl/>
              <w:wordWrap w:val="0"/>
              <w:spacing w:line="375" w:lineRule="atLeast"/>
              <w:jc w:val="left"/>
              <w:rPr>
                <w:rFonts w:hint="eastAsia" w:ascii="仿宋_GB2312"/>
                <w:sz w:val="21"/>
                <w:szCs w:val="21"/>
              </w:rPr>
            </w:pPr>
            <w:r>
              <w:rPr>
                <w:rFonts w:hint="eastAsia" w:ascii="仿宋_GB2312"/>
                <w:sz w:val="21"/>
                <w:szCs w:val="21"/>
              </w:rPr>
              <w:t>所负责工程未办理竣工验收或移交手续前，变更注册到另一企业。</w:t>
            </w:r>
          </w:p>
        </w:tc>
        <w:tc>
          <w:tcPr>
            <w:tcW w:w="1110" w:type="dxa"/>
            <w:vAlign w:val="center"/>
          </w:tcPr>
          <w:p>
            <w:pPr>
              <w:widowControl/>
              <w:wordWrap w:val="0"/>
              <w:spacing w:line="375" w:lineRule="atLeast"/>
              <w:jc w:val="center"/>
              <w:rPr>
                <w:rFonts w:hint="eastAsia" w:ascii="仿宋_GB2312"/>
                <w:sz w:val="21"/>
                <w:szCs w:val="21"/>
              </w:rPr>
            </w:pPr>
            <w:r>
              <w:rPr>
                <w:rFonts w:hint="eastAsia" w:ascii="仿宋_GB2312"/>
                <w:sz w:val="21"/>
                <w:szCs w:val="21"/>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12" w:hRule="atLeast"/>
          <w:jc w:val="center"/>
        </w:trPr>
        <w:tc>
          <w:tcPr>
            <w:tcW w:w="1028" w:type="dxa"/>
            <w:tcMar>
              <w:top w:w="0" w:type="dxa"/>
              <w:left w:w="108" w:type="dxa"/>
              <w:bottom w:w="0" w:type="dxa"/>
              <w:right w:w="108" w:type="dxa"/>
            </w:tcMar>
            <w:vAlign w:val="center"/>
          </w:tcPr>
          <w:p>
            <w:pPr>
              <w:widowControl/>
              <w:wordWrap w:val="0"/>
              <w:spacing w:line="375" w:lineRule="atLeast"/>
              <w:jc w:val="center"/>
              <w:rPr>
                <w:rFonts w:hint="eastAsia" w:ascii="仿宋_GB2312" w:cs="宋体"/>
                <w:sz w:val="21"/>
                <w:szCs w:val="21"/>
              </w:rPr>
            </w:pPr>
            <w:r>
              <w:rPr>
                <w:rFonts w:hint="eastAsia" w:ascii="仿宋_GB2312" w:cs="宋体"/>
                <w:sz w:val="21"/>
                <w:szCs w:val="21"/>
              </w:rPr>
              <w:t>32</w:t>
            </w:r>
          </w:p>
        </w:tc>
        <w:tc>
          <w:tcPr>
            <w:tcW w:w="1134" w:type="dxa"/>
            <w:tcMar>
              <w:top w:w="0" w:type="dxa"/>
              <w:left w:w="108" w:type="dxa"/>
              <w:bottom w:w="0" w:type="dxa"/>
              <w:right w:w="108" w:type="dxa"/>
            </w:tcMar>
            <w:vAlign w:val="center"/>
          </w:tcPr>
          <w:p>
            <w:pPr>
              <w:widowControl/>
              <w:wordWrap w:val="0"/>
              <w:spacing w:line="240" w:lineRule="atLeast"/>
              <w:jc w:val="center"/>
              <w:rPr>
                <w:rFonts w:hint="eastAsia" w:ascii="仿宋_GB2312" w:cs="宋体"/>
                <w:sz w:val="21"/>
                <w:szCs w:val="21"/>
              </w:rPr>
            </w:pPr>
            <w:r>
              <w:rPr>
                <w:rFonts w:hint="eastAsia" w:ascii="仿宋_GB2312" w:cs="宋体"/>
                <w:sz w:val="21"/>
                <w:szCs w:val="21"/>
              </w:rPr>
              <w:t>SYJZ032</w:t>
            </w:r>
          </w:p>
        </w:tc>
        <w:tc>
          <w:tcPr>
            <w:tcW w:w="5926" w:type="dxa"/>
            <w:tcMar>
              <w:top w:w="0" w:type="dxa"/>
              <w:left w:w="108" w:type="dxa"/>
              <w:bottom w:w="0" w:type="dxa"/>
              <w:right w:w="108" w:type="dxa"/>
            </w:tcMar>
            <w:vAlign w:val="center"/>
          </w:tcPr>
          <w:p>
            <w:pPr>
              <w:widowControl/>
              <w:wordWrap w:val="0"/>
              <w:spacing w:line="375" w:lineRule="atLeast"/>
              <w:jc w:val="left"/>
              <w:rPr>
                <w:rFonts w:hint="eastAsia" w:ascii="仿宋_GB2312"/>
                <w:sz w:val="21"/>
                <w:szCs w:val="21"/>
              </w:rPr>
            </w:pPr>
            <w:r>
              <w:rPr>
                <w:rFonts w:hint="eastAsia" w:ascii="仿宋_GB2312"/>
                <w:sz w:val="21"/>
                <w:szCs w:val="21"/>
              </w:rPr>
              <w:t>未保守在执业中知悉的国家秘密和他人的商业、技术等秘密，造成严重后果的。</w:t>
            </w:r>
          </w:p>
        </w:tc>
        <w:tc>
          <w:tcPr>
            <w:tcW w:w="1110" w:type="dxa"/>
            <w:vAlign w:val="center"/>
          </w:tcPr>
          <w:p>
            <w:pPr>
              <w:widowControl/>
              <w:wordWrap w:val="0"/>
              <w:spacing w:line="375" w:lineRule="atLeast"/>
              <w:jc w:val="center"/>
              <w:rPr>
                <w:rFonts w:hint="eastAsia" w:ascii="仿宋_GB2312"/>
                <w:sz w:val="21"/>
                <w:szCs w:val="21"/>
              </w:rPr>
            </w:pPr>
            <w:r>
              <w:rPr>
                <w:rFonts w:hint="eastAsia" w:ascii="仿宋_GB2312"/>
                <w:sz w:val="21"/>
                <w:szCs w:val="21"/>
              </w:rPr>
              <w:t>6</w:t>
            </w:r>
          </w:p>
        </w:tc>
      </w:tr>
    </w:tbl>
    <w:p>
      <w:pPr>
        <w:widowControl/>
        <w:spacing w:line="20" w:lineRule="exact"/>
        <w:jc w:val="left"/>
        <w:rPr>
          <w:rFonts w:hint="eastAsia" w:hAnsi="仿宋"/>
          <w:b/>
          <w:sz w:val="28"/>
          <w:szCs w:val="28"/>
        </w:rPr>
      </w:pPr>
    </w:p>
    <w:p>
      <w:pPr>
        <w:spacing w:line="660" w:lineRule="exact"/>
        <w:jc w:val="left"/>
        <w:rPr>
          <w:rFonts w:hint="eastAsia" w:ascii="黑体" w:eastAsia="黑体" w:cs="仿宋_GB2312"/>
        </w:rPr>
      </w:pPr>
      <w:r>
        <w:rPr>
          <w:rFonts w:hint="eastAsia" w:ascii="黑体" w:eastAsia="黑体" w:cs="仿宋_GB2312"/>
        </w:rPr>
        <w:t>附录4</w:t>
      </w:r>
    </w:p>
    <w:p>
      <w:pPr>
        <w:spacing w:line="560" w:lineRule="exact"/>
        <w:jc w:val="left"/>
        <w:rPr>
          <w:rFonts w:ascii="黑体" w:eastAsia="黑体" w:cs="仿宋_GB2312"/>
        </w:rPr>
      </w:pPr>
    </w:p>
    <w:p>
      <w:pPr>
        <w:pStyle w:val="20"/>
        <w:adjustRightInd w:val="0"/>
        <w:snapToGrid w:val="0"/>
        <w:spacing w:line="560" w:lineRule="exact"/>
        <w:ind w:firstLine="0" w:firstLineChars="0"/>
        <w:jc w:val="center"/>
        <w:rPr>
          <w:rFonts w:hint="eastAsia" w:ascii="方正小标宋简体" w:hAnsi="黑体" w:eastAsia="方正小标宋简体"/>
          <w:bCs/>
          <w:sz w:val="44"/>
          <w:szCs w:val="44"/>
        </w:rPr>
      </w:pPr>
      <w:r>
        <w:rPr>
          <w:rFonts w:hint="eastAsia" w:ascii="方正小标宋简体" w:hAnsi="黑体" w:eastAsia="方正小标宋简体"/>
          <w:bCs/>
          <w:sz w:val="44"/>
          <w:szCs w:val="44"/>
        </w:rPr>
        <w:t>水运建设工程施工从业人员信用评价评分</w:t>
      </w:r>
    </w:p>
    <w:p>
      <w:pPr>
        <w:pStyle w:val="20"/>
        <w:adjustRightInd w:val="0"/>
        <w:snapToGrid w:val="0"/>
        <w:spacing w:line="560" w:lineRule="exact"/>
        <w:ind w:firstLine="0" w:firstLineChars="0"/>
        <w:jc w:val="center"/>
        <w:rPr>
          <w:rFonts w:hint="eastAsia" w:ascii="方正小标宋简体" w:hAnsi="黑体" w:eastAsia="方正小标宋简体"/>
          <w:bCs/>
          <w:sz w:val="44"/>
          <w:szCs w:val="44"/>
        </w:rPr>
      </w:pPr>
      <w:r>
        <w:rPr>
          <w:rFonts w:hint="eastAsia" w:ascii="方正小标宋简体" w:hAnsi="黑体" w:eastAsia="方正小标宋简体"/>
          <w:bCs/>
          <w:sz w:val="44"/>
          <w:szCs w:val="44"/>
        </w:rPr>
        <w:t>计算方法</w:t>
      </w:r>
    </w:p>
    <w:p>
      <w:pPr>
        <w:pStyle w:val="20"/>
        <w:adjustRightInd w:val="0"/>
        <w:snapToGrid w:val="0"/>
        <w:spacing w:line="560" w:lineRule="exact"/>
        <w:ind w:firstLine="0" w:firstLineChars="0"/>
        <w:jc w:val="center"/>
        <w:rPr>
          <w:rFonts w:hint="eastAsia" w:ascii="方正小标宋简体" w:hAnsi="黑体" w:eastAsia="方正小标宋简体"/>
          <w:bCs/>
          <w:sz w:val="44"/>
          <w:szCs w:val="44"/>
        </w:rPr>
      </w:pPr>
    </w:p>
    <w:p>
      <w:pPr>
        <w:pStyle w:val="20"/>
        <w:adjustRightInd w:val="0"/>
        <w:snapToGrid w:val="0"/>
        <w:spacing w:line="560" w:lineRule="exact"/>
        <w:ind w:firstLine="543" w:firstLineChars="198"/>
        <w:rPr>
          <w:rFonts w:hint="eastAsia" w:ascii="仿宋_GB2312" w:hAnsi="宋体" w:eastAsia="仿宋_GB2312"/>
          <w:bCs/>
          <w:szCs w:val="28"/>
        </w:rPr>
      </w:pPr>
      <w:r>
        <w:rPr>
          <w:rFonts w:hint="eastAsia" w:ascii="仿宋_GB2312" w:hAnsi="宋体" w:eastAsia="仿宋_GB2312"/>
          <w:bCs/>
          <w:szCs w:val="28"/>
        </w:rPr>
        <w:t>1.从业人员在当年信用行为扣分：</w:t>
      </w:r>
    </w:p>
    <w:p>
      <w:pPr>
        <w:pStyle w:val="20"/>
        <w:adjustRightInd w:val="0"/>
        <w:snapToGrid w:val="0"/>
        <w:ind w:firstLine="0" w:firstLineChars="0"/>
        <w:jc w:val="center"/>
        <w:rPr>
          <w:rFonts w:hint="eastAsia" w:ascii="仿宋_GB2312" w:hAnsi="宋体" w:eastAsia="仿宋_GB2312"/>
          <w:bCs/>
          <w:szCs w:val="28"/>
        </w:rPr>
      </w:pPr>
      <m:oMathPara>
        <m:oMath>
          <m:r>
            <m:rPr>
              <m:sty m:val="p"/>
            </m:rPr>
            <w:rPr>
              <w:rFonts w:ascii="Cambria Math" w:hAnsi="Cambria Math" w:eastAsia="Cambria Math"/>
              <w:color w:val="000000"/>
              <w:szCs w:val="28"/>
            </w:rPr>
            <m:t>X</m:t>
          </m:r>
          <m:r>
            <m:rPr/>
            <w:rPr>
              <w:rFonts w:ascii="Cambria Math" w:hAnsi="Cambria Math"/>
              <w:color w:val="000000"/>
              <w:szCs w:val="28"/>
            </w:rPr>
            <m:t>=</m:t>
          </m:r>
          <m:nary>
            <m:naryPr>
              <m:chr m:val="∑"/>
              <m:grow m:val="1"/>
              <m:ctrlPr>
                <w:rPr>
                  <w:rFonts w:ascii="Cambria Math" w:hAnsi="Cambria Math" w:eastAsia="Cambria Math"/>
                  <w:color w:val="000000"/>
                  <w:szCs w:val="28"/>
                </w:rPr>
              </m:ctrlPr>
            </m:naryPr>
            <m:sub>
              <m:r>
                <m:rPr/>
                <w:rPr>
                  <w:rFonts w:ascii="Cambria Math" w:hAnsi="Cambria Math"/>
                  <w:color w:val="000000"/>
                  <w:szCs w:val="28"/>
                </w:rPr>
                <m:t>i=1</m:t>
              </m:r>
              <m:ctrlPr>
                <w:rPr>
                  <w:rFonts w:ascii="Cambria Math" w:hAnsi="Cambria Math" w:eastAsia="Cambria Math"/>
                  <w:color w:val="000000"/>
                  <w:szCs w:val="28"/>
                </w:rPr>
              </m:ctrlPr>
            </m:sub>
            <m:sup>
              <m:r>
                <m:rPr/>
                <w:rPr>
                  <w:rFonts w:ascii="Cambria Math" w:hAnsi="Cambria Math"/>
                  <w:color w:val="000000"/>
                  <w:szCs w:val="28"/>
                </w:rPr>
                <m:t>n</m:t>
              </m:r>
              <m:ctrlPr>
                <w:rPr>
                  <w:rFonts w:ascii="Cambria Math" w:hAnsi="Cambria Math" w:eastAsia="Cambria Math"/>
                  <w:color w:val="000000"/>
                  <w:szCs w:val="28"/>
                </w:rPr>
              </m:ctrlPr>
            </m:sup>
            <m:e>
              <m:sSub>
                <m:sSubPr>
                  <m:ctrlPr>
                    <w:rPr>
                      <w:rFonts w:ascii="Cambria Math" w:hAnsi="Cambria Math" w:eastAsia="Cambria Math"/>
                      <w:i/>
                      <w:color w:val="000000"/>
                      <w:szCs w:val="28"/>
                    </w:rPr>
                  </m:ctrlPr>
                </m:sSubPr>
                <m:e>
                  <m:r>
                    <m:rPr/>
                    <w:rPr>
                      <w:rFonts w:ascii="Cambria Math" w:hAnsi="Cambria Math" w:eastAsia="Cambria Math"/>
                      <w:color w:val="000000"/>
                      <w:szCs w:val="28"/>
                    </w:rPr>
                    <m:t>x</m:t>
                  </m:r>
                  <m:ctrlPr>
                    <w:rPr>
                      <w:rFonts w:ascii="Cambria Math" w:hAnsi="Cambria Math" w:eastAsia="Cambria Math"/>
                      <w:i/>
                      <w:color w:val="000000"/>
                      <w:szCs w:val="28"/>
                    </w:rPr>
                  </m:ctrlPr>
                </m:e>
                <m:sub>
                  <m:r>
                    <m:rPr/>
                    <w:rPr>
                      <w:rFonts w:ascii="Cambria Math" w:hAnsi="Cambria Math" w:eastAsia="Cambria Math"/>
                      <w:color w:val="000000"/>
                      <w:szCs w:val="28"/>
                    </w:rPr>
                    <m:t>i</m:t>
                  </m:r>
                  <m:ctrlPr>
                    <w:rPr>
                      <w:rFonts w:ascii="Cambria Math" w:hAnsi="Cambria Math" w:eastAsia="Cambria Math"/>
                      <w:i/>
                      <w:color w:val="000000"/>
                      <w:szCs w:val="28"/>
                    </w:rPr>
                  </m:ctrlPr>
                </m:sub>
              </m:sSub>
              <m:ctrlPr>
                <w:rPr>
                  <w:rFonts w:ascii="Cambria Math" w:hAnsi="Cambria Math" w:eastAsia="Cambria Math"/>
                  <w:i/>
                  <w:color w:val="000000"/>
                  <w:szCs w:val="28"/>
                </w:rPr>
              </m:ctrlPr>
            </m:e>
          </m:nary>
        </m:oMath>
      </m:oMathPara>
    </w:p>
    <w:p>
      <w:pPr>
        <w:pStyle w:val="20"/>
        <w:adjustRightInd w:val="0"/>
        <w:snapToGrid w:val="0"/>
        <w:spacing w:line="560" w:lineRule="exact"/>
        <w:ind w:left="536" w:leftChars="171" w:firstLine="411" w:firstLineChars="150"/>
        <w:rPr>
          <w:rFonts w:hint="eastAsia" w:ascii="仿宋_GB2312" w:hAnsi="宋体" w:eastAsia="仿宋_GB2312"/>
          <w:bCs/>
          <w:szCs w:val="28"/>
        </w:rPr>
      </w:pPr>
      <w:r>
        <w:rPr>
          <w:rFonts w:hint="eastAsia" w:ascii="仿宋_GB2312" w:hAnsi="宋体" w:eastAsia="仿宋_GB2312"/>
          <w:bCs/>
          <w:szCs w:val="28"/>
        </w:rPr>
        <w:t>其中：X:从业人员当年信用扣分；</w:t>
      </w:r>
    </w:p>
    <w:p>
      <w:pPr>
        <w:pStyle w:val="20"/>
        <w:adjustRightInd w:val="0"/>
        <w:snapToGrid w:val="0"/>
        <w:spacing w:line="560" w:lineRule="exact"/>
        <w:ind w:left="536" w:leftChars="171" w:firstLine="411" w:firstLineChars="150"/>
        <w:rPr>
          <w:rFonts w:hint="eastAsia" w:ascii="仿宋_GB2312" w:hAnsi="宋体" w:eastAsia="仿宋_GB2312"/>
          <w:bCs/>
          <w:szCs w:val="28"/>
        </w:rPr>
      </w:pPr>
      <w:r>
        <w:rPr>
          <w:rFonts w:hint="eastAsia" w:ascii="仿宋_GB2312" w:hAnsi="宋体" w:eastAsia="仿宋_GB2312"/>
          <w:bCs/>
          <w:szCs w:val="28"/>
        </w:rPr>
        <w:t xml:space="preserve">      n:从业人员从业的建设项目数量之和；</w:t>
      </w:r>
    </w:p>
    <w:p>
      <w:pPr>
        <w:pStyle w:val="20"/>
        <w:adjustRightInd w:val="0"/>
        <w:snapToGrid w:val="0"/>
        <w:spacing w:line="560" w:lineRule="exact"/>
        <w:ind w:left="536" w:leftChars="171" w:firstLine="1313" w:firstLineChars="479"/>
        <w:rPr>
          <w:rFonts w:hint="eastAsia" w:ascii="仿宋_GB2312" w:hAnsi="宋体" w:eastAsia="仿宋_GB2312"/>
          <w:bCs/>
          <w:szCs w:val="28"/>
        </w:rPr>
      </w:pPr>
      <m:oMath>
        <m:sSub>
          <m:sSubPr>
            <m:ctrlPr>
              <w:rPr>
                <w:rFonts w:ascii="Cambria Math" w:hAnsi="Cambria Math" w:eastAsia="Cambria Math"/>
                <w:i/>
                <w:color w:val="000000"/>
                <w:szCs w:val="28"/>
              </w:rPr>
            </m:ctrlPr>
          </m:sSubPr>
          <m:e>
            <m:r>
              <m:rPr/>
              <w:rPr>
                <w:rFonts w:ascii="Cambria Math" w:hAnsi="Cambria Math" w:eastAsia="Cambria Math"/>
                <w:color w:val="000000"/>
                <w:szCs w:val="28"/>
              </w:rPr>
              <m:t>x</m:t>
            </m:r>
            <m:ctrlPr>
              <w:rPr>
                <w:rFonts w:ascii="Cambria Math" w:hAnsi="Cambria Math" w:eastAsia="Cambria Math"/>
                <w:i/>
                <w:color w:val="000000"/>
                <w:szCs w:val="28"/>
              </w:rPr>
            </m:ctrlPr>
          </m:e>
          <m:sub>
            <m:r>
              <m:rPr/>
              <w:rPr>
                <w:rFonts w:ascii="Cambria Math" w:hAnsi="Cambria Math" w:eastAsia="Cambria Math"/>
                <w:color w:val="000000"/>
                <w:szCs w:val="28"/>
              </w:rPr>
              <m:t>i</m:t>
            </m:r>
            <m:ctrlPr>
              <w:rPr>
                <w:rFonts w:ascii="Cambria Math" w:hAnsi="Cambria Math" w:eastAsia="Cambria Math"/>
                <w:i/>
                <w:color w:val="000000"/>
                <w:szCs w:val="28"/>
              </w:rPr>
            </m:ctrlPr>
          </m:sub>
        </m:sSub>
      </m:oMath>
      <w:r>
        <w:rPr>
          <w:rFonts w:hint="eastAsia" w:ascii="仿宋_GB2312" w:hAnsi="宋体" w:eastAsia="仿宋_GB2312"/>
          <w:bCs/>
          <w:szCs w:val="28"/>
        </w:rPr>
        <w:t>：从业人员在第i个建设项目的信用扣分。</w:t>
      </w:r>
    </w:p>
    <w:p>
      <w:pPr>
        <w:pStyle w:val="20"/>
        <w:adjustRightInd w:val="0"/>
        <w:snapToGrid w:val="0"/>
        <w:spacing w:line="560" w:lineRule="exact"/>
        <w:ind w:firstLine="693" w:firstLineChars="253"/>
        <w:rPr>
          <w:rFonts w:hint="eastAsia" w:ascii="仿宋_GB2312" w:hAnsi="宋体" w:eastAsia="仿宋_GB2312"/>
          <w:bCs/>
          <w:szCs w:val="28"/>
        </w:rPr>
      </w:pPr>
      <w:r>
        <w:rPr>
          <w:rFonts w:hint="eastAsia" w:ascii="仿宋_GB2312" w:hAnsi="宋体" w:eastAsia="仿宋_GB2312"/>
          <w:bCs/>
          <w:szCs w:val="28"/>
        </w:rPr>
        <w:t>2.从业人员信用行为综合扣分：</w:t>
      </w:r>
    </w:p>
    <w:p>
      <w:pPr>
        <w:pStyle w:val="20"/>
        <w:adjustRightInd w:val="0"/>
        <w:snapToGrid w:val="0"/>
        <w:spacing w:line="560" w:lineRule="exact"/>
        <w:ind w:firstLine="0" w:firstLineChars="0"/>
        <w:jc w:val="center"/>
        <w:rPr>
          <w:rFonts w:hint="eastAsia" w:ascii="仿宋_GB2312" w:hAnsi="宋体" w:eastAsia="仿宋_GB2312"/>
          <w:bCs/>
          <w:szCs w:val="28"/>
        </w:rPr>
      </w:pPr>
      <w:r>
        <w:rPr>
          <w:rFonts w:hint="eastAsia" w:ascii="仿宋_GB2312" w:hAnsi="宋体" w:eastAsia="仿宋_GB2312"/>
          <w:bCs/>
          <w:szCs w:val="28"/>
        </w:rPr>
        <w:t>X</w:t>
      </w:r>
      <w:r>
        <w:rPr>
          <w:rFonts w:hint="eastAsia" w:ascii="仿宋_GB2312" w:hAnsi="宋体" w:eastAsia="仿宋_GB2312"/>
          <w:bCs/>
          <w:szCs w:val="28"/>
          <w:vertAlign w:val="subscript"/>
        </w:rPr>
        <w:t>s</w:t>
      </w:r>
      <w:r>
        <w:rPr>
          <w:rFonts w:hint="eastAsia" w:ascii="仿宋_GB2312" w:hAnsi="宋体" w:eastAsia="仿宋_GB2312"/>
          <w:bCs/>
          <w:szCs w:val="28"/>
        </w:rPr>
        <w:t xml:space="preserve"> =xa+yb+zc</w:t>
      </w:r>
    </w:p>
    <w:p>
      <w:pPr>
        <w:pStyle w:val="20"/>
        <w:adjustRightInd w:val="0"/>
        <w:snapToGrid w:val="0"/>
        <w:spacing w:line="560" w:lineRule="exact"/>
        <w:ind w:firstLine="0" w:firstLineChars="0"/>
        <w:rPr>
          <w:rFonts w:hint="eastAsia" w:ascii="仿宋_GB2312" w:hAnsi="宋体" w:eastAsia="仿宋_GB2312"/>
          <w:bCs/>
          <w:szCs w:val="28"/>
        </w:rPr>
      </w:pPr>
      <w:r>
        <w:rPr>
          <w:rFonts w:hint="eastAsia" w:ascii="仿宋_GB2312" w:hAnsi="宋体" w:eastAsia="仿宋_GB2312"/>
          <w:bCs/>
          <w:szCs w:val="28"/>
        </w:rPr>
        <w:t xml:space="preserve">      其中：X</w:t>
      </w:r>
      <w:r>
        <w:rPr>
          <w:rFonts w:hint="eastAsia" w:ascii="仿宋_GB2312" w:hAnsi="宋体" w:eastAsia="仿宋_GB2312"/>
          <w:bCs/>
          <w:szCs w:val="28"/>
          <w:vertAlign w:val="subscript"/>
        </w:rPr>
        <w:t>s</w:t>
      </w:r>
      <w:r>
        <w:rPr>
          <w:rFonts w:hint="eastAsia" w:ascii="仿宋_GB2312" w:hAnsi="宋体" w:eastAsia="仿宋_GB2312"/>
          <w:bCs/>
          <w:szCs w:val="28"/>
        </w:rPr>
        <w:t>：从业人员在评价期内信用评价扣分；</w:t>
      </w:r>
    </w:p>
    <w:p>
      <w:pPr>
        <w:pStyle w:val="20"/>
        <w:tabs>
          <w:tab w:val="left" w:pos="4360"/>
        </w:tabs>
        <w:adjustRightInd w:val="0"/>
        <w:snapToGrid w:val="0"/>
        <w:spacing w:line="560" w:lineRule="exact"/>
        <w:ind w:firstLine="1633" w:firstLineChars="596"/>
        <w:rPr>
          <w:rFonts w:hint="eastAsia" w:ascii="仿宋_GB2312" w:hAnsi="宋体" w:eastAsia="仿宋_GB2312"/>
          <w:bCs/>
          <w:szCs w:val="28"/>
        </w:rPr>
      </w:pPr>
      <w:r>
        <w:rPr>
          <w:rFonts w:hint="eastAsia" w:ascii="仿宋_GB2312" w:hAnsi="宋体" w:eastAsia="仿宋_GB2312"/>
          <w:bCs/>
          <w:szCs w:val="28"/>
        </w:rPr>
        <w:t>x：当年信用扣分；</w:t>
      </w:r>
    </w:p>
    <w:p>
      <w:pPr>
        <w:pStyle w:val="20"/>
        <w:adjustRightInd w:val="0"/>
        <w:snapToGrid w:val="0"/>
        <w:spacing w:line="560" w:lineRule="exact"/>
        <w:ind w:firstLine="1633" w:firstLineChars="596"/>
        <w:rPr>
          <w:rFonts w:hint="eastAsia" w:ascii="仿宋_GB2312" w:hAnsi="宋体" w:eastAsia="仿宋_GB2312"/>
          <w:bCs/>
          <w:szCs w:val="28"/>
        </w:rPr>
      </w:pPr>
      <w:r>
        <w:rPr>
          <w:rFonts w:hint="eastAsia" w:ascii="仿宋_GB2312" w:hAnsi="宋体" w:eastAsia="仿宋_GB2312"/>
          <w:bCs/>
          <w:szCs w:val="28"/>
        </w:rPr>
        <w:t>a：当年系数，取值：70%；</w:t>
      </w:r>
    </w:p>
    <w:p>
      <w:pPr>
        <w:pStyle w:val="20"/>
        <w:tabs>
          <w:tab w:val="left" w:pos="4764"/>
        </w:tabs>
        <w:adjustRightInd w:val="0"/>
        <w:snapToGrid w:val="0"/>
        <w:spacing w:line="560" w:lineRule="exact"/>
        <w:ind w:firstLine="1633" w:firstLineChars="596"/>
        <w:rPr>
          <w:rFonts w:hint="eastAsia" w:ascii="仿宋_GB2312" w:hAnsi="宋体" w:eastAsia="仿宋_GB2312"/>
          <w:bCs/>
          <w:szCs w:val="28"/>
        </w:rPr>
      </w:pPr>
      <w:r>
        <w:rPr>
          <w:rFonts w:hint="eastAsia" w:ascii="仿宋_GB2312" w:hAnsi="宋体" w:eastAsia="仿宋_GB2312"/>
          <w:bCs/>
          <w:szCs w:val="28"/>
        </w:rPr>
        <w:t>y：前一年度信用扣分；</w:t>
      </w:r>
    </w:p>
    <w:p>
      <w:pPr>
        <w:pStyle w:val="20"/>
        <w:adjustRightInd w:val="0"/>
        <w:snapToGrid w:val="0"/>
        <w:spacing w:line="560" w:lineRule="exact"/>
        <w:ind w:firstLine="1644" w:firstLineChars="600"/>
        <w:rPr>
          <w:rFonts w:hint="eastAsia" w:ascii="仿宋_GB2312" w:hAnsi="宋体" w:eastAsia="仿宋_GB2312"/>
          <w:bCs/>
          <w:szCs w:val="28"/>
        </w:rPr>
      </w:pPr>
      <w:r>
        <w:rPr>
          <w:rFonts w:hint="eastAsia" w:ascii="仿宋_GB2312" w:hAnsi="宋体" w:eastAsia="仿宋_GB2312"/>
          <w:bCs/>
          <w:szCs w:val="28"/>
        </w:rPr>
        <w:t>b：前一年度信用分系数，取值：20%；</w:t>
      </w:r>
    </w:p>
    <w:p>
      <w:pPr>
        <w:pStyle w:val="20"/>
        <w:tabs>
          <w:tab w:val="left" w:pos="4764"/>
        </w:tabs>
        <w:adjustRightInd w:val="0"/>
        <w:snapToGrid w:val="0"/>
        <w:spacing w:line="560" w:lineRule="exact"/>
        <w:ind w:firstLine="1633" w:firstLineChars="596"/>
        <w:rPr>
          <w:rFonts w:hint="eastAsia" w:ascii="仿宋_GB2312" w:hAnsi="宋体" w:eastAsia="仿宋_GB2312"/>
          <w:bCs/>
          <w:szCs w:val="28"/>
        </w:rPr>
      </w:pPr>
      <w:r>
        <w:rPr>
          <w:rFonts w:hint="eastAsia" w:ascii="仿宋_GB2312" w:hAnsi="宋体" w:eastAsia="仿宋_GB2312"/>
          <w:bCs/>
          <w:szCs w:val="28"/>
        </w:rPr>
        <w:t>z：前两年度信用扣分；</w:t>
      </w:r>
    </w:p>
    <w:p>
      <w:pPr>
        <w:pStyle w:val="20"/>
        <w:adjustRightInd w:val="0"/>
        <w:snapToGrid w:val="0"/>
        <w:spacing w:line="560" w:lineRule="exact"/>
        <w:ind w:firstLine="1644" w:firstLineChars="600"/>
        <w:rPr>
          <w:rFonts w:hint="eastAsia" w:ascii="仿宋_GB2312" w:hAnsi="宋体" w:eastAsia="仿宋_GB2312"/>
          <w:bCs/>
          <w:szCs w:val="28"/>
        </w:rPr>
      </w:pPr>
      <w:r>
        <w:rPr>
          <w:rFonts w:hint="eastAsia" w:ascii="仿宋_GB2312" w:hAnsi="宋体" w:eastAsia="仿宋_GB2312"/>
          <w:bCs/>
          <w:szCs w:val="28"/>
        </w:rPr>
        <w:t>c：前两年度信用分系数，取值：10%。</w:t>
      </w:r>
    </w:p>
    <w:p>
      <w:pPr>
        <w:pStyle w:val="20"/>
        <w:adjustRightInd w:val="0"/>
        <w:snapToGrid w:val="0"/>
        <w:spacing w:line="560" w:lineRule="exact"/>
        <w:ind w:firstLine="822" w:firstLineChars="300"/>
        <w:rPr>
          <w:rFonts w:hint="eastAsia" w:ascii="黑体" w:eastAsia="黑体"/>
        </w:rPr>
      </w:pPr>
      <w:r>
        <w:rPr>
          <w:rFonts w:hint="eastAsia" w:ascii="仿宋_GB2312" w:hAnsi="宋体" w:eastAsia="仿宋_GB2312"/>
          <w:bCs/>
          <w:szCs w:val="28"/>
        </w:rPr>
        <w:t>说明：从业人员第一年参加信用评价时，a=100%，第二年参加信用评价时，a=80%、b=20%。</w:t>
      </w:r>
    </w:p>
    <w:p>
      <w:pPr>
        <w:spacing w:line="660" w:lineRule="exact"/>
        <w:jc w:val="left"/>
        <w:rPr>
          <w:rFonts w:hint="eastAsia" w:ascii="黑体" w:hAnsi="黑体" w:eastAsia="黑体"/>
        </w:rPr>
      </w:pPr>
      <w:r>
        <w:br w:type="page"/>
      </w:r>
      <w:r>
        <w:rPr>
          <w:rFonts w:hint="eastAsia" w:ascii="黑体" w:hAnsi="黑体" w:eastAsia="黑体"/>
        </w:rPr>
        <w:t>附件</w:t>
      </w:r>
      <w:r>
        <w:rPr>
          <w:rFonts w:ascii="黑体" w:hAnsi="黑体" w:eastAsia="黑体"/>
        </w:rPr>
        <w:t>5</w:t>
      </w:r>
    </w:p>
    <w:p>
      <w:pPr>
        <w:spacing w:line="660" w:lineRule="exact"/>
        <w:jc w:val="left"/>
        <w:rPr>
          <w:rFonts w:ascii="黑体" w:hAnsi="黑体" w:eastAsia="黑体"/>
        </w:rPr>
      </w:pPr>
    </w:p>
    <w:p>
      <w:pPr>
        <w:spacing w:line="660" w:lineRule="exact"/>
        <w:jc w:val="center"/>
        <w:rPr>
          <w:rFonts w:ascii="方正小标宋简体" w:hAnsi="黑体" w:eastAsia="方正小标宋简体"/>
          <w:bCs/>
          <w:sz w:val="44"/>
          <w:szCs w:val="44"/>
        </w:rPr>
      </w:pPr>
      <w:r>
        <w:rPr>
          <w:rFonts w:hint="eastAsia" w:ascii="方正小标宋简体" w:hAnsi="黑体" w:eastAsia="方正小标宋简体"/>
          <w:sz w:val="44"/>
          <w:szCs w:val="44"/>
        </w:rPr>
        <w:t>浙江省公路水运建设工程监理信用评价细则</w:t>
      </w:r>
    </w:p>
    <w:p>
      <w:pPr>
        <w:spacing w:line="660" w:lineRule="exact"/>
        <w:ind w:firstLine="640"/>
      </w:pPr>
    </w:p>
    <w:p>
      <w:pPr>
        <w:spacing w:line="580" w:lineRule="exact"/>
        <w:ind w:firstLine="628" w:firstLineChars="200"/>
      </w:pPr>
      <w:r>
        <w:rPr>
          <w:rFonts w:hint="eastAsia"/>
        </w:rPr>
        <w:t>第一条 本细则所称信用评价是指交通运输主管部门对监理单位、监理人员和总监综合的从业承诺履约状况进行评价。</w:t>
      </w:r>
    </w:p>
    <w:p>
      <w:pPr>
        <w:spacing w:line="580" w:lineRule="exact"/>
        <w:ind w:firstLine="628" w:firstLineChars="200"/>
      </w:pPr>
      <w:r>
        <w:rPr>
          <w:rFonts w:hint="eastAsia"/>
        </w:rPr>
        <w:t>监理单位、监理人员和总监综合在工程监理过程中的行为，监理单位在资质申请、延续、定期检验、变更、投标活动以及履行监理合同等过程中的行为，监理单位、监理人员和总监综合在岗位登记、业绩填报、履行合同等过程中的行为，属于从业承诺履约行为。</w:t>
      </w:r>
    </w:p>
    <w:p>
      <w:pPr>
        <w:spacing w:line="580" w:lineRule="exact"/>
        <w:ind w:firstLine="628" w:firstLineChars="200"/>
      </w:pPr>
      <w:r>
        <w:rPr>
          <w:rFonts w:hint="eastAsia"/>
        </w:rPr>
        <w:t>第二条</w:t>
      </w:r>
      <w:r>
        <w:t xml:space="preserve"> </w:t>
      </w:r>
      <w:r>
        <w:rPr>
          <w:rFonts w:hint="eastAsia"/>
        </w:rPr>
        <w:t>在浙江省行政区域内列入交通运输主管部门监督范围、监理合同金额</w:t>
      </w:r>
      <w:r>
        <w:t>5</w:t>
      </w:r>
      <w:r>
        <w:rPr>
          <w:rFonts w:hint="eastAsia"/>
        </w:rPr>
        <w:t>0万元（含）以上且当年施工工期不少于</w:t>
      </w:r>
      <w:r>
        <w:t>4</w:t>
      </w:r>
      <w:r>
        <w:rPr>
          <w:rFonts w:hint="eastAsia"/>
        </w:rPr>
        <w:t>个月的公路水运建设工程均列入信用评价。被认定发生本办法第十二条和本细则第十条规定的负面清单情形的监理单位、监理人员和总监综合，也纳入信用评价范围。</w:t>
      </w:r>
    </w:p>
    <w:p>
      <w:pPr>
        <w:spacing w:line="580" w:lineRule="exact"/>
        <w:ind w:firstLine="628" w:firstLineChars="200"/>
      </w:pPr>
      <w:r>
        <w:rPr>
          <w:rFonts w:hint="eastAsia"/>
        </w:rPr>
        <w:t>第三条</w:t>
      </w:r>
      <w:r>
        <w:t xml:space="preserve"> </w:t>
      </w:r>
      <w:r>
        <w:rPr>
          <w:rFonts w:hint="eastAsia"/>
        </w:rPr>
        <w:t>省、市交通运输主管部门按职责分工开展公路水运建设工程监理信用评价工作。</w:t>
      </w:r>
    </w:p>
    <w:p>
      <w:pPr>
        <w:spacing w:line="580" w:lineRule="exact"/>
        <w:ind w:firstLine="628" w:firstLineChars="200"/>
      </w:pPr>
      <w:r>
        <w:rPr>
          <w:rFonts w:hint="eastAsia"/>
        </w:rPr>
        <w:t>省交通运输厅对全省公路水运甲、乙级及专项监理单位及监理人员、总监综合等进行信用评价，确定和统一发布评价结果；市交通运输主管部门配合省交通运输厅做好监理信用评价工作，并将确定的丙级监理单位评价结果报省交通运输厅统一发布。</w:t>
      </w:r>
      <w:r>
        <w:t xml:space="preserve"> </w:t>
      </w:r>
    </w:p>
    <w:p>
      <w:pPr>
        <w:spacing w:line="580" w:lineRule="exact"/>
        <w:ind w:firstLine="628" w:firstLineChars="200"/>
      </w:pPr>
      <w:r>
        <w:rPr>
          <w:rFonts w:hint="eastAsia"/>
        </w:rPr>
        <w:t>第四条</w:t>
      </w:r>
      <w:r>
        <w:t xml:space="preserve"> </w:t>
      </w:r>
      <w:r>
        <w:rPr>
          <w:rFonts w:hint="eastAsia"/>
        </w:rPr>
        <w:t>监理单位信用评价实行信用综合评分制。监理单位以每个单独签订合同的公路水运建设工程监理合同段为评价单元进行评分，单个监理合同段具体评分标准见附录1《浙江省公路水运建设工程监理单位信用评价标准》；对有多个公路水运建设工程监理合同段的监理单位，按照监理合同段的信用评分与合同金额进行加权平均计算其信用评分；结合附录1在评价总分中的扣分值和本办法在附加加分规定中的加分值计算其信用综合评分。监理单位的信用综合评分计算公式见附录4。</w:t>
      </w:r>
    </w:p>
    <w:p>
      <w:pPr>
        <w:spacing w:line="580" w:lineRule="exact"/>
        <w:ind w:firstLine="628" w:firstLineChars="200"/>
      </w:pPr>
      <w:r>
        <w:rPr>
          <w:rFonts w:hint="eastAsia"/>
        </w:rPr>
        <w:t>第五条 有下列情况之一的，监理单位当年度信用评价等级最高不得超过A级：</w:t>
      </w:r>
    </w:p>
    <w:p>
      <w:pPr>
        <w:spacing w:line="580" w:lineRule="exact"/>
        <w:ind w:firstLine="628" w:firstLineChars="200"/>
      </w:pPr>
      <w:r>
        <w:rPr>
          <w:rFonts w:hint="eastAsia"/>
        </w:rPr>
        <w:t>（一）监理单位首次参与监理信用评价的；</w:t>
      </w:r>
    </w:p>
    <w:p>
      <w:pPr>
        <w:spacing w:line="580" w:lineRule="exact"/>
        <w:ind w:firstLine="628" w:firstLineChars="200"/>
      </w:pPr>
      <w:r>
        <w:rPr>
          <w:rFonts w:hint="eastAsia"/>
        </w:rPr>
        <w:t>（二）在重大质量事故或较大以上等级安全生产责任事故中，监理单位负有责任的；</w:t>
      </w:r>
    </w:p>
    <w:p>
      <w:pPr>
        <w:spacing w:line="580" w:lineRule="exact"/>
        <w:ind w:firstLine="628" w:firstLineChars="200"/>
      </w:pPr>
      <w:r>
        <w:rPr>
          <w:rFonts w:hint="eastAsia"/>
        </w:rPr>
        <w:t xml:space="preserve">（三）总监被认定有职务犯罪行为的。 </w:t>
      </w:r>
    </w:p>
    <w:p>
      <w:pPr>
        <w:spacing w:line="580" w:lineRule="exact"/>
        <w:ind w:firstLine="628" w:firstLineChars="200"/>
      </w:pPr>
      <w:r>
        <w:rPr>
          <w:rFonts w:hint="eastAsia"/>
        </w:rPr>
        <w:t>第六条</w:t>
      </w:r>
      <w:r>
        <w:t xml:space="preserve"> </w:t>
      </w:r>
      <w:r>
        <w:rPr>
          <w:rFonts w:hint="eastAsia"/>
        </w:rPr>
        <w:t>监理人员信用评价实行累计扣分制，具体扣分标准按照附录2《浙江省公路水运建设工程监理人员信用评价标准》执行。</w:t>
      </w:r>
    </w:p>
    <w:p>
      <w:pPr>
        <w:spacing w:line="580" w:lineRule="exact"/>
        <w:ind w:firstLine="640"/>
        <w:outlineLvl w:val="0"/>
      </w:pPr>
      <w:r>
        <w:rPr>
          <w:rFonts w:hint="eastAsia"/>
        </w:rPr>
        <w:t>第七条</w:t>
      </w:r>
      <w:r>
        <w:t xml:space="preserve"> </w:t>
      </w:r>
      <w:r>
        <w:rPr>
          <w:rFonts w:hint="eastAsia"/>
        </w:rPr>
        <w:t>信用评价周期内，对监理人员失信行为扣分进行累加。对累计扣分小于</w:t>
      </w:r>
      <w:r>
        <w:t>4分的</w:t>
      </w:r>
      <w:r>
        <w:rPr>
          <w:rFonts w:hint="eastAsia"/>
        </w:rPr>
        <w:t>，在其数据库资料中不做标注；对累计扣分大于等于</w:t>
      </w:r>
      <w:r>
        <w:t>4分的，但小于8分的，</w:t>
      </w:r>
      <w:r>
        <w:rPr>
          <w:rFonts w:hint="eastAsia"/>
        </w:rPr>
        <w:t>在其数据库资料中标注“评价周期信用状况较差”；对</w:t>
      </w:r>
      <w:r>
        <w:t>累计扣分大于</w:t>
      </w:r>
      <w:r>
        <w:rPr>
          <w:rFonts w:hint="eastAsia"/>
        </w:rPr>
        <w:t>等于</w:t>
      </w:r>
      <w:r>
        <w:t>8分的，</w:t>
      </w:r>
      <w:r>
        <w:rPr>
          <w:rFonts w:hint="eastAsia"/>
        </w:rPr>
        <w:t>在其数据库资料中标注“评价周期信用状况很差”。</w:t>
      </w:r>
    </w:p>
    <w:p>
      <w:pPr>
        <w:spacing w:line="580" w:lineRule="exact"/>
        <w:ind w:firstLine="628" w:firstLineChars="200"/>
        <w:rPr>
          <w:bCs/>
        </w:rPr>
      </w:pPr>
      <w:r>
        <w:rPr>
          <w:rFonts w:hint="eastAsia"/>
        </w:rPr>
        <w:t>第八条 总监综合的信用评价评分由监理合同段的信用评分和总监岗位的信用评分两部分组成，按照监理合同段的信用评分与总监岗位的信用评分进行加权平均，计算其信用评价评分。总监岗位的信用评价评分是对总监岗位存在失信行为、良好行为分别进行扣分和加分，具体评分标准按照附录</w:t>
      </w:r>
      <w:r>
        <w:t>3</w:t>
      </w:r>
      <w:r>
        <w:rPr>
          <w:rFonts w:hint="eastAsia"/>
        </w:rPr>
        <w:t>《浙江省公路水运建设工程总监岗位信用评价标准》执行。总监综合的信用评价评分计算公式见附录5。</w:t>
      </w:r>
    </w:p>
    <w:p>
      <w:pPr>
        <w:spacing w:line="580" w:lineRule="exact"/>
        <w:ind w:firstLine="628" w:firstLineChars="200"/>
      </w:pPr>
      <w:r>
        <w:t xml:space="preserve"> </w:t>
      </w:r>
      <w:r>
        <w:rPr>
          <w:rFonts w:hint="eastAsia"/>
        </w:rPr>
        <w:t xml:space="preserve">第九条 总监综合信用评价分为AA、A、B、C、D五个等级。各信用等级对应的信用评价评分L分别为： </w:t>
      </w:r>
    </w:p>
    <w:p>
      <w:pPr>
        <w:pStyle w:val="4"/>
      </w:pPr>
      <w:r>
        <w:rPr>
          <w:rFonts w:hint="eastAsia"/>
        </w:rPr>
        <w:t>AA级：95分≤L，信用好；</w:t>
      </w:r>
    </w:p>
    <w:p>
      <w:pPr>
        <w:pStyle w:val="4"/>
      </w:pPr>
      <w:r>
        <w:rPr>
          <w:rFonts w:hint="eastAsia"/>
        </w:rPr>
        <w:t>A级：85分≤L＜95分，信用较好；</w:t>
      </w:r>
    </w:p>
    <w:p>
      <w:pPr>
        <w:pStyle w:val="4"/>
      </w:pPr>
      <w:r>
        <w:rPr>
          <w:rFonts w:hint="eastAsia"/>
        </w:rPr>
        <w:t>B级：75分≤L＜85分，信用一般；</w:t>
      </w:r>
    </w:p>
    <w:p>
      <w:pPr>
        <w:pStyle w:val="4"/>
      </w:pPr>
      <w:r>
        <w:rPr>
          <w:rFonts w:hint="eastAsia"/>
        </w:rPr>
        <w:t>C级：60分≤L＜75分，信用较差；</w:t>
      </w:r>
    </w:p>
    <w:p>
      <w:pPr>
        <w:pStyle w:val="4"/>
      </w:pPr>
      <w:r>
        <w:rPr>
          <w:rFonts w:hint="eastAsia"/>
        </w:rPr>
        <w:t>D级：L＜60分，信用很差。</w:t>
      </w:r>
    </w:p>
    <w:p>
      <w:pPr>
        <w:pStyle w:val="4"/>
        <w:ind w:firstLine="643"/>
      </w:pPr>
      <w:r>
        <w:rPr>
          <w:rFonts w:hint="eastAsia"/>
        </w:rPr>
        <w:t>第十条</w:t>
      </w:r>
      <w:r>
        <w:t xml:space="preserve"> </w:t>
      </w:r>
      <w:r>
        <w:rPr>
          <w:rFonts w:hint="eastAsia"/>
        </w:rPr>
        <w:t>总监综合发生下列情形之一的，应对其进行动态信用评价，直接认定为D级。总监综合信用评价负面清单包括：</w:t>
      </w:r>
    </w:p>
    <w:p>
      <w:pPr>
        <w:spacing w:line="580" w:lineRule="exact"/>
        <w:ind w:firstLine="628" w:firstLineChars="200"/>
      </w:pPr>
      <w:r>
        <w:rPr>
          <w:rFonts w:hint="eastAsia"/>
        </w:rPr>
        <w:t>（一）总监或监理合同段被省级以上交通运输主管部门通报批评的。</w:t>
      </w:r>
    </w:p>
    <w:p>
      <w:pPr>
        <w:spacing w:line="580" w:lineRule="exact"/>
        <w:ind w:firstLine="628" w:firstLineChars="200"/>
      </w:pPr>
      <w:r>
        <w:rPr>
          <w:rFonts w:hint="eastAsia"/>
        </w:rPr>
        <w:t>（二）弄虚作假，故意降低工程质量标准的；</w:t>
      </w:r>
    </w:p>
    <w:p>
      <w:pPr>
        <w:spacing w:line="580" w:lineRule="exact"/>
        <w:ind w:firstLine="628" w:firstLineChars="200"/>
      </w:pPr>
      <w:r>
        <w:rPr>
          <w:rFonts w:hint="eastAsia"/>
        </w:rPr>
        <w:t>（三）在重大质量事故中，总监或监理合同段负有主要责任的；</w:t>
      </w:r>
    </w:p>
    <w:p>
      <w:pPr>
        <w:spacing w:line="580" w:lineRule="exact"/>
        <w:ind w:firstLine="628" w:firstLineChars="200"/>
      </w:pPr>
      <w:r>
        <w:rPr>
          <w:rFonts w:hint="eastAsia"/>
        </w:rPr>
        <w:t>（四）在较大以上安全生产责任事故中，总监或监理合同段负有主要责任的；</w:t>
      </w:r>
    </w:p>
    <w:p>
      <w:pPr>
        <w:spacing w:line="580" w:lineRule="exact"/>
        <w:ind w:firstLine="628" w:firstLineChars="200"/>
      </w:pPr>
      <w:r>
        <w:rPr>
          <w:rFonts w:hint="eastAsia"/>
        </w:rPr>
        <w:t>（四）总监被认定有行贿、受贿行为，并构成犯罪的。</w:t>
      </w:r>
    </w:p>
    <w:p>
      <w:pPr>
        <w:spacing w:line="580" w:lineRule="exact"/>
        <w:ind w:firstLine="628" w:firstLineChars="200"/>
      </w:pPr>
      <w:r>
        <w:rPr>
          <w:rFonts w:hint="eastAsia"/>
        </w:rPr>
        <w:t>（五）监理单位因该监理办原因造成信用评价直接确定为D级的。</w:t>
      </w:r>
    </w:p>
    <w:p>
      <w:pPr>
        <w:spacing w:line="580" w:lineRule="exact"/>
        <w:ind w:firstLine="628" w:firstLineChars="200"/>
      </w:pPr>
      <w:r>
        <w:t xml:space="preserve"> </w:t>
      </w:r>
      <w:r>
        <w:rPr>
          <w:rFonts w:hint="eastAsia"/>
        </w:rPr>
        <w:t>第十一条</w:t>
      </w:r>
      <w:r>
        <w:t xml:space="preserve"> </w:t>
      </w:r>
      <w:r>
        <w:rPr>
          <w:rFonts w:hint="eastAsia"/>
        </w:rPr>
        <w:t>有下列情况之一的，总监综合当年度信用评价等级最高不得超过A级：</w:t>
      </w:r>
    </w:p>
    <w:p>
      <w:pPr>
        <w:spacing w:line="580" w:lineRule="exact"/>
        <w:ind w:firstLine="628" w:firstLineChars="200"/>
      </w:pPr>
      <w:r>
        <w:rPr>
          <w:rFonts w:hint="eastAsia"/>
        </w:rPr>
        <w:t>（一）在质量事故或安全生产责任事故中，总监或监理办负有责任的；</w:t>
      </w:r>
    </w:p>
    <w:p>
      <w:pPr>
        <w:spacing w:line="580" w:lineRule="exact"/>
        <w:ind w:firstLine="628" w:firstLineChars="200"/>
      </w:pPr>
      <w:r>
        <w:rPr>
          <w:rFonts w:hint="eastAsia"/>
        </w:rPr>
        <w:t>（二）有监理人员（总监除外）因行贿受贿、吃拿卡要等行为，被认定构成犯罪或被有关部门查处的；</w:t>
      </w:r>
    </w:p>
    <w:p>
      <w:pPr>
        <w:spacing w:line="580" w:lineRule="exact"/>
        <w:ind w:firstLine="628" w:firstLineChars="200"/>
      </w:pPr>
      <w:r>
        <w:rPr>
          <w:rFonts w:hint="eastAsia"/>
        </w:rPr>
        <w:t>（三）评价周期内从业时间小于4个月的总监；</w:t>
      </w:r>
    </w:p>
    <w:p>
      <w:pPr>
        <w:spacing w:line="580" w:lineRule="exact"/>
        <w:ind w:firstLine="628" w:firstLineChars="200"/>
      </w:pPr>
      <w:r>
        <w:rPr>
          <w:rFonts w:hint="eastAsia"/>
        </w:rPr>
        <w:t>（四）被替换的总监除以下两种情况之外进行调换的：</w:t>
      </w:r>
    </w:p>
    <w:p>
      <w:pPr>
        <w:spacing w:line="580" w:lineRule="exact"/>
        <w:ind w:firstLine="628" w:firstLineChars="200"/>
      </w:pPr>
      <w:r>
        <w:t>1.投标截止期后90天，双方未签订监理合同，或虽签订了监理合同，但工程不具备开工条件且建设单位未按合同规定支付监理服务费的；</w:t>
      </w:r>
    </w:p>
    <w:p>
      <w:pPr>
        <w:spacing w:line="580" w:lineRule="exact"/>
        <w:ind w:firstLine="628" w:firstLineChars="200"/>
      </w:pPr>
      <w:r>
        <w:t>2.因故连续停工超过90天且建设单位未按合同规定支付监理服务费的。</w:t>
      </w:r>
    </w:p>
    <w:p>
      <w:pPr>
        <w:spacing w:line="580" w:lineRule="exact"/>
        <w:ind w:firstLine="628" w:firstLineChars="200"/>
      </w:pPr>
      <w:r>
        <w:rPr>
          <w:rFonts w:hint="eastAsia"/>
        </w:rPr>
        <w:t>第十二条</w:t>
      </w:r>
      <w:r>
        <w:t xml:space="preserve"> </w:t>
      </w:r>
      <w:r>
        <w:rPr>
          <w:rFonts w:hint="eastAsia"/>
        </w:rPr>
        <w:t>总监的监理人员信用评价结果累计扣分分值大于等于8分的，总监综合信用评价等级最高不得超过B级；总监的监理人员信用评价结果累计扣分分值大于等于4分且小于8分的，总监综合信用评价等级最高不得超过A级。</w:t>
      </w:r>
    </w:p>
    <w:p>
      <w:pPr>
        <w:spacing w:line="580" w:lineRule="exact"/>
        <w:ind w:firstLine="628" w:firstLineChars="200"/>
      </w:pPr>
      <w:r>
        <w:rPr>
          <w:rFonts w:hint="eastAsia"/>
        </w:rPr>
        <w:t>第十三条</w:t>
      </w:r>
      <w:r>
        <w:t xml:space="preserve"> </w:t>
      </w:r>
      <w:r>
        <w:rPr>
          <w:rFonts w:hint="eastAsia"/>
        </w:rPr>
        <w:t>总监在一年内监理过两个以上信用评价范围内的项目，应按当年监理服务期（以天为单位）加权平均计算其总监综合信用评价评分。</w:t>
      </w:r>
    </w:p>
    <w:p>
      <w:pPr>
        <w:spacing w:line="580" w:lineRule="exact"/>
        <w:ind w:firstLine="628" w:firstLineChars="200"/>
      </w:pPr>
      <w:r>
        <w:rPr>
          <w:rFonts w:hint="eastAsia"/>
        </w:rPr>
        <w:t>同一项目一年内有两个以上总监的，应分别予以评价。</w:t>
      </w:r>
    </w:p>
    <w:p>
      <w:pPr>
        <w:spacing w:line="580" w:lineRule="exact"/>
        <w:ind w:firstLine="643"/>
      </w:pPr>
      <w:r>
        <w:rPr>
          <w:rFonts w:hint="eastAsia"/>
        </w:rPr>
        <w:t>第十四条</w:t>
      </w:r>
      <w:r>
        <w:t xml:space="preserve"> </w:t>
      </w:r>
      <w:r>
        <w:rPr>
          <w:rFonts w:hint="eastAsia"/>
        </w:rPr>
        <w:t>监理单位将投标行为、履约行为、其他行为、监理人员和总监综合等情况进行信用评价自评，相关评价资料报送建设单位，并将其相应信息录入信用信息数据库。</w:t>
      </w:r>
    </w:p>
    <w:p>
      <w:pPr>
        <w:spacing w:line="580" w:lineRule="exact"/>
        <w:ind w:firstLine="643"/>
      </w:pPr>
      <w:r>
        <w:rPr>
          <w:rFonts w:hint="eastAsia"/>
        </w:rPr>
        <w:t>第十五条</w:t>
      </w:r>
      <w:r>
        <w:t xml:space="preserve"> </w:t>
      </w:r>
      <w:r>
        <w:rPr>
          <w:rFonts w:hint="eastAsia"/>
        </w:rPr>
        <w:t>建设单位对监理单位、监理人员和总监综合的自评结果、评价依据等进行初评，县（市、区）交通运输主管部门监督的项目，相关资料报县（市、区）交通运输主管部门，其他项目报所在市交通运输主管部门，同时将初评结果抄送相关监理单位。监理单位如有异议可于收到初评结果后5</w:t>
      </w:r>
      <w:r>
        <w:t xml:space="preserve"> </w:t>
      </w:r>
      <w:r>
        <w:rPr>
          <w:rFonts w:hint="eastAsia"/>
        </w:rPr>
        <w:t>个工作日内向项目主管质量监督部门申诉。</w:t>
      </w:r>
    </w:p>
    <w:p>
      <w:pPr>
        <w:spacing w:line="580" w:lineRule="exact"/>
        <w:ind w:firstLine="643"/>
      </w:pPr>
      <w:r>
        <w:rPr>
          <w:rFonts w:hint="eastAsia"/>
        </w:rPr>
        <w:t>第十六条</w:t>
      </w:r>
      <w:r>
        <w:t xml:space="preserve"> </w:t>
      </w:r>
      <w:r>
        <w:rPr>
          <w:rFonts w:hint="eastAsia"/>
        </w:rPr>
        <w:t>市级交通运输主管部门对本辖区内列入评价范围的建设项目进行梳理和汇总，将确认的参评项目名单报送省交通运输厅;对辖区内监理单位、监理人员和总监综合等进行信用评价;确定注册地在本辖区内公路水运丙级资质监理单位、监理人员和总监综合的信用评价结果并报送省交通运输厅;将非辖区内公路水运丙级监理单位相关监理信用信息抄送该监理单位注册地的市交通运输行政主管部门；向省交通运输厅报送辖区内公路水运建设工程监理的相关信用信息。</w:t>
      </w:r>
    </w:p>
    <w:p>
      <w:pPr>
        <w:pStyle w:val="16"/>
        <w:spacing w:before="0" w:after="0" w:line="580" w:lineRule="exact"/>
        <w:ind w:firstLine="628" w:firstLineChars="200"/>
        <w:jc w:val="both"/>
        <w:rPr>
          <w:rFonts w:hint="default" w:ascii="仿宋_GB2312" w:eastAsia="仿宋_GB2312"/>
          <w:kern w:val="2"/>
          <w:sz w:val="32"/>
          <w:szCs w:val="32"/>
        </w:rPr>
      </w:pPr>
      <w:r>
        <w:rPr>
          <w:rFonts w:ascii="仿宋_GB2312" w:eastAsia="仿宋_GB2312"/>
          <w:sz w:val="32"/>
          <w:szCs w:val="32"/>
        </w:rPr>
        <w:t>第十七条</w:t>
      </w:r>
      <w:r>
        <w:rPr>
          <w:rFonts w:ascii="仿宋_GB2312"/>
          <w:sz w:val="32"/>
          <w:szCs w:val="32"/>
        </w:rPr>
        <w:t xml:space="preserve">  </w:t>
      </w:r>
      <w:r>
        <w:rPr>
          <w:rFonts w:ascii="仿宋_GB2312" w:eastAsia="仿宋_GB2312"/>
          <w:kern w:val="2"/>
          <w:sz w:val="32"/>
          <w:szCs w:val="32"/>
        </w:rPr>
        <w:t>省交通运输厅根据市交通运输主管部门评价意见，组织专家对监理单位、监理人员、总监综合的信用评价结果进行审核，确定公路水运甲、乙级及专项监理单位、监理人员、总监综合的信用评价结果。</w:t>
      </w:r>
    </w:p>
    <w:p>
      <w:pPr>
        <w:pStyle w:val="15"/>
        <w:spacing w:line="580" w:lineRule="exact"/>
        <w:ind w:firstLine="628" w:firstLineChars="200"/>
        <w:rPr>
          <w:rFonts w:ascii="仿宋_GB2312" w:hAnsi="宋体" w:eastAsia="仿宋_GB2312"/>
        </w:rPr>
      </w:pPr>
      <w:r>
        <w:rPr>
          <w:rFonts w:hint="eastAsia" w:ascii="仿宋_GB2312" w:eastAsia="仿宋_GB2312"/>
        </w:rPr>
        <w:t>第十八条</w:t>
      </w:r>
      <w:r>
        <w:rPr>
          <w:rFonts w:ascii="仿宋_GB2312" w:eastAsia="仿宋_GB2312"/>
        </w:rPr>
        <w:t xml:space="preserve">  </w:t>
      </w:r>
      <w:r>
        <w:rPr>
          <w:rFonts w:hint="eastAsia" w:ascii="仿宋_GB2312" w:hAnsi="宋体" w:eastAsia="仿宋_GB2312"/>
        </w:rPr>
        <w:t>交通运输主管部门用于信用评价复核的不良信用信息采集每年至少一次且要覆盖到评价标准的所有项。监督检查记录应由检查人员和监理单位或监理办的负责人签字确认。</w:t>
      </w:r>
    </w:p>
    <w:p>
      <w:pPr>
        <w:pStyle w:val="15"/>
        <w:spacing w:line="580" w:lineRule="exact"/>
        <w:ind w:firstLine="628" w:firstLineChars="200"/>
        <w:rPr>
          <w:rFonts w:ascii="仿宋_GB2312" w:hAnsi="宋体" w:eastAsia="仿宋_GB2312"/>
        </w:rPr>
      </w:pPr>
      <w:r>
        <w:rPr>
          <w:rFonts w:hint="eastAsia" w:ascii="仿宋_GB2312" w:eastAsia="仿宋_GB2312"/>
        </w:rPr>
        <w:t>第十九条</w:t>
      </w:r>
      <w:r>
        <w:rPr>
          <w:rFonts w:ascii="仿宋_GB2312" w:eastAsia="仿宋_GB2312"/>
        </w:rPr>
        <w:t xml:space="preserve">  </w:t>
      </w:r>
      <w:r>
        <w:rPr>
          <w:rFonts w:hint="eastAsia" w:ascii="仿宋_GB2312" w:hAnsi="宋体" w:eastAsia="仿宋_GB2312"/>
        </w:rPr>
        <w:t>养护工程可参照本细则执行。</w:t>
      </w:r>
    </w:p>
    <w:p>
      <w:pPr>
        <w:spacing w:line="660" w:lineRule="exact"/>
        <w:ind w:firstLine="628" w:firstLineChars="200"/>
      </w:pPr>
    </w:p>
    <w:p>
      <w:pPr>
        <w:spacing w:line="580" w:lineRule="exact"/>
        <w:ind w:firstLine="628" w:firstLineChars="200"/>
      </w:pPr>
      <w:r>
        <w:rPr>
          <w:rFonts w:hint="eastAsia"/>
        </w:rPr>
        <w:t>附录：1.浙江省公路水运建设工程监理单位信用评价标准</w:t>
      </w:r>
    </w:p>
    <w:p>
      <w:pPr>
        <w:spacing w:line="580" w:lineRule="exact"/>
        <w:ind w:firstLine="1570" w:firstLineChars="500"/>
      </w:pPr>
      <w:r>
        <w:rPr>
          <w:rFonts w:hint="eastAsia"/>
        </w:rPr>
        <w:t>2.浙江省公路水运建设工程监理人员信用评价标准</w:t>
      </w:r>
    </w:p>
    <w:p>
      <w:pPr>
        <w:spacing w:line="580" w:lineRule="exact"/>
        <w:ind w:firstLine="1570" w:firstLineChars="500"/>
      </w:pPr>
      <w:r>
        <w:rPr>
          <w:rFonts w:hint="eastAsia"/>
        </w:rPr>
        <w:t>3.浙江省公路水运建设工程总监岗位信用评价标准</w:t>
      </w:r>
    </w:p>
    <w:p>
      <w:pPr>
        <w:spacing w:line="580" w:lineRule="exact"/>
        <w:ind w:firstLine="1570" w:firstLineChars="500"/>
      </w:pPr>
      <w:r>
        <w:rPr>
          <w:rFonts w:hint="eastAsia"/>
        </w:rPr>
        <w:t>4.监理单位的信用综合评分计算公式</w:t>
      </w:r>
    </w:p>
    <w:p>
      <w:pPr>
        <w:spacing w:line="580" w:lineRule="exact"/>
        <w:ind w:firstLine="1570" w:firstLineChars="500"/>
        <w:rPr>
          <w:b/>
        </w:rPr>
      </w:pPr>
      <w:r>
        <w:rPr>
          <w:rFonts w:hint="eastAsia"/>
        </w:rPr>
        <w:t>5.总监综合的信用评价评分计算公式</w:t>
      </w:r>
    </w:p>
    <w:p>
      <w:pPr>
        <w:spacing w:line="580" w:lineRule="exact"/>
        <w:ind w:firstLine="1570" w:firstLineChars="500"/>
      </w:pPr>
      <w:r>
        <w:rPr>
          <w:rFonts w:hint="eastAsia"/>
        </w:rPr>
        <w:t>6.监理单位违约调换监理人员的认定规则</w:t>
      </w:r>
    </w:p>
    <w:p>
      <w:pPr>
        <w:spacing w:line="580" w:lineRule="exact"/>
        <w:rPr>
          <w:rFonts w:ascii="仿宋" w:hAnsi="仿宋" w:eastAsia="仿宋"/>
          <w:sz w:val="30"/>
          <w:szCs w:val="30"/>
        </w:rPr>
      </w:pPr>
    </w:p>
    <w:p>
      <w:pPr>
        <w:spacing w:line="580" w:lineRule="exact"/>
        <w:rPr>
          <w:rFonts w:ascii="仿宋" w:hAnsi="仿宋" w:eastAsia="仿宋"/>
          <w:sz w:val="30"/>
          <w:szCs w:val="30"/>
        </w:rPr>
      </w:pPr>
    </w:p>
    <w:p>
      <w:pPr>
        <w:spacing w:line="580" w:lineRule="exact"/>
        <w:rPr>
          <w:rFonts w:ascii="仿宋" w:hAnsi="仿宋" w:eastAsia="仿宋"/>
          <w:sz w:val="30"/>
          <w:szCs w:val="30"/>
        </w:rPr>
      </w:pPr>
    </w:p>
    <w:p>
      <w:pPr>
        <w:spacing w:line="580" w:lineRule="exact"/>
        <w:rPr>
          <w:rFonts w:hint="eastAsia" w:ascii="黑体" w:hAnsi="仿宋" w:eastAsia="黑体"/>
          <w:sz w:val="30"/>
          <w:szCs w:val="30"/>
        </w:rPr>
      </w:pPr>
      <w:r>
        <w:rPr>
          <w:rFonts w:ascii="仿宋" w:hAnsi="仿宋" w:eastAsia="仿宋"/>
          <w:sz w:val="30"/>
          <w:szCs w:val="30"/>
        </w:rPr>
        <w:br w:type="page"/>
      </w:r>
      <w:r>
        <w:rPr>
          <w:rFonts w:hint="eastAsia" w:ascii="黑体" w:hAnsi="仿宋" w:eastAsia="黑体"/>
          <w:szCs w:val="30"/>
        </w:rPr>
        <w:t>附录1</w:t>
      </w:r>
    </w:p>
    <w:p>
      <w:pPr>
        <w:spacing w:before="289" w:beforeLines="50" w:after="289" w:afterLines="50" w:line="580" w:lineRule="exact"/>
        <w:jc w:val="center"/>
        <w:rPr>
          <w:rFonts w:ascii="黑体" w:hAnsi="黑体" w:eastAsia="黑体"/>
        </w:rPr>
      </w:pPr>
      <w:r>
        <w:rPr>
          <w:rFonts w:hint="eastAsia" w:ascii="黑体" w:hAnsi="黑体" w:eastAsia="黑体"/>
        </w:rPr>
        <w:t>浙江省公路水运建设工程监理单位信用评价标准</w:t>
      </w:r>
    </w:p>
    <w:tbl>
      <w:tblPr>
        <w:tblStyle w:val="12"/>
        <w:tblW w:w="8522" w:type="dxa"/>
        <w:jc w:val="center"/>
        <w:tblLayout w:type="fixed"/>
        <w:tblCellMar>
          <w:top w:w="0" w:type="dxa"/>
          <w:left w:w="108" w:type="dxa"/>
          <w:bottom w:w="0" w:type="dxa"/>
          <w:right w:w="108" w:type="dxa"/>
        </w:tblCellMar>
      </w:tblPr>
      <w:tblGrid>
        <w:gridCol w:w="456"/>
        <w:gridCol w:w="378"/>
        <w:gridCol w:w="1401"/>
        <w:gridCol w:w="1984"/>
        <w:gridCol w:w="2835"/>
        <w:gridCol w:w="1012"/>
        <w:gridCol w:w="456"/>
      </w:tblGrid>
      <w:tr>
        <w:tblPrEx>
          <w:tblCellMar>
            <w:top w:w="0" w:type="dxa"/>
            <w:left w:w="108" w:type="dxa"/>
            <w:bottom w:w="0" w:type="dxa"/>
            <w:right w:w="108" w:type="dxa"/>
          </w:tblCellMar>
        </w:tblPrEx>
        <w:trPr>
          <w:cantSplit/>
          <w:jc w:val="center"/>
        </w:trPr>
        <w:tc>
          <w:tcPr>
            <w:tcW w:w="834"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before="289" w:beforeLines="50" w:after="289" w:afterLines="50"/>
              <w:jc w:val="center"/>
              <w:textAlignment w:val="center"/>
              <w:rPr>
                <w:rFonts w:hint="eastAsia" w:ascii="黑体" w:hAnsi="黑体" w:eastAsia="黑体"/>
                <w:bCs/>
                <w:sz w:val="24"/>
                <w:szCs w:val="24"/>
              </w:rPr>
            </w:pPr>
            <w:r>
              <w:rPr>
                <w:rFonts w:hint="eastAsia" w:ascii="黑体" w:hAnsi="黑体" w:eastAsia="黑体"/>
                <w:bCs/>
                <w:sz w:val="24"/>
                <w:szCs w:val="24"/>
              </w:rPr>
              <w:t>评价内容</w:t>
            </w:r>
          </w:p>
        </w:tc>
        <w:tc>
          <w:tcPr>
            <w:tcW w:w="14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黑体" w:hAnsi="黑体" w:eastAsia="黑体"/>
                <w:bCs/>
                <w:sz w:val="24"/>
                <w:szCs w:val="24"/>
              </w:rPr>
            </w:pPr>
            <w:r>
              <w:rPr>
                <w:rFonts w:hint="eastAsia" w:ascii="黑体" w:hAnsi="黑体" w:eastAsia="黑体"/>
                <w:bCs/>
                <w:sz w:val="24"/>
                <w:szCs w:val="24"/>
              </w:rPr>
              <w:t>失信或良好行为代码</w:t>
            </w:r>
          </w:p>
        </w:tc>
        <w:tc>
          <w:tcPr>
            <w:tcW w:w="198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黑体" w:hAnsi="黑体" w:eastAsia="黑体"/>
                <w:bCs/>
                <w:sz w:val="24"/>
                <w:szCs w:val="24"/>
              </w:rPr>
            </w:pPr>
            <w:r>
              <w:rPr>
                <w:rFonts w:hint="eastAsia" w:ascii="黑体" w:hAnsi="黑体" w:eastAsia="黑体"/>
                <w:bCs/>
                <w:sz w:val="24"/>
                <w:szCs w:val="24"/>
              </w:rPr>
              <w:t>失信或良好行为</w:t>
            </w:r>
          </w:p>
        </w:tc>
        <w:tc>
          <w:tcPr>
            <w:tcW w:w="283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黑体" w:hAnsi="黑体" w:eastAsia="黑体"/>
                <w:bCs/>
                <w:sz w:val="24"/>
                <w:szCs w:val="24"/>
              </w:rPr>
            </w:pPr>
            <w:r>
              <w:rPr>
                <w:rFonts w:hint="eastAsia" w:ascii="黑体" w:hAnsi="黑体" w:eastAsia="黑体"/>
                <w:sz w:val="24"/>
                <w:szCs w:val="24"/>
              </w:rPr>
              <w:t>行为认定标准</w:t>
            </w:r>
          </w:p>
        </w:tc>
        <w:tc>
          <w:tcPr>
            <w:tcW w:w="101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黑体" w:hAnsi="黑体" w:eastAsia="黑体"/>
                <w:bCs/>
                <w:sz w:val="24"/>
                <w:szCs w:val="24"/>
              </w:rPr>
            </w:pPr>
            <w:r>
              <w:rPr>
                <w:rFonts w:hint="eastAsia" w:ascii="黑体" w:hAnsi="黑体" w:eastAsia="黑体"/>
                <w:bCs/>
                <w:sz w:val="24"/>
                <w:szCs w:val="24"/>
              </w:rPr>
              <w:t>信用等级或评分标准</w:t>
            </w:r>
          </w:p>
        </w:tc>
        <w:tc>
          <w:tcPr>
            <w:tcW w:w="45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黑体" w:hAnsi="黑体" w:eastAsia="黑体"/>
                <w:bCs/>
                <w:sz w:val="24"/>
                <w:szCs w:val="24"/>
              </w:rPr>
            </w:pPr>
            <w:r>
              <w:rPr>
                <w:rFonts w:hint="eastAsia" w:ascii="黑体" w:hAnsi="黑体" w:eastAsia="黑体"/>
                <w:bCs/>
                <w:sz w:val="24"/>
                <w:szCs w:val="24"/>
              </w:rPr>
              <w:t>备注</w:t>
            </w:r>
          </w:p>
        </w:tc>
      </w:tr>
      <w:tr>
        <w:tblPrEx>
          <w:tblCellMar>
            <w:top w:w="0" w:type="dxa"/>
            <w:left w:w="108" w:type="dxa"/>
            <w:bottom w:w="0" w:type="dxa"/>
            <w:right w:w="108" w:type="dxa"/>
          </w:tblCellMar>
        </w:tblPrEx>
        <w:trPr>
          <w:cantSplit/>
          <w:jc w:val="center"/>
        </w:trPr>
        <w:tc>
          <w:tcPr>
            <w:tcW w:w="834" w:type="dxa"/>
            <w:gridSpan w:val="2"/>
            <w:vMerge w:val="restart"/>
            <w:tcBorders>
              <w:top w:val="single" w:color="000000" w:sz="4" w:space="0"/>
              <w:left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投标行为</w:t>
            </w:r>
          </w:p>
          <w:p>
            <w:pPr>
              <w:jc w:val="center"/>
              <w:rPr>
                <w:rFonts w:hint="eastAsia" w:ascii="仿宋_GB2312" w:hAnsi="仿宋"/>
                <w:bCs/>
                <w:sz w:val="24"/>
                <w:szCs w:val="24"/>
              </w:rPr>
            </w:pPr>
          </w:p>
        </w:tc>
        <w:tc>
          <w:tcPr>
            <w:tcW w:w="14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JJX101001</w:t>
            </w:r>
          </w:p>
        </w:tc>
        <w:tc>
          <w:tcPr>
            <w:tcW w:w="198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仿宋_GB2312" w:hAnsi="仿宋"/>
                <w:bCs/>
                <w:sz w:val="24"/>
                <w:szCs w:val="24"/>
              </w:rPr>
            </w:pPr>
            <w:r>
              <w:rPr>
                <w:rFonts w:hint="eastAsia" w:ascii="仿宋_GB2312" w:hAnsi="仿宋"/>
                <w:bCs/>
                <w:sz w:val="24"/>
                <w:szCs w:val="24"/>
              </w:rPr>
              <w:t>伪造、出借监理企业资质证书的</w:t>
            </w:r>
          </w:p>
        </w:tc>
        <w:tc>
          <w:tcPr>
            <w:tcW w:w="283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仿宋_GB2312" w:hAnsi="仿宋"/>
                <w:bCs/>
                <w:sz w:val="24"/>
                <w:szCs w:val="24"/>
              </w:rPr>
            </w:pPr>
            <w:r>
              <w:rPr>
                <w:rFonts w:hint="eastAsia" w:ascii="仿宋_GB2312"/>
                <w:sz w:val="24"/>
                <w:szCs w:val="24"/>
              </w:rPr>
              <w:t>伪造、出借监理企业资质，监理企业转让、出借资质证书或者以其他方式允许他人以本企业的名义投标的</w:t>
            </w:r>
          </w:p>
        </w:tc>
        <w:tc>
          <w:tcPr>
            <w:tcW w:w="101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直接定为D级</w:t>
            </w:r>
          </w:p>
        </w:tc>
        <w:tc>
          <w:tcPr>
            <w:tcW w:w="45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p>
        </w:tc>
      </w:tr>
      <w:tr>
        <w:tblPrEx>
          <w:tblCellMar>
            <w:top w:w="0" w:type="dxa"/>
            <w:left w:w="108" w:type="dxa"/>
            <w:bottom w:w="0" w:type="dxa"/>
            <w:right w:w="108" w:type="dxa"/>
          </w:tblCellMar>
        </w:tblPrEx>
        <w:trPr>
          <w:cantSplit/>
          <w:jc w:val="center"/>
        </w:trPr>
        <w:tc>
          <w:tcPr>
            <w:tcW w:w="834" w:type="dxa"/>
            <w:gridSpan w:val="2"/>
            <w:vMerge w:val="continue"/>
            <w:tcBorders>
              <w:left w:val="single" w:color="000000" w:sz="4" w:space="0"/>
              <w:right w:val="single" w:color="000000" w:sz="4" w:space="0"/>
            </w:tcBorders>
            <w:vAlign w:val="center"/>
          </w:tcPr>
          <w:p>
            <w:pPr>
              <w:jc w:val="center"/>
              <w:rPr>
                <w:rFonts w:hint="eastAsia" w:ascii="仿宋_GB2312" w:hAnsi="仿宋"/>
                <w:bCs/>
                <w:sz w:val="24"/>
                <w:szCs w:val="24"/>
              </w:rPr>
            </w:pPr>
          </w:p>
        </w:tc>
        <w:tc>
          <w:tcPr>
            <w:tcW w:w="14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JJX101002</w:t>
            </w:r>
          </w:p>
        </w:tc>
        <w:tc>
          <w:tcPr>
            <w:tcW w:w="1984"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left"/>
              <w:textAlignment w:val="center"/>
              <w:rPr>
                <w:rFonts w:hint="eastAsia" w:ascii="仿宋_GB2312" w:hAnsi="仿宋"/>
                <w:bCs/>
                <w:sz w:val="24"/>
                <w:szCs w:val="24"/>
              </w:rPr>
            </w:pPr>
            <w:r>
              <w:rPr>
                <w:rFonts w:hint="eastAsia" w:ascii="仿宋_GB2312"/>
                <w:sz w:val="24"/>
                <w:szCs w:val="24"/>
              </w:rPr>
              <w:t>在投标过程中被认定有围标、串标、行贿等违法行为或者采取其他违法形式骗取中标的，与招标人订立背离合同实质性内容的其他协议的</w:t>
            </w:r>
          </w:p>
        </w:tc>
        <w:tc>
          <w:tcPr>
            <w:tcW w:w="283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仿宋_GB2312" w:hAnsi="仿宋"/>
                <w:bCs/>
                <w:sz w:val="24"/>
                <w:szCs w:val="24"/>
              </w:rPr>
            </w:pPr>
            <w:r>
              <w:rPr>
                <w:rFonts w:hint="eastAsia" w:ascii="仿宋_GB2312"/>
                <w:sz w:val="24"/>
                <w:szCs w:val="24"/>
              </w:rPr>
              <w:t>在投标过程中被认定有围标、串标、行贿等违法行为或者采取其他违法形式骗取中标的，与招标人订立背离合同实质性内容的其他协议的</w:t>
            </w:r>
          </w:p>
        </w:tc>
        <w:tc>
          <w:tcPr>
            <w:tcW w:w="101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直接定为D级</w:t>
            </w:r>
          </w:p>
        </w:tc>
        <w:tc>
          <w:tcPr>
            <w:tcW w:w="45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p>
        </w:tc>
      </w:tr>
      <w:tr>
        <w:tblPrEx>
          <w:tblCellMar>
            <w:top w:w="0" w:type="dxa"/>
            <w:left w:w="108" w:type="dxa"/>
            <w:bottom w:w="0" w:type="dxa"/>
            <w:right w:w="108" w:type="dxa"/>
          </w:tblCellMar>
        </w:tblPrEx>
        <w:trPr>
          <w:cantSplit/>
          <w:jc w:val="center"/>
        </w:trPr>
        <w:tc>
          <w:tcPr>
            <w:tcW w:w="834" w:type="dxa"/>
            <w:gridSpan w:val="2"/>
            <w:vMerge w:val="continue"/>
            <w:tcBorders>
              <w:left w:val="single" w:color="000000" w:sz="4" w:space="0"/>
              <w:right w:val="single" w:color="000000" w:sz="4" w:space="0"/>
            </w:tcBorders>
            <w:vAlign w:val="center"/>
          </w:tcPr>
          <w:p>
            <w:pPr>
              <w:jc w:val="center"/>
              <w:rPr>
                <w:rFonts w:hint="eastAsia" w:ascii="仿宋_GB2312" w:hAnsi="仿宋"/>
                <w:bCs/>
                <w:sz w:val="24"/>
                <w:szCs w:val="24"/>
              </w:rPr>
            </w:pPr>
          </w:p>
        </w:tc>
        <w:tc>
          <w:tcPr>
            <w:tcW w:w="14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JJX101003</w:t>
            </w:r>
          </w:p>
        </w:tc>
        <w:tc>
          <w:tcPr>
            <w:tcW w:w="1984"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left"/>
              <w:textAlignment w:val="center"/>
              <w:rPr>
                <w:rFonts w:hint="eastAsia" w:ascii="仿宋_GB2312" w:hAnsi="仿宋"/>
                <w:bCs/>
                <w:sz w:val="24"/>
                <w:szCs w:val="24"/>
              </w:rPr>
            </w:pPr>
            <w:r>
              <w:rPr>
                <w:rFonts w:hint="eastAsia" w:ascii="仿宋_GB2312" w:hAnsi="仿宋"/>
                <w:bCs/>
                <w:sz w:val="24"/>
                <w:szCs w:val="24"/>
              </w:rPr>
              <w:t>监理单位中标后无正当理由放弃中标的</w:t>
            </w:r>
          </w:p>
        </w:tc>
        <w:tc>
          <w:tcPr>
            <w:tcW w:w="2835"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left"/>
              <w:textAlignment w:val="center"/>
              <w:rPr>
                <w:rFonts w:hint="eastAsia" w:ascii="仿宋_GB2312" w:hAnsi="仿宋"/>
                <w:bCs/>
                <w:sz w:val="24"/>
                <w:szCs w:val="24"/>
              </w:rPr>
            </w:pPr>
            <w:r>
              <w:rPr>
                <w:rFonts w:hint="eastAsia" w:ascii="仿宋_GB2312"/>
                <w:sz w:val="24"/>
                <w:szCs w:val="24"/>
              </w:rPr>
              <w:t>监理企业中标后无正当理由放弃中标的</w:t>
            </w:r>
          </w:p>
        </w:tc>
        <w:tc>
          <w:tcPr>
            <w:tcW w:w="1012"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hint="eastAsia" w:ascii="仿宋_GB2312" w:hAnsi="仿宋"/>
                <w:bCs/>
                <w:sz w:val="24"/>
                <w:szCs w:val="24"/>
              </w:rPr>
            </w:pPr>
            <w:r>
              <w:rPr>
                <w:rFonts w:hint="eastAsia" w:ascii="仿宋_GB2312" w:hAnsi="仿宋"/>
                <w:bCs/>
                <w:sz w:val="24"/>
                <w:szCs w:val="24"/>
              </w:rPr>
              <w:t>在评价总分中扣5分/次</w:t>
            </w:r>
          </w:p>
        </w:tc>
        <w:tc>
          <w:tcPr>
            <w:tcW w:w="456"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hint="eastAsia" w:ascii="仿宋_GB2312" w:hAnsi="仿宋"/>
                <w:bCs/>
                <w:sz w:val="24"/>
                <w:szCs w:val="24"/>
              </w:rPr>
            </w:pPr>
          </w:p>
        </w:tc>
      </w:tr>
      <w:tr>
        <w:tblPrEx>
          <w:tblCellMar>
            <w:top w:w="0" w:type="dxa"/>
            <w:left w:w="108" w:type="dxa"/>
            <w:bottom w:w="0" w:type="dxa"/>
            <w:right w:w="108" w:type="dxa"/>
          </w:tblCellMar>
        </w:tblPrEx>
        <w:trPr>
          <w:cantSplit/>
          <w:jc w:val="center"/>
        </w:trPr>
        <w:tc>
          <w:tcPr>
            <w:tcW w:w="834" w:type="dxa"/>
            <w:gridSpan w:val="2"/>
            <w:vMerge w:val="continue"/>
            <w:tcBorders>
              <w:left w:val="single" w:color="000000" w:sz="4" w:space="0"/>
              <w:right w:val="single" w:color="000000" w:sz="4" w:space="0"/>
            </w:tcBorders>
            <w:vAlign w:val="center"/>
          </w:tcPr>
          <w:p>
            <w:pPr>
              <w:jc w:val="center"/>
              <w:rPr>
                <w:rFonts w:hint="eastAsia" w:ascii="仿宋_GB2312" w:hAnsi="仿宋"/>
                <w:bCs/>
                <w:sz w:val="24"/>
                <w:szCs w:val="24"/>
              </w:rPr>
            </w:pPr>
          </w:p>
        </w:tc>
        <w:tc>
          <w:tcPr>
            <w:tcW w:w="14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JJX101004</w:t>
            </w:r>
          </w:p>
        </w:tc>
        <w:tc>
          <w:tcPr>
            <w:tcW w:w="1984"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left"/>
              <w:textAlignment w:val="center"/>
              <w:rPr>
                <w:rFonts w:hint="eastAsia" w:ascii="仿宋_GB2312" w:hAnsi="仿宋"/>
                <w:bCs/>
                <w:sz w:val="24"/>
                <w:szCs w:val="24"/>
              </w:rPr>
            </w:pPr>
            <w:r>
              <w:rPr>
                <w:rFonts w:hint="eastAsia" w:ascii="仿宋_GB2312"/>
                <w:sz w:val="24"/>
                <w:szCs w:val="24"/>
              </w:rPr>
              <w:t>挂靠、借用其他单位资质证书承揽工程或者超越资质等级承揽工程的</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jc w:val="left"/>
              <w:textAlignment w:val="center"/>
              <w:rPr>
                <w:rFonts w:hint="eastAsia" w:ascii="仿宋_GB2312"/>
                <w:sz w:val="24"/>
                <w:szCs w:val="24"/>
              </w:rPr>
            </w:pPr>
            <w:r>
              <w:rPr>
                <w:rFonts w:hint="eastAsia" w:ascii="仿宋_GB2312"/>
                <w:sz w:val="24"/>
                <w:szCs w:val="24"/>
              </w:rPr>
              <w:t>企业许可资质与实际承揽业务范围不匹配，通过资质挂靠、借用其他单位资质证书等承揽业务工程，不符合具体工程招标文件要求</w:t>
            </w:r>
          </w:p>
        </w:tc>
        <w:tc>
          <w:tcPr>
            <w:tcW w:w="1012"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hint="eastAsia" w:ascii="仿宋_GB2312" w:hAnsi="仿宋"/>
                <w:bCs/>
                <w:sz w:val="24"/>
                <w:szCs w:val="24"/>
              </w:rPr>
            </w:pPr>
            <w:r>
              <w:rPr>
                <w:rFonts w:hint="eastAsia" w:ascii="仿宋_GB2312"/>
                <w:sz w:val="24"/>
                <w:szCs w:val="24"/>
              </w:rPr>
              <w:t>直接定为D级</w:t>
            </w:r>
          </w:p>
        </w:tc>
        <w:tc>
          <w:tcPr>
            <w:tcW w:w="456"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hint="eastAsia" w:ascii="仿宋_GB2312"/>
                <w:sz w:val="24"/>
                <w:szCs w:val="24"/>
              </w:rPr>
            </w:pPr>
          </w:p>
        </w:tc>
      </w:tr>
      <w:tr>
        <w:tblPrEx>
          <w:tblCellMar>
            <w:top w:w="0" w:type="dxa"/>
            <w:left w:w="108" w:type="dxa"/>
            <w:bottom w:w="0" w:type="dxa"/>
            <w:right w:w="108" w:type="dxa"/>
          </w:tblCellMar>
        </w:tblPrEx>
        <w:trPr>
          <w:cantSplit/>
          <w:jc w:val="center"/>
        </w:trPr>
        <w:tc>
          <w:tcPr>
            <w:tcW w:w="834" w:type="dxa"/>
            <w:gridSpan w:val="2"/>
            <w:vMerge w:val="continue"/>
            <w:tcBorders>
              <w:left w:val="single" w:color="000000" w:sz="4" w:space="0"/>
              <w:right w:val="single" w:color="000000" w:sz="4" w:space="0"/>
            </w:tcBorders>
            <w:vAlign w:val="center"/>
          </w:tcPr>
          <w:p>
            <w:pPr>
              <w:jc w:val="center"/>
              <w:rPr>
                <w:rFonts w:hint="eastAsia" w:ascii="仿宋_GB2312" w:hAnsi="仿宋"/>
                <w:bCs/>
                <w:sz w:val="24"/>
                <w:szCs w:val="24"/>
              </w:rPr>
            </w:pPr>
          </w:p>
        </w:tc>
        <w:tc>
          <w:tcPr>
            <w:tcW w:w="14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JJX101005</w:t>
            </w:r>
          </w:p>
        </w:tc>
        <w:tc>
          <w:tcPr>
            <w:tcW w:w="1984"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left"/>
              <w:textAlignment w:val="center"/>
              <w:rPr>
                <w:rFonts w:hint="eastAsia" w:ascii="仿宋_GB2312" w:hAnsi="仿宋"/>
                <w:bCs/>
                <w:sz w:val="24"/>
                <w:szCs w:val="24"/>
              </w:rPr>
            </w:pPr>
            <w:r>
              <w:rPr>
                <w:rFonts w:hint="eastAsia" w:ascii="仿宋_GB2312"/>
                <w:sz w:val="24"/>
                <w:szCs w:val="24"/>
              </w:rPr>
              <w:t>在招投标、交通建设从业过程中故意捏造事实、仿造证明材料，虚假恶意投诉的</w:t>
            </w:r>
          </w:p>
        </w:tc>
        <w:tc>
          <w:tcPr>
            <w:tcW w:w="2835"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left"/>
              <w:textAlignment w:val="center"/>
              <w:rPr>
                <w:rFonts w:hint="eastAsia" w:ascii="仿宋_GB2312"/>
                <w:sz w:val="24"/>
                <w:szCs w:val="24"/>
              </w:rPr>
            </w:pPr>
            <w:r>
              <w:rPr>
                <w:rFonts w:hint="eastAsia" w:ascii="仿宋_GB2312"/>
                <w:sz w:val="24"/>
                <w:szCs w:val="24"/>
              </w:rPr>
              <w:t>故意捏造事实、仿造证明材料，虚假恶意投诉的违法违规行为</w:t>
            </w:r>
          </w:p>
        </w:tc>
        <w:tc>
          <w:tcPr>
            <w:tcW w:w="1012"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hint="eastAsia" w:ascii="仿宋_GB2312" w:hAnsi="仿宋"/>
                <w:bCs/>
                <w:sz w:val="24"/>
                <w:szCs w:val="24"/>
              </w:rPr>
            </w:pPr>
            <w:r>
              <w:rPr>
                <w:rFonts w:hint="eastAsia" w:ascii="仿宋_GB2312"/>
                <w:sz w:val="24"/>
                <w:szCs w:val="24"/>
              </w:rPr>
              <w:t>直接定为D级</w:t>
            </w:r>
          </w:p>
        </w:tc>
        <w:tc>
          <w:tcPr>
            <w:tcW w:w="456"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hint="eastAsia" w:ascii="仿宋_GB2312"/>
                <w:sz w:val="24"/>
                <w:szCs w:val="24"/>
              </w:rPr>
            </w:pPr>
          </w:p>
        </w:tc>
      </w:tr>
      <w:tr>
        <w:tblPrEx>
          <w:tblCellMar>
            <w:top w:w="0" w:type="dxa"/>
            <w:left w:w="108" w:type="dxa"/>
            <w:bottom w:w="0" w:type="dxa"/>
            <w:right w:w="108" w:type="dxa"/>
          </w:tblCellMar>
        </w:tblPrEx>
        <w:trPr>
          <w:cantSplit/>
          <w:jc w:val="center"/>
        </w:trPr>
        <w:tc>
          <w:tcPr>
            <w:tcW w:w="834" w:type="dxa"/>
            <w:gridSpan w:val="2"/>
            <w:vMerge w:val="continue"/>
            <w:tcBorders>
              <w:left w:val="single" w:color="000000" w:sz="4" w:space="0"/>
              <w:bottom w:val="single" w:color="000000" w:sz="4" w:space="0"/>
              <w:right w:val="single" w:color="000000" w:sz="4" w:space="0"/>
            </w:tcBorders>
            <w:vAlign w:val="center"/>
          </w:tcPr>
          <w:p>
            <w:pPr>
              <w:jc w:val="center"/>
              <w:rPr>
                <w:rFonts w:hint="eastAsia" w:ascii="仿宋_GB2312" w:hAnsi="仿宋"/>
                <w:bCs/>
                <w:sz w:val="24"/>
                <w:szCs w:val="24"/>
              </w:rPr>
            </w:pPr>
          </w:p>
        </w:tc>
        <w:tc>
          <w:tcPr>
            <w:tcW w:w="14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JJX101006</w:t>
            </w:r>
          </w:p>
        </w:tc>
        <w:tc>
          <w:tcPr>
            <w:tcW w:w="1984"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left"/>
              <w:textAlignment w:val="center"/>
              <w:rPr>
                <w:rFonts w:hint="eastAsia" w:ascii="仿宋_GB2312" w:hAnsi="仿宋"/>
                <w:bCs/>
                <w:sz w:val="24"/>
                <w:szCs w:val="24"/>
              </w:rPr>
            </w:pPr>
            <w:r>
              <w:rPr>
                <w:rFonts w:hint="eastAsia" w:ascii="仿宋_GB2312"/>
                <w:sz w:val="24"/>
                <w:szCs w:val="24"/>
              </w:rPr>
              <w:t>其他失信投标行为</w:t>
            </w:r>
          </w:p>
        </w:tc>
        <w:tc>
          <w:tcPr>
            <w:tcW w:w="2835"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left"/>
              <w:textAlignment w:val="center"/>
              <w:rPr>
                <w:rFonts w:hint="eastAsia" w:ascii="仿宋_GB2312"/>
                <w:sz w:val="24"/>
                <w:szCs w:val="24"/>
              </w:rPr>
            </w:pPr>
            <w:r>
              <w:rPr>
                <w:rFonts w:hint="eastAsia" w:ascii="仿宋_GB2312"/>
                <w:sz w:val="24"/>
                <w:szCs w:val="24"/>
              </w:rPr>
              <w:t>其他失信投标行为被省、市级发展和改革部门、交通运输主管部门通报批评的</w:t>
            </w:r>
          </w:p>
          <w:p>
            <w:pPr>
              <w:autoSpaceDN w:val="0"/>
              <w:spacing w:line="320" w:lineRule="exact"/>
              <w:jc w:val="left"/>
              <w:textAlignment w:val="center"/>
              <w:rPr>
                <w:rFonts w:hint="eastAsia" w:ascii="仿宋_GB2312"/>
                <w:sz w:val="24"/>
                <w:szCs w:val="24"/>
              </w:rPr>
            </w:pPr>
          </w:p>
        </w:tc>
        <w:tc>
          <w:tcPr>
            <w:tcW w:w="1012"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hint="eastAsia" w:ascii="仿宋_GB2312" w:hAnsi="仿宋"/>
                <w:bCs/>
                <w:sz w:val="24"/>
                <w:szCs w:val="24"/>
              </w:rPr>
            </w:pPr>
            <w:r>
              <w:rPr>
                <w:rFonts w:hint="eastAsia" w:ascii="仿宋_GB2312" w:hAnsi="仿宋"/>
                <w:bCs/>
                <w:sz w:val="24"/>
                <w:szCs w:val="24"/>
              </w:rPr>
              <w:t>在评价总分中扣</w:t>
            </w:r>
            <w:r>
              <w:rPr>
                <w:rFonts w:hint="eastAsia" w:ascii="仿宋_GB2312"/>
                <w:sz w:val="24"/>
                <w:szCs w:val="24"/>
              </w:rPr>
              <w:t>10分</w:t>
            </w:r>
            <w:r>
              <w:rPr>
                <w:rFonts w:hint="eastAsia" w:ascii="宋体" w:hAnsi="宋体" w:eastAsia="宋体" w:cs="宋体"/>
                <w:bCs/>
                <w:sz w:val="24"/>
                <w:szCs w:val="24"/>
              </w:rPr>
              <w:t>∕</w:t>
            </w:r>
            <w:r>
              <w:rPr>
                <w:rFonts w:hint="eastAsia" w:ascii="仿宋_GB2312" w:hAnsi="仿宋"/>
                <w:bCs/>
                <w:sz w:val="24"/>
                <w:szCs w:val="24"/>
              </w:rPr>
              <w:t>次（省级）</w:t>
            </w:r>
            <w:r>
              <w:rPr>
                <w:rFonts w:hint="eastAsia" w:ascii="仿宋_GB2312" w:hAnsi="仿宋_GB2312" w:cs="仿宋_GB2312"/>
                <w:bCs/>
                <w:sz w:val="24"/>
                <w:szCs w:val="24"/>
              </w:rPr>
              <w:t>，扣</w:t>
            </w:r>
            <w:r>
              <w:rPr>
                <w:rFonts w:hint="eastAsia" w:ascii="仿宋_GB2312" w:hAnsi="仿宋"/>
                <w:bCs/>
                <w:sz w:val="24"/>
                <w:szCs w:val="24"/>
              </w:rPr>
              <w:t xml:space="preserve"> 5分</w:t>
            </w:r>
            <w:r>
              <w:rPr>
                <w:rFonts w:hint="eastAsia" w:ascii="宋体" w:hAnsi="宋体" w:eastAsia="宋体" w:cs="宋体"/>
                <w:bCs/>
                <w:sz w:val="24"/>
                <w:szCs w:val="24"/>
              </w:rPr>
              <w:t>∕</w:t>
            </w:r>
            <w:r>
              <w:rPr>
                <w:rFonts w:hint="eastAsia" w:ascii="仿宋_GB2312" w:hAnsi="仿宋_GB2312" w:cs="仿宋_GB2312"/>
                <w:bCs/>
                <w:sz w:val="24"/>
                <w:szCs w:val="24"/>
              </w:rPr>
              <w:t>人次（市级）</w:t>
            </w:r>
          </w:p>
        </w:tc>
        <w:tc>
          <w:tcPr>
            <w:tcW w:w="456"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hint="eastAsia" w:ascii="仿宋_GB2312" w:hAnsi="仿宋"/>
                <w:bCs/>
                <w:sz w:val="24"/>
                <w:szCs w:val="24"/>
              </w:rPr>
            </w:pPr>
          </w:p>
        </w:tc>
      </w:tr>
      <w:tr>
        <w:tblPrEx>
          <w:tblCellMar>
            <w:top w:w="0" w:type="dxa"/>
            <w:left w:w="108" w:type="dxa"/>
            <w:bottom w:w="0" w:type="dxa"/>
            <w:right w:w="108" w:type="dxa"/>
          </w:tblCellMar>
        </w:tblPrEx>
        <w:trPr>
          <w:cantSplit/>
          <w:jc w:val="center"/>
        </w:trPr>
        <w:tc>
          <w:tcPr>
            <w:tcW w:w="456"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r>
              <w:rPr>
                <w:rFonts w:hint="eastAsia" w:ascii="仿宋_GB2312" w:hAnsi="仿宋"/>
                <w:bCs/>
                <w:sz w:val="24"/>
                <w:szCs w:val="24"/>
              </w:rPr>
              <w:t>履约行为</w:t>
            </w: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r>
              <w:rPr>
                <w:rFonts w:hint="eastAsia" w:ascii="仿宋_GB2312" w:hAnsi="仿宋"/>
                <w:bCs/>
                <w:sz w:val="24"/>
                <w:szCs w:val="24"/>
              </w:rPr>
              <w:t>履约行为</w:t>
            </w: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r>
              <w:rPr>
                <w:rFonts w:hint="eastAsia" w:ascii="仿宋_GB2312" w:hAnsi="仿宋"/>
                <w:bCs/>
                <w:sz w:val="24"/>
                <w:szCs w:val="24"/>
              </w:rPr>
              <w:t>履约行为</w:t>
            </w: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ind w:firstLine="480"/>
              <w:jc w:val="center"/>
              <w:textAlignment w:val="center"/>
              <w:rPr>
                <w:rFonts w:hint="eastAsia" w:ascii="仿宋_GB2312" w:hAnsi="仿宋"/>
                <w:bCs/>
                <w:sz w:val="24"/>
                <w:szCs w:val="24"/>
              </w:rPr>
            </w:pPr>
          </w:p>
        </w:tc>
        <w:tc>
          <w:tcPr>
            <w:tcW w:w="378"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r>
              <w:rPr>
                <w:rFonts w:hint="eastAsia" w:ascii="仿宋_GB2312" w:hAnsi="仿宋"/>
                <w:bCs/>
                <w:sz w:val="24"/>
                <w:szCs w:val="24"/>
              </w:rPr>
              <w:t>严重不良行为</w:t>
            </w:r>
          </w:p>
        </w:tc>
        <w:tc>
          <w:tcPr>
            <w:tcW w:w="14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JJX101007</w:t>
            </w:r>
          </w:p>
        </w:tc>
        <w:tc>
          <w:tcPr>
            <w:tcW w:w="198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仿宋_GB2312" w:hAnsi="仿宋"/>
                <w:bCs/>
                <w:sz w:val="24"/>
                <w:szCs w:val="24"/>
              </w:rPr>
            </w:pPr>
            <w:r>
              <w:rPr>
                <w:rFonts w:hint="eastAsia" w:ascii="仿宋_GB2312" w:hAnsi="仿宋"/>
                <w:bCs/>
                <w:sz w:val="24"/>
                <w:szCs w:val="24"/>
              </w:rPr>
              <w:t>转包或者非法分包工程监理工作的</w:t>
            </w:r>
          </w:p>
        </w:tc>
        <w:tc>
          <w:tcPr>
            <w:tcW w:w="283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仿宋_GB2312" w:hAnsi="仿宋"/>
                <w:bCs/>
                <w:sz w:val="24"/>
                <w:szCs w:val="24"/>
              </w:rPr>
            </w:pPr>
            <w:r>
              <w:rPr>
                <w:rFonts w:hint="eastAsia" w:ascii="仿宋_GB2312"/>
                <w:sz w:val="24"/>
                <w:szCs w:val="24"/>
              </w:rPr>
              <w:t>项目中标后，监理单位进行转包或者非法分包监理工作的</w:t>
            </w:r>
          </w:p>
        </w:tc>
        <w:tc>
          <w:tcPr>
            <w:tcW w:w="101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直接定为D级</w:t>
            </w:r>
          </w:p>
        </w:tc>
        <w:tc>
          <w:tcPr>
            <w:tcW w:w="45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p>
        </w:tc>
      </w:tr>
      <w:tr>
        <w:tblPrEx>
          <w:tblCellMar>
            <w:top w:w="0" w:type="dxa"/>
            <w:left w:w="108" w:type="dxa"/>
            <w:bottom w:w="0" w:type="dxa"/>
            <w:right w:w="108" w:type="dxa"/>
          </w:tblCellMar>
        </w:tblPrEx>
        <w:trPr>
          <w:cantSplit/>
          <w:jc w:val="center"/>
        </w:trPr>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
                <w:bCs/>
                <w:sz w:val="24"/>
                <w:szCs w:val="24"/>
              </w:rPr>
            </w:pPr>
          </w:p>
        </w:tc>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
                <w:bCs/>
                <w:sz w:val="24"/>
                <w:szCs w:val="24"/>
              </w:rPr>
            </w:pPr>
          </w:p>
        </w:tc>
        <w:tc>
          <w:tcPr>
            <w:tcW w:w="14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JJX101008</w:t>
            </w:r>
          </w:p>
        </w:tc>
        <w:tc>
          <w:tcPr>
            <w:tcW w:w="1984"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left"/>
              <w:textAlignment w:val="center"/>
              <w:rPr>
                <w:rFonts w:hint="eastAsia" w:ascii="仿宋_GB2312" w:hAnsi="仿宋"/>
                <w:bCs/>
                <w:sz w:val="24"/>
                <w:szCs w:val="24"/>
              </w:rPr>
            </w:pPr>
            <w:r>
              <w:rPr>
                <w:rFonts w:hint="eastAsia" w:ascii="仿宋_GB2312" w:hAnsi="仿宋"/>
                <w:bCs/>
                <w:sz w:val="24"/>
                <w:szCs w:val="24"/>
              </w:rPr>
              <w:t>在重大质量事故中负有主要责任的</w:t>
            </w:r>
          </w:p>
        </w:tc>
        <w:tc>
          <w:tcPr>
            <w:tcW w:w="2835"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left"/>
              <w:textAlignment w:val="center"/>
              <w:rPr>
                <w:rFonts w:hint="eastAsia" w:ascii="仿宋_GB2312" w:hAnsi="仿宋"/>
                <w:bCs/>
                <w:sz w:val="24"/>
                <w:szCs w:val="24"/>
              </w:rPr>
            </w:pPr>
            <w:r>
              <w:rPr>
                <w:rFonts w:hint="eastAsia" w:ascii="仿宋_GB2312" w:hAnsi="仿宋"/>
                <w:bCs/>
                <w:sz w:val="24"/>
                <w:szCs w:val="24"/>
              </w:rPr>
              <w:t>在重大质量事故中，监理单位负有主要责任的</w:t>
            </w:r>
          </w:p>
        </w:tc>
        <w:tc>
          <w:tcPr>
            <w:tcW w:w="101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直接定为D级</w:t>
            </w:r>
          </w:p>
        </w:tc>
        <w:tc>
          <w:tcPr>
            <w:tcW w:w="45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p>
        </w:tc>
      </w:tr>
      <w:tr>
        <w:tblPrEx>
          <w:tblCellMar>
            <w:top w:w="0" w:type="dxa"/>
            <w:left w:w="108" w:type="dxa"/>
            <w:bottom w:w="0" w:type="dxa"/>
            <w:right w:w="108" w:type="dxa"/>
          </w:tblCellMar>
        </w:tblPrEx>
        <w:trPr>
          <w:cantSplit/>
          <w:jc w:val="center"/>
        </w:trPr>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
                <w:bCs/>
                <w:sz w:val="24"/>
                <w:szCs w:val="24"/>
              </w:rPr>
            </w:pPr>
          </w:p>
        </w:tc>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
                <w:bCs/>
                <w:sz w:val="24"/>
                <w:szCs w:val="24"/>
              </w:rPr>
            </w:pPr>
          </w:p>
        </w:tc>
        <w:tc>
          <w:tcPr>
            <w:tcW w:w="14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JJX101009</w:t>
            </w:r>
          </w:p>
        </w:tc>
        <w:tc>
          <w:tcPr>
            <w:tcW w:w="1984"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left"/>
              <w:textAlignment w:val="center"/>
              <w:rPr>
                <w:rFonts w:hint="eastAsia" w:ascii="仿宋_GB2312" w:hAnsi="仿宋"/>
                <w:bCs/>
                <w:sz w:val="24"/>
                <w:szCs w:val="24"/>
              </w:rPr>
            </w:pPr>
            <w:r>
              <w:rPr>
                <w:rFonts w:hint="eastAsia" w:ascii="仿宋_GB2312" w:hAnsi="仿宋"/>
                <w:bCs/>
                <w:sz w:val="24"/>
                <w:szCs w:val="24"/>
              </w:rPr>
              <w:t>在较大以上安全生产责任事故中负有主要责任的</w:t>
            </w:r>
          </w:p>
        </w:tc>
        <w:tc>
          <w:tcPr>
            <w:tcW w:w="2835"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left"/>
              <w:textAlignment w:val="center"/>
              <w:rPr>
                <w:rFonts w:hint="eastAsia" w:ascii="仿宋_GB2312" w:hAnsi="仿宋"/>
                <w:bCs/>
                <w:sz w:val="24"/>
                <w:szCs w:val="24"/>
              </w:rPr>
            </w:pPr>
            <w:r>
              <w:rPr>
                <w:rFonts w:hint="eastAsia" w:ascii="仿宋_GB2312" w:hAnsi="仿宋"/>
                <w:bCs/>
                <w:sz w:val="24"/>
                <w:szCs w:val="24"/>
              </w:rPr>
              <w:t>在较大以上安全生产责任事故中，监理单位负有主要责任的</w:t>
            </w:r>
          </w:p>
        </w:tc>
        <w:tc>
          <w:tcPr>
            <w:tcW w:w="101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直接定为D级</w:t>
            </w:r>
          </w:p>
        </w:tc>
        <w:tc>
          <w:tcPr>
            <w:tcW w:w="45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p>
        </w:tc>
      </w:tr>
      <w:tr>
        <w:tblPrEx>
          <w:tblCellMar>
            <w:top w:w="0" w:type="dxa"/>
            <w:left w:w="108" w:type="dxa"/>
            <w:bottom w:w="0" w:type="dxa"/>
            <w:right w:w="108" w:type="dxa"/>
          </w:tblCellMar>
        </w:tblPrEx>
        <w:trPr>
          <w:cantSplit/>
          <w:jc w:val="center"/>
        </w:trPr>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
                <w:bCs/>
                <w:sz w:val="24"/>
                <w:szCs w:val="24"/>
              </w:rPr>
            </w:pPr>
          </w:p>
        </w:tc>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
                <w:bCs/>
                <w:sz w:val="24"/>
                <w:szCs w:val="24"/>
              </w:rPr>
            </w:pPr>
          </w:p>
        </w:tc>
        <w:tc>
          <w:tcPr>
            <w:tcW w:w="14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JJX101010</w:t>
            </w:r>
          </w:p>
        </w:tc>
        <w:tc>
          <w:tcPr>
            <w:tcW w:w="1984"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left"/>
              <w:textAlignment w:val="center"/>
              <w:rPr>
                <w:rFonts w:hint="eastAsia" w:ascii="仿宋_GB2312" w:hAnsi="仿宋"/>
                <w:bCs/>
                <w:sz w:val="24"/>
                <w:szCs w:val="24"/>
              </w:rPr>
            </w:pPr>
            <w:r>
              <w:rPr>
                <w:rFonts w:hint="eastAsia" w:ascii="仿宋_GB2312"/>
                <w:sz w:val="24"/>
                <w:szCs w:val="24"/>
              </w:rPr>
              <w:t>被省级以上交通运输主管部门或其他相关部门认定的其他严重不良行为</w:t>
            </w:r>
          </w:p>
        </w:tc>
        <w:tc>
          <w:tcPr>
            <w:tcW w:w="2835"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left"/>
              <w:textAlignment w:val="center"/>
              <w:rPr>
                <w:rFonts w:hint="eastAsia" w:ascii="仿宋_GB2312" w:hAnsi="仿宋"/>
                <w:bCs/>
                <w:sz w:val="24"/>
                <w:szCs w:val="24"/>
              </w:rPr>
            </w:pPr>
            <w:r>
              <w:rPr>
                <w:rFonts w:hint="eastAsia" w:ascii="仿宋_GB2312"/>
                <w:sz w:val="24"/>
                <w:szCs w:val="24"/>
              </w:rPr>
              <w:t>被省级以上交通运输主管部门或其他相关部门认定的其他严重不良行为</w:t>
            </w:r>
          </w:p>
        </w:tc>
        <w:tc>
          <w:tcPr>
            <w:tcW w:w="101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直接定为D级</w:t>
            </w:r>
          </w:p>
        </w:tc>
        <w:tc>
          <w:tcPr>
            <w:tcW w:w="45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p>
        </w:tc>
      </w:tr>
      <w:tr>
        <w:tblPrEx>
          <w:tblCellMar>
            <w:top w:w="0" w:type="dxa"/>
            <w:left w:w="108" w:type="dxa"/>
            <w:bottom w:w="0" w:type="dxa"/>
            <w:right w:w="108" w:type="dxa"/>
          </w:tblCellMar>
        </w:tblPrEx>
        <w:trPr>
          <w:cantSplit/>
          <w:jc w:val="center"/>
        </w:trPr>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
                <w:bCs/>
                <w:sz w:val="24"/>
                <w:szCs w:val="24"/>
              </w:rPr>
            </w:pPr>
          </w:p>
        </w:tc>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
                <w:bCs/>
                <w:sz w:val="24"/>
                <w:szCs w:val="24"/>
              </w:rPr>
            </w:pPr>
          </w:p>
        </w:tc>
        <w:tc>
          <w:tcPr>
            <w:tcW w:w="14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JJX101011</w:t>
            </w:r>
          </w:p>
        </w:tc>
        <w:tc>
          <w:tcPr>
            <w:tcW w:w="1984"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left"/>
              <w:textAlignment w:val="center"/>
              <w:rPr>
                <w:rFonts w:hint="eastAsia" w:ascii="仿宋_GB2312" w:hAnsi="仿宋"/>
                <w:bCs/>
                <w:sz w:val="24"/>
                <w:szCs w:val="24"/>
              </w:rPr>
            </w:pPr>
            <w:r>
              <w:rPr>
                <w:rFonts w:hint="eastAsia" w:ascii="仿宋_GB2312" w:hAnsi="仿宋"/>
                <w:bCs/>
                <w:sz w:val="24"/>
                <w:szCs w:val="24"/>
              </w:rPr>
              <w:t>在重大质量事故或较大以上等级安全生产责任事故中，监理单位负有责任的</w:t>
            </w:r>
          </w:p>
        </w:tc>
        <w:tc>
          <w:tcPr>
            <w:tcW w:w="2835"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left"/>
              <w:textAlignment w:val="center"/>
              <w:rPr>
                <w:rFonts w:hint="eastAsia" w:ascii="仿宋_GB2312" w:hAnsi="仿宋"/>
                <w:bCs/>
                <w:sz w:val="24"/>
                <w:szCs w:val="24"/>
              </w:rPr>
            </w:pPr>
            <w:r>
              <w:rPr>
                <w:rFonts w:hint="eastAsia" w:ascii="仿宋_GB2312" w:hAnsi="仿宋"/>
                <w:bCs/>
                <w:sz w:val="24"/>
                <w:szCs w:val="24"/>
              </w:rPr>
              <w:t>在重大质量事故或较大以上等级安全生产责任事故中，监理单位负有责任的</w:t>
            </w:r>
          </w:p>
        </w:tc>
        <w:tc>
          <w:tcPr>
            <w:tcW w:w="101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扣20分</w:t>
            </w:r>
            <w:r>
              <w:rPr>
                <w:rFonts w:hint="eastAsia" w:ascii="宋体" w:hAnsi="宋体" w:eastAsia="宋体" w:cs="宋体"/>
                <w:bCs/>
                <w:sz w:val="24"/>
                <w:szCs w:val="24"/>
              </w:rPr>
              <w:t>∕</w:t>
            </w:r>
            <w:r>
              <w:rPr>
                <w:rFonts w:hint="eastAsia" w:ascii="仿宋_GB2312" w:hAnsi="仿宋_GB2312" w:cs="仿宋_GB2312"/>
                <w:bCs/>
                <w:sz w:val="24"/>
                <w:szCs w:val="24"/>
              </w:rPr>
              <w:t>次</w:t>
            </w:r>
          </w:p>
        </w:tc>
        <w:tc>
          <w:tcPr>
            <w:tcW w:w="45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w:t>
            </w:r>
          </w:p>
        </w:tc>
      </w:tr>
      <w:tr>
        <w:tblPrEx>
          <w:tblCellMar>
            <w:top w:w="0" w:type="dxa"/>
            <w:left w:w="108" w:type="dxa"/>
            <w:bottom w:w="0" w:type="dxa"/>
            <w:right w:w="108" w:type="dxa"/>
          </w:tblCellMar>
        </w:tblPrEx>
        <w:trPr>
          <w:cantSplit/>
          <w:jc w:val="center"/>
        </w:trPr>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
                <w:bCs/>
                <w:sz w:val="24"/>
                <w:szCs w:val="24"/>
              </w:rPr>
            </w:pPr>
          </w:p>
        </w:tc>
        <w:tc>
          <w:tcPr>
            <w:tcW w:w="378"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r>
              <w:rPr>
                <w:rFonts w:hint="eastAsia" w:ascii="仿宋_GB2312" w:hAnsi="仿宋"/>
                <w:bCs/>
                <w:sz w:val="24"/>
                <w:szCs w:val="24"/>
              </w:rPr>
              <w:t>质量</w:t>
            </w:r>
          </w:p>
          <w:p>
            <w:pPr>
              <w:autoSpaceDN w:val="0"/>
              <w:jc w:val="center"/>
              <w:textAlignment w:val="center"/>
              <w:rPr>
                <w:rFonts w:hint="eastAsia" w:ascii="仿宋_GB2312" w:hAnsi="仿宋"/>
                <w:bCs/>
                <w:sz w:val="24"/>
                <w:szCs w:val="24"/>
              </w:rPr>
            </w:pPr>
            <w:r>
              <w:rPr>
                <w:rFonts w:hint="eastAsia" w:ascii="仿宋_GB2312" w:hAnsi="仿宋"/>
                <w:bCs/>
                <w:sz w:val="24"/>
                <w:szCs w:val="24"/>
              </w:rPr>
              <w:t>、</w:t>
            </w:r>
          </w:p>
          <w:p>
            <w:pPr>
              <w:autoSpaceDN w:val="0"/>
              <w:jc w:val="center"/>
              <w:textAlignment w:val="center"/>
              <w:rPr>
                <w:rFonts w:hint="eastAsia" w:ascii="仿宋_GB2312" w:hAnsi="仿宋"/>
                <w:bCs/>
                <w:sz w:val="24"/>
                <w:szCs w:val="24"/>
              </w:rPr>
            </w:pPr>
            <w:r>
              <w:rPr>
                <w:rFonts w:hint="eastAsia" w:ascii="仿宋_GB2312" w:hAnsi="仿宋"/>
                <w:bCs/>
                <w:sz w:val="24"/>
                <w:szCs w:val="24"/>
              </w:rPr>
              <w:t>安全生产、环保监理</w:t>
            </w: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r>
              <w:rPr>
                <w:rFonts w:hint="eastAsia" w:ascii="仿宋_GB2312" w:hAnsi="仿宋"/>
                <w:bCs/>
                <w:sz w:val="24"/>
                <w:szCs w:val="24"/>
              </w:rPr>
              <w:t>质量</w:t>
            </w:r>
          </w:p>
          <w:p>
            <w:pPr>
              <w:autoSpaceDN w:val="0"/>
              <w:jc w:val="center"/>
              <w:textAlignment w:val="center"/>
              <w:rPr>
                <w:rFonts w:hint="eastAsia" w:ascii="仿宋_GB2312" w:hAnsi="仿宋"/>
                <w:bCs/>
                <w:sz w:val="24"/>
                <w:szCs w:val="24"/>
              </w:rPr>
            </w:pPr>
            <w:r>
              <w:rPr>
                <w:rFonts w:hint="eastAsia" w:ascii="仿宋_GB2312" w:hAnsi="仿宋"/>
                <w:bCs/>
                <w:sz w:val="24"/>
                <w:szCs w:val="24"/>
              </w:rPr>
              <w:t>、</w:t>
            </w:r>
          </w:p>
          <w:p>
            <w:pPr>
              <w:autoSpaceDN w:val="0"/>
              <w:jc w:val="center"/>
              <w:textAlignment w:val="center"/>
              <w:rPr>
                <w:rFonts w:hint="eastAsia" w:ascii="仿宋_GB2312" w:hAnsi="仿宋"/>
                <w:bCs/>
                <w:sz w:val="24"/>
                <w:szCs w:val="24"/>
              </w:rPr>
            </w:pPr>
            <w:r>
              <w:rPr>
                <w:rFonts w:hint="eastAsia" w:ascii="仿宋_GB2312" w:hAnsi="仿宋"/>
                <w:bCs/>
                <w:sz w:val="24"/>
                <w:szCs w:val="24"/>
              </w:rPr>
              <w:t>安全生产、环保监理</w:t>
            </w: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tc>
        <w:tc>
          <w:tcPr>
            <w:tcW w:w="14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JJX101012</w:t>
            </w:r>
          </w:p>
        </w:tc>
        <w:tc>
          <w:tcPr>
            <w:tcW w:w="1984"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left"/>
              <w:textAlignment w:val="center"/>
              <w:rPr>
                <w:rFonts w:hint="eastAsia" w:ascii="仿宋_GB2312" w:hAnsi="仿宋"/>
                <w:bCs/>
                <w:sz w:val="24"/>
                <w:szCs w:val="24"/>
              </w:rPr>
            </w:pPr>
            <w:r>
              <w:rPr>
                <w:rFonts w:hint="eastAsia" w:ascii="仿宋_GB2312" w:hAnsi="仿宋"/>
                <w:bCs/>
                <w:sz w:val="24"/>
                <w:szCs w:val="24"/>
              </w:rPr>
              <w:t>将不合格的单位、分部、分项工程、工序按照合格签字的</w:t>
            </w:r>
          </w:p>
        </w:tc>
        <w:tc>
          <w:tcPr>
            <w:tcW w:w="2835"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right="276" w:rightChars="88"/>
              <w:jc w:val="left"/>
              <w:rPr>
                <w:rFonts w:hint="eastAsia" w:ascii="仿宋_GB2312"/>
                <w:sz w:val="24"/>
                <w:szCs w:val="24"/>
              </w:rPr>
            </w:pPr>
            <w:r>
              <w:rPr>
                <w:rFonts w:hint="eastAsia" w:ascii="仿宋_GB2312"/>
                <w:sz w:val="24"/>
                <w:szCs w:val="24"/>
              </w:rPr>
              <w:t>将不合格的单位、分部、分项工程、工序按照合格签字的；审核签认不合格</w:t>
            </w:r>
            <w:r>
              <w:rPr>
                <w:rFonts w:hint="eastAsia" w:ascii="仿宋_GB2312"/>
              </w:rPr>
              <w:fldChar w:fldCharType="begin"/>
            </w:r>
            <w:r>
              <w:rPr>
                <w:rFonts w:hint="eastAsia" w:ascii="仿宋_GB2312"/>
              </w:rPr>
              <w:instrText xml:space="preserve"> HYPERLINK "http://www.so.com/s?q=%E5%88%86%E9%83%A8%E5%B7%A5%E7%A8%8B&amp;ie=utf-8&amp;src=internal_wenda_recommend_textn" \t "_blank" </w:instrText>
            </w:r>
            <w:r>
              <w:rPr>
                <w:rFonts w:hint="eastAsia" w:ascii="仿宋_GB2312"/>
              </w:rPr>
              <w:fldChar w:fldCharType="separate"/>
            </w:r>
            <w:r>
              <w:rPr>
                <w:rFonts w:hint="eastAsia" w:ascii="仿宋_GB2312"/>
                <w:sz w:val="24"/>
                <w:szCs w:val="24"/>
              </w:rPr>
              <w:t>分部工程</w:t>
            </w:r>
            <w:r>
              <w:rPr>
                <w:rFonts w:hint="eastAsia" w:ascii="仿宋_GB2312"/>
                <w:sz w:val="24"/>
                <w:szCs w:val="24"/>
              </w:rPr>
              <w:fldChar w:fldCharType="end"/>
            </w:r>
            <w:r>
              <w:rPr>
                <w:rFonts w:hint="eastAsia" w:ascii="仿宋_GB2312"/>
                <w:sz w:val="24"/>
                <w:szCs w:val="24"/>
              </w:rPr>
              <w:t>和</w:t>
            </w:r>
            <w:r>
              <w:rPr>
                <w:rFonts w:hint="eastAsia" w:ascii="仿宋_GB2312"/>
              </w:rPr>
              <w:fldChar w:fldCharType="begin"/>
            </w:r>
            <w:r>
              <w:rPr>
                <w:rFonts w:hint="eastAsia" w:ascii="仿宋_GB2312"/>
              </w:rPr>
              <w:instrText xml:space="preserve"> HYPERLINK "http://www.so.com/s?q=%E5%8D%95%E4%BD%8D%E5%B7%A5%E7%A8%8B&amp;ie=utf-8&amp;src=internal_wenda_recommend_textn" \t "_blank" </w:instrText>
            </w:r>
            <w:r>
              <w:rPr>
                <w:rFonts w:hint="eastAsia" w:ascii="仿宋_GB2312"/>
              </w:rPr>
              <w:fldChar w:fldCharType="separate"/>
            </w:r>
            <w:r>
              <w:rPr>
                <w:rFonts w:hint="eastAsia" w:ascii="仿宋_GB2312"/>
                <w:sz w:val="24"/>
                <w:szCs w:val="24"/>
              </w:rPr>
              <w:t>单位工程</w:t>
            </w:r>
            <w:r>
              <w:rPr>
                <w:rFonts w:hint="eastAsia" w:ascii="仿宋_GB2312"/>
                <w:sz w:val="24"/>
                <w:szCs w:val="24"/>
              </w:rPr>
              <w:fldChar w:fldCharType="end"/>
            </w:r>
            <w:r>
              <w:rPr>
                <w:rFonts w:hint="eastAsia" w:ascii="仿宋_GB2312"/>
                <w:sz w:val="24"/>
                <w:szCs w:val="24"/>
              </w:rPr>
              <w:t>的</w:t>
            </w:r>
            <w:r>
              <w:rPr>
                <w:rFonts w:hint="eastAsia" w:ascii="仿宋_GB2312"/>
              </w:rPr>
              <w:fldChar w:fldCharType="begin"/>
            </w:r>
            <w:r>
              <w:rPr>
                <w:rFonts w:hint="eastAsia" w:ascii="仿宋_GB2312"/>
              </w:rPr>
              <w:instrText xml:space="preserve"> HYPERLINK "http://www.so.com/s?q=%E8%B4%A8%E9%87%8F%E6%A3%80%E9%AA%8C&amp;ie=utf-8&amp;src=internal_wenda_recommend_textn" \t "_blank" </w:instrText>
            </w:r>
            <w:r>
              <w:rPr>
                <w:rFonts w:hint="eastAsia" w:ascii="仿宋_GB2312"/>
              </w:rPr>
              <w:fldChar w:fldCharType="separate"/>
            </w:r>
            <w:r>
              <w:rPr>
                <w:rFonts w:hint="eastAsia" w:ascii="仿宋_GB2312"/>
                <w:sz w:val="24"/>
                <w:szCs w:val="24"/>
              </w:rPr>
              <w:t>质量检验</w:t>
            </w:r>
            <w:r>
              <w:rPr>
                <w:rFonts w:hint="eastAsia" w:ascii="仿宋_GB2312"/>
                <w:sz w:val="24"/>
                <w:szCs w:val="24"/>
              </w:rPr>
              <w:fldChar w:fldCharType="end"/>
            </w:r>
            <w:r>
              <w:rPr>
                <w:rFonts w:hint="eastAsia" w:ascii="仿宋_GB2312"/>
                <w:sz w:val="24"/>
                <w:szCs w:val="24"/>
              </w:rPr>
              <w:t>通过评定；审查承包单位的竣工申请，组织监理人员对待验收的不合格工程项目进行</w:t>
            </w:r>
            <w:r>
              <w:rPr>
                <w:rFonts w:hint="eastAsia" w:ascii="仿宋_GB2312"/>
              </w:rPr>
              <w:fldChar w:fldCharType="begin"/>
            </w:r>
            <w:r>
              <w:rPr>
                <w:rFonts w:hint="eastAsia" w:ascii="仿宋_GB2312"/>
              </w:rPr>
              <w:instrText xml:space="preserve"> HYPERLINK "http://www.so.com/s?q=%E8%B4%A8%E9%87%8F&amp;ie=utf-8&amp;src=internal_wenda_recommend_textn" \t "_blank" </w:instrText>
            </w:r>
            <w:r>
              <w:rPr>
                <w:rFonts w:hint="eastAsia" w:ascii="仿宋_GB2312"/>
              </w:rPr>
              <w:fldChar w:fldCharType="separate"/>
            </w:r>
            <w:r>
              <w:rPr>
                <w:rFonts w:hint="eastAsia" w:ascii="仿宋_GB2312"/>
                <w:sz w:val="24"/>
                <w:szCs w:val="24"/>
              </w:rPr>
              <w:t>质量</w:t>
            </w:r>
            <w:r>
              <w:rPr>
                <w:rFonts w:hint="eastAsia" w:ascii="仿宋_GB2312"/>
                <w:sz w:val="24"/>
                <w:szCs w:val="24"/>
              </w:rPr>
              <w:fldChar w:fldCharType="end"/>
            </w:r>
            <w:r>
              <w:rPr>
                <w:rFonts w:hint="eastAsia" w:ascii="仿宋_GB2312"/>
                <w:sz w:val="24"/>
                <w:szCs w:val="24"/>
              </w:rPr>
              <w:t>检查并通过</w:t>
            </w:r>
          </w:p>
        </w:tc>
        <w:tc>
          <w:tcPr>
            <w:tcW w:w="101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扣15分</w:t>
            </w:r>
            <w:r>
              <w:rPr>
                <w:rFonts w:hint="eastAsia" w:ascii="宋体" w:hAnsi="宋体" w:eastAsia="宋体" w:cs="宋体"/>
                <w:bCs/>
                <w:sz w:val="24"/>
                <w:szCs w:val="24"/>
              </w:rPr>
              <w:t>∕</w:t>
            </w:r>
            <w:r>
              <w:rPr>
                <w:rFonts w:hint="eastAsia" w:ascii="仿宋_GB2312" w:hAnsi="仿宋_GB2312" w:cs="仿宋_GB2312"/>
                <w:bCs/>
                <w:sz w:val="24"/>
                <w:szCs w:val="24"/>
              </w:rPr>
              <w:t>次</w:t>
            </w:r>
          </w:p>
        </w:tc>
        <w:tc>
          <w:tcPr>
            <w:tcW w:w="45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w:t>
            </w:r>
          </w:p>
        </w:tc>
      </w:tr>
      <w:tr>
        <w:tblPrEx>
          <w:tblCellMar>
            <w:top w:w="0" w:type="dxa"/>
            <w:left w:w="108" w:type="dxa"/>
            <w:bottom w:w="0" w:type="dxa"/>
            <w:right w:w="108" w:type="dxa"/>
          </w:tblCellMar>
        </w:tblPrEx>
        <w:trPr>
          <w:cantSplit/>
          <w:jc w:val="center"/>
        </w:trPr>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
                <w:bCs/>
                <w:sz w:val="24"/>
                <w:szCs w:val="24"/>
              </w:rPr>
            </w:pPr>
          </w:p>
        </w:tc>
        <w:tc>
          <w:tcPr>
            <w:tcW w:w="378" w:type="dxa"/>
            <w:vMerge w:val="continue"/>
            <w:tcBorders>
              <w:left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p>
        </w:tc>
        <w:tc>
          <w:tcPr>
            <w:tcW w:w="14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JJX101013</w:t>
            </w:r>
          </w:p>
        </w:tc>
        <w:tc>
          <w:tcPr>
            <w:tcW w:w="1984"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left"/>
              <w:textAlignment w:val="center"/>
              <w:rPr>
                <w:rFonts w:hint="eastAsia" w:ascii="仿宋_GB2312" w:hAnsi="仿宋"/>
                <w:bCs/>
                <w:sz w:val="24"/>
                <w:szCs w:val="24"/>
              </w:rPr>
            </w:pPr>
            <w:r>
              <w:rPr>
                <w:rFonts w:hint="eastAsia" w:ascii="仿宋_GB2312" w:hAnsi="仿宋"/>
                <w:bCs/>
                <w:sz w:val="24"/>
                <w:szCs w:val="24"/>
              </w:rPr>
              <w:t>将不合格的建筑材料、建筑构配件或设备按照合格签字的</w:t>
            </w:r>
          </w:p>
        </w:tc>
        <w:tc>
          <w:tcPr>
            <w:tcW w:w="2835" w:type="dxa"/>
            <w:tcBorders>
              <w:top w:val="single" w:color="000000" w:sz="4" w:space="0"/>
              <w:left w:val="single" w:color="000000" w:sz="4" w:space="0"/>
              <w:bottom w:val="single" w:color="000000" w:sz="4" w:space="0"/>
              <w:right w:val="single" w:color="000000" w:sz="4" w:space="0"/>
            </w:tcBorders>
            <w:vAlign w:val="center"/>
          </w:tcPr>
          <w:p>
            <w:pPr>
              <w:ind w:right="276" w:rightChars="88"/>
              <w:jc w:val="left"/>
              <w:rPr>
                <w:rFonts w:hint="eastAsia" w:ascii="仿宋_GB2312"/>
                <w:sz w:val="24"/>
                <w:szCs w:val="24"/>
              </w:rPr>
            </w:pPr>
            <w:r>
              <w:rPr>
                <w:rFonts w:hint="eastAsia" w:ascii="仿宋_GB2312"/>
                <w:sz w:val="24"/>
                <w:szCs w:val="24"/>
              </w:rPr>
              <w:t>将不合格的建筑材料、建筑构配件或设备按照合格签字的</w:t>
            </w:r>
          </w:p>
        </w:tc>
        <w:tc>
          <w:tcPr>
            <w:tcW w:w="101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扣10分</w:t>
            </w:r>
            <w:r>
              <w:rPr>
                <w:rFonts w:hint="eastAsia" w:ascii="宋体" w:hAnsi="宋体" w:eastAsia="宋体" w:cs="宋体"/>
                <w:bCs/>
                <w:sz w:val="24"/>
                <w:szCs w:val="24"/>
              </w:rPr>
              <w:t>∕</w:t>
            </w:r>
            <w:r>
              <w:rPr>
                <w:rFonts w:hint="eastAsia" w:ascii="仿宋_GB2312" w:hAnsi="仿宋_GB2312" w:cs="仿宋_GB2312"/>
                <w:bCs/>
                <w:sz w:val="24"/>
                <w:szCs w:val="24"/>
              </w:rPr>
              <w:t>次</w:t>
            </w:r>
          </w:p>
        </w:tc>
        <w:tc>
          <w:tcPr>
            <w:tcW w:w="45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w:t>
            </w:r>
          </w:p>
        </w:tc>
      </w:tr>
      <w:tr>
        <w:tblPrEx>
          <w:tblCellMar>
            <w:top w:w="0" w:type="dxa"/>
            <w:left w:w="108" w:type="dxa"/>
            <w:bottom w:w="0" w:type="dxa"/>
            <w:right w:w="108" w:type="dxa"/>
          </w:tblCellMar>
        </w:tblPrEx>
        <w:trPr>
          <w:cantSplit/>
          <w:jc w:val="center"/>
        </w:trPr>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
                <w:bCs/>
                <w:sz w:val="24"/>
                <w:szCs w:val="24"/>
              </w:rPr>
            </w:pPr>
          </w:p>
        </w:tc>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
                <w:bCs/>
                <w:sz w:val="24"/>
                <w:szCs w:val="24"/>
              </w:rPr>
            </w:pPr>
          </w:p>
        </w:tc>
        <w:tc>
          <w:tcPr>
            <w:tcW w:w="14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JJX101014</w:t>
            </w:r>
          </w:p>
        </w:tc>
        <w:tc>
          <w:tcPr>
            <w:tcW w:w="1984"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left"/>
              <w:textAlignment w:val="center"/>
              <w:rPr>
                <w:rFonts w:hint="eastAsia" w:ascii="仿宋_GB2312" w:hAnsi="仿宋"/>
                <w:bCs/>
                <w:sz w:val="24"/>
                <w:szCs w:val="24"/>
              </w:rPr>
            </w:pPr>
            <w:r>
              <w:rPr>
                <w:rFonts w:hint="eastAsia" w:ascii="仿宋_GB2312" w:hAnsi="仿宋"/>
                <w:bCs/>
                <w:sz w:val="24"/>
                <w:szCs w:val="24"/>
              </w:rPr>
              <w:t>在一般质量事故或安全生产责任事故中，监理单位负有责任的</w:t>
            </w:r>
          </w:p>
        </w:tc>
        <w:tc>
          <w:tcPr>
            <w:tcW w:w="2835"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left"/>
              <w:textAlignment w:val="center"/>
              <w:rPr>
                <w:rFonts w:hint="eastAsia" w:ascii="仿宋_GB2312" w:hAnsi="仿宋"/>
                <w:bCs/>
                <w:sz w:val="24"/>
                <w:szCs w:val="24"/>
              </w:rPr>
            </w:pPr>
            <w:r>
              <w:rPr>
                <w:rFonts w:hint="eastAsia" w:ascii="仿宋_GB2312" w:hAnsi="仿宋"/>
                <w:bCs/>
                <w:sz w:val="24"/>
                <w:szCs w:val="24"/>
              </w:rPr>
              <w:t>在一般质量事故或安全生产责任事故中，监理单位负有责任的</w:t>
            </w:r>
          </w:p>
        </w:tc>
        <w:tc>
          <w:tcPr>
            <w:tcW w:w="101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扣10分</w:t>
            </w:r>
            <w:r>
              <w:rPr>
                <w:rFonts w:hint="eastAsia" w:ascii="宋体" w:hAnsi="宋体" w:eastAsia="宋体" w:cs="宋体"/>
                <w:bCs/>
                <w:sz w:val="24"/>
                <w:szCs w:val="24"/>
              </w:rPr>
              <w:t>∕</w:t>
            </w:r>
            <w:r>
              <w:rPr>
                <w:rFonts w:hint="eastAsia" w:ascii="仿宋_GB2312" w:hAnsi="仿宋_GB2312" w:cs="仿宋_GB2312"/>
                <w:bCs/>
                <w:sz w:val="24"/>
                <w:szCs w:val="24"/>
              </w:rPr>
              <w:t>次</w:t>
            </w:r>
          </w:p>
        </w:tc>
        <w:tc>
          <w:tcPr>
            <w:tcW w:w="45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w:t>
            </w:r>
          </w:p>
        </w:tc>
      </w:tr>
      <w:tr>
        <w:tblPrEx>
          <w:tblCellMar>
            <w:top w:w="0" w:type="dxa"/>
            <w:left w:w="108" w:type="dxa"/>
            <w:bottom w:w="0" w:type="dxa"/>
            <w:right w:w="108" w:type="dxa"/>
          </w:tblCellMar>
        </w:tblPrEx>
        <w:trPr>
          <w:cantSplit/>
          <w:jc w:val="center"/>
        </w:trPr>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
                <w:bCs/>
                <w:sz w:val="24"/>
                <w:szCs w:val="24"/>
              </w:rPr>
            </w:pPr>
          </w:p>
        </w:tc>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
                <w:bCs/>
                <w:sz w:val="24"/>
                <w:szCs w:val="24"/>
              </w:rPr>
            </w:pPr>
          </w:p>
        </w:tc>
        <w:tc>
          <w:tcPr>
            <w:tcW w:w="14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JJX101015</w:t>
            </w:r>
          </w:p>
        </w:tc>
        <w:tc>
          <w:tcPr>
            <w:tcW w:w="1984"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left"/>
              <w:textAlignment w:val="center"/>
              <w:rPr>
                <w:rFonts w:hint="eastAsia" w:ascii="仿宋_GB2312" w:hAnsi="仿宋"/>
                <w:bCs/>
                <w:sz w:val="24"/>
                <w:szCs w:val="24"/>
              </w:rPr>
            </w:pPr>
            <w:r>
              <w:rPr>
                <w:rFonts w:hint="eastAsia" w:ascii="仿宋_GB2312"/>
                <w:sz w:val="24"/>
                <w:szCs w:val="24"/>
              </w:rPr>
              <w:t>监理问题未整改、整改不及时或经整改达不到要求的</w:t>
            </w:r>
          </w:p>
        </w:tc>
        <w:tc>
          <w:tcPr>
            <w:tcW w:w="2835"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left"/>
              <w:textAlignment w:val="center"/>
              <w:rPr>
                <w:rFonts w:hint="eastAsia" w:ascii="仿宋_GB2312" w:hAnsi="仿宋"/>
                <w:bCs/>
                <w:sz w:val="24"/>
                <w:szCs w:val="24"/>
              </w:rPr>
            </w:pPr>
            <w:r>
              <w:rPr>
                <w:rFonts w:hint="eastAsia" w:ascii="仿宋_GB2312" w:hAnsi="仿宋"/>
                <w:bCs/>
                <w:sz w:val="24"/>
                <w:szCs w:val="24"/>
              </w:rPr>
              <w:t>对交通运输主管部门或质量监督管理部门检查（督查）提出的监理问题未整改、整改不及时或经整改达不到要求的</w:t>
            </w:r>
          </w:p>
        </w:tc>
        <w:tc>
          <w:tcPr>
            <w:tcW w:w="101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扣5分/次</w:t>
            </w:r>
          </w:p>
        </w:tc>
        <w:tc>
          <w:tcPr>
            <w:tcW w:w="45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w:t>
            </w:r>
          </w:p>
        </w:tc>
      </w:tr>
      <w:tr>
        <w:tblPrEx>
          <w:tblCellMar>
            <w:top w:w="0" w:type="dxa"/>
            <w:left w:w="108" w:type="dxa"/>
            <w:bottom w:w="0" w:type="dxa"/>
            <w:right w:w="108" w:type="dxa"/>
          </w:tblCellMar>
        </w:tblPrEx>
        <w:trPr>
          <w:cantSplit/>
          <w:jc w:val="center"/>
        </w:trPr>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
                <w:bCs/>
                <w:sz w:val="24"/>
                <w:szCs w:val="24"/>
              </w:rPr>
            </w:pPr>
          </w:p>
        </w:tc>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
                <w:bCs/>
                <w:sz w:val="24"/>
                <w:szCs w:val="24"/>
              </w:rPr>
            </w:pPr>
          </w:p>
        </w:tc>
        <w:tc>
          <w:tcPr>
            <w:tcW w:w="14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JJX101016</w:t>
            </w:r>
          </w:p>
        </w:tc>
        <w:tc>
          <w:tcPr>
            <w:tcW w:w="1984"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left"/>
              <w:textAlignment w:val="center"/>
              <w:rPr>
                <w:rFonts w:hint="eastAsia" w:ascii="仿宋_GB2312" w:hAnsi="仿宋"/>
                <w:bCs/>
                <w:sz w:val="24"/>
                <w:szCs w:val="24"/>
              </w:rPr>
            </w:pPr>
            <w:r>
              <w:rPr>
                <w:rFonts w:hint="eastAsia" w:ascii="仿宋_GB2312" w:hAnsi="仿宋"/>
                <w:bCs/>
                <w:sz w:val="24"/>
                <w:szCs w:val="24"/>
              </w:rPr>
              <w:t>未按规定进行审批的</w:t>
            </w:r>
          </w:p>
        </w:tc>
        <w:tc>
          <w:tcPr>
            <w:tcW w:w="2835"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left"/>
              <w:textAlignment w:val="center"/>
              <w:rPr>
                <w:rFonts w:hint="eastAsia" w:ascii="仿宋_GB2312" w:hAnsi="仿宋"/>
                <w:bCs/>
                <w:sz w:val="24"/>
                <w:szCs w:val="24"/>
              </w:rPr>
            </w:pPr>
            <w:r>
              <w:rPr>
                <w:rFonts w:hint="eastAsia" w:ascii="仿宋_GB2312" w:hAnsi="仿宋"/>
                <w:bCs/>
                <w:sz w:val="24"/>
                <w:szCs w:val="24"/>
              </w:rPr>
              <w:t>未按规定对施工组织设计、专项施工方案、开工报告等进行审批的，或监理计划（规划）、监理实施细则未按规定审批的</w:t>
            </w:r>
          </w:p>
        </w:tc>
        <w:tc>
          <w:tcPr>
            <w:tcW w:w="101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扣5分/次</w:t>
            </w:r>
          </w:p>
        </w:tc>
        <w:tc>
          <w:tcPr>
            <w:tcW w:w="45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w:t>
            </w:r>
          </w:p>
        </w:tc>
      </w:tr>
      <w:tr>
        <w:tblPrEx>
          <w:tblCellMar>
            <w:top w:w="0" w:type="dxa"/>
            <w:left w:w="108" w:type="dxa"/>
            <w:bottom w:w="0" w:type="dxa"/>
            <w:right w:w="108" w:type="dxa"/>
          </w:tblCellMar>
        </w:tblPrEx>
        <w:trPr>
          <w:cantSplit/>
          <w:jc w:val="center"/>
        </w:trPr>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
                <w:bCs/>
                <w:sz w:val="24"/>
                <w:szCs w:val="24"/>
              </w:rPr>
            </w:pPr>
          </w:p>
        </w:tc>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
                <w:bCs/>
                <w:sz w:val="24"/>
                <w:szCs w:val="24"/>
              </w:rPr>
            </w:pPr>
          </w:p>
        </w:tc>
        <w:tc>
          <w:tcPr>
            <w:tcW w:w="14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JJX101017</w:t>
            </w:r>
          </w:p>
        </w:tc>
        <w:tc>
          <w:tcPr>
            <w:tcW w:w="1984"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left"/>
              <w:textAlignment w:val="center"/>
              <w:rPr>
                <w:rFonts w:hint="eastAsia" w:ascii="仿宋_GB2312" w:hAnsi="仿宋"/>
                <w:bCs/>
                <w:sz w:val="24"/>
                <w:szCs w:val="24"/>
              </w:rPr>
            </w:pPr>
            <w:r>
              <w:rPr>
                <w:rFonts w:hint="eastAsia" w:ascii="仿宋_GB2312" w:hAnsi="仿宋"/>
                <w:bCs/>
                <w:sz w:val="24"/>
                <w:szCs w:val="24"/>
              </w:rPr>
              <w:t>未按规定进行验收和质量评定的</w:t>
            </w:r>
          </w:p>
        </w:tc>
        <w:tc>
          <w:tcPr>
            <w:tcW w:w="2835"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left"/>
              <w:textAlignment w:val="center"/>
              <w:rPr>
                <w:rFonts w:hint="eastAsia" w:ascii="仿宋_GB2312" w:hAnsi="仿宋"/>
                <w:bCs/>
                <w:sz w:val="24"/>
                <w:szCs w:val="24"/>
              </w:rPr>
            </w:pPr>
            <w:r>
              <w:rPr>
                <w:rFonts w:hint="eastAsia" w:ascii="仿宋_GB2312" w:hAnsi="仿宋"/>
                <w:bCs/>
                <w:sz w:val="24"/>
                <w:szCs w:val="24"/>
              </w:rPr>
              <w:t>未按规定进行隐蔽工程验收或进行中间交工验收和质量评定的</w:t>
            </w:r>
          </w:p>
        </w:tc>
        <w:tc>
          <w:tcPr>
            <w:tcW w:w="101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扣5分/次</w:t>
            </w:r>
          </w:p>
        </w:tc>
        <w:tc>
          <w:tcPr>
            <w:tcW w:w="45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w:t>
            </w:r>
          </w:p>
        </w:tc>
      </w:tr>
      <w:tr>
        <w:tblPrEx>
          <w:tblCellMar>
            <w:top w:w="0" w:type="dxa"/>
            <w:left w:w="108" w:type="dxa"/>
            <w:bottom w:w="0" w:type="dxa"/>
            <w:right w:w="108" w:type="dxa"/>
          </w:tblCellMar>
        </w:tblPrEx>
        <w:trPr>
          <w:cantSplit/>
          <w:jc w:val="center"/>
        </w:trPr>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
                <w:bCs/>
                <w:sz w:val="24"/>
                <w:szCs w:val="24"/>
              </w:rPr>
            </w:pPr>
          </w:p>
        </w:tc>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
                <w:bCs/>
                <w:sz w:val="24"/>
                <w:szCs w:val="24"/>
              </w:rPr>
            </w:pPr>
          </w:p>
        </w:tc>
        <w:tc>
          <w:tcPr>
            <w:tcW w:w="14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JJX101018</w:t>
            </w:r>
          </w:p>
        </w:tc>
        <w:tc>
          <w:tcPr>
            <w:tcW w:w="1984"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left"/>
              <w:textAlignment w:val="center"/>
              <w:rPr>
                <w:rFonts w:hint="eastAsia" w:ascii="仿宋_GB2312" w:hAnsi="仿宋"/>
                <w:bCs/>
                <w:sz w:val="24"/>
                <w:szCs w:val="24"/>
              </w:rPr>
            </w:pPr>
            <w:r>
              <w:rPr>
                <w:rFonts w:hint="eastAsia" w:ascii="仿宋_GB2312" w:hAnsi="仿宋"/>
                <w:bCs/>
                <w:sz w:val="24"/>
                <w:szCs w:val="24"/>
              </w:rPr>
              <w:t>数据资料造假</w:t>
            </w:r>
          </w:p>
        </w:tc>
        <w:tc>
          <w:tcPr>
            <w:tcW w:w="2835"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left"/>
              <w:textAlignment w:val="center"/>
              <w:rPr>
                <w:rFonts w:hint="eastAsia" w:ascii="仿宋_GB2312" w:hAnsi="仿宋"/>
                <w:bCs/>
                <w:sz w:val="24"/>
                <w:szCs w:val="24"/>
              </w:rPr>
            </w:pPr>
            <w:r>
              <w:rPr>
                <w:rFonts w:hint="eastAsia" w:ascii="仿宋_GB2312" w:hAnsi="仿宋"/>
                <w:bCs/>
                <w:sz w:val="24"/>
                <w:szCs w:val="24"/>
              </w:rPr>
              <w:t>监理单位抽检数据不真实或出现严重偏差的；巡视、旁站、监理日志等记录不真实，与实际施工情况或监理事项不符；质量安全问题处理复查记录存在编造或不属实；标准试验、配合比设计验证审批资料虚假；其他监理文件和资料存在编造或不属实的；监理资料中存在违规代签现象的</w:t>
            </w:r>
          </w:p>
        </w:tc>
        <w:tc>
          <w:tcPr>
            <w:tcW w:w="101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扣2分</w:t>
            </w:r>
            <w:r>
              <w:rPr>
                <w:rFonts w:hint="eastAsia" w:ascii="宋体" w:hAnsi="宋体" w:eastAsia="宋体" w:cs="宋体"/>
                <w:bCs/>
                <w:sz w:val="24"/>
                <w:szCs w:val="24"/>
              </w:rPr>
              <w:t>∕</w:t>
            </w:r>
            <w:r>
              <w:rPr>
                <w:rFonts w:hint="eastAsia" w:ascii="仿宋_GB2312" w:hAnsi="仿宋"/>
                <w:bCs/>
                <w:sz w:val="24"/>
                <w:szCs w:val="24"/>
              </w:rPr>
              <w:t>次</w:t>
            </w:r>
          </w:p>
        </w:tc>
        <w:tc>
          <w:tcPr>
            <w:tcW w:w="45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w:t>
            </w:r>
          </w:p>
        </w:tc>
      </w:tr>
      <w:tr>
        <w:tblPrEx>
          <w:tblCellMar>
            <w:top w:w="0" w:type="dxa"/>
            <w:left w:w="108" w:type="dxa"/>
            <w:bottom w:w="0" w:type="dxa"/>
            <w:right w:w="108" w:type="dxa"/>
          </w:tblCellMar>
        </w:tblPrEx>
        <w:trPr>
          <w:cantSplit/>
          <w:jc w:val="center"/>
        </w:trPr>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
                <w:bCs/>
                <w:sz w:val="24"/>
                <w:szCs w:val="24"/>
              </w:rPr>
            </w:pPr>
          </w:p>
        </w:tc>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
                <w:bCs/>
                <w:sz w:val="24"/>
                <w:szCs w:val="24"/>
              </w:rPr>
            </w:pPr>
          </w:p>
        </w:tc>
        <w:tc>
          <w:tcPr>
            <w:tcW w:w="14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JJX101019</w:t>
            </w:r>
          </w:p>
        </w:tc>
        <w:tc>
          <w:tcPr>
            <w:tcW w:w="1984"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left"/>
              <w:textAlignment w:val="center"/>
              <w:rPr>
                <w:rFonts w:hint="eastAsia" w:ascii="仿宋_GB2312" w:hAnsi="仿宋"/>
                <w:bCs/>
                <w:sz w:val="24"/>
                <w:szCs w:val="24"/>
              </w:rPr>
            </w:pPr>
            <w:r>
              <w:rPr>
                <w:rFonts w:hint="eastAsia" w:ascii="仿宋_GB2312"/>
                <w:sz w:val="24"/>
                <w:szCs w:val="24"/>
              </w:rPr>
              <w:t>工程出现问题，不能及时提出书面指令督促施工单位整改的</w:t>
            </w:r>
          </w:p>
        </w:tc>
        <w:tc>
          <w:tcPr>
            <w:tcW w:w="2835"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left"/>
              <w:textAlignment w:val="center"/>
              <w:rPr>
                <w:rFonts w:hint="eastAsia" w:ascii="仿宋_GB2312" w:hAnsi="仿宋"/>
                <w:bCs/>
                <w:sz w:val="24"/>
                <w:szCs w:val="24"/>
              </w:rPr>
            </w:pPr>
            <w:r>
              <w:rPr>
                <w:rFonts w:hint="eastAsia" w:ascii="仿宋_GB2312" w:hAnsi="仿宋"/>
                <w:bCs/>
                <w:sz w:val="24"/>
                <w:szCs w:val="24"/>
              </w:rPr>
              <w:t>对施工现场存在的质量问题、安全隐患、环保问题，未及时提出书面指令督促施工单位整改的</w:t>
            </w:r>
          </w:p>
        </w:tc>
        <w:tc>
          <w:tcPr>
            <w:tcW w:w="101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扣2分/项·次</w:t>
            </w:r>
          </w:p>
        </w:tc>
        <w:tc>
          <w:tcPr>
            <w:tcW w:w="45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w:t>
            </w:r>
          </w:p>
        </w:tc>
      </w:tr>
      <w:tr>
        <w:tblPrEx>
          <w:tblCellMar>
            <w:top w:w="0" w:type="dxa"/>
            <w:left w:w="108" w:type="dxa"/>
            <w:bottom w:w="0" w:type="dxa"/>
            <w:right w:w="108" w:type="dxa"/>
          </w:tblCellMar>
        </w:tblPrEx>
        <w:trPr>
          <w:cantSplit/>
          <w:jc w:val="center"/>
        </w:trPr>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
                <w:bCs/>
                <w:sz w:val="24"/>
                <w:szCs w:val="24"/>
              </w:rPr>
            </w:pPr>
          </w:p>
        </w:tc>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
                <w:bCs/>
                <w:sz w:val="24"/>
                <w:szCs w:val="24"/>
              </w:rPr>
            </w:pPr>
          </w:p>
        </w:tc>
        <w:tc>
          <w:tcPr>
            <w:tcW w:w="14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JJX101020</w:t>
            </w:r>
          </w:p>
        </w:tc>
        <w:tc>
          <w:tcPr>
            <w:tcW w:w="1984"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left"/>
              <w:textAlignment w:val="center"/>
              <w:rPr>
                <w:rFonts w:hint="eastAsia" w:ascii="仿宋_GB2312" w:hAnsi="仿宋"/>
                <w:bCs/>
                <w:sz w:val="24"/>
                <w:szCs w:val="24"/>
              </w:rPr>
            </w:pPr>
            <w:r>
              <w:rPr>
                <w:rFonts w:hint="eastAsia" w:ascii="仿宋_GB2312" w:hAnsi="仿宋"/>
                <w:bCs/>
                <w:sz w:val="24"/>
                <w:szCs w:val="24"/>
              </w:rPr>
              <w:t>未按规定频率进行抽检和质量检验（评定）的</w:t>
            </w:r>
          </w:p>
        </w:tc>
        <w:tc>
          <w:tcPr>
            <w:tcW w:w="2835"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left"/>
              <w:textAlignment w:val="center"/>
              <w:rPr>
                <w:rFonts w:hint="eastAsia" w:ascii="仿宋_GB2312" w:hAnsi="仿宋"/>
                <w:bCs/>
                <w:sz w:val="24"/>
                <w:szCs w:val="24"/>
              </w:rPr>
            </w:pPr>
            <w:r>
              <w:rPr>
                <w:rFonts w:hint="eastAsia" w:ascii="仿宋_GB2312" w:hAnsi="仿宋"/>
                <w:bCs/>
                <w:sz w:val="24"/>
                <w:szCs w:val="24"/>
              </w:rPr>
              <w:t>未按规定频率进行抽检和质量检验（评定）的</w:t>
            </w:r>
          </w:p>
        </w:tc>
        <w:tc>
          <w:tcPr>
            <w:tcW w:w="101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扣2分/次</w:t>
            </w:r>
          </w:p>
        </w:tc>
        <w:tc>
          <w:tcPr>
            <w:tcW w:w="45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w:t>
            </w:r>
          </w:p>
        </w:tc>
      </w:tr>
      <w:tr>
        <w:tblPrEx>
          <w:tblCellMar>
            <w:top w:w="0" w:type="dxa"/>
            <w:left w:w="108" w:type="dxa"/>
            <w:bottom w:w="0" w:type="dxa"/>
            <w:right w:w="108" w:type="dxa"/>
          </w:tblCellMar>
        </w:tblPrEx>
        <w:trPr>
          <w:cantSplit/>
          <w:jc w:val="center"/>
        </w:trPr>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
                <w:bCs/>
                <w:sz w:val="24"/>
                <w:szCs w:val="24"/>
              </w:rPr>
            </w:pPr>
          </w:p>
        </w:tc>
        <w:tc>
          <w:tcPr>
            <w:tcW w:w="378"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hint="eastAsia" w:ascii="仿宋_GB2312" w:hAnsi="仿宋"/>
                <w:bCs/>
                <w:sz w:val="24"/>
                <w:szCs w:val="24"/>
              </w:rPr>
            </w:pPr>
            <w:r>
              <w:rPr>
                <w:rFonts w:hint="eastAsia" w:ascii="仿宋_GB2312" w:hAnsi="仿宋"/>
                <w:bCs/>
                <w:sz w:val="24"/>
                <w:szCs w:val="24"/>
              </w:rPr>
              <w:t>费用监理</w:t>
            </w:r>
          </w:p>
        </w:tc>
        <w:tc>
          <w:tcPr>
            <w:tcW w:w="14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JJX101021</w:t>
            </w:r>
          </w:p>
        </w:tc>
        <w:tc>
          <w:tcPr>
            <w:tcW w:w="1984"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left"/>
              <w:textAlignment w:val="center"/>
              <w:rPr>
                <w:rFonts w:hint="eastAsia" w:ascii="仿宋_GB2312" w:hAnsi="仿宋"/>
                <w:bCs/>
                <w:sz w:val="24"/>
                <w:szCs w:val="24"/>
              </w:rPr>
            </w:pPr>
            <w:r>
              <w:rPr>
                <w:rFonts w:hint="eastAsia" w:ascii="仿宋_GB2312" w:hAnsi="仿宋"/>
                <w:bCs/>
                <w:sz w:val="24"/>
                <w:szCs w:val="24"/>
              </w:rPr>
              <w:t>工程量计量不真实的</w:t>
            </w:r>
          </w:p>
        </w:tc>
        <w:tc>
          <w:tcPr>
            <w:tcW w:w="2835"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left"/>
              <w:textAlignment w:val="center"/>
              <w:rPr>
                <w:rFonts w:hint="eastAsia" w:ascii="仿宋_GB2312" w:hAnsi="仿宋"/>
                <w:bCs/>
                <w:sz w:val="24"/>
                <w:szCs w:val="24"/>
              </w:rPr>
            </w:pPr>
            <w:r>
              <w:rPr>
                <w:rFonts w:hint="eastAsia" w:ascii="仿宋_GB2312"/>
                <w:sz w:val="24"/>
                <w:szCs w:val="24"/>
              </w:rPr>
              <w:t>工程量计量超计、漏计、重计，</w:t>
            </w:r>
            <w:r>
              <w:rPr>
                <w:rFonts w:hint="eastAsia" w:ascii="仿宋_GB2312" w:hAnsi="仿宋"/>
                <w:bCs/>
                <w:sz w:val="24"/>
                <w:szCs w:val="24"/>
              </w:rPr>
              <w:t>安全生产费用计量不真实的</w:t>
            </w:r>
          </w:p>
        </w:tc>
        <w:tc>
          <w:tcPr>
            <w:tcW w:w="101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扣2分/次</w:t>
            </w:r>
          </w:p>
        </w:tc>
        <w:tc>
          <w:tcPr>
            <w:tcW w:w="45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w:t>
            </w:r>
          </w:p>
        </w:tc>
      </w:tr>
      <w:tr>
        <w:tblPrEx>
          <w:tblCellMar>
            <w:top w:w="0" w:type="dxa"/>
            <w:left w:w="108" w:type="dxa"/>
            <w:bottom w:w="0" w:type="dxa"/>
            <w:right w:w="108" w:type="dxa"/>
          </w:tblCellMar>
        </w:tblPrEx>
        <w:trPr>
          <w:cantSplit/>
          <w:jc w:val="center"/>
        </w:trPr>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
                <w:bCs/>
                <w:sz w:val="24"/>
                <w:szCs w:val="24"/>
              </w:rPr>
            </w:pPr>
          </w:p>
        </w:tc>
        <w:tc>
          <w:tcPr>
            <w:tcW w:w="378"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hint="eastAsia" w:ascii="仿宋_GB2312" w:hAnsi="仿宋"/>
                <w:bCs/>
                <w:sz w:val="24"/>
                <w:szCs w:val="24"/>
              </w:rPr>
            </w:pPr>
            <w:r>
              <w:rPr>
                <w:rFonts w:hint="eastAsia" w:ascii="仿宋_GB2312" w:hAnsi="仿宋"/>
                <w:bCs/>
                <w:sz w:val="24"/>
                <w:szCs w:val="24"/>
              </w:rPr>
              <w:t>进度监理</w:t>
            </w:r>
          </w:p>
        </w:tc>
        <w:tc>
          <w:tcPr>
            <w:tcW w:w="14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JJX101022</w:t>
            </w:r>
          </w:p>
        </w:tc>
        <w:tc>
          <w:tcPr>
            <w:tcW w:w="1984"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left"/>
              <w:textAlignment w:val="center"/>
              <w:rPr>
                <w:rFonts w:hint="eastAsia" w:ascii="仿宋_GB2312" w:hAnsi="仿宋"/>
                <w:bCs/>
                <w:sz w:val="24"/>
                <w:szCs w:val="24"/>
              </w:rPr>
            </w:pPr>
            <w:r>
              <w:rPr>
                <w:rFonts w:hint="eastAsia" w:ascii="仿宋_GB2312"/>
                <w:sz w:val="24"/>
                <w:szCs w:val="24"/>
              </w:rPr>
              <w:t>进度监管不及时</w:t>
            </w:r>
          </w:p>
        </w:tc>
        <w:tc>
          <w:tcPr>
            <w:tcW w:w="2835"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left"/>
              <w:textAlignment w:val="center"/>
              <w:rPr>
                <w:rFonts w:hint="eastAsia" w:ascii="仿宋_GB2312" w:hAnsi="仿宋"/>
                <w:bCs/>
                <w:sz w:val="24"/>
                <w:szCs w:val="24"/>
              </w:rPr>
            </w:pPr>
            <w:r>
              <w:rPr>
                <w:rFonts w:hint="eastAsia" w:ascii="仿宋_GB2312" w:hAnsi="仿宋"/>
                <w:bCs/>
                <w:sz w:val="24"/>
                <w:szCs w:val="24"/>
              </w:rPr>
              <w:t>由于施工单位原因导致工期滞后，监理未及时提出书面指令督促施工单位整改的</w:t>
            </w:r>
          </w:p>
        </w:tc>
        <w:tc>
          <w:tcPr>
            <w:tcW w:w="101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扣2分/次</w:t>
            </w:r>
          </w:p>
        </w:tc>
        <w:tc>
          <w:tcPr>
            <w:tcW w:w="45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w:t>
            </w:r>
          </w:p>
        </w:tc>
      </w:tr>
      <w:tr>
        <w:tblPrEx>
          <w:tblCellMar>
            <w:top w:w="0" w:type="dxa"/>
            <w:left w:w="108" w:type="dxa"/>
            <w:bottom w:w="0" w:type="dxa"/>
            <w:right w:w="108" w:type="dxa"/>
          </w:tblCellMar>
        </w:tblPrEx>
        <w:trPr>
          <w:cantSplit/>
          <w:jc w:val="center"/>
        </w:trPr>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
                <w:bCs/>
                <w:sz w:val="24"/>
                <w:szCs w:val="24"/>
              </w:rPr>
            </w:pPr>
          </w:p>
        </w:tc>
        <w:tc>
          <w:tcPr>
            <w:tcW w:w="378" w:type="dxa"/>
            <w:vMerge w:val="restart"/>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hint="eastAsia" w:ascii="仿宋_GB2312" w:hAnsi="仿宋"/>
                <w:bCs/>
                <w:sz w:val="24"/>
                <w:szCs w:val="24"/>
              </w:rPr>
            </w:pPr>
            <w:r>
              <w:rPr>
                <w:rFonts w:hint="eastAsia" w:ascii="仿宋_GB2312" w:hAnsi="仿宋"/>
                <w:bCs/>
                <w:sz w:val="24"/>
                <w:szCs w:val="24"/>
              </w:rPr>
              <w:t>人</w:t>
            </w:r>
          </w:p>
          <w:p>
            <w:pPr>
              <w:autoSpaceDN w:val="0"/>
              <w:jc w:val="center"/>
              <w:textAlignment w:val="center"/>
              <w:rPr>
                <w:rFonts w:hint="eastAsia" w:ascii="仿宋_GB2312" w:hAnsi="仿宋"/>
                <w:bCs/>
                <w:sz w:val="24"/>
                <w:szCs w:val="24"/>
              </w:rPr>
            </w:pPr>
            <w:r>
              <w:rPr>
                <w:rFonts w:hint="eastAsia" w:ascii="仿宋_GB2312" w:hAnsi="仿宋"/>
                <w:bCs/>
                <w:sz w:val="24"/>
                <w:szCs w:val="24"/>
              </w:rPr>
              <w:t>员</w:t>
            </w:r>
          </w:p>
          <w:p>
            <w:pPr>
              <w:autoSpaceDN w:val="0"/>
              <w:jc w:val="center"/>
              <w:textAlignment w:val="center"/>
              <w:rPr>
                <w:rFonts w:hint="eastAsia" w:ascii="仿宋_GB2312" w:hAnsi="仿宋"/>
                <w:bCs/>
                <w:sz w:val="24"/>
                <w:szCs w:val="24"/>
              </w:rPr>
            </w:pPr>
            <w:r>
              <w:rPr>
                <w:rFonts w:hint="eastAsia" w:ascii="仿宋_GB2312" w:hAnsi="仿宋"/>
                <w:bCs/>
                <w:sz w:val="24"/>
                <w:szCs w:val="24"/>
              </w:rPr>
              <w:t>设</w:t>
            </w:r>
          </w:p>
          <w:p>
            <w:pPr>
              <w:autoSpaceDN w:val="0"/>
              <w:jc w:val="center"/>
              <w:textAlignment w:val="center"/>
              <w:rPr>
                <w:rFonts w:hint="eastAsia" w:ascii="仿宋_GB2312" w:hAnsi="仿宋"/>
                <w:bCs/>
                <w:sz w:val="24"/>
                <w:szCs w:val="24"/>
              </w:rPr>
            </w:pPr>
            <w:r>
              <w:rPr>
                <w:rFonts w:hint="eastAsia" w:ascii="仿宋_GB2312" w:hAnsi="仿宋"/>
                <w:bCs/>
                <w:sz w:val="24"/>
                <w:szCs w:val="24"/>
              </w:rPr>
              <w:t>备</w:t>
            </w:r>
          </w:p>
          <w:p>
            <w:pPr>
              <w:autoSpaceDN w:val="0"/>
              <w:jc w:val="center"/>
              <w:textAlignment w:val="center"/>
              <w:rPr>
                <w:rFonts w:hint="eastAsia" w:ascii="仿宋_GB2312" w:hAnsi="仿宋"/>
                <w:bCs/>
                <w:sz w:val="24"/>
                <w:szCs w:val="24"/>
              </w:rPr>
            </w:pPr>
            <w:r>
              <w:rPr>
                <w:rFonts w:hint="eastAsia" w:ascii="仿宋_GB2312" w:hAnsi="仿宋"/>
                <w:bCs/>
                <w:sz w:val="24"/>
                <w:szCs w:val="24"/>
              </w:rPr>
              <w:t>到</w:t>
            </w:r>
          </w:p>
          <w:p>
            <w:pPr>
              <w:autoSpaceDN w:val="0"/>
              <w:jc w:val="center"/>
              <w:textAlignment w:val="center"/>
              <w:rPr>
                <w:rFonts w:hint="eastAsia" w:ascii="仿宋_GB2312" w:hAnsi="仿宋"/>
                <w:bCs/>
                <w:sz w:val="24"/>
                <w:szCs w:val="24"/>
              </w:rPr>
            </w:pPr>
            <w:r>
              <w:rPr>
                <w:rFonts w:hint="eastAsia" w:ascii="仿宋_GB2312" w:hAnsi="仿宋"/>
                <w:bCs/>
                <w:sz w:val="24"/>
                <w:szCs w:val="24"/>
              </w:rPr>
              <w:t>位</w:t>
            </w: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r>
              <w:rPr>
                <w:rFonts w:hint="eastAsia" w:ascii="仿宋_GB2312" w:hAnsi="仿宋"/>
                <w:bCs/>
                <w:sz w:val="24"/>
                <w:szCs w:val="24"/>
              </w:rPr>
              <w:t>人员设备到位</w:t>
            </w:r>
          </w:p>
        </w:tc>
        <w:tc>
          <w:tcPr>
            <w:tcW w:w="14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JJX101023</w:t>
            </w:r>
          </w:p>
        </w:tc>
        <w:tc>
          <w:tcPr>
            <w:tcW w:w="1984"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left"/>
              <w:textAlignment w:val="center"/>
              <w:rPr>
                <w:rFonts w:hint="eastAsia" w:ascii="仿宋_GB2312" w:hAnsi="仿宋"/>
                <w:bCs/>
                <w:sz w:val="24"/>
                <w:szCs w:val="24"/>
              </w:rPr>
            </w:pPr>
            <w:r>
              <w:rPr>
                <w:rFonts w:hint="eastAsia" w:ascii="仿宋_GB2312" w:hAnsi="仿宋"/>
                <w:bCs/>
                <w:sz w:val="24"/>
                <w:szCs w:val="24"/>
              </w:rPr>
              <w:t>企业所属监理人员冒用他人证书从事监理工作的</w:t>
            </w:r>
          </w:p>
        </w:tc>
        <w:tc>
          <w:tcPr>
            <w:tcW w:w="2835"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left"/>
              <w:textAlignment w:val="center"/>
              <w:rPr>
                <w:rFonts w:hint="eastAsia" w:ascii="仿宋_GB2312" w:hAnsi="仿宋"/>
                <w:bCs/>
                <w:sz w:val="24"/>
                <w:szCs w:val="24"/>
              </w:rPr>
            </w:pPr>
            <w:r>
              <w:rPr>
                <w:rFonts w:hint="eastAsia" w:ascii="仿宋_GB2312" w:hAnsi="仿宋"/>
                <w:bCs/>
                <w:sz w:val="24"/>
                <w:szCs w:val="24"/>
              </w:rPr>
              <w:t>企业所属监理人员冒用他人证书从事监理工作的</w:t>
            </w:r>
          </w:p>
        </w:tc>
        <w:tc>
          <w:tcPr>
            <w:tcW w:w="101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扣5分</w:t>
            </w:r>
            <w:r>
              <w:rPr>
                <w:rFonts w:hint="eastAsia" w:ascii="宋体" w:hAnsi="宋体" w:eastAsia="宋体" w:cs="宋体"/>
                <w:bCs/>
                <w:sz w:val="24"/>
                <w:szCs w:val="24"/>
              </w:rPr>
              <w:t>∕</w:t>
            </w:r>
            <w:r>
              <w:rPr>
                <w:rFonts w:hint="eastAsia" w:ascii="仿宋_GB2312" w:hAnsi="仿宋_GB2312" w:cs="仿宋_GB2312"/>
                <w:bCs/>
                <w:sz w:val="24"/>
                <w:szCs w:val="24"/>
              </w:rPr>
              <w:t>人次</w:t>
            </w:r>
          </w:p>
        </w:tc>
        <w:tc>
          <w:tcPr>
            <w:tcW w:w="45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w:t>
            </w:r>
          </w:p>
        </w:tc>
      </w:tr>
      <w:tr>
        <w:tblPrEx>
          <w:tblCellMar>
            <w:top w:w="0" w:type="dxa"/>
            <w:left w:w="108" w:type="dxa"/>
            <w:bottom w:w="0" w:type="dxa"/>
            <w:right w:w="108" w:type="dxa"/>
          </w:tblCellMar>
        </w:tblPrEx>
        <w:trPr>
          <w:cantSplit/>
          <w:jc w:val="center"/>
        </w:trPr>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
                <w:bCs/>
                <w:sz w:val="24"/>
                <w:szCs w:val="24"/>
              </w:rPr>
            </w:pPr>
          </w:p>
        </w:tc>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
                <w:bCs/>
                <w:sz w:val="24"/>
                <w:szCs w:val="24"/>
              </w:rPr>
            </w:pPr>
          </w:p>
        </w:tc>
        <w:tc>
          <w:tcPr>
            <w:tcW w:w="14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JJX101024</w:t>
            </w:r>
          </w:p>
        </w:tc>
        <w:tc>
          <w:tcPr>
            <w:tcW w:w="1984"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left"/>
              <w:textAlignment w:val="center"/>
              <w:rPr>
                <w:rFonts w:hint="eastAsia" w:ascii="仿宋_GB2312" w:hAnsi="仿宋"/>
                <w:bCs/>
                <w:sz w:val="24"/>
                <w:szCs w:val="24"/>
              </w:rPr>
            </w:pPr>
            <w:r>
              <w:rPr>
                <w:rFonts w:hint="eastAsia" w:ascii="仿宋_GB2312" w:hAnsi="仿宋"/>
                <w:bCs/>
                <w:sz w:val="24"/>
                <w:szCs w:val="24"/>
              </w:rPr>
              <w:t>监理人员使用虚假资格证书从事监理工作的</w:t>
            </w:r>
          </w:p>
        </w:tc>
        <w:tc>
          <w:tcPr>
            <w:tcW w:w="2835"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left"/>
              <w:textAlignment w:val="center"/>
              <w:rPr>
                <w:rFonts w:hint="eastAsia" w:ascii="仿宋_GB2312" w:hAnsi="仿宋"/>
                <w:bCs/>
                <w:sz w:val="24"/>
                <w:szCs w:val="24"/>
              </w:rPr>
            </w:pPr>
            <w:r>
              <w:rPr>
                <w:rFonts w:hint="eastAsia" w:ascii="仿宋_GB2312" w:hAnsi="仿宋"/>
                <w:bCs/>
                <w:sz w:val="24"/>
                <w:szCs w:val="24"/>
              </w:rPr>
              <w:t>监理人员使用假证书从事监理工作的</w:t>
            </w:r>
          </w:p>
        </w:tc>
        <w:tc>
          <w:tcPr>
            <w:tcW w:w="101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sz w:val="24"/>
                <w:szCs w:val="24"/>
              </w:rPr>
            </w:pPr>
            <w:r>
              <w:rPr>
                <w:rFonts w:hint="eastAsia" w:ascii="仿宋_GB2312"/>
                <w:sz w:val="24"/>
                <w:szCs w:val="24"/>
              </w:rPr>
              <w:t>扣5分</w:t>
            </w:r>
            <w:r>
              <w:rPr>
                <w:rFonts w:hint="eastAsia" w:ascii="宋体" w:hAnsi="宋体" w:eastAsia="宋体" w:cs="宋体"/>
                <w:sz w:val="24"/>
                <w:szCs w:val="24"/>
              </w:rPr>
              <w:t>∕</w:t>
            </w:r>
            <w:r>
              <w:rPr>
                <w:rFonts w:hint="eastAsia" w:ascii="仿宋_GB2312" w:hAnsi="仿宋_GB2312" w:cs="仿宋_GB2312"/>
                <w:sz w:val="24"/>
                <w:szCs w:val="24"/>
              </w:rPr>
              <w:t>人次</w:t>
            </w:r>
          </w:p>
        </w:tc>
        <w:tc>
          <w:tcPr>
            <w:tcW w:w="45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w:t>
            </w:r>
          </w:p>
        </w:tc>
      </w:tr>
      <w:tr>
        <w:tblPrEx>
          <w:tblCellMar>
            <w:top w:w="0" w:type="dxa"/>
            <w:left w:w="108" w:type="dxa"/>
            <w:bottom w:w="0" w:type="dxa"/>
            <w:right w:w="108" w:type="dxa"/>
          </w:tblCellMar>
        </w:tblPrEx>
        <w:trPr>
          <w:cantSplit/>
          <w:jc w:val="center"/>
        </w:trPr>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
                <w:bCs/>
                <w:sz w:val="24"/>
                <w:szCs w:val="24"/>
              </w:rPr>
            </w:pPr>
          </w:p>
        </w:tc>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
                <w:bCs/>
                <w:sz w:val="24"/>
                <w:szCs w:val="24"/>
              </w:rPr>
            </w:pPr>
          </w:p>
        </w:tc>
        <w:tc>
          <w:tcPr>
            <w:tcW w:w="14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JJX101025</w:t>
            </w:r>
          </w:p>
        </w:tc>
        <w:tc>
          <w:tcPr>
            <w:tcW w:w="198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仿宋_GB2312" w:hAnsi="仿宋"/>
                <w:bCs/>
                <w:sz w:val="24"/>
                <w:szCs w:val="24"/>
              </w:rPr>
            </w:pPr>
            <w:r>
              <w:rPr>
                <w:rFonts w:hint="eastAsia" w:ascii="仿宋_GB2312" w:hAnsi="仿宋"/>
                <w:bCs/>
                <w:sz w:val="24"/>
                <w:szCs w:val="24"/>
              </w:rPr>
              <w:t>监理人员有吃拿卡要行为的</w:t>
            </w:r>
          </w:p>
        </w:tc>
        <w:tc>
          <w:tcPr>
            <w:tcW w:w="283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仿宋_GB2312" w:hAnsi="仿宋"/>
                <w:bCs/>
                <w:sz w:val="24"/>
                <w:szCs w:val="24"/>
              </w:rPr>
            </w:pPr>
            <w:r>
              <w:rPr>
                <w:rFonts w:hint="eastAsia" w:ascii="仿宋_GB2312" w:hAnsi="仿宋"/>
                <w:bCs/>
                <w:sz w:val="24"/>
                <w:szCs w:val="24"/>
              </w:rPr>
              <w:t>监理人员有吃拿卡要行为的</w:t>
            </w:r>
          </w:p>
        </w:tc>
        <w:tc>
          <w:tcPr>
            <w:tcW w:w="101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sz w:val="24"/>
                <w:szCs w:val="24"/>
              </w:rPr>
            </w:pPr>
            <w:r>
              <w:rPr>
                <w:rFonts w:hint="eastAsia" w:ascii="仿宋_GB2312"/>
                <w:sz w:val="24"/>
                <w:szCs w:val="24"/>
              </w:rPr>
              <w:t>扣5分</w:t>
            </w:r>
            <w:r>
              <w:rPr>
                <w:rFonts w:hint="eastAsia" w:ascii="宋体" w:hAnsi="宋体" w:eastAsia="宋体" w:cs="宋体"/>
                <w:sz w:val="24"/>
                <w:szCs w:val="24"/>
              </w:rPr>
              <w:t>∕</w:t>
            </w:r>
            <w:r>
              <w:rPr>
                <w:rFonts w:hint="eastAsia" w:ascii="仿宋_GB2312" w:hAnsi="仿宋_GB2312" w:cs="仿宋_GB2312"/>
                <w:sz w:val="24"/>
                <w:szCs w:val="24"/>
              </w:rPr>
              <w:t>人次</w:t>
            </w:r>
          </w:p>
        </w:tc>
        <w:tc>
          <w:tcPr>
            <w:tcW w:w="45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w:t>
            </w:r>
          </w:p>
        </w:tc>
      </w:tr>
      <w:tr>
        <w:tblPrEx>
          <w:tblCellMar>
            <w:top w:w="0" w:type="dxa"/>
            <w:left w:w="108" w:type="dxa"/>
            <w:bottom w:w="0" w:type="dxa"/>
            <w:right w:w="108" w:type="dxa"/>
          </w:tblCellMar>
        </w:tblPrEx>
        <w:trPr>
          <w:cantSplit/>
          <w:jc w:val="center"/>
        </w:trPr>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
                <w:bCs/>
                <w:sz w:val="24"/>
                <w:szCs w:val="24"/>
              </w:rPr>
            </w:pPr>
          </w:p>
        </w:tc>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
                <w:bCs/>
                <w:sz w:val="24"/>
                <w:szCs w:val="24"/>
              </w:rPr>
            </w:pPr>
          </w:p>
        </w:tc>
        <w:tc>
          <w:tcPr>
            <w:tcW w:w="14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JJX101026</w:t>
            </w:r>
          </w:p>
        </w:tc>
        <w:tc>
          <w:tcPr>
            <w:tcW w:w="1984"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left"/>
              <w:textAlignment w:val="center"/>
              <w:rPr>
                <w:rFonts w:hint="eastAsia" w:ascii="仿宋_GB2312" w:hAnsi="仿宋"/>
                <w:bCs/>
                <w:sz w:val="24"/>
                <w:szCs w:val="24"/>
              </w:rPr>
            </w:pPr>
            <w:r>
              <w:rPr>
                <w:rFonts w:hint="eastAsia" w:ascii="仿宋_GB2312" w:hAnsi="仿宋"/>
                <w:bCs/>
                <w:sz w:val="24"/>
                <w:szCs w:val="24"/>
              </w:rPr>
              <w:t>未按投标承诺的条件配备总监、副总监的</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仿宋"/>
                <w:bCs/>
                <w:sz w:val="24"/>
                <w:szCs w:val="24"/>
              </w:rPr>
            </w:pPr>
            <w:r>
              <w:rPr>
                <w:rFonts w:hint="eastAsia" w:ascii="仿宋_GB2312" w:hAnsi="仿宋"/>
                <w:bCs/>
                <w:sz w:val="24"/>
                <w:szCs w:val="24"/>
              </w:rPr>
              <w:t>未按投标承诺的条件配备总监、副总监的，</w:t>
            </w:r>
            <w:r>
              <w:rPr>
                <w:rFonts w:hint="eastAsia" w:ascii="仿宋_GB2312"/>
                <w:sz w:val="24"/>
                <w:szCs w:val="24"/>
              </w:rPr>
              <w:t>未按承诺到位</w:t>
            </w:r>
            <w:r>
              <w:rPr>
                <w:rFonts w:hint="eastAsia" w:ascii="仿宋_GB2312" w:hAnsi="仿宋"/>
                <w:bCs/>
                <w:sz w:val="24"/>
                <w:szCs w:val="24"/>
              </w:rPr>
              <w:t>、</w:t>
            </w:r>
            <w:r>
              <w:rPr>
                <w:rFonts w:hint="eastAsia" w:ascii="仿宋_GB2312"/>
                <w:sz w:val="24"/>
                <w:szCs w:val="24"/>
              </w:rPr>
              <w:t>监理服务期间更换人员</w:t>
            </w:r>
          </w:p>
        </w:tc>
        <w:tc>
          <w:tcPr>
            <w:tcW w:w="101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sz w:val="24"/>
                <w:szCs w:val="24"/>
              </w:rPr>
              <w:t>扣5分/人次（未到岗），扣2分/人次（变更）</w:t>
            </w:r>
          </w:p>
        </w:tc>
        <w:tc>
          <w:tcPr>
            <w:tcW w:w="45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sz w:val="24"/>
                <w:szCs w:val="24"/>
              </w:rPr>
            </w:pPr>
            <w:r>
              <w:rPr>
                <w:rFonts w:hint="eastAsia" w:ascii="仿宋_GB2312" w:hAnsi="仿宋"/>
                <w:bCs/>
                <w:sz w:val="24"/>
                <w:szCs w:val="24"/>
              </w:rPr>
              <w:t>★</w:t>
            </w:r>
          </w:p>
        </w:tc>
      </w:tr>
      <w:tr>
        <w:tblPrEx>
          <w:tblCellMar>
            <w:top w:w="0" w:type="dxa"/>
            <w:left w:w="108" w:type="dxa"/>
            <w:bottom w:w="0" w:type="dxa"/>
            <w:right w:w="108" w:type="dxa"/>
          </w:tblCellMar>
        </w:tblPrEx>
        <w:trPr>
          <w:cantSplit/>
          <w:jc w:val="center"/>
        </w:trPr>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
                <w:bCs/>
                <w:sz w:val="24"/>
                <w:szCs w:val="24"/>
              </w:rPr>
            </w:pPr>
          </w:p>
        </w:tc>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
                <w:bCs/>
                <w:sz w:val="24"/>
                <w:szCs w:val="24"/>
              </w:rPr>
            </w:pPr>
          </w:p>
        </w:tc>
        <w:tc>
          <w:tcPr>
            <w:tcW w:w="14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JJX101027</w:t>
            </w:r>
          </w:p>
        </w:tc>
        <w:tc>
          <w:tcPr>
            <w:tcW w:w="1984"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left"/>
              <w:textAlignment w:val="center"/>
              <w:rPr>
                <w:rFonts w:hint="eastAsia" w:ascii="仿宋_GB2312" w:hAnsi="仿宋"/>
                <w:bCs/>
                <w:sz w:val="24"/>
                <w:szCs w:val="24"/>
              </w:rPr>
            </w:pPr>
            <w:r>
              <w:rPr>
                <w:rFonts w:hint="eastAsia" w:ascii="仿宋_GB2312" w:hAnsi="仿宋"/>
                <w:bCs/>
                <w:sz w:val="24"/>
                <w:szCs w:val="24"/>
              </w:rPr>
              <w:t>派驻到工程建设项目上的总监、副总监未在中标监理单位从业登记的</w:t>
            </w:r>
          </w:p>
        </w:tc>
        <w:tc>
          <w:tcPr>
            <w:tcW w:w="2835"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left"/>
              <w:textAlignment w:val="center"/>
              <w:rPr>
                <w:rFonts w:hint="eastAsia" w:ascii="仿宋_GB2312" w:hAnsi="仿宋"/>
                <w:bCs/>
                <w:sz w:val="24"/>
                <w:szCs w:val="24"/>
              </w:rPr>
            </w:pPr>
            <w:r>
              <w:rPr>
                <w:rFonts w:hint="eastAsia" w:ascii="仿宋_GB2312" w:hAnsi="仿宋"/>
                <w:bCs/>
                <w:sz w:val="24"/>
                <w:szCs w:val="24"/>
              </w:rPr>
              <w:t>派驻到工程建设项目上的总监、副总监未在中标监理单位从业登记的</w:t>
            </w:r>
          </w:p>
        </w:tc>
        <w:tc>
          <w:tcPr>
            <w:tcW w:w="101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扣5分/人次</w:t>
            </w:r>
          </w:p>
        </w:tc>
        <w:tc>
          <w:tcPr>
            <w:tcW w:w="45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w:t>
            </w:r>
          </w:p>
        </w:tc>
      </w:tr>
      <w:tr>
        <w:tblPrEx>
          <w:tblCellMar>
            <w:top w:w="0" w:type="dxa"/>
            <w:left w:w="108" w:type="dxa"/>
            <w:bottom w:w="0" w:type="dxa"/>
            <w:right w:w="108" w:type="dxa"/>
          </w:tblCellMar>
        </w:tblPrEx>
        <w:trPr>
          <w:cantSplit/>
          <w:jc w:val="center"/>
        </w:trPr>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
                <w:bCs/>
                <w:sz w:val="24"/>
                <w:szCs w:val="24"/>
              </w:rPr>
            </w:pPr>
          </w:p>
        </w:tc>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
                <w:bCs/>
                <w:sz w:val="24"/>
                <w:szCs w:val="24"/>
              </w:rPr>
            </w:pPr>
          </w:p>
        </w:tc>
        <w:tc>
          <w:tcPr>
            <w:tcW w:w="14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JJX101028</w:t>
            </w:r>
          </w:p>
        </w:tc>
        <w:tc>
          <w:tcPr>
            <w:tcW w:w="1984"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left"/>
              <w:textAlignment w:val="center"/>
              <w:rPr>
                <w:rFonts w:hint="eastAsia" w:ascii="仿宋_GB2312" w:hAnsi="仿宋"/>
                <w:bCs/>
                <w:sz w:val="24"/>
                <w:szCs w:val="24"/>
              </w:rPr>
            </w:pPr>
            <w:r>
              <w:rPr>
                <w:rFonts w:hint="eastAsia" w:ascii="仿宋_GB2312" w:hAnsi="仿宋"/>
                <w:bCs/>
                <w:sz w:val="24"/>
                <w:szCs w:val="24"/>
              </w:rPr>
              <w:t>监理工地试验室未经交通运输质量监督管理部门备案审核或实际工作中不满足备案要求的</w:t>
            </w:r>
          </w:p>
        </w:tc>
        <w:tc>
          <w:tcPr>
            <w:tcW w:w="2835"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left"/>
              <w:textAlignment w:val="center"/>
              <w:rPr>
                <w:rFonts w:hint="eastAsia" w:ascii="仿宋_GB2312" w:hAnsi="仿宋"/>
                <w:bCs/>
                <w:sz w:val="24"/>
                <w:szCs w:val="24"/>
              </w:rPr>
            </w:pPr>
            <w:r>
              <w:rPr>
                <w:rFonts w:hint="eastAsia" w:ascii="仿宋_GB2312" w:hAnsi="仿宋"/>
                <w:bCs/>
                <w:sz w:val="24"/>
                <w:szCs w:val="24"/>
              </w:rPr>
              <w:t>监理工地试验室未经交通运输质量监督管理部门备案审核或实际工作中不满足备案要求的</w:t>
            </w:r>
          </w:p>
        </w:tc>
        <w:tc>
          <w:tcPr>
            <w:tcW w:w="101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扣3分</w:t>
            </w:r>
            <w:r>
              <w:rPr>
                <w:rFonts w:hint="eastAsia" w:ascii="宋体" w:hAnsi="宋体" w:eastAsia="宋体" w:cs="宋体"/>
                <w:bCs/>
                <w:sz w:val="24"/>
                <w:szCs w:val="24"/>
              </w:rPr>
              <w:t>∕</w:t>
            </w:r>
            <w:r>
              <w:rPr>
                <w:rFonts w:hint="eastAsia" w:ascii="仿宋_GB2312" w:hAnsi="仿宋_GB2312" w:cs="仿宋_GB2312"/>
                <w:bCs/>
                <w:sz w:val="24"/>
                <w:szCs w:val="24"/>
              </w:rPr>
              <w:t>次</w:t>
            </w:r>
          </w:p>
        </w:tc>
        <w:tc>
          <w:tcPr>
            <w:tcW w:w="45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w:t>
            </w:r>
          </w:p>
        </w:tc>
      </w:tr>
      <w:tr>
        <w:tblPrEx>
          <w:tblCellMar>
            <w:top w:w="0" w:type="dxa"/>
            <w:left w:w="108" w:type="dxa"/>
            <w:bottom w:w="0" w:type="dxa"/>
            <w:right w:w="108" w:type="dxa"/>
          </w:tblCellMar>
        </w:tblPrEx>
        <w:trPr>
          <w:cantSplit/>
          <w:jc w:val="center"/>
        </w:trPr>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
                <w:bCs/>
                <w:sz w:val="24"/>
                <w:szCs w:val="24"/>
              </w:rPr>
            </w:pPr>
          </w:p>
        </w:tc>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
                <w:bCs/>
                <w:sz w:val="24"/>
                <w:szCs w:val="24"/>
              </w:rPr>
            </w:pPr>
          </w:p>
        </w:tc>
        <w:tc>
          <w:tcPr>
            <w:tcW w:w="14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JJX101029</w:t>
            </w:r>
          </w:p>
        </w:tc>
        <w:tc>
          <w:tcPr>
            <w:tcW w:w="1984"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left"/>
              <w:textAlignment w:val="center"/>
              <w:rPr>
                <w:rFonts w:hint="eastAsia" w:ascii="仿宋_GB2312" w:hAnsi="仿宋"/>
                <w:bCs/>
                <w:sz w:val="24"/>
                <w:szCs w:val="24"/>
              </w:rPr>
            </w:pPr>
            <w:r>
              <w:rPr>
                <w:rFonts w:hint="eastAsia" w:ascii="仿宋_GB2312" w:hAnsi="仿宋"/>
                <w:bCs/>
                <w:sz w:val="24"/>
                <w:szCs w:val="24"/>
              </w:rPr>
              <w:t>监理人员同时在两个以上公路水运建设工程中从业的</w:t>
            </w:r>
          </w:p>
        </w:tc>
        <w:tc>
          <w:tcPr>
            <w:tcW w:w="283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560" w:lineRule="exact"/>
              <w:ind w:right="628" w:rightChars="200" w:firstLine="560"/>
              <w:jc w:val="left"/>
              <w:rPr>
                <w:rFonts w:hint="eastAsia" w:ascii="仿宋_GB2312" w:hAnsi="仿宋"/>
                <w:bCs/>
                <w:sz w:val="24"/>
                <w:szCs w:val="24"/>
              </w:rPr>
            </w:pPr>
          </w:p>
          <w:p>
            <w:pPr>
              <w:autoSpaceDN w:val="0"/>
              <w:spacing w:line="320" w:lineRule="exact"/>
              <w:jc w:val="left"/>
              <w:textAlignment w:val="center"/>
              <w:rPr>
                <w:rFonts w:hint="eastAsia" w:ascii="仿宋_GB2312" w:hAnsi="仿宋"/>
                <w:bCs/>
                <w:sz w:val="24"/>
                <w:szCs w:val="24"/>
              </w:rPr>
            </w:pPr>
            <w:r>
              <w:rPr>
                <w:rFonts w:hint="eastAsia" w:ascii="仿宋_GB2312" w:hAnsi="仿宋"/>
                <w:bCs/>
                <w:sz w:val="24"/>
                <w:szCs w:val="24"/>
              </w:rPr>
              <w:t>监理人员同时在两个以上公路水运建设工程中从业的</w:t>
            </w:r>
          </w:p>
        </w:tc>
        <w:tc>
          <w:tcPr>
            <w:tcW w:w="101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扣2分/人次</w:t>
            </w:r>
          </w:p>
        </w:tc>
        <w:tc>
          <w:tcPr>
            <w:tcW w:w="45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w:t>
            </w:r>
          </w:p>
        </w:tc>
      </w:tr>
      <w:tr>
        <w:tblPrEx>
          <w:tblCellMar>
            <w:top w:w="0" w:type="dxa"/>
            <w:left w:w="108" w:type="dxa"/>
            <w:bottom w:w="0" w:type="dxa"/>
            <w:right w:w="108" w:type="dxa"/>
          </w:tblCellMar>
        </w:tblPrEx>
        <w:trPr>
          <w:cantSplit/>
          <w:jc w:val="center"/>
        </w:trPr>
        <w:tc>
          <w:tcPr>
            <w:tcW w:w="834" w:type="dxa"/>
            <w:gridSpan w:val="2"/>
            <w:vMerge w:val="restart"/>
            <w:tcBorders>
              <w:top w:val="single" w:color="000000" w:sz="4" w:space="0"/>
              <w:left w:val="single" w:color="000000" w:sz="4" w:space="0"/>
              <w:right w:val="single" w:color="000000" w:sz="4" w:space="0"/>
            </w:tcBorders>
            <w:vAlign w:val="center"/>
          </w:tcPr>
          <w:p>
            <w:pPr>
              <w:autoSpaceDN w:val="0"/>
              <w:ind w:right="48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r>
              <w:rPr>
                <w:rFonts w:hint="eastAsia" w:ascii="仿宋_GB2312" w:hAnsi="仿宋"/>
                <w:bCs/>
                <w:sz w:val="24"/>
                <w:szCs w:val="24"/>
              </w:rPr>
              <w:t>其他行为</w:t>
            </w: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r>
              <w:rPr>
                <w:rFonts w:hint="eastAsia" w:ascii="仿宋_GB2312" w:hAnsi="仿宋"/>
                <w:bCs/>
                <w:sz w:val="24"/>
                <w:szCs w:val="24"/>
              </w:rPr>
              <w:t>其他行为</w:t>
            </w: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r>
              <w:rPr>
                <w:rFonts w:hint="eastAsia" w:ascii="仿宋_GB2312" w:hAnsi="仿宋"/>
                <w:bCs/>
                <w:sz w:val="24"/>
                <w:szCs w:val="24"/>
              </w:rPr>
              <w:t>其他行为</w:t>
            </w: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r>
              <w:rPr>
                <w:rFonts w:hint="eastAsia" w:ascii="仿宋_GB2312" w:hAnsi="仿宋"/>
                <w:bCs/>
                <w:sz w:val="24"/>
                <w:szCs w:val="24"/>
              </w:rPr>
              <w:t>其他行为</w:t>
            </w: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r>
              <w:rPr>
                <w:rFonts w:hint="eastAsia" w:ascii="仿宋_GB2312" w:hAnsi="仿宋"/>
                <w:bCs/>
                <w:sz w:val="24"/>
                <w:szCs w:val="24"/>
              </w:rPr>
              <w:t>其他行为</w:t>
            </w: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p>
            <w:pPr>
              <w:jc w:val="center"/>
              <w:rPr>
                <w:rFonts w:hint="eastAsia" w:ascii="仿宋_GB2312" w:hAnsi="仿宋"/>
                <w:bCs/>
                <w:sz w:val="24"/>
                <w:szCs w:val="24"/>
              </w:rPr>
            </w:pPr>
          </w:p>
        </w:tc>
        <w:tc>
          <w:tcPr>
            <w:tcW w:w="14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JJX101030</w:t>
            </w:r>
          </w:p>
        </w:tc>
        <w:tc>
          <w:tcPr>
            <w:tcW w:w="1984"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left"/>
              <w:textAlignment w:val="center"/>
              <w:rPr>
                <w:rFonts w:hint="eastAsia" w:ascii="仿宋_GB2312" w:hAnsi="仿宋"/>
                <w:bCs/>
                <w:sz w:val="24"/>
                <w:szCs w:val="24"/>
              </w:rPr>
            </w:pPr>
            <w:r>
              <w:rPr>
                <w:rFonts w:hint="eastAsia" w:ascii="仿宋_GB2312"/>
                <w:sz w:val="24"/>
                <w:szCs w:val="24"/>
              </w:rPr>
              <w:t>监理企业恶意拖欠监理人员工资造成群体事件、严重不良社会影响的，或者被司法机关强制执行的</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sz w:val="24"/>
                <w:szCs w:val="24"/>
              </w:rPr>
            </w:pPr>
            <w:r>
              <w:rPr>
                <w:rFonts w:hint="eastAsia" w:ascii="仿宋_GB2312"/>
                <w:sz w:val="24"/>
                <w:szCs w:val="24"/>
              </w:rPr>
              <w:t>恶意拖欠监理人员工资被司法机关强制执行，因拖欠问题造成群体事件或不良社会影响</w:t>
            </w:r>
          </w:p>
        </w:tc>
        <w:tc>
          <w:tcPr>
            <w:tcW w:w="101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直接定为D级</w:t>
            </w:r>
          </w:p>
        </w:tc>
        <w:tc>
          <w:tcPr>
            <w:tcW w:w="4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sz w:val="24"/>
                <w:szCs w:val="24"/>
              </w:rPr>
            </w:pPr>
          </w:p>
        </w:tc>
      </w:tr>
      <w:tr>
        <w:tblPrEx>
          <w:tblCellMar>
            <w:top w:w="0" w:type="dxa"/>
            <w:left w:w="108" w:type="dxa"/>
            <w:bottom w:w="0" w:type="dxa"/>
            <w:right w:w="108" w:type="dxa"/>
          </w:tblCellMar>
        </w:tblPrEx>
        <w:trPr>
          <w:cantSplit/>
          <w:jc w:val="center"/>
        </w:trPr>
        <w:tc>
          <w:tcPr>
            <w:tcW w:w="834" w:type="dxa"/>
            <w:gridSpan w:val="2"/>
            <w:vMerge w:val="continue"/>
            <w:tcBorders>
              <w:left w:val="single" w:color="000000" w:sz="4" w:space="0"/>
              <w:right w:val="single" w:color="000000" w:sz="4" w:space="0"/>
            </w:tcBorders>
            <w:vAlign w:val="center"/>
          </w:tcPr>
          <w:p>
            <w:pPr>
              <w:jc w:val="center"/>
              <w:rPr>
                <w:rFonts w:hint="eastAsia" w:ascii="仿宋_GB2312" w:hAnsi="仿宋"/>
                <w:bCs/>
                <w:sz w:val="24"/>
                <w:szCs w:val="24"/>
              </w:rPr>
            </w:pPr>
          </w:p>
        </w:tc>
        <w:tc>
          <w:tcPr>
            <w:tcW w:w="14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JJX101031</w:t>
            </w:r>
          </w:p>
        </w:tc>
        <w:tc>
          <w:tcPr>
            <w:tcW w:w="1984"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left"/>
              <w:textAlignment w:val="center"/>
              <w:rPr>
                <w:rFonts w:hint="eastAsia" w:ascii="仿宋_GB2312" w:hAnsi="仿宋"/>
                <w:bCs/>
                <w:sz w:val="24"/>
                <w:szCs w:val="24"/>
              </w:rPr>
            </w:pPr>
            <w:r>
              <w:rPr>
                <w:rFonts w:hint="eastAsia" w:ascii="仿宋_GB2312"/>
                <w:sz w:val="24"/>
                <w:szCs w:val="24"/>
              </w:rPr>
              <w:t>在资质申请、延续、定期检验、变更等过程中存在弄虚作假的</w:t>
            </w:r>
          </w:p>
        </w:tc>
        <w:tc>
          <w:tcPr>
            <w:tcW w:w="2835"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left"/>
              <w:textAlignment w:val="center"/>
              <w:rPr>
                <w:rFonts w:hint="eastAsia" w:ascii="仿宋_GB2312" w:hAnsi="仿宋"/>
                <w:bCs/>
                <w:sz w:val="24"/>
                <w:szCs w:val="24"/>
              </w:rPr>
            </w:pPr>
            <w:r>
              <w:rPr>
                <w:rFonts w:hint="eastAsia" w:ascii="仿宋_GB2312"/>
                <w:sz w:val="24"/>
                <w:szCs w:val="24"/>
              </w:rPr>
              <w:t>在资质申请、延续、定期检验、变更等过程中存在企业业绩、监理工程师业绩等弄虚作假的</w:t>
            </w:r>
          </w:p>
        </w:tc>
        <w:tc>
          <w:tcPr>
            <w:tcW w:w="1012"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hint="eastAsia" w:ascii="仿宋_GB2312" w:hAnsi="仿宋"/>
                <w:bCs/>
                <w:sz w:val="24"/>
                <w:szCs w:val="24"/>
                <w:highlight w:val="yellow"/>
              </w:rPr>
            </w:pPr>
            <w:r>
              <w:rPr>
                <w:rFonts w:hint="eastAsia" w:ascii="仿宋_GB2312" w:hAnsi="仿宋"/>
                <w:bCs/>
                <w:sz w:val="24"/>
                <w:szCs w:val="24"/>
              </w:rPr>
              <w:t>直接定为D级</w:t>
            </w:r>
          </w:p>
        </w:tc>
        <w:tc>
          <w:tcPr>
            <w:tcW w:w="456"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hint="eastAsia" w:ascii="仿宋_GB2312"/>
                <w:sz w:val="24"/>
                <w:szCs w:val="24"/>
              </w:rPr>
            </w:pPr>
          </w:p>
        </w:tc>
      </w:tr>
      <w:tr>
        <w:tblPrEx>
          <w:tblCellMar>
            <w:top w:w="0" w:type="dxa"/>
            <w:left w:w="108" w:type="dxa"/>
            <w:bottom w:w="0" w:type="dxa"/>
            <w:right w:w="108" w:type="dxa"/>
          </w:tblCellMar>
        </w:tblPrEx>
        <w:trPr>
          <w:cantSplit/>
          <w:jc w:val="center"/>
        </w:trPr>
        <w:tc>
          <w:tcPr>
            <w:tcW w:w="834" w:type="dxa"/>
            <w:gridSpan w:val="2"/>
            <w:vMerge w:val="continue"/>
            <w:tcBorders>
              <w:left w:val="single" w:color="000000" w:sz="4" w:space="0"/>
              <w:right w:val="single" w:color="000000" w:sz="4" w:space="0"/>
            </w:tcBorders>
            <w:vAlign w:val="center"/>
          </w:tcPr>
          <w:p>
            <w:pPr>
              <w:jc w:val="center"/>
              <w:rPr>
                <w:rFonts w:hint="eastAsia" w:ascii="仿宋_GB2312" w:hAnsi="仿宋"/>
                <w:bCs/>
                <w:sz w:val="24"/>
                <w:szCs w:val="24"/>
              </w:rPr>
            </w:pPr>
          </w:p>
        </w:tc>
        <w:tc>
          <w:tcPr>
            <w:tcW w:w="14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JJX101032</w:t>
            </w:r>
          </w:p>
        </w:tc>
        <w:tc>
          <w:tcPr>
            <w:tcW w:w="1984"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left"/>
              <w:textAlignment w:val="center"/>
              <w:rPr>
                <w:rFonts w:hint="eastAsia" w:ascii="仿宋_GB2312"/>
                <w:sz w:val="24"/>
                <w:szCs w:val="24"/>
              </w:rPr>
            </w:pPr>
            <w:r>
              <w:rPr>
                <w:rFonts w:hint="eastAsia" w:ascii="仿宋_GB2312"/>
                <w:sz w:val="24"/>
                <w:szCs w:val="24"/>
              </w:rPr>
              <w:t>被司法机关认定有单位行贿、受贿行为，并构成犯罪的</w:t>
            </w:r>
          </w:p>
        </w:tc>
        <w:tc>
          <w:tcPr>
            <w:tcW w:w="2835"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left"/>
              <w:textAlignment w:val="center"/>
              <w:rPr>
                <w:rFonts w:hint="eastAsia" w:ascii="仿宋_GB2312"/>
                <w:sz w:val="24"/>
                <w:szCs w:val="24"/>
              </w:rPr>
            </w:pPr>
            <w:r>
              <w:rPr>
                <w:rFonts w:hint="eastAsia" w:ascii="仿宋_GB2312"/>
                <w:sz w:val="24"/>
                <w:szCs w:val="24"/>
              </w:rPr>
              <w:t>被司法机关认定有单位行贿、受贿行为，并构成犯罪的</w:t>
            </w:r>
          </w:p>
        </w:tc>
        <w:tc>
          <w:tcPr>
            <w:tcW w:w="10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
                <w:bCs/>
                <w:sz w:val="24"/>
                <w:szCs w:val="24"/>
              </w:rPr>
            </w:pPr>
            <w:r>
              <w:rPr>
                <w:rFonts w:hint="eastAsia" w:ascii="仿宋_GB2312" w:hAnsi="仿宋"/>
                <w:bCs/>
                <w:sz w:val="24"/>
                <w:szCs w:val="24"/>
              </w:rPr>
              <w:t>直接定为D级</w:t>
            </w:r>
          </w:p>
        </w:tc>
        <w:tc>
          <w:tcPr>
            <w:tcW w:w="456"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hint="eastAsia" w:ascii="仿宋_GB2312"/>
                <w:sz w:val="24"/>
                <w:szCs w:val="24"/>
              </w:rPr>
            </w:pPr>
          </w:p>
        </w:tc>
      </w:tr>
      <w:tr>
        <w:tblPrEx>
          <w:tblCellMar>
            <w:top w:w="0" w:type="dxa"/>
            <w:left w:w="108" w:type="dxa"/>
            <w:bottom w:w="0" w:type="dxa"/>
            <w:right w:w="108" w:type="dxa"/>
          </w:tblCellMar>
        </w:tblPrEx>
        <w:trPr>
          <w:cantSplit/>
          <w:jc w:val="center"/>
        </w:trPr>
        <w:tc>
          <w:tcPr>
            <w:tcW w:w="834" w:type="dxa"/>
            <w:gridSpan w:val="2"/>
            <w:vMerge w:val="continue"/>
            <w:tcBorders>
              <w:left w:val="single" w:color="000000" w:sz="4" w:space="0"/>
              <w:right w:val="single" w:color="000000" w:sz="4" w:space="0"/>
            </w:tcBorders>
            <w:vAlign w:val="center"/>
          </w:tcPr>
          <w:p>
            <w:pPr>
              <w:jc w:val="center"/>
              <w:rPr>
                <w:rFonts w:hint="eastAsia" w:ascii="仿宋_GB2312" w:hAnsi="仿宋"/>
                <w:bCs/>
                <w:sz w:val="24"/>
                <w:szCs w:val="24"/>
              </w:rPr>
            </w:pPr>
          </w:p>
        </w:tc>
        <w:tc>
          <w:tcPr>
            <w:tcW w:w="14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JJX101033</w:t>
            </w:r>
          </w:p>
        </w:tc>
        <w:tc>
          <w:tcPr>
            <w:tcW w:w="1984"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left"/>
              <w:textAlignment w:val="center"/>
              <w:rPr>
                <w:rFonts w:hint="eastAsia" w:ascii="仿宋_GB2312"/>
                <w:sz w:val="24"/>
                <w:szCs w:val="24"/>
              </w:rPr>
            </w:pPr>
            <w:r>
              <w:rPr>
                <w:rFonts w:hint="eastAsia" w:ascii="仿宋_GB2312"/>
                <w:sz w:val="24"/>
                <w:szCs w:val="24"/>
              </w:rPr>
              <w:t>被省级交通主管部门约谈两次以上，未整改或者整改不到位的</w:t>
            </w:r>
          </w:p>
        </w:tc>
        <w:tc>
          <w:tcPr>
            <w:tcW w:w="2835"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left"/>
              <w:textAlignment w:val="center"/>
              <w:rPr>
                <w:rFonts w:hint="eastAsia" w:ascii="仿宋_GB2312"/>
                <w:sz w:val="24"/>
                <w:szCs w:val="24"/>
              </w:rPr>
            </w:pPr>
            <w:r>
              <w:rPr>
                <w:rFonts w:hint="eastAsia" w:ascii="仿宋_GB2312"/>
                <w:sz w:val="24"/>
                <w:szCs w:val="24"/>
              </w:rPr>
              <w:t>被省级交通主管部门约谈两次以上，未整改或者整改不到位的</w:t>
            </w:r>
          </w:p>
        </w:tc>
        <w:tc>
          <w:tcPr>
            <w:tcW w:w="10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
                <w:bCs/>
                <w:sz w:val="24"/>
                <w:szCs w:val="24"/>
              </w:rPr>
            </w:pPr>
            <w:r>
              <w:rPr>
                <w:rFonts w:hint="eastAsia" w:ascii="仿宋_GB2312" w:hAnsi="仿宋"/>
                <w:bCs/>
                <w:sz w:val="24"/>
                <w:szCs w:val="24"/>
              </w:rPr>
              <w:t>直接定为D级</w:t>
            </w:r>
          </w:p>
        </w:tc>
        <w:tc>
          <w:tcPr>
            <w:tcW w:w="456"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hint="eastAsia" w:ascii="仿宋_GB2312"/>
                <w:sz w:val="24"/>
                <w:szCs w:val="24"/>
              </w:rPr>
            </w:pPr>
          </w:p>
        </w:tc>
      </w:tr>
      <w:tr>
        <w:tblPrEx>
          <w:tblCellMar>
            <w:top w:w="0" w:type="dxa"/>
            <w:left w:w="108" w:type="dxa"/>
            <w:bottom w:w="0" w:type="dxa"/>
            <w:right w:w="108" w:type="dxa"/>
          </w:tblCellMar>
        </w:tblPrEx>
        <w:trPr>
          <w:cantSplit/>
          <w:jc w:val="center"/>
        </w:trPr>
        <w:tc>
          <w:tcPr>
            <w:tcW w:w="834" w:type="dxa"/>
            <w:gridSpan w:val="2"/>
            <w:vMerge w:val="continue"/>
            <w:tcBorders>
              <w:left w:val="single" w:color="000000" w:sz="4" w:space="0"/>
              <w:right w:val="single" w:color="000000" w:sz="4" w:space="0"/>
            </w:tcBorders>
            <w:vAlign w:val="center"/>
          </w:tcPr>
          <w:p>
            <w:pPr>
              <w:jc w:val="center"/>
              <w:rPr>
                <w:rFonts w:hint="eastAsia" w:ascii="仿宋_GB2312" w:hAnsi="仿宋"/>
                <w:bCs/>
                <w:sz w:val="24"/>
                <w:szCs w:val="24"/>
              </w:rPr>
            </w:pPr>
          </w:p>
        </w:tc>
        <w:tc>
          <w:tcPr>
            <w:tcW w:w="14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JJX101034</w:t>
            </w:r>
          </w:p>
        </w:tc>
        <w:tc>
          <w:tcPr>
            <w:tcW w:w="1984"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left"/>
              <w:textAlignment w:val="center"/>
              <w:rPr>
                <w:rFonts w:hint="eastAsia" w:ascii="仿宋_GB2312"/>
                <w:sz w:val="24"/>
                <w:szCs w:val="24"/>
              </w:rPr>
            </w:pPr>
            <w:r>
              <w:rPr>
                <w:rFonts w:hint="eastAsia" w:ascii="仿宋_GB2312"/>
                <w:sz w:val="24"/>
                <w:szCs w:val="24"/>
              </w:rPr>
              <w:t>违反有关法律法规，被有关行政主管部门降低相关从业资格的</w:t>
            </w:r>
          </w:p>
        </w:tc>
        <w:tc>
          <w:tcPr>
            <w:tcW w:w="2835"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left"/>
              <w:textAlignment w:val="center"/>
              <w:rPr>
                <w:rFonts w:hint="eastAsia" w:ascii="仿宋_GB2312"/>
                <w:sz w:val="24"/>
                <w:szCs w:val="24"/>
              </w:rPr>
            </w:pPr>
            <w:r>
              <w:rPr>
                <w:rFonts w:hint="eastAsia" w:ascii="仿宋_GB2312"/>
                <w:sz w:val="24"/>
                <w:szCs w:val="24"/>
              </w:rPr>
              <w:t>违反有关法律法规，被有关行政主管部门降低相关从业资格的</w:t>
            </w:r>
          </w:p>
        </w:tc>
        <w:tc>
          <w:tcPr>
            <w:tcW w:w="10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
                <w:bCs/>
                <w:sz w:val="24"/>
                <w:szCs w:val="24"/>
              </w:rPr>
            </w:pPr>
            <w:r>
              <w:rPr>
                <w:rFonts w:hint="eastAsia" w:ascii="仿宋_GB2312" w:hAnsi="仿宋"/>
                <w:bCs/>
                <w:sz w:val="24"/>
                <w:szCs w:val="24"/>
              </w:rPr>
              <w:t>直接定为D级</w:t>
            </w:r>
          </w:p>
        </w:tc>
        <w:tc>
          <w:tcPr>
            <w:tcW w:w="456"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hint="eastAsia" w:ascii="仿宋_GB2312"/>
                <w:sz w:val="24"/>
                <w:szCs w:val="24"/>
              </w:rPr>
            </w:pPr>
          </w:p>
        </w:tc>
      </w:tr>
      <w:tr>
        <w:tblPrEx>
          <w:tblCellMar>
            <w:top w:w="0" w:type="dxa"/>
            <w:left w:w="108" w:type="dxa"/>
            <w:bottom w:w="0" w:type="dxa"/>
            <w:right w:w="108" w:type="dxa"/>
          </w:tblCellMar>
        </w:tblPrEx>
        <w:trPr>
          <w:cantSplit/>
          <w:jc w:val="center"/>
        </w:trPr>
        <w:tc>
          <w:tcPr>
            <w:tcW w:w="834" w:type="dxa"/>
            <w:gridSpan w:val="2"/>
            <w:vMerge w:val="continue"/>
            <w:tcBorders>
              <w:left w:val="single" w:color="000000" w:sz="4" w:space="0"/>
              <w:right w:val="single" w:color="000000" w:sz="4" w:space="0"/>
            </w:tcBorders>
            <w:vAlign w:val="center"/>
          </w:tcPr>
          <w:p>
            <w:pPr>
              <w:jc w:val="center"/>
              <w:rPr>
                <w:rFonts w:hint="eastAsia" w:ascii="仿宋_GB2312" w:hAnsi="仿宋"/>
                <w:bCs/>
                <w:sz w:val="24"/>
                <w:szCs w:val="24"/>
              </w:rPr>
            </w:pPr>
          </w:p>
        </w:tc>
        <w:tc>
          <w:tcPr>
            <w:tcW w:w="14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JJX101035</w:t>
            </w:r>
          </w:p>
        </w:tc>
        <w:tc>
          <w:tcPr>
            <w:tcW w:w="1984"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left"/>
              <w:textAlignment w:val="center"/>
              <w:rPr>
                <w:rFonts w:hint="eastAsia" w:ascii="仿宋_GB2312"/>
                <w:sz w:val="24"/>
                <w:szCs w:val="24"/>
              </w:rPr>
            </w:pPr>
            <w:r>
              <w:rPr>
                <w:rFonts w:hint="eastAsia" w:ascii="仿宋_GB2312"/>
                <w:sz w:val="24"/>
                <w:szCs w:val="24"/>
              </w:rPr>
              <w:t>骗取信用评级</w:t>
            </w:r>
          </w:p>
        </w:tc>
        <w:tc>
          <w:tcPr>
            <w:tcW w:w="2835"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left"/>
              <w:textAlignment w:val="center"/>
              <w:rPr>
                <w:rFonts w:hint="eastAsia" w:ascii="仿宋_GB2312"/>
                <w:sz w:val="24"/>
                <w:szCs w:val="24"/>
              </w:rPr>
            </w:pPr>
            <w:r>
              <w:rPr>
                <w:rFonts w:hint="eastAsia" w:ascii="仿宋_GB2312"/>
                <w:sz w:val="24"/>
                <w:szCs w:val="24"/>
              </w:rPr>
              <w:t>信用评价弄虚作假或以不正当手段骗取较高信用等级</w:t>
            </w:r>
          </w:p>
        </w:tc>
        <w:tc>
          <w:tcPr>
            <w:tcW w:w="10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sz w:val="24"/>
                <w:szCs w:val="24"/>
              </w:rPr>
            </w:pPr>
            <w:r>
              <w:rPr>
                <w:rFonts w:hint="eastAsia" w:ascii="仿宋_GB2312"/>
                <w:sz w:val="24"/>
                <w:szCs w:val="24"/>
              </w:rPr>
              <w:t>在评价总分中扣4分/次</w:t>
            </w:r>
          </w:p>
          <w:p>
            <w:pPr>
              <w:jc w:val="center"/>
              <w:rPr>
                <w:rFonts w:hint="eastAsia" w:ascii="仿宋_GB2312" w:hAnsi="仿宋"/>
                <w:bCs/>
                <w:sz w:val="24"/>
                <w:szCs w:val="24"/>
              </w:rPr>
            </w:pPr>
          </w:p>
        </w:tc>
        <w:tc>
          <w:tcPr>
            <w:tcW w:w="456"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hint="eastAsia" w:ascii="仿宋_GB2312"/>
                <w:sz w:val="24"/>
                <w:szCs w:val="24"/>
              </w:rPr>
            </w:pPr>
          </w:p>
        </w:tc>
      </w:tr>
      <w:tr>
        <w:tblPrEx>
          <w:tblCellMar>
            <w:top w:w="0" w:type="dxa"/>
            <w:left w:w="108" w:type="dxa"/>
            <w:bottom w:w="0" w:type="dxa"/>
            <w:right w:w="108" w:type="dxa"/>
          </w:tblCellMar>
        </w:tblPrEx>
        <w:trPr>
          <w:cantSplit/>
          <w:jc w:val="center"/>
        </w:trPr>
        <w:tc>
          <w:tcPr>
            <w:tcW w:w="834" w:type="dxa"/>
            <w:gridSpan w:val="2"/>
            <w:vMerge w:val="continue"/>
            <w:tcBorders>
              <w:left w:val="single" w:color="000000" w:sz="4" w:space="0"/>
              <w:right w:val="single" w:color="000000" w:sz="4" w:space="0"/>
            </w:tcBorders>
            <w:vAlign w:val="center"/>
          </w:tcPr>
          <w:p>
            <w:pPr>
              <w:jc w:val="center"/>
              <w:rPr>
                <w:rFonts w:hint="eastAsia" w:ascii="仿宋_GB2312" w:hAnsi="仿宋"/>
                <w:bCs/>
                <w:sz w:val="24"/>
                <w:szCs w:val="24"/>
              </w:rPr>
            </w:pPr>
          </w:p>
        </w:tc>
        <w:tc>
          <w:tcPr>
            <w:tcW w:w="14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p>
            <w:pPr>
              <w:autoSpaceDN w:val="0"/>
              <w:textAlignment w:val="center"/>
              <w:rPr>
                <w:rFonts w:hint="eastAsia" w:ascii="仿宋_GB2312" w:hAnsi="仿宋"/>
                <w:bCs/>
                <w:sz w:val="24"/>
                <w:szCs w:val="24"/>
              </w:rPr>
            </w:pPr>
            <w:r>
              <w:rPr>
                <w:rFonts w:hint="eastAsia" w:ascii="仿宋_GB2312" w:hAnsi="仿宋"/>
                <w:bCs/>
                <w:sz w:val="24"/>
                <w:szCs w:val="24"/>
              </w:rPr>
              <w:t>JJX101036</w:t>
            </w:r>
          </w:p>
          <w:p>
            <w:pPr>
              <w:autoSpaceDN w:val="0"/>
              <w:textAlignment w:val="center"/>
              <w:rPr>
                <w:rFonts w:hint="eastAsia" w:ascii="仿宋_GB2312" w:hAnsi="仿宋"/>
                <w:bCs/>
                <w:sz w:val="24"/>
                <w:szCs w:val="24"/>
              </w:rPr>
            </w:pPr>
          </w:p>
          <w:p>
            <w:pPr>
              <w:autoSpaceDN w:val="0"/>
              <w:textAlignment w:val="center"/>
              <w:rPr>
                <w:rFonts w:hint="eastAsia" w:ascii="仿宋_GB2312" w:hAnsi="仿宋"/>
                <w:bCs/>
                <w:sz w:val="24"/>
                <w:szCs w:val="24"/>
              </w:rPr>
            </w:pPr>
          </w:p>
          <w:p>
            <w:pPr>
              <w:autoSpaceDN w:val="0"/>
              <w:textAlignment w:val="center"/>
              <w:rPr>
                <w:rFonts w:hint="eastAsia" w:ascii="仿宋_GB2312" w:hAnsi="仿宋"/>
                <w:bCs/>
                <w:sz w:val="24"/>
                <w:szCs w:val="24"/>
              </w:rPr>
            </w:pPr>
          </w:p>
          <w:p>
            <w:pPr>
              <w:autoSpaceDN w:val="0"/>
              <w:jc w:val="center"/>
              <w:textAlignment w:val="center"/>
              <w:rPr>
                <w:rFonts w:hint="eastAsia" w:ascii="仿宋_GB2312" w:hAnsi="仿宋"/>
                <w:bCs/>
                <w:sz w:val="24"/>
                <w:szCs w:val="24"/>
              </w:rPr>
            </w:pPr>
          </w:p>
        </w:tc>
        <w:tc>
          <w:tcPr>
            <w:tcW w:w="1984"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left"/>
              <w:textAlignment w:val="center"/>
              <w:rPr>
                <w:rFonts w:hint="eastAsia" w:ascii="仿宋_GB2312"/>
                <w:sz w:val="24"/>
                <w:szCs w:val="24"/>
              </w:rPr>
            </w:pPr>
            <w:r>
              <w:rPr>
                <w:rFonts w:hint="eastAsia" w:ascii="仿宋_GB2312"/>
                <w:sz w:val="24"/>
                <w:szCs w:val="24"/>
              </w:rPr>
              <w:t>监理企业根据交通运输主管部门要求填报向社会公布的信息存在虚假的</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sz w:val="24"/>
                <w:szCs w:val="24"/>
              </w:rPr>
            </w:pPr>
            <w:r>
              <w:rPr>
                <w:rFonts w:hint="eastAsia" w:ascii="仿宋_GB2312" w:hAnsi="仿宋"/>
                <w:bCs/>
                <w:sz w:val="24"/>
                <w:szCs w:val="24"/>
              </w:rPr>
              <w:t>监理单位向社会公布的信息包括企业基本信息、企业业绩、主要监理人员信息、人员业绩等，经查实，存在虚假的，</w:t>
            </w:r>
          </w:p>
        </w:tc>
        <w:tc>
          <w:tcPr>
            <w:tcW w:w="10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sz w:val="24"/>
                <w:szCs w:val="24"/>
              </w:rPr>
            </w:pPr>
            <w:r>
              <w:rPr>
                <w:rFonts w:hint="eastAsia" w:ascii="仿宋_GB2312"/>
                <w:sz w:val="24"/>
                <w:szCs w:val="24"/>
              </w:rPr>
              <w:t>在评价</w:t>
            </w:r>
          </w:p>
          <w:p>
            <w:pPr>
              <w:jc w:val="center"/>
              <w:rPr>
                <w:rFonts w:hint="eastAsia" w:ascii="仿宋_GB2312"/>
                <w:sz w:val="24"/>
                <w:szCs w:val="24"/>
              </w:rPr>
            </w:pPr>
            <w:r>
              <w:rPr>
                <w:rFonts w:hint="eastAsia" w:ascii="仿宋_GB2312"/>
                <w:sz w:val="24"/>
                <w:szCs w:val="24"/>
              </w:rPr>
              <w:t>总分中扣扣3分/次</w:t>
            </w:r>
          </w:p>
          <w:p>
            <w:pPr>
              <w:jc w:val="center"/>
              <w:rPr>
                <w:rFonts w:hint="eastAsia" w:ascii="仿宋_GB2312"/>
                <w:sz w:val="24"/>
                <w:szCs w:val="24"/>
              </w:rPr>
            </w:pPr>
          </w:p>
        </w:tc>
        <w:tc>
          <w:tcPr>
            <w:tcW w:w="4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sz w:val="24"/>
                <w:szCs w:val="24"/>
              </w:rPr>
            </w:pPr>
          </w:p>
        </w:tc>
      </w:tr>
      <w:tr>
        <w:tblPrEx>
          <w:tblCellMar>
            <w:top w:w="0" w:type="dxa"/>
            <w:left w:w="108" w:type="dxa"/>
            <w:bottom w:w="0" w:type="dxa"/>
            <w:right w:w="108" w:type="dxa"/>
          </w:tblCellMar>
        </w:tblPrEx>
        <w:trPr>
          <w:cantSplit/>
          <w:jc w:val="center"/>
        </w:trPr>
        <w:tc>
          <w:tcPr>
            <w:tcW w:w="834" w:type="dxa"/>
            <w:gridSpan w:val="2"/>
            <w:vMerge w:val="continue"/>
            <w:tcBorders>
              <w:left w:val="single" w:color="000000" w:sz="4" w:space="0"/>
              <w:right w:val="single" w:color="000000" w:sz="4" w:space="0"/>
            </w:tcBorders>
            <w:vAlign w:val="center"/>
          </w:tcPr>
          <w:p>
            <w:pPr>
              <w:jc w:val="center"/>
              <w:rPr>
                <w:rFonts w:hint="eastAsia" w:ascii="仿宋_GB2312" w:hAnsi="仿宋"/>
                <w:bCs/>
                <w:sz w:val="24"/>
                <w:szCs w:val="24"/>
              </w:rPr>
            </w:pPr>
          </w:p>
        </w:tc>
        <w:tc>
          <w:tcPr>
            <w:tcW w:w="14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JJX101037</w:t>
            </w:r>
          </w:p>
        </w:tc>
        <w:tc>
          <w:tcPr>
            <w:tcW w:w="198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sz w:val="24"/>
                <w:szCs w:val="24"/>
              </w:rPr>
            </w:pPr>
            <w:r>
              <w:rPr>
                <w:rFonts w:hint="eastAsia" w:ascii="仿宋_GB2312"/>
                <w:sz w:val="24"/>
                <w:szCs w:val="24"/>
              </w:rPr>
              <w:t>被省级交通运输主管部门通报批评或行政处罚的</w:t>
            </w:r>
          </w:p>
        </w:tc>
        <w:tc>
          <w:tcPr>
            <w:tcW w:w="2835"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left"/>
              <w:textAlignment w:val="center"/>
              <w:rPr>
                <w:rFonts w:hint="eastAsia" w:ascii="仿宋_GB2312"/>
                <w:sz w:val="24"/>
                <w:szCs w:val="24"/>
              </w:rPr>
            </w:pPr>
            <w:r>
              <w:rPr>
                <w:rFonts w:hint="eastAsia" w:ascii="仿宋_GB2312"/>
                <w:sz w:val="24"/>
                <w:szCs w:val="24"/>
              </w:rPr>
              <w:t>被省级交通运输主管部门通报批评或行政处罚的</w:t>
            </w:r>
          </w:p>
        </w:tc>
        <w:tc>
          <w:tcPr>
            <w:tcW w:w="10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sz w:val="24"/>
                <w:szCs w:val="24"/>
              </w:rPr>
            </w:pPr>
          </w:p>
          <w:p>
            <w:pPr>
              <w:jc w:val="center"/>
              <w:rPr>
                <w:rFonts w:hint="eastAsia" w:ascii="仿宋_GB2312"/>
                <w:sz w:val="24"/>
                <w:szCs w:val="24"/>
              </w:rPr>
            </w:pPr>
            <w:r>
              <w:rPr>
                <w:rFonts w:hint="eastAsia" w:ascii="仿宋_GB2312"/>
                <w:sz w:val="24"/>
                <w:szCs w:val="24"/>
              </w:rPr>
              <w:t>扣10分/次</w:t>
            </w:r>
          </w:p>
        </w:tc>
        <w:tc>
          <w:tcPr>
            <w:tcW w:w="4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sz w:val="24"/>
                <w:szCs w:val="24"/>
              </w:rPr>
            </w:pPr>
            <w:r>
              <w:rPr>
                <w:rFonts w:hint="eastAsia" w:ascii="仿宋_GB2312" w:hAnsi="仿宋"/>
                <w:bCs/>
                <w:sz w:val="24"/>
                <w:szCs w:val="24"/>
              </w:rPr>
              <w:t>★</w:t>
            </w:r>
          </w:p>
        </w:tc>
      </w:tr>
      <w:tr>
        <w:tblPrEx>
          <w:tblCellMar>
            <w:top w:w="0" w:type="dxa"/>
            <w:left w:w="108" w:type="dxa"/>
            <w:bottom w:w="0" w:type="dxa"/>
            <w:right w:w="108" w:type="dxa"/>
          </w:tblCellMar>
        </w:tblPrEx>
        <w:trPr>
          <w:cantSplit/>
          <w:jc w:val="center"/>
        </w:trPr>
        <w:tc>
          <w:tcPr>
            <w:tcW w:w="834" w:type="dxa"/>
            <w:gridSpan w:val="2"/>
            <w:vMerge w:val="continue"/>
            <w:tcBorders>
              <w:left w:val="single" w:color="000000" w:sz="4" w:space="0"/>
              <w:right w:val="single" w:color="000000" w:sz="4" w:space="0"/>
            </w:tcBorders>
            <w:vAlign w:val="center"/>
          </w:tcPr>
          <w:p>
            <w:pPr>
              <w:jc w:val="center"/>
              <w:rPr>
                <w:rFonts w:hint="eastAsia" w:ascii="仿宋_GB2312" w:hAnsi="仿宋"/>
                <w:bCs/>
                <w:sz w:val="24"/>
                <w:szCs w:val="24"/>
              </w:rPr>
            </w:pPr>
          </w:p>
        </w:tc>
        <w:tc>
          <w:tcPr>
            <w:tcW w:w="14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JJX101038</w:t>
            </w:r>
          </w:p>
        </w:tc>
        <w:tc>
          <w:tcPr>
            <w:tcW w:w="198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sz w:val="24"/>
                <w:szCs w:val="24"/>
              </w:rPr>
            </w:pPr>
            <w:r>
              <w:rPr>
                <w:rFonts w:hint="eastAsia" w:ascii="仿宋_GB2312"/>
                <w:sz w:val="24"/>
                <w:szCs w:val="24"/>
              </w:rPr>
              <w:t>被省级质量监督管理部门或省级其他行政主管部门通报批评或行政处罚的</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sz w:val="24"/>
                <w:szCs w:val="24"/>
              </w:rPr>
            </w:pPr>
            <w:r>
              <w:rPr>
                <w:rFonts w:hint="eastAsia" w:ascii="仿宋_GB2312"/>
                <w:sz w:val="24"/>
                <w:szCs w:val="24"/>
              </w:rPr>
              <w:t>被省级质量监督管理部门或省级其他行政主管部门通报批评或行政处罚（一般程序、简易程序）的</w:t>
            </w:r>
          </w:p>
        </w:tc>
        <w:tc>
          <w:tcPr>
            <w:tcW w:w="10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sz w:val="24"/>
                <w:szCs w:val="24"/>
              </w:rPr>
            </w:pPr>
            <w:r>
              <w:rPr>
                <w:rFonts w:hint="eastAsia" w:ascii="仿宋_GB2312"/>
                <w:sz w:val="24"/>
                <w:szCs w:val="24"/>
              </w:rPr>
              <w:t>扣3分/次（简易程序），扣5分/次（通报批评、一般程序）</w:t>
            </w:r>
          </w:p>
        </w:tc>
        <w:tc>
          <w:tcPr>
            <w:tcW w:w="4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sz w:val="24"/>
                <w:szCs w:val="24"/>
              </w:rPr>
            </w:pPr>
            <w:r>
              <w:rPr>
                <w:rFonts w:hint="eastAsia" w:ascii="仿宋_GB2312" w:hAnsi="仿宋"/>
                <w:bCs/>
                <w:sz w:val="24"/>
                <w:szCs w:val="24"/>
              </w:rPr>
              <w:t>★</w:t>
            </w:r>
          </w:p>
        </w:tc>
      </w:tr>
      <w:tr>
        <w:tblPrEx>
          <w:tblCellMar>
            <w:top w:w="0" w:type="dxa"/>
            <w:left w:w="108" w:type="dxa"/>
            <w:bottom w:w="0" w:type="dxa"/>
            <w:right w:w="108" w:type="dxa"/>
          </w:tblCellMar>
        </w:tblPrEx>
        <w:trPr>
          <w:cantSplit/>
          <w:jc w:val="center"/>
        </w:trPr>
        <w:tc>
          <w:tcPr>
            <w:tcW w:w="834" w:type="dxa"/>
            <w:gridSpan w:val="2"/>
            <w:vMerge w:val="continue"/>
            <w:tcBorders>
              <w:left w:val="single" w:color="000000" w:sz="4" w:space="0"/>
              <w:right w:val="single" w:color="000000" w:sz="4" w:space="0"/>
            </w:tcBorders>
            <w:vAlign w:val="center"/>
          </w:tcPr>
          <w:p>
            <w:pPr>
              <w:jc w:val="center"/>
              <w:rPr>
                <w:rFonts w:hint="eastAsia" w:ascii="仿宋_GB2312" w:hAnsi="仿宋"/>
                <w:bCs/>
                <w:sz w:val="24"/>
                <w:szCs w:val="24"/>
              </w:rPr>
            </w:pPr>
          </w:p>
        </w:tc>
        <w:tc>
          <w:tcPr>
            <w:tcW w:w="14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JJX101039</w:t>
            </w:r>
          </w:p>
        </w:tc>
        <w:tc>
          <w:tcPr>
            <w:tcW w:w="198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sz w:val="24"/>
                <w:szCs w:val="24"/>
              </w:rPr>
            </w:pPr>
            <w:r>
              <w:rPr>
                <w:rFonts w:hint="eastAsia" w:ascii="仿宋_GB2312"/>
                <w:sz w:val="24"/>
                <w:szCs w:val="24"/>
              </w:rPr>
              <w:t>被地（市）、县（市、区）级交通运输主管部门、质量监督管理部门或地（市）级其他行政主管部门通报批评或行政处罚的</w:t>
            </w:r>
          </w:p>
        </w:tc>
        <w:tc>
          <w:tcPr>
            <w:tcW w:w="2835"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left"/>
              <w:textAlignment w:val="center"/>
              <w:rPr>
                <w:rFonts w:hint="eastAsia" w:ascii="仿宋_GB2312"/>
                <w:sz w:val="24"/>
                <w:szCs w:val="24"/>
              </w:rPr>
            </w:pPr>
            <w:r>
              <w:rPr>
                <w:rFonts w:hint="eastAsia" w:ascii="仿宋_GB2312"/>
                <w:sz w:val="24"/>
                <w:szCs w:val="24"/>
              </w:rPr>
              <w:t>被地（市）、县（市、区）级交通运输主管部门、质量监督管理部门或地（市）级其他行政主管部门通报批评或行政处罚（一般程序、简易程序）的</w:t>
            </w:r>
          </w:p>
        </w:tc>
        <w:tc>
          <w:tcPr>
            <w:tcW w:w="10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sz w:val="24"/>
                <w:szCs w:val="24"/>
              </w:rPr>
            </w:pPr>
            <w:r>
              <w:rPr>
                <w:rFonts w:hint="eastAsia" w:ascii="仿宋_GB2312"/>
                <w:sz w:val="24"/>
                <w:szCs w:val="24"/>
              </w:rPr>
              <w:t>扣3分/次（简易程序），</w:t>
            </w:r>
          </w:p>
          <w:p>
            <w:pPr>
              <w:jc w:val="center"/>
              <w:rPr>
                <w:rFonts w:hint="eastAsia" w:ascii="仿宋_GB2312"/>
                <w:sz w:val="24"/>
                <w:szCs w:val="24"/>
              </w:rPr>
            </w:pPr>
            <w:r>
              <w:rPr>
                <w:rFonts w:hint="eastAsia" w:ascii="仿宋_GB2312"/>
                <w:sz w:val="24"/>
                <w:szCs w:val="24"/>
              </w:rPr>
              <w:t>扣5分/次（通报批评、一般程序）</w:t>
            </w:r>
          </w:p>
        </w:tc>
        <w:tc>
          <w:tcPr>
            <w:tcW w:w="4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sz w:val="24"/>
                <w:szCs w:val="24"/>
              </w:rPr>
            </w:pPr>
            <w:r>
              <w:rPr>
                <w:rFonts w:hint="eastAsia" w:ascii="仿宋_GB2312" w:hAnsi="仿宋"/>
                <w:bCs/>
                <w:sz w:val="24"/>
                <w:szCs w:val="24"/>
              </w:rPr>
              <w:t>★</w:t>
            </w:r>
          </w:p>
        </w:tc>
      </w:tr>
      <w:tr>
        <w:tblPrEx>
          <w:tblCellMar>
            <w:top w:w="0" w:type="dxa"/>
            <w:left w:w="108" w:type="dxa"/>
            <w:bottom w:w="0" w:type="dxa"/>
            <w:right w:w="108" w:type="dxa"/>
          </w:tblCellMar>
        </w:tblPrEx>
        <w:trPr>
          <w:cantSplit/>
          <w:jc w:val="center"/>
        </w:trPr>
        <w:tc>
          <w:tcPr>
            <w:tcW w:w="834" w:type="dxa"/>
            <w:gridSpan w:val="2"/>
            <w:vMerge w:val="continue"/>
            <w:tcBorders>
              <w:left w:val="single" w:color="000000" w:sz="4" w:space="0"/>
              <w:right w:val="single" w:color="000000" w:sz="4" w:space="0"/>
            </w:tcBorders>
            <w:vAlign w:val="center"/>
          </w:tcPr>
          <w:p>
            <w:pPr>
              <w:jc w:val="center"/>
              <w:rPr>
                <w:rFonts w:hint="eastAsia" w:ascii="仿宋_GB2312" w:hAnsi="仿宋"/>
                <w:bCs/>
                <w:sz w:val="24"/>
                <w:szCs w:val="24"/>
              </w:rPr>
            </w:pPr>
          </w:p>
        </w:tc>
        <w:tc>
          <w:tcPr>
            <w:tcW w:w="14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JJX101040</w:t>
            </w:r>
          </w:p>
        </w:tc>
        <w:tc>
          <w:tcPr>
            <w:tcW w:w="198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sz w:val="24"/>
                <w:szCs w:val="24"/>
              </w:rPr>
            </w:pPr>
            <w:r>
              <w:rPr>
                <w:rFonts w:hint="eastAsia" w:ascii="仿宋_GB2312"/>
                <w:sz w:val="24"/>
                <w:szCs w:val="24"/>
              </w:rPr>
              <w:t>被交通运输主管部门或质量监督管理部门约谈的</w:t>
            </w:r>
          </w:p>
        </w:tc>
        <w:tc>
          <w:tcPr>
            <w:tcW w:w="2835"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left"/>
              <w:textAlignment w:val="center"/>
              <w:rPr>
                <w:rFonts w:hint="eastAsia" w:ascii="仿宋_GB2312"/>
                <w:sz w:val="24"/>
                <w:szCs w:val="24"/>
              </w:rPr>
            </w:pPr>
            <w:r>
              <w:rPr>
                <w:rFonts w:hint="eastAsia" w:ascii="仿宋_GB2312"/>
                <w:sz w:val="24"/>
                <w:szCs w:val="24"/>
              </w:rPr>
              <w:t>被交通运输主管部门或质量监督管理部门约谈的</w:t>
            </w:r>
          </w:p>
        </w:tc>
        <w:tc>
          <w:tcPr>
            <w:tcW w:w="10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sz w:val="24"/>
                <w:szCs w:val="24"/>
              </w:rPr>
            </w:pPr>
            <w:r>
              <w:rPr>
                <w:rFonts w:hint="eastAsia" w:ascii="仿宋_GB2312"/>
                <w:sz w:val="24"/>
                <w:szCs w:val="24"/>
              </w:rPr>
              <w:t>扣3分/次</w:t>
            </w:r>
          </w:p>
        </w:tc>
        <w:tc>
          <w:tcPr>
            <w:tcW w:w="4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
                <w:bCs/>
                <w:sz w:val="24"/>
                <w:szCs w:val="24"/>
              </w:rPr>
            </w:pPr>
            <w:r>
              <w:rPr>
                <w:rFonts w:hint="eastAsia" w:ascii="仿宋_GB2312" w:hAnsi="仿宋"/>
                <w:bCs/>
                <w:sz w:val="24"/>
                <w:szCs w:val="24"/>
              </w:rPr>
              <w:t>★</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cantSplit/>
          <w:trHeight w:val="1684" w:hRule="atLeast"/>
          <w:jc w:val="center"/>
        </w:trPr>
        <w:tc>
          <w:tcPr>
            <w:tcW w:w="834" w:type="dxa"/>
            <w:gridSpan w:val="2"/>
            <w:vMerge w:val="continue"/>
            <w:tcBorders>
              <w:left w:val="single" w:color="000000" w:sz="4" w:space="0"/>
              <w:right w:val="single" w:color="000000" w:sz="4" w:space="0"/>
            </w:tcBorders>
            <w:vAlign w:val="center"/>
          </w:tcPr>
          <w:p>
            <w:pPr>
              <w:jc w:val="center"/>
              <w:rPr>
                <w:rFonts w:hint="eastAsia" w:ascii="仿宋_GB2312" w:hAnsi="仿宋"/>
                <w:bCs/>
                <w:sz w:val="24"/>
                <w:szCs w:val="24"/>
              </w:rPr>
            </w:pPr>
          </w:p>
        </w:tc>
        <w:tc>
          <w:tcPr>
            <w:tcW w:w="14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JJX101041</w:t>
            </w:r>
          </w:p>
        </w:tc>
        <w:tc>
          <w:tcPr>
            <w:tcW w:w="1984"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left"/>
              <w:textAlignment w:val="center"/>
              <w:rPr>
                <w:rFonts w:hint="eastAsia" w:ascii="仿宋_GB2312" w:hAnsi="仿宋"/>
                <w:bCs/>
                <w:sz w:val="24"/>
                <w:szCs w:val="24"/>
              </w:rPr>
            </w:pPr>
            <w:r>
              <w:rPr>
                <w:rFonts w:hint="eastAsia" w:ascii="仿宋_GB2312" w:hAnsi="仿宋"/>
                <w:bCs/>
                <w:sz w:val="24"/>
                <w:szCs w:val="24"/>
              </w:rPr>
              <w:t>监理人员因行贿受贿等行为，被认定构成犯罪的</w:t>
            </w:r>
          </w:p>
        </w:tc>
        <w:tc>
          <w:tcPr>
            <w:tcW w:w="2835"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left"/>
              <w:textAlignment w:val="center"/>
              <w:rPr>
                <w:rFonts w:hint="eastAsia" w:ascii="仿宋_GB2312" w:hAnsi="仿宋"/>
                <w:bCs/>
                <w:sz w:val="24"/>
                <w:szCs w:val="24"/>
              </w:rPr>
            </w:pPr>
            <w:r>
              <w:rPr>
                <w:rFonts w:hint="eastAsia" w:ascii="仿宋_GB2312" w:hAnsi="仿宋"/>
                <w:bCs/>
                <w:sz w:val="24"/>
                <w:szCs w:val="24"/>
              </w:rPr>
              <w:t>监理人员因行贿受贿等行为，被认定构成犯罪的</w:t>
            </w:r>
          </w:p>
        </w:tc>
        <w:tc>
          <w:tcPr>
            <w:tcW w:w="1012" w:type="dxa"/>
            <w:tcBorders>
              <w:top w:val="single" w:color="000000" w:sz="4" w:space="0"/>
              <w:left w:val="single" w:color="000000" w:sz="4" w:space="0"/>
              <w:bottom w:val="single" w:color="000000" w:sz="4" w:space="0"/>
            </w:tcBorders>
            <w:vAlign w:val="center"/>
          </w:tcPr>
          <w:p>
            <w:pPr>
              <w:autoSpaceDN w:val="0"/>
              <w:spacing w:line="320" w:lineRule="exact"/>
              <w:jc w:val="center"/>
              <w:textAlignment w:val="center"/>
              <w:rPr>
                <w:rFonts w:hint="eastAsia" w:ascii="仿宋_GB2312" w:hAnsi="仿宋"/>
                <w:bCs/>
                <w:sz w:val="24"/>
                <w:szCs w:val="24"/>
              </w:rPr>
            </w:pPr>
            <w:r>
              <w:rPr>
                <w:rFonts w:hint="eastAsia" w:ascii="仿宋_GB2312" w:hAnsi="仿宋"/>
                <w:bCs/>
                <w:sz w:val="24"/>
                <w:szCs w:val="24"/>
              </w:rPr>
              <w:t>总监、副总监扣15分/人次，其他扣10分/人次</w:t>
            </w:r>
          </w:p>
        </w:tc>
        <w:tc>
          <w:tcPr>
            <w:tcW w:w="456" w:type="dxa"/>
            <w:tcBorders>
              <w:top w:val="single" w:color="000000" w:sz="4" w:space="0"/>
              <w:left w:val="single" w:color="000000" w:sz="4" w:space="0"/>
              <w:bottom w:val="single" w:color="000000" w:sz="4" w:space="0"/>
            </w:tcBorders>
            <w:vAlign w:val="center"/>
          </w:tcPr>
          <w:p>
            <w:pPr>
              <w:autoSpaceDN w:val="0"/>
              <w:spacing w:line="320" w:lineRule="exact"/>
              <w:jc w:val="center"/>
              <w:textAlignment w:val="center"/>
              <w:rPr>
                <w:rFonts w:hint="eastAsia" w:ascii="仿宋_GB2312" w:hAnsi="仿宋"/>
                <w:bCs/>
                <w:sz w:val="24"/>
                <w:szCs w:val="24"/>
              </w:rPr>
            </w:pPr>
            <w:r>
              <w:rPr>
                <w:rFonts w:hint="eastAsia" w:ascii="仿宋_GB2312" w:hAnsi="仿宋"/>
                <w:bCs/>
                <w:sz w:val="24"/>
                <w:szCs w:val="24"/>
              </w:rPr>
              <w:t>★</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cantSplit/>
          <w:trHeight w:val="5849" w:hRule="atLeast"/>
          <w:jc w:val="center"/>
        </w:trPr>
        <w:tc>
          <w:tcPr>
            <w:tcW w:w="834" w:type="dxa"/>
            <w:gridSpan w:val="2"/>
            <w:vMerge w:val="continue"/>
            <w:tcBorders>
              <w:left w:val="single" w:color="000000" w:sz="4" w:space="0"/>
              <w:right w:val="single" w:color="000000" w:sz="4" w:space="0"/>
            </w:tcBorders>
            <w:vAlign w:val="center"/>
          </w:tcPr>
          <w:p>
            <w:pPr>
              <w:jc w:val="center"/>
              <w:rPr>
                <w:rFonts w:hint="eastAsia" w:ascii="仿宋_GB2312" w:hAnsi="仿宋"/>
                <w:bCs/>
                <w:sz w:val="24"/>
                <w:szCs w:val="24"/>
              </w:rPr>
            </w:pPr>
          </w:p>
        </w:tc>
        <w:tc>
          <w:tcPr>
            <w:tcW w:w="1401"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hint="eastAsia" w:ascii="仿宋_GB2312" w:hAnsi="仿宋"/>
                <w:bCs/>
                <w:sz w:val="24"/>
                <w:szCs w:val="24"/>
              </w:rPr>
            </w:pPr>
            <w:r>
              <w:rPr>
                <w:rFonts w:hint="eastAsia" w:ascii="仿宋_GB2312" w:hAnsi="仿宋"/>
                <w:bCs/>
                <w:sz w:val="24"/>
                <w:szCs w:val="24"/>
              </w:rPr>
              <w:t>JJX101042</w:t>
            </w:r>
          </w:p>
        </w:tc>
        <w:tc>
          <w:tcPr>
            <w:tcW w:w="198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仿宋_GB2312" w:hAnsi="仿宋"/>
                <w:bCs/>
                <w:sz w:val="24"/>
                <w:szCs w:val="24"/>
              </w:rPr>
            </w:pPr>
            <w:r>
              <w:rPr>
                <w:rFonts w:hint="eastAsia" w:ascii="仿宋_GB2312" w:hAnsi="仿宋"/>
                <w:bCs/>
                <w:sz w:val="24"/>
                <w:szCs w:val="24"/>
              </w:rPr>
              <w:t>违约调换监理人员的</w:t>
            </w:r>
          </w:p>
        </w:tc>
        <w:tc>
          <w:tcPr>
            <w:tcW w:w="2835"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textAlignment w:val="center"/>
              <w:rPr>
                <w:rFonts w:hint="eastAsia" w:ascii="仿宋_GB2312" w:hAnsi="仿宋"/>
                <w:bCs/>
                <w:sz w:val="24"/>
                <w:szCs w:val="24"/>
              </w:rPr>
            </w:pPr>
            <w:r>
              <w:rPr>
                <w:rFonts w:hint="eastAsia" w:ascii="仿宋_GB2312" w:hAnsi="仿宋"/>
                <w:bCs/>
                <w:sz w:val="24"/>
                <w:szCs w:val="24"/>
              </w:rPr>
              <w:t>被替换人擅自离职或监理单位擅自调离的；因工作失职，发生质量或安全事故被清退的；因发生吃拿卡要等廉政问题被清退的；因工作不称职被交通运输主管部门或建设单位书面要求调换的；替换人根据交通运输部及省厅最新信用评价结果，监理人员个人评价周期内信誉档次有降低的；替换人的技术职称、监理资格、监理经历、年龄等条件不满足合同强制性要求；建设单位认为不可接</w:t>
            </w:r>
          </w:p>
          <w:p>
            <w:pPr>
              <w:autoSpaceDN w:val="0"/>
              <w:spacing w:line="320" w:lineRule="exact"/>
              <w:textAlignment w:val="center"/>
              <w:rPr>
                <w:rFonts w:hint="eastAsia" w:ascii="仿宋_GB2312"/>
                <w:bCs/>
                <w:sz w:val="24"/>
                <w:szCs w:val="24"/>
              </w:rPr>
            </w:pPr>
            <w:r>
              <w:rPr>
                <w:rFonts w:hint="eastAsia" w:ascii="仿宋_GB2312" w:hAnsi="仿宋"/>
                <w:bCs/>
                <w:sz w:val="24"/>
                <w:szCs w:val="24"/>
              </w:rPr>
              <w:t>受的其他原因</w:t>
            </w:r>
          </w:p>
        </w:tc>
        <w:tc>
          <w:tcPr>
            <w:tcW w:w="1012" w:type="dxa"/>
            <w:tcBorders>
              <w:top w:val="single" w:color="000000" w:sz="4" w:space="0"/>
              <w:left w:val="single" w:color="000000" w:sz="4" w:space="0"/>
              <w:bottom w:val="single" w:color="000000" w:sz="4" w:space="0"/>
            </w:tcBorders>
            <w:vAlign w:val="center"/>
          </w:tcPr>
          <w:p>
            <w:pPr>
              <w:autoSpaceDN w:val="0"/>
              <w:spacing w:line="320" w:lineRule="exact"/>
              <w:jc w:val="center"/>
              <w:textAlignment w:val="center"/>
              <w:rPr>
                <w:rFonts w:hint="eastAsia" w:ascii="仿宋_GB2312" w:hAnsi="仿宋"/>
                <w:bCs/>
                <w:sz w:val="24"/>
                <w:szCs w:val="24"/>
              </w:rPr>
            </w:pPr>
            <w:r>
              <w:rPr>
                <w:rFonts w:hint="eastAsia" w:ascii="仿宋_GB2312" w:hAnsi="仿宋"/>
                <w:bCs/>
                <w:sz w:val="24"/>
                <w:szCs w:val="24"/>
              </w:rPr>
              <w:t>总监、副总监扣5分/人次，监理工程师扣0.2分/人次，</w:t>
            </w:r>
          </w:p>
        </w:tc>
        <w:tc>
          <w:tcPr>
            <w:tcW w:w="456" w:type="dxa"/>
            <w:tcBorders>
              <w:top w:val="single" w:color="000000" w:sz="4" w:space="0"/>
              <w:left w:val="single" w:color="000000" w:sz="4" w:space="0"/>
              <w:bottom w:val="single" w:color="000000" w:sz="4" w:space="0"/>
            </w:tcBorders>
            <w:vAlign w:val="center"/>
          </w:tcPr>
          <w:p>
            <w:pPr>
              <w:autoSpaceDN w:val="0"/>
              <w:spacing w:line="320" w:lineRule="exact"/>
              <w:jc w:val="center"/>
              <w:textAlignment w:val="center"/>
              <w:rPr>
                <w:rFonts w:hint="eastAsia" w:ascii="仿宋_GB2312" w:hAnsi="仿宋"/>
                <w:bCs/>
                <w:sz w:val="24"/>
                <w:szCs w:val="24"/>
              </w:rPr>
            </w:pPr>
            <w:r>
              <w:rPr>
                <w:rFonts w:hint="eastAsia" w:ascii="仿宋_GB2312" w:hAnsi="仿宋"/>
                <w:bCs/>
                <w:sz w:val="24"/>
                <w:szCs w:val="24"/>
              </w:rPr>
              <w:t>★</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834" w:type="dxa"/>
            <w:gridSpan w:val="2"/>
            <w:vMerge w:val="continue"/>
            <w:tcBorders>
              <w:left w:val="single" w:color="000000" w:sz="4" w:space="0"/>
              <w:right w:val="single" w:color="000000" w:sz="4" w:space="0"/>
            </w:tcBorders>
            <w:vAlign w:val="center"/>
          </w:tcPr>
          <w:p>
            <w:pPr>
              <w:jc w:val="center"/>
              <w:rPr>
                <w:rFonts w:hint="eastAsia" w:ascii="仿宋_GB2312" w:hAnsi="仿宋"/>
                <w:bCs/>
                <w:sz w:val="24"/>
                <w:szCs w:val="24"/>
              </w:rPr>
            </w:pPr>
          </w:p>
        </w:tc>
        <w:tc>
          <w:tcPr>
            <w:tcW w:w="14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JJX101043</w:t>
            </w:r>
          </w:p>
        </w:tc>
        <w:tc>
          <w:tcPr>
            <w:tcW w:w="1984"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left"/>
              <w:textAlignment w:val="center"/>
              <w:rPr>
                <w:rFonts w:hint="eastAsia" w:ascii="仿宋_GB2312" w:hAnsi="仿宋"/>
                <w:bCs/>
                <w:sz w:val="24"/>
                <w:szCs w:val="24"/>
              </w:rPr>
            </w:pPr>
            <w:r>
              <w:rPr>
                <w:rFonts w:hint="eastAsia" w:ascii="仿宋_GB2312" w:hAnsi="仿宋"/>
                <w:bCs/>
                <w:sz w:val="24"/>
                <w:szCs w:val="24"/>
              </w:rPr>
              <w:t>监理人员存在考勤虚假行为的</w:t>
            </w:r>
          </w:p>
        </w:tc>
        <w:tc>
          <w:tcPr>
            <w:tcW w:w="2835"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left"/>
              <w:textAlignment w:val="center"/>
              <w:rPr>
                <w:rFonts w:hint="eastAsia" w:ascii="仿宋_GB2312" w:hAnsi="仿宋"/>
                <w:bCs/>
                <w:sz w:val="24"/>
                <w:szCs w:val="24"/>
              </w:rPr>
            </w:pPr>
            <w:r>
              <w:rPr>
                <w:rFonts w:hint="eastAsia" w:ascii="仿宋_GB2312" w:hAnsi="仿宋"/>
                <w:bCs/>
                <w:sz w:val="24"/>
                <w:szCs w:val="24"/>
              </w:rPr>
              <w:t>监理人员有冒名顶替、考勤虚假行为的</w:t>
            </w:r>
          </w:p>
        </w:tc>
        <w:tc>
          <w:tcPr>
            <w:tcW w:w="1012"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扣5分/人次</w:t>
            </w:r>
          </w:p>
        </w:tc>
        <w:tc>
          <w:tcPr>
            <w:tcW w:w="456"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834" w:type="dxa"/>
            <w:gridSpan w:val="2"/>
            <w:vMerge w:val="continue"/>
            <w:tcBorders>
              <w:left w:val="single" w:color="000000" w:sz="4" w:space="0"/>
              <w:right w:val="single" w:color="000000" w:sz="4" w:space="0"/>
            </w:tcBorders>
            <w:vAlign w:val="center"/>
          </w:tcPr>
          <w:p>
            <w:pPr>
              <w:jc w:val="center"/>
              <w:rPr>
                <w:rFonts w:hint="eastAsia" w:ascii="仿宋_GB2312" w:hAnsi="仿宋"/>
                <w:bCs/>
                <w:sz w:val="24"/>
                <w:szCs w:val="24"/>
              </w:rPr>
            </w:pPr>
          </w:p>
        </w:tc>
        <w:tc>
          <w:tcPr>
            <w:tcW w:w="14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JJX101044</w:t>
            </w:r>
          </w:p>
        </w:tc>
        <w:tc>
          <w:tcPr>
            <w:tcW w:w="1984"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left"/>
              <w:textAlignment w:val="center"/>
              <w:rPr>
                <w:rFonts w:hint="eastAsia" w:ascii="仿宋_GB2312" w:hAnsi="仿宋"/>
                <w:bCs/>
                <w:sz w:val="24"/>
                <w:szCs w:val="24"/>
              </w:rPr>
            </w:pPr>
            <w:r>
              <w:rPr>
                <w:rFonts w:hint="eastAsia" w:ascii="仿宋_GB2312" w:hAnsi="仿宋"/>
                <w:bCs/>
                <w:sz w:val="24"/>
                <w:szCs w:val="24"/>
              </w:rPr>
              <w:t>所监理的项目因质量安全问题被交通运输质量监督管理部门确定为质量管理红色和黄色重点监管的、安全挂牌督办的</w:t>
            </w:r>
          </w:p>
        </w:tc>
        <w:tc>
          <w:tcPr>
            <w:tcW w:w="2835"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left"/>
              <w:textAlignment w:val="center"/>
              <w:rPr>
                <w:rFonts w:hint="eastAsia" w:ascii="仿宋_GB2312" w:hAnsi="仿宋"/>
                <w:bCs/>
                <w:sz w:val="24"/>
                <w:szCs w:val="24"/>
              </w:rPr>
            </w:pPr>
            <w:r>
              <w:rPr>
                <w:rFonts w:hint="eastAsia" w:ascii="仿宋_GB2312" w:hAnsi="仿宋"/>
                <w:bCs/>
                <w:sz w:val="24"/>
                <w:szCs w:val="24"/>
              </w:rPr>
              <w:t>所监理的项目因质量安全问题被交通运输质量监督管理部门确定为质量管理红色和黄色重点监管的、安全挂牌督办的</w:t>
            </w:r>
          </w:p>
        </w:tc>
        <w:tc>
          <w:tcPr>
            <w:tcW w:w="1012" w:type="dxa"/>
            <w:tcBorders>
              <w:top w:val="single" w:color="000000" w:sz="4" w:space="0"/>
              <w:left w:val="single" w:color="000000" w:sz="4" w:space="0"/>
              <w:bottom w:val="single" w:color="000000" w:sz="4" w:space="0"/>
            </w:tcBorders>
            <w:vAlign w:val="center"/>
          </w:tcPr>
          <w:p>
            <w:pPr>
              <w:autoSpaceDN w:val="0"/>
              <w:spacing w:line="320" w:lineRule="exact"/>
              <w:jc w:val="center"/>
              <w:textAlignment w:val="center"/>
              <w:rPr>
                <w:rFonts w:hint="eastAsia" w:ascii="仿宋_GB2312" w:hAnsi="仿宋"/>
                <w:bCs/>
                <w:sz w:val="24"/>
                <w:szCs w:val="24"/>
              </w:rPr>
            </w:pPr>
            <w:r>
              <w:rPr>
                <w:rFonts w:hint="eastAsia" w:ascii="仿宋_GB2312" w:hAnsi="仿宋"/>
                <w:bCs/>
                <w:sz w:val="24"/>
                <w:szCs w:val="24"/>
              </w:rPr>
              <w:t>扣5分/次</w:t>
            </w:r>
          </w:p>
        </w:tc>
        <w:tc>
          <w:tcPr>
            <w:tcW w:w="456" w:type="dxa"/>
            <w:tcBorders>
              <w:top w:val="single" w:color="000000" w:sz="4" w:space="0"/>
              <w:left w:val="single" w:color="000000" w:sz="4" w:space="0"/>
              <w:bottom w:val="single" w:color="000000" w:sz="4" w:space="0"/>
            </w:tcBorders>
            <w:vAlign w:val="center"/>
          </w:tcPr>
          <w:p>
            <w:pPr>
              <w:autoSpaceDN w:val="0"/>
              <w:spacing w:line="320" w:lineRule="exact"/>
              <w:jc w:val="center"/>
              <w:textAlignment w:val="center"/>
              <w:rPr>
                <w:rFonts w:hint="eastAsia" w:ascii="仿宋_GB2312" w:hAnsi="仿宋"/>
                <w:bCs/>
                <w:sz w:val="24"/>
                <w:szCs w:val="24"/>
              </w:rPr>
            </w:pPr>
            <w:r>
              <w:rPr>
                <w:rFonts w:hint="eastAsia" w:ascii="仿宋_GB2312" w:hAnsi="仿宋"/>
                <w:bCs/>
                <w:sz w:val="24"/>
                <w:szCs w:val="24"/>
              </w:rPr>
              <w:t>★</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834" w:type="dxa"/>
            <w:gridSpan w:val="2"/>
            <w:vMerge w:val="continue"/>
            <w:tcBorders>
              <w:left w:val="single" w:color="000000" w:sz="4" w:space="0"/>
              <w:right w:val="single" w:color="000000" w:sz="4" w:space="0"/>
            </w:tcBorders>
            <w:vAlign w:val="center"/>
          </w:tcPr>
          <w:p>
            <w:pPr>
              <w:jc w:val="center"/>
              <w:rPr>
                <w:rFonts w:hint="eastAsia" w:ascii="仿宋_GB2312" w:hAnsi="仿宋"/>
                <w:bCs/>
                <w:sz w:val="24"/>
                <w:szCs w:val="24"/>
              </w:rPr>
            </w:pPr>
          </w:p>
        </w:tc>
        <w:tc>
          <w:tcPr>
            <w:tcW w:w="14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JJX101045</w:t>
            </w:r>
          </w:p>
        </w:tc>
        <w:tc>
          <w:tcPr>
            <w:tcW w:w="1984"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left"/>
              <w:textAlignment w:val="center"/>
              <w:rPr>
                <w:rFonts w:hint="eastAsia" w:ascii="仿宋_GB2312" w:hAnsi="仿宋"/>
                <w:bCs/>
                <w:sz w:val="24"/>
                <w:szCs w:val="24"/>
              </w:rPr>
            </w:pPr>
            <w:r>
              <w:rPr>
                <w:rFonts w:hint="eastAsia" w:ascii="仿宋_GB2312" w:hAnsi="仿宋"/>
                <w:bCs/>
                <w:sz w:val="24"/>
                <w:szCs w:val="24"/>
              </w:rPr>
              <w:t>监理考核制度不健全或执行落实不到位的</w:t>
            </w:r>
          </w:p>
        </w:tc>
        <w:tc>
          <w:tcPr>
            <w:tcW w:w="2835"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left"/>
              <w:textAlignment w:val="center"/>
              <w:rPr>
                <w:rFonts w:hint="eastAsia" w:ascii="仿宋_GB2312" w:hAnsi="仿宋"/>
                <w:bCs/>
                <w:sz w:val="24"/>
                <w:szCs w:val="24"/>
              </w:rPr>
            </w:pPr>
            <w:r>
              <w:rPr>
                <w:rFonts w:hint="eastAsia" w:ascii="仿宋_GB2312" w:hAnsi="仿宋"/>
                <w:bCs/>
                <w:sz w:val="24"/>
                <w:szCs w:val="24"/>
              </w:rPr>
              <w:t>监理单位未对监理办制订考核制度，监理单位未按制度规定的次数和内容进行考核的；监理办未对监理单位考核发现的问题进行整改落实的</w:t>
            </w:r>
          </w:p>
        </w:tc>
        <w:tc>
          <w:tcPr>
            <w:tcW w:w="1012"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扣2分/次</w:t>
            </w:r>
          </w:p>
        </w:tc>
        <w:tc>
          <w:tcPr>
            <w:tcW w:w="456"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834" w:type="dxa"/>
            <w:gridSpan w:val="2"/>
            <w:vMerge w:val="continue"/>
            <w:tcBorders>
              <w:left w:val="single" w:color="000000" w:sz="4" w:space="0"/>
              <w:right w:val="single" w:color="000000" w:sz="4" w:space="0"/>
            </w:tcBorders>
            <w:vAlign w:val="center"/>
          </w:tcPr>
          <w:p>
            <w:pPr>
              <w:jc w:val="center"/>
              <w:rPr>
                <w:rFonts w:hint="eastAsia" w:ascii="仿宋_GB2312" w:hAnsi="仿宋"/>
                <w:bCs/>
                <w:sz w:val="24"/>
                <w:szCs w:val="24"/>
              </w:rPr>
            </w:pPr>
          </w:p>
        </w:tc>
        <w:tc>
          <w:tcPr>
            <w:tcW w:w="14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JJX101046</w:t>
            </w:r>
          </w:p>
        </w:tc>
        <w:tc>
          <w:tcPr>
            <w:tcW w:w="198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仿宋_GB2312" w:hAnsi="仿宋"/>
                <w:bCs/>
                <w:sz w:val="24"/>
                <w:szCs w:val="24"/>
              </w:rPr>
            </w:pPr>
            <w:r>
              <w:rPr>
                <w:rFonts w:hint="eastAsia" w:ascii="仿宋_GB2312" w:hAnsi="仿宋"/>
                <w:bCs/>
                <w:sz w:val="24"/>
                <w:szCs w:val="24"/>
              </w:rPr>
              <w:t>监理内业资料不齐全的</w:t>
            </w:r>
          </w:p>
        </w:tc>
        <w:tc>
          <w:tcPr>
            <w:tcW w:w="283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仿宋_GB2312" w:hAnsi="仿宋"/>
                <w:bCs/>
                <w:sz w:val="24"/>
                <w:szCs w:val="24"/>
              </w:rPr>
            </w:pPr>
            <w:r>
              <w:rPr>
                <w:rFonts w:hint="eastAsia" w:ascii="仿宋_GB2312" w:hAnsi="仿宋"/>
                <w:bCs/>
                <w:sz w:val="24"/>
                <w:szCs w:val="24"/>
              </w:rPr>
              <w:t>合同文件、台账及档案资料不齐全或未及时完成的</w:t>
            </w:r>
          </w:p>
        </w:tc>
        <w:tc>
          <w:tcPr>
            <w:tcW w:w="1012"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扣2分/次</w:t>
            </w:r>
          </w:p>
        </w:tc>
        <w:tc>
          <w:tcPr>
            <w:tcW w:w="456"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834" w:type="dxa"/>
            <w:gridSpan w:val="2"/>
            <w:vMerge w:val="continue"/>
            <w:tcBorders>
              <w:left w:val="single" w:color="000000" w:sz="4" w:space="0"/>
              <w:right w:val="single" w:color="000000" w:sz="4" w:space="0"/>
            </w:tcBorders>
            <w:vAlign w:val="center"/>
          </w:tcPr>
          <w:p>
            <w:pPr>
              <w:jc w:val="center"/>
              <w:rPr>
                <w:rFonts w:hint="eastAsia" w:ascii="仿宋_GB2312" w:hAnsi="仿宋"/>
                <w:bCs/>
                <w:sz w:val="24"/>
                <w:szCs w:val="24"/>
              </w:rPr>
            </w:pPr>
          </w:p>
        </w:tc>
        <w:tc>
          <w:tcPr>
            <w:tcW w:w="14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JJX101047</w:t>
            </w:r>
          </w:p>
        </w:tc>
        <w:tc>
          <w:tcPr>
            <w:tcW w:w="1984"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left"/>
              <w:textAlignment w:val="center"/>
              <w:rPr>
                <w:rFonts w:hint="eastAsia" w:ascii="仿宋_GB2312" w:hAnsi="仿宋"/>
                <w:bCs/>
                <w:sz w:val="24"/>
                <w:szCs w:val="24"/>
              </w:rPr>
            </w:pPr>
            <w:r>
              <w:rPr>
                <w:rFonts w:hint="eastAsia" w:ascii="仿宋_GB2312" w:hAnsi="仿宋"/>
                <w:bCs/>
                <w:sz w:val="24"/>
                <w:szCs w:val="24"/>
              </w:rPr>
              <w:t>对承包人质量、安全和环保等保证体系审批把关不严，管理不到位</w:t>
            </w:r>
          </w:p>
        </w:tc>
        <w:tc>
          <w:tcPr>
            <w:tcW w:w="2835"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left"/>
              <w:textAlignment w:val="center"/>
              <w:rPr>
                <w:rFonts w:hint="eastAsia" w:ascii="仿宋_GB2312" w:hAnsi="仿宋"/>
                <w:bCs/>
                <w:sz w:val="24"/>
                <w:szCs w:val="24"/>
              </w:rPr>
            </w:pPr>
            <w:r>
              <w:rPr>
                <w:rFonts w:hint="eastAsia" w:ascii="仿宋_GB2312" w:hAnsi="仿宋"/>
                <w:bCs/>
                <w:sz w:val="24"/>
                <w:szCs w:val="24"/>
              </w:rPr>
              <w:t>未审批承包人质量、安全和环保等保证体系（含相关人员），审批了的保证体系不符合合同要求的，对保证体系未进行动态管理或管理不到位的</w:t>
            </w:r>
          </w:p>
        </w:tc>
        <w:tc>
          <w:tcPr>
            <w:tcW w:w="1012"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扣2分/次</w:t>
            </w:r>
          </w:p>
        </w:tc>
        <w:tc>
          <w:tcPr>
            <w:tcW w:w="456"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834" w:type="dxa"/>
            <w:gridSpan w:val="2"/>
            <w:vMerge w:val="continue"/>
            <w:tcBorders>
              <w:left w:val="single" w:color="000000" w:sz="4" w:space="0"/>
              <w:right w:val="single" w:color="000000" w:sz="4" w:space="0"/>
            </w:tcBorders>
            <w:vAlign w:val="center"/>
          </w:tcPr>
          <w:p>
            <w:pPr>
              <w:jc w:val="center"/>
              <w:rPr>
                <w:rFonts w:hint="eastAsia" w:ascii="仿宋_GB2312" w:hAnsi="仿宋"/>
                <w:bCs/>
                <w:sz w:val="24"/>
                <w:szCs w:val="24"/>
              </w:rPr>
            </w:pPr>
          </w:p>
        </w:tc>
        <w:tc>
          <w:tcPr>
            <w:tcW w:w="14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JJX101048</w:t>
            </w:r>
          </w:p>
        </w:tc>
        <w:tc>
          <w:tcPr>
            <w:tcW w:w="1984"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left"/>
              <w:textAlignment w:val="center"/>
              <w:rPr>
                <w:rFonts w:hint="eastAsia" w:ascii="仿宋_GB2312" w:hAnsi="仿宋"/>
                <w:bCs/>
                <w:sz w:val="24"/>
                <w:szCs w:val="24"/>
              </w:rPr>
            </w:pPr>
            <w:r>
              <w:rPr>
                <w:rFonts w:hint="eastAsia" w:ascii="仿宋_GB2312" w:hAnsi="仿宋"/>
                <w:bCs/>
                <w:sz w:val="24"/>
                <w:szCs w:val="24"/>
              </w:rPr>
              <w:t>未按规定开展监理信息化工作的</w:t>
            </w:r>
          </w:p>
        </w:tc>
        <w:tc>
          <w:tcPr>
            <w:tcW w:w="2835"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left"/>
              <w:textAlignment w:val="center"/>
              <w:rPr>
                <w:rFonts w:hint="eastAsia" w:ascii="仿宋_GB2312" w:hAnsi="仿宋"/>
                <w:bCs/>
                <w:sz w:val="24"/>
                <w:szCs w:val="24"/>
              </w:rPr>
            </w:pPr>
            <w:r>
              <w:rPr>
                <w:rFonts w:hint="eastAsia" w:ascii="仿宋_GB2312" w:hAnsi="仿宋"/>
                <w:bCs/>
                <w:sz w:val="24"/>
                <w:szCs w:val="24"/>
              </w:rPr>
              <w:t>未按</w:t>
            </w:r>
            <w:r>
              <w:rPr>
                <w:rFonts w:hint="eastAsia" w:ascii="仿宋_GB2312"/>
                <w:sz w:val="24"/>
                <w:szCs w:val="24"/>
              </w:rPr>
              <w:t>规定</w:t>
            </w:r>
            <w:r>
              <w:rPr>
                <w:rFonts w:hint="eastAsia" w:ascii="仿宋_GB2312" w:hAnsi="仿宋"/>
                <w:bCs/>
                <w:sz w:val="24"/>
                <w:szCs w:val="24"/>
              </w:rPr>
              <w:t>开展监理信息化工作的</w:t>
            </w:r>
          </w:p>
        </w:tc>
        <w:tc>
          <w:tcPr>
            <w:tcW w:w="1012"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扣2分/次</w:t>
            </w:r>
          </w:p>
        </w:tc>
        <w:tc>
          <w:tcPr>
            <w:tcW w:w="456"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834" w:type="dxa"/>
            <w:gridSpan w:val="2"/>
            <w:vMerge w:val="continue"/>
            <w:tcBorders>
              <w:left w:val="single" w:color="000000" w:sz="4" w:space="0"/>
              <w:right w:val="single" w:color="000000" w:sz="4" w:space="0"/>
            </w:tcBorders>
            <w:vAlign w:val="center"/>
          </w:tcPr>
          <w:p>
            <w:pPr>
              <w:jc w:val="center"/>
              <w:rPr>
                <w:rFonts w:hint="eastAsia" w:ascii="仿宋_GB2312" w:hAnsi="仿宋"/>
                <w:bCs/>
                <w:sz w:val="24"/>
                <w:szCs w:val="24"/>
              </w:rPr>
            </w:pPr>
          </w:p>
        </w:tc>
        <w:tc>
          <w:tcPr>
            <w:tcW w:w="14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JJX101049</w:t>
            </w:r>
          </w:p>
        </w:tc>
        <w:tc>
          <w:tcPr>
            <w:tcW w:w="1984"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left"/>
              <w:textAlignment w:val="center"/>
              <w:rPr>
                <w:rFonts w:hint="eastAsia" w:ascii="仿宋_GB2312" w:hAnsi="仿宋"/>
                <w:bCs/>
                <w:sz w:val="24"/>
                <w:szCs w:val="24"/>
              </w:rPr>
            </w:pPr>
            <w:r>
              <w:rPr>
                <w:rFonts w:hint="eastAsia" w:ascii="仿宋_GB2312" w:hAnsi="仿宋"/>
                <w:bCs/>
                <w:sz w:val="24"/>
                <w:szCs w:val="24"/>
              </w:rPr>
              <w:t>未按规定记录施工现场的重要内容</w:t>
            </w:r>
          </w:p>
        </w:tc>
        <w:tc>
          <w:tcPr>
            <w:tcW w:w="2835"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left"/>
              <w:textAlignment w:val="center"/>
              <w:rPr>
                <w:rFonts w:hint="eastAsia" w:ascii="仿宋_GB2312" w:hAnsi="仿宋"/>
                <w:bCs/>
                <w:sz w:val="24"/>
                <w:szCs w:val="24"/>
              </w:rPr>
            </w:pPr>
            <w:r>
              <w:rPr>
                <w:rFonts w:hint="eastAsia" w:ascii="仿宋_GB2312" w:hAnsi="仿宋"/>
                <w:bCs/>
                <w:sz w:val="24"/>
                <w:szCs w:val="24"/>
              </w:rPr>
              <w:t>监理日志、巡视、旁站记录中重要内容未记录的</w:t>
            </w:r>
          </w:p>
        </w:tc>
        <w:tc>
          <w:tcPr>
            <w:tcW w:w="1012"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扣2分/项·次</w:t>
            </w:r>
          </w:p>
        </w:tc>
        <w:tc>
          <w:tcPr>
            <w:tcW w:w="456"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834" w:type="dxa"/>
            <w:gridSpan w:val="2"/>
            <w:vMerge w:val="continue"/>
            <w:tcBorders>
              <w:left w:val="single" w:color="000000" w:sz="4" w:space="0"/>
              <w:right w:val="single" w:color="000000" w:sz="4" w:space="0"/>
            </w:tcBorders>
            <w:vAlign w:val="center"/>
          </w:tcPr>
          <w:p>
            <w:pPr>
              <w:jc w:val="center"/>
              <w:rPr>
                <w:rFonts w:hint="eastAsia" w:ascii="仿宋_GB2312" w:hAnsi="仿宋"/>
                <w:bCs/>
                <w:sz w:val="24"/>
                <w:szCs w:val="24"/>
              </w:rPr>
            </w:pPr>
          </w:p>
        </w:tc>
        <w:tc>
          <w:tcPr>
            <w:tcW w:w="14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JJX101050</w:t>
            </w:r>
          </w:p>
        </w:tc>
        <w:tc>
          <w:tcPr>
            <w:tcW w:w="1984"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left"/>
              <w:textAlignment w:val="center"/>
              <w:rPr>
                <w:rFonts w:hint="eastAsia" w:ascii="仿宋_GB2312" w:hAnsi="仿宋"/>
                <w:bCs/>
                <w:sz w:val="24"/>
                <w:szCs w:val="24"/>
              </w:rPr>
            </w:pPr>
            <w:r>
              <w:rPr>
                <w:rFonts w:hint="eastAsia" w:ascii="仿宋_GB2312" w:hAnsi="仿宋"/>
                <w:bCs/>
                <w:sz w:val="24"/>
                <w:szCs w:val="24"/>
              </w:rPr>
              <w:t>总监负责制工作落实不到位的</w:t>
            </w:r>
          </w:p>
        </w:tc>
        <w:tc>
          <w:tcPr>
            <w:tcW w:w="2835"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left"/>
              <w:textAlignment w:val="center"/>
              <w:rPr>
                <w:rFonts w:hint="eastAsia" w:ascii="仿宋_GB2312" w:hAnsi="仿宋"/>
                <w:bCs/>
                <w:sz w:val="24"/>
                <w:szCs w:val="24"/>
              </w:rPr>
            </w:pPr>
            <w:r>
              <w:rPr>
                <w:rFonts w:hint="eastAsia" w:ascii="仿宋_GB2312" w:hAnsi="仿宋"/>
                <w:bCs/>
                <w:sz w:val="24"/>
                <w:szCs w:val="24"/>
              </w:rPr>
              <w:t>监理单位与总监、总监与监理工程师、监理工程师与监理员未签订责任书，总监没有人事、财务和分配管理权，考核制度不落实</w:t>
            </w:r>
          </w:p>
        </w:tc>
        <w:tc>
          <w:tcPr>
            <w:tcW w:w="1012"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扣1分/次</w:t>
            </w:r>
          </w:p>
        </w:tc>
        <w:tc>
          <w:tcPr>
            <w:tcW w:w="456"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834" w:type="dxa"/>
            <w:gridSpan w:val="2"/>
            <w:vMerge w:val="continue"/>
            <w:tcBorders>
              <w:left w:val="single" w:color="000000" w:sz="4" w:space="0"/>
              <w:right w:val="single" w:color="000000" w:sz="4" w:space="0"/>
            </w:tcBorders>
            <w:vAlign w:val="center"/>
          </w:tcPr>
          <w:p>
            <w:pPr>
              <w:jc w:val="center"/>
              <w:rPr>
                <w:rFonts w:hint="eastAsia" w:ascii="仿宋_GB2312" w:hAnsi="仿宋"/>
                <w:bCs/>
                <w:sz w:val="24"/>
                <w:szCs w:val="24"/>
              </w:rPr>
            </w:pPr>
          </w:p>
        </w:tc>
        <w:tc>
          <w:tcPr>
            <w:tcW w:w="14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JJX101051</w:t>
            </w:r>
          </w:p>
        </w:tc>
        <w:tc>
          <w:tcPr>
            <w:tcW w:w="1984"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left"/>
              <w:textAlignment w:val="center"/>
              <w:rPr>
                <w:rFonts w:hint="eastAsia" w:ascii="仿宋_GB2312" w:hAnsi="仿宋"/>
                <w:bCs/>
                <w:sz w:val="24"/>
                <w:szCs w:val="24"/>
              </w:rPr>
            </w:pPr>
            <w:r>
              <w:rPr>
                <w:rFonts w:hint="eastAsia" w:ascii="仿宋_GB2312" w:hAnsi="仿宋"/>
                <w:bCs/>
                <w:sz w:val="24"/>
                <w:szCs w:val="24"/>
              </w:rPr>
              <w:t>所监理的施工合同段被评为“欠佳”的</w:t>
            </w:r>
          </w:p>
        </w:tc>
        <w:tc>
          <w:tcPr>
            <w:tcW w:w="2835"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left"/>
              <w:textAlignment w:val="center"/>
              <w:rPr>
                <w:rFonts w:hint="eastAsia" w:ascii="仿宋_GB2312" w:hAnsi="仿宋"/>
                <w:bCs/>
                <w:sz w:val="24"/>
                <w:szCs w:val="24"/>
              </w:rPr>
            </w:pPr>
            <w:r>
              <w:rPr>
                <w:rFonts w:hint="eastAsia" w:ascii="仿宋_GB2312" w:hAnsi="仿宋"/>
                <w:bCs/>
                <w:sz w:val="24"/>
                <w:szCs w:val="24"/>
              </w:rPr>
              <w:t>被省、市交通运输质量监督管理部门综合或专项（执法）检查中被评为欠佳的</w:t>
            </w:r>
          </w:p>
        </w:tc>
        <w:tc>
          <w:tcPr>
            <w:tcW w:w="1012"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扣0.4分/个·次（省级），扣0.2分/个·次（市级）</w:t>
            </w:r>
          </w:p>
        </w:tc>
        <w:tc>
          <w:tcPr>
            <w:tcW w:w="456"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834" w:type="dxa"/>
            <w:gridSpan w:val="2"/>
            <w:vMerge w:val="continue"/>
            <w:tcBorders>
              <w:left w:val="single" w:color="000000" w:sz="4" w:space="0"/>
              <w:right w:val="single" w:color="000000" w:sz="4" w:space="0"/>
            </w:tcBorders>
            <w:vAlign w:val="center"/>
          </w:tcPr>
          <w:p>
            <w:pPr>
              <w:jc w:val="center"/>
              <w:rPr>
                <w:rFonts w:hint="eastAsia" w:ascii="仿宋_GB2312" w:hAnsi="仿宋"/>
                <w:bCs/>
                <w:sz w:val="24"/>
                <w:szCs w:val="24"/>
              </w:rPr>
            </w:pPr>
          </w:p>
        </w:tc>
        <w:tc>
          <w:tcPr>
            <w:tcW w:w="14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JJX101052</w:t>
            </w:r>
          </w:p>
        </w:tc>
        <w:tc>
          <w:tcPr>
            <w:tcW w:w="198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仿宋"/>
                <w:bCs/>
                <w:sz w:val="24"/>
                <w:szCs w:val="24"/>
              </w:rPr>
            </w:pPr>
            <w:r>
              <w:rPr>
                <w:rFonts w:hint="eastAsia" w:ascii="仿宋_GB2312" w:hAnsi="仿宋"/>
                <w:bCs/>
                <w:sz w:val="24"/>
                <w:szCs w:val="24"/>
              </w:rPr>
              <w:t>监理工程师从业登记和业绩登记不及时或不一致的</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仿宋"/>
                <w:bCs/>
                <w:sz w:val="24"/>
                <w:szCs w:val="24"/>
              </w:rPr>
            </w:pPr>
            <w:r>
              <w:rPr>
                <w:rFonts w:hint="eastAsia" w:ascii="仿宋_GB2312" w:hAnsi="仿宋"/>
                <w:bCs/>
                <w:sz w:val="24"/>
                <w:szCs w:val="24"/>
              </w:rPr>
              <w:t>监理工程师在《全国公路水运工程信用信息管理系统》和《浙江省交通运输厅监理市场诚信信息系统》上从业登记和业绩登记信息不及时或不一致的</w:t>
            </w:r>
          </w:p>
        </w:tc>
        <w:tc>
          <w:tcPr>
            <w:tcW w:w="1012"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扣0.5分/人次</w:t>
            </w:r>
          </w:p>
        </w:tc>
        <w:tc>
          <w:tcPr>
            <w:tcW w:w="456"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834" w:type="dxa"/>
            <w:gridSpan w:val="2"/>
            <w:vMerge w:val="continue"/>
            <w:tcBorders>
              <w:left w:val="single" w:color="000000" w:sz="4" w:space="0"/>
              <w:right w:val="single" w:color="000000" w:sz="4" w:space="0"/>
            </w:tcBorders>
            <w:vAlign w:val="center"/>
          </w:tcPr>
          <w:p>
            <w:pPr>
              <w:jc w:val="center"/>
              <w:rPr>
                <w:rFonts w:hint="eastAsia" w:ascii="仿宋_GB2312" w:hAnsi="仿宋"/>
                <w:bCs/>
                <w:sz w:val="24"/>
                <w:szCs w:val="24"/>
              </w:rPr>
            </w:pPr>
          </w:p>
        </w:tc>
        <w:tc>
          <w:tcPr>
            <w:tcW w:w="14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JJX101053</w:t>
            </w:r>
          </w:p>
        </w:tc>
        <w:tc>
          <w:tcPr>
            <w:tcW w:w="1984"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left"/>
              <w:textAlignment w:val="center"/>
              <w:rPr>
                <w:rFonts w:hint="eastAsia" w:ascii="仿宋_GB2312" w:hAnsi="仿宋"/>
                <w:bCs/>
                <w:sz w:val="24"/>
                <w:szCs w:val="24"/>
              </w:rPr>
            </w:pPr>
            <w:r>
              <w:rPr>
                <w:rFonts w:hint="eastAsia" w:ascii="仿宋_GB2312" w:hAnsi="仿宋"/>
                <w:bCs/>
                <w:sz w:val="24"/>
                <w:szCs w:val="24"/>
              </w:rPr>
              <w:t>被评为“平安工地”示范监理合同段的</w:t>
            </w:r>
          </w:p>
        </w:tc>
        <w:tc>
          <w:tcPr>
            <w:tcW w:w="2835"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left"/>
              <w:textAlignment w:val="center"/>
              <w:rPr>
                <w:rFonts w:hint="eastAsia" w:ascii="仿宋_GB2312" w:hAnsi="仿宋"/>
                <w:bCs/>
                <w:sz w:val="24"/>
                <w:szCs w:val="24"/>
              </w:rPr>
            </w:pPr>
            <w:r>
              <w:rPr>
                <w:rFonts w:hint="eastAsia" w:ascii="仿宋_GB2312" w:hAnsi="仿宋"/>
                <w:bCs/>
                <w:sz w:val="24"/>
                <w:szCs w:val="24"/>
              </w:rPr>
              <w:t>被省、市交通运输质量监督管理部门综合（执法）检查中评为“平安工地”示范监理合同段的</w:t>
            </w:r>
          </w:p>
        </w:tc>
        <w:tc>
          <w:tcPr>
            <w:tcW w:w="1012" w:type="dxa"/>
            <w:tcBorders>
              <w:top w:val="single" w:color="000000" w:sz="4" w:space="0"/>
              <w:left w:val="single" w:color="000000" w:sz="4" w:space="0"/>
              <w:bottom w:val="single" w:color="000000" w:sz="4" w:space="0"/>
              <w:right w:val="single" w:color="auto"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加1分/次（省级），加0.5分/次（市级）</w:t>
            </w:r>
          </w:p>
        </w:tc>
        <w:tc>
          <w:tcPr>
            <w:tcW w:w="456" w:type="dxa"/>
            <w:tcBorders>
              <w:top w:val="single" w:color="000000" w:sz="4" w:space="0"/>
              <w:left w:val="single" w:color="000000" w:sz="4" w:space="0"/>
              <w:bottom w:val="single" w:color="000000" w:sz="4" w:space="0"/>
              <w:right w:val="single" w:color="auto"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834" w:type="dxa"/>
            <w:gridSpan w:val="2"/>
            <w:vMerge w:val="continue"/>
            <w:tcBorders>
              <w:left w:val="single" w:color="000000" w:sz="4" w:space="0"/>
              <w:right w:val="single" w:color="000000" w:sz="4" w:space="0"/>
            </w:tcBorders>
            <w:vAlign w:val="center"/>
          </w:tcPr>
          <w:p>
            <w:pPr>
              <w:jc w:val="center"/>
              <w:rPr>
                <w:rFonts w:hint="eastAsia" w:ascii="仿宋_GB2312" w:hAnsi="仿宋"/>
                <w:bCs/>
                <w:sz w:val="24"/>
                <w:szCs w:val="24"/>
              </w:rPr>
            </w:pPr>
          </w:p>
        </w:tc>
        <w:tc>
          <w:tcPr>
            <w:tcW w:w="14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JJX101054</w:t>
            </w:r>
          </w:p>
        </w:tc>
        <w:tc>
          <w:tcPr>
            <w:tcW w:w="198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仿宋_GB2312"/>
                <w:bCs/>
                <w:sz w:val="24"/>
                <w:szCs w:val="24"/>
              </w:rPr>
            </w:pPr>
            <w:r>
              <w:rPr>
                <w:rFonts w:hint="eastAsia" w:ascii="仿宋_GB2312"/>
                <w:bCs/>
                <w:sz w:val="24"/>
                <w:szCs w:val="24"/>
              </w:rPr>
              <w:t>获得省厅以上最美监理窗口称号的</w:t>
            </w:r>
          </w:p>
        </w:tc>
        <w:tc>
          <w:tcPr>
            <w:tcW w:w="283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仿宋_GB2312" w:hAnsi="仿宋"/>
                <w:bCs/>
                <w:sz w:val="24"/>
                <w:szCs w:val="24"/>
              </w:rPr>
            </w:pPr>
            <w:r>
              <w:rPr>
                <w:rFonts w:hint="eastAsia" w:ascii="仿宋_GB2312"/>
                <w:bCs/>
                <w:sz w:val="24"/>
                <w:szCs w:val="24"/>
              </w:rPr>
              <w:t>获得省厅以上最美监理窗口称号的</w:t>
            </w:r>
          </w:p>
        </w:tc>
        <w:tc>
          <w:tcPr>
            <w:tcW w:w="1012" w:type="dxa"/>
            <w:tcBorders>
              <w:top w:val="single" w:color="000000" w:sz="4" w:space="0"/>
              <w:left w:val="single" w:color="000000" w:sz="4" w:space="0"/>
              <w:bottom w:val="single" w:color="000000" w:sz="4" w:space="0"/>
              <w:right w:val="single" w:color="auto"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加1分/次</w:t>
            </w:r>
          </w:p>
        </w:tc>
        <w:tc>
          <w:tcPr>
            <w:tcW w:w="456" w:type="dxa"/>
            <w:tcBorders>
              <w:top w:val="single" w:color="000000" w:sz="4" w:space="0"/>
              <w:left w:val="single" w:color="000000" w:sz="4" w:space="0"/>
              <w:bottom w:val="single" w:color="000000" w:sz="4" w:space="0"/>
              <w:right w:val="single" w:color="auto"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834" w:type="dxa"/>
            <w:gridSpan w:val="2"/>
            <w:vMerge w:val="continue"/>
            <w:tcBorders>
              <w:left w:val="single" w:color="000000" w:sz="4" w:space="0"/>
              <w:right w:val="single" w:color="000000" w:sz="4" w:space="0"/>
            </w:tcBorders>
            <w:vAlign w:val="center"/>
          </w:tcPr>
          <w:p>
            <w:pPr>
              <w:jc w:val="center"/>
              <w:rPr>
                <w:rFonts w:hint="eastAsia" w:ascii="仿宋_GB2312" w:hAnsi="仿宋"/>
                <w:bCs/>
                <w:sz w:val="24"/>
                <w:szCs w:val="24"/>
              </w:rPr>
            </w:pPr>
          </w:p>
        </w:tc>
        <w:tc>
          <w:tcPr>
            <w:tcW w:w="14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JJX101055</w:t>
            </w:r>
          </w:p>
        </w:tc>
        <w:tc>
          <w:tcPr>
            <w:tcW w:w="1984"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left"/>
              <w:textAlignment w:val="center"/>
              <w:rPr>
                <w:rFonts w:hint="eastAsia" w:ascii="仿宋_GB2312" w:hAnsi="仿宋"/>
                <w:bCs/>
                <w:sz w:val="24"/>
                <w:szCs w:val="24"/>
              </w:rPr>
            </w:pPr>
            <w:r>
              <w:rPr>
                <w:rFonts w:hint="eastAsia" w:ascii="仿宋_GB2312" w:hAnsi="仿宋"/>
                <w:bCs/>
                <w:sz w:val="24"/>
                <w:szCs w:val="24"/>
              </w:rPr>
              <w:t>所监理的项目或监理办举办过质量、安全现场会的</w:t>
            </w:r>
          </w:p>
        </w:tc>
        <w:tc>
          <w:tcPr>
            <w:tcW w:w="283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仿宋_GB2312" w:hAnsi="仿宋"/>
                <w:bCs/>
                <w:sz w:val="24"/>
                <w:szCs w:val="24"/>
              </w:rPr>
            </w:pPr>
            <w:r>
              <w:rPr>
                <w:rFonts w:hint="eastAsia" w:ascii="仿宋_GB2312" w:hAnsi="仿宋"/>
                <w:bCs/>
                <w:sz w:val="24"/>
                <w:szCs w:val="24"/>
              </w:rPr>
              <w:t>交通运输主管部门、质量监督管理部门举办的</w:t>
            </w:r>
          </w:p>
        </w:tc>
        <w:tc>
          <w:tcPr>
            <w:tcW w:w="1012"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hint="eastAsia" w:ascii="仿宋_GB2312" w:hAnsi="仿宋"/>
                <w:bCs/>
                <w:sz w:val="24"/>
                <w:szCs w:val="24"/>
              </w:rPr>
            </w:pPr>
            <w:r>
              <w:rPr>
                <w:rFonts w:hint="eastAsia" w:ascii="仿宋_GB2312" w:hAnsi="仿宋"/>
                <w:bCs/>
                <w:sz w:val="24"/>
                <w:szCs w:val="24"/>
              </w:rPr>
              <w:t>加1分/次</w:t>
            </w:r>
          </w:p>
        </w:tc>
        <w:tc>
          <w:tcPr>
            <w:tcW w:w="456"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center"/>
              <w:rPr>
                <w:rFonts w:hint="eastAsia" w:ascii="仿宋_GB2312" w:hAnsi="仿宋"/>
                <w:bCs/>
                <w:sz w:val="24"/>
                <w:szCs w:val="24"/>
              </w:rPr>
            </w:pPr>
            <w:r>
              <w:rPr>
                <w:rFonts w:hint="eastAsia" w:ascii="仿宋_GB2312" w:hAnsi="仿宋"/>
                <w:bCs/>
                <w:sz w:val="24"/>
                <w:szCs w:val="24"/>
              </w:rPr>
              <w:t>★</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834" w:type="dxa"/>
            <w:gridSpan w:val="2"/>
            <w:vMerge w:val="continue"/>
            <w:tcBorders>
              <w:left w:val="single" w:color="000000" w:sz="4" w:space="0"/>
              <w:right w:val="single" w:color="000000" w:sz="4" w:space="0"/>
            </w:tcBorders>
            <w:vAlign w:val="center"/>
          </w:tcPr>
          <w:p>
            <w:pPr>
              <w:jc w:val="center"/>
              <w:rPr>
                <w:rFonts w:hint="eastAsia" w:ascii="仿宋_GB2312" w:hAnsi="仿宋"/>
                <w:bCs/>
                <w:sz w:val="24"/>
                <w:szCs w:val="24"/>
              </w:rPr>
            </w:pPr>
          </w:p>
        </w:tc>
        <w:tc>
          <w:tcPr>
            <w:tcW w:w="1401" w:type="dxa"/>
            <w:tcBorders>
              <w:top w:val="single" w:color="000000" w:sz="4" w:space="0"/>
              <w:left w:val="single" w:color="000000" w:sz="4" w:space="0"/>
              <w:bottom w:val="single" w:color="auto" w:sz="4" w:space="0"/>
              <w:right w:val="single" w:color="000000" w:sz="4" w:space="0"/>
            </w:tcBorders>
            <w:vAlign w:val="center"/>
          </w:tcPr>
          <w:p>
            <w:pPr>
              <w:autoSpaceDN w:val="0"/>
              <w:jc w:val="center"/>
              <w:textAlignment w:val="center"/>
              <w:rPr>
                <w:rFonts w:hint="eastAsia" w:ascii="仿宋_GB2312" w:hAnsi="仿宋"/>
                <w:bCs/>
                <w:sz w:val="24"/>
                <w:szCs w:val="24"/>
              </w:rPr>
            </w:pPr>
            <w:r>
              <w:rPr>
                <w:rFonts w:hint="eastAsia" w:ascii="仿宋_GB2312" w:hAnsi="仿宋"/>
                <w:bCs/>
                <w:sz w:val="24"/>
                <w:szCs w:val="24"/>
              </w:rPr>
              <w:t>JX101056</w:t>
            </w:r>
          </w:p>
        </w:tc>
        <w:tc>
          <w:tcPr>
            <w:tcW w:w="1984" w:type="dxa"/>
            <w:tcBorders>
              <w:top w:val="single" w:color="000000" w:sz="4" w:space="0"/>
              <w:left w:val="single" w:color="000000" w:sz="4" w:space="0"/>
              <w:bottom w:val="single" w:color="auto" w:sz="4" w:space="0"/>
              <w:right w:val="single" w:color="000000" w:sz="4" w:space="0"/>
            </w:tcBorders>
            <w:vAlign w:val="center"/>
          </w:tcPr>
          <w:p>
            <w:pPr>
              <w:autoSpaceDN w:val="0"/>
              <w:jc w:val="left"/>
              <w:textAlignment w:val="center"/>
              <w:rPr>
                <w:rFonts w:hint="eastAsia" w:ascii="仿宋_GB2312" w:hAnsi="仿宋"/>
                <w:bCs/>
                <w:sz w:val="24"/>
                <w:szCs w:val="24"/>
              </w:rPr>
            </w:pPr>
            <w:r>
              <w:rPr>
                <w:rFonts w:hint="eastAsia" w:ascii="仿宋_GB2312" w:hAnsi="仿宋"/>
                <w:bCs/>
                <w:sz w:val="24"/>
                <w:szCs w:val="24"/>
              </w:rPr>
              <w:t>所监理的施工合同段被评为“优秀”的</w:t>
            </w:r>
          </w:p>
        </w:tc>
        <w:tc>
          <w:tcPr>
            <w:tcW w:w="2835" w:type="dxa"/>
            <w:tcBorders>
              <w:top w:val="single" w:color="000000" w:sz="4" w:space="0"/>
              <w:left w:val="single" w:color="000000" w:sz="4" w:space="0"/>
              <w:bottom w:val="single" w:color="auto" w:sz="4" w:space="0"/>
              <w:right w:val="single" w:color="000000" w:sz="4" w:space="0"/>
            </w:tcBorders>
            <w:vAlign w:val="center"/>
          </w:tcPr>
          <w:p>
            <w:pPr>
              <w:autoSpaceDN w:val="0"/>
              <w:jc w:val="left"/>
              <w:textAlignment w:val="center"/>
              <w:rPr>
                <w:rFonts w:hint="eastAsia" w:ascii="仿宋_GB2312" w:hAnsi="仿宋"/>
                <w:bCs/>
                <w:sz w:val="24"/>
                <w:szCs w:val="24"/>
              </w:rPr>
            </w:pPr>
            <w:r>
              <w:rPr>
                <w:rFonts w:hint="eastAsia" w:ascii="仿宋_GB2312" w:hAnsi="仿宋"/>
                <w:bCs/>
                <w:sz w:val="24"/>
                <w:szCs w:val="24"/>
              </w:rPr>
              <w:t>被省、市交通运输质量监督管理部门综合或专项（执法）检查中评为优秀的</w:t>
            </w:r>
          </w:p>
        </w:tc>
        <w:tc>
          <w:tcPr>
            <w:tcW w:w="1012" w:type="dxa"/>
            <w:tcBorders>
              <w:top w:val="single" w:color="000000" w:sz="4" w:space="0"/>
              <w:left w:val="single" w:color="000000" w:sz="4" w:space="0"/>
              <w:bottom w:val="single" w:color="auto" w:sz="4" w:space="0"/>
              <w:right w:val="single" w:color="auto" w:sz="4" w:space="0"/>
            </w:tcBorders>
            <w:vAlign w:val="center"/>
          </w:tcPr>
          <w:p>
            <w:pPr>
              <w:autoSpaceDN w:val="0"/>
              <w:spacing w:line="320" w:lineRule="exact"/>
              <w:jc w:val="center"/>
              <w:textAlignment w:val="center"/>
              <w:rPr>
                <w:rFonts w:hint="eastAsia" w:ascii="仿宋_GB2312" w:hAnsi="仿宋"/>
                <w:bCs/>
                <w:sz w:val="24"/>
                <w:szCs w:val="24"/>
              </w:rPr>
            </w:pPr>
            <w:r>
              <w:rPr>
                <w:rFonts w:hint="eastAsia" w:ascii="仿宋_GB2312" w:hAnsi="仿宋"/>
                <w:bCs/>
                <w:sz w:val="24"/>
                <w:szCs w:val="24"/>
              </w:rPr>
              <w:t>加0.4分/个·次（省级），加0.2分/个·次（市级）</w:t>
            </w:r>
          </w:p>
        </w:tc>
        <w:tc>
          <w:tcPr>
            <w:tcW w:w="456" w:type="dxa"/>
            <w:tcBorders>
              <w:top w:val="single" w:color="000000" w:sz="4" w:space="0"/>
              <w:left w:val="single" w:color="000000" w:sz="4" w:space="0"/>
              <w:bottom w:val="single" w:color="auto" w:sz="4" w:space="0"/>
              <w:right w:val="single" w:color="auto" w:sz="4" w:space="0"/>
            </w:tcBorders>
            <w:vAlign w:val="center"/>
          </w:tcPr>
          <w:p>
            <w:pPr>
              <w:autoSpaceDN w:val="0"/>
              <w:spacing w:line="320" w:lineRule="exact"/>
              <w:jc w:val="center"/>
              <w:textAlignment w:val="center"/>
              <w:rPr>
                <w:rFonts w:hint="eastAsia" w:ascii="仿宋_GB2312" w:hAnsi="仿宋"/>
                <w:bCs/>
                <w:sz w:val="24"/>
                <w:szCs w:val="24"/>
              </w:rPr>
            </w:pPr>
            <w:r>
              <w:rPr>
                <w:rFonts w:hint="eastAsia" w:ascii="仿宋_GB2312" w:hAnsi="仿宋"/>
                <w:bCs/>
                <w:sz w:val="24"/>
                <w:szCs w:val="24"/>
              </w:rPr>
              <w:t>★</w:t>
            </w:r>
          </w:p>
        </w:tc>
      </w:tr>
    </w:tbl>
    <w:p>
      <w:pPr>
        <w:autoSpaceDE w:val="0"/>
        <w:autoSpaceDN w:val="0"/>
        <w:adjustRightInd w:val="0"/>
        <w:spacing w:line="560" w:lineRule="exact"/>
        <w:ind w:right="628" w:rightChars="200"/>
        <w:jc w:val="left"/>
        <w:rPr>
          <w:rFonts w:hAnsi="仿宋"/>
          <w:bCs/>
          <w:sz w:val="28"/>
          <w:szCs w:val="28"/>
        </w:rPr>
      </w:pPr>
      <w:r>
        <w:rPr>
          <w:rFonts w:hint="eastAsia" w:hAnsi="仿宋"/>
          <w:bCs/>
          <w:sz w:val="28"/>
          <w:szCs w:val="28"/>
        </w:rPr>
        <w:t>注：</w:t>
      </w:r>
    </w:p>
    <w:p>
      <w:pPr>
        <w:spacing w:line="500" w:lineRule="exact"/>
        <w:ind w:firstLine="548" w:firstLineChars="200"/>
        <w:rPr>
          <w:bCs/>
          <w:sz w:val="28"/>
          <w:szCs w:val="28"/>
        </w:rPr>
      </w:pPr>
      <w:r>
        <w:rPr>
          <w:bCs/>
          <w:sz w:val="28"/>
          <w:szCs w:val="28"/>
        </w:rPr>
        <w:t>1.</w:t>
      </w:r>
      <w:r>
        <w:rPr>
          <w:rFonts w:hint="eastAsia"/>
          <w:bCs/>
          <w:sz w:val="28"/>
          <w:szCs w:val="28"/>
        </w:rPr>
        <w:t>关于监理单位在项目实施中发生失信行为扣分的“次”，作如下解释：有关主管部门在检查中发现的监理单位存在失信行为，依据标准进行相应扣分，并要求监理单位在一定时限内整改，整改期内不重复扣分。整改期后，相关主管部门仍发现同一失信行为时，可进行下一次扣分。</w:t>
      </w:r>
    </w:p>
    <w:p>
      <w:pPr>
        <w:spacing w:line="500" w:lineRule="exact"/>
        <w:ind w:firstLine="548" w:firstLineChars="200"/>
        <w:rPr>
          <w:bCs/>
          <w:sz w:val="28"/>
          <w:szCs w:val="28"/>
        </w:rPr>
      </w:pPr>
      <w:r>
        <w:rPr>
          <w:bCs/>
          <w:sz w:val="28"/>
          <w:szCs w:val="28"/>
        </w:rPr>
        <w:t>2.</w:t>
      </w:r>
      <w:r>
        <w:rPr>
          <w:rFonts w:hint="eastAsia"/>
          <w:bCs/>
          <w:sz w:val="28"/>
          <w:szCs w:val="28"/>
        </w:rPr>
        <w:t>监理单位书面认定监理人员不能胜任的，监理办信用评价中，该人次人员调换可不予扣分。</w:t>
      </w:r>
    </w:p>
    <w:p>
      <w:pPr>
        <w:spacing w:line="500" w:lineRule="exact"/>
        <w:ind w:firstLine="548" w:firstLineChars="200"/>
        <w:rPr>
          <w:bCs/>
          <w:sz w:val="28"/>
          <w:szCs w:val="28"/>
        </w:rPr>
      </w:pPr>
      <w:r>
        <w:rPr>
          <w:bCs/>
          <w:sz w:val="28"/>
          <w:szCs w:val="28"/>
        </w:rPr>
        <w:t>3.</w:t>
      </w:r>
      <w:r>
        <w:rPr>
          <w:rFonts w:hint="eastAsia"/>
          <w:bCs/>
          <w:sz w:val="28"/>
          <w:szCs w:val="28"/>
        </w:rPr>
        <w:t>备注“★”是指适用于监理合同段信用评价标准项。</w:t>
      </w:r>
    </w:p>
    <w:p>
      <w:pPr>
        <w:spacing w:line="500" w:lineRule="exact"/>
        <w:ind w:firstLine="548" w:firstLineChars="200"/>
        <w:rPr>
          <w:bCs/>
          <w:sz w:val="28"/>
          <w:szCs w:val="28"/>
        </w:rPr>
      </w:pPr>
      <w:r>
        <w:rPr>
          <w:rFonts w:hint="eastAsia"/>
          <w:bCs/>
          <w:sz w:val="28"/>
          <w:szCs w:val="28"/>
        </w:rPr>
        <w:t>4</w:t>
      </w:r>
      <w:r>
        <w:rPr>
          <w:bCs/>
          <w:sz w:val="28"/>
          <w:szCs w:val="28"/>
        </w:rPr>
        <w:t>.当涉及到标准中失信行为</w:t>
      </w:r>
      <w:r>
        <w:rPr>
          <w:rFonts w:hint="eastAsia"/>
          <w:bCs/>
          <w:sz w:val="28"/>
          <w:szCs w:val="28"/>
        </w:rPr>
        <w:t>或良好行为</w:t>
      </w:r>
      <w:r>
        <w:rPr>
          <w:bCs/>
          <w:sz w:val="28"/>
          <w:szCs w:val="28"/>
        </w:rPr>
        <w:t>时，原则上不重复扣分</w:t>
      </w:r>
      <w:r>
        <w:rPr>
          <w:rFonts w:hint="eastAsia"/>
          <w:bCs/>
          <w:sz w:val="28"/>
          <w:szCs w:val="28"/>
        </w:rPr>
        <w:t>或加分</w:t>
      </w:r>
      <w:r>
        <w:rPr>
          <w:bCs/>
          <w:sz w:val="28"/>
          <w:szCs w:val="28"/>
        </w:rPr>
        <w:t>，</w:t>
      </w:r>
      <w:r>
        <w:rPr>
          <w:rFonts w:hint="eastAsia" w:ascii="仿宋_GB2312"/>
          <w:bCs/>
          <w:sz w:val="28"/>
          <w:szCs w:val="28"/>
        </w:rPr>
        <w:t>应按“就高不就低”原则进行扣分或加分。</w:t>
      </w:r>
    </w:p>
    <w:p>
      <w:pPr>
        <w:spacing w:line="500" w:lineRule="exact"/>
        <w:ind w:firstLine="548" w:firstLineChars="200"/>
        <w:rPr>
          <w:rFonts w:hint="eastAsia"/>
          <w:sz w:val="28"/>
          <w:szCs w:val="28"/>
        </w:rPr>
      </w:pPr>
      <w:r>
        <w:rPr>
          <w:rFonts w:hint="eastAsia"/>
          <w:bCs/>
          <w:sz w:val="28"/>
          <w:szCs w:val="28"/>
        </w:rPr>
        <w:t>5.</w:t>
      </w:r>
      <w:r>
        <w:rPr>
          <w:rFonts w:hint="eastAsia"/>
          <w:sz w:val="28"/>
          <w:szCs w:val="28"/>
        </w:rPr>
        <w:t xml:space="preserve"> 单个监理合同段信用评分的基准分为100分。</w:t>
      </w:r>
    </w:p>
    <w:p>
      <w:pPr>
        <w:spacing w:line="500" w:lineRule="exact"/>
        <w:ind w:firstLine="548" w:firstLineChars="200"/>
        <w:rPr>
          <w:bCs/>
          <w:sz w:val="28"/>
          <w:szCs w:val="28"/>
        </w:rPr>
      </w:pPr>
    </w:p>
    <w:p>
      <w:pPr>
        <w:spacing w:line="580" w:lineRule="exact"/>
        <w:rPr>
          <w:rFonts w:hint="eastAsia" w:ascii="黑体" w:hAnsi="黑体" w:eastAsia="黑体"/>
          <w:szCs w:val="30"/>
        </w:rPr>
      </w:pPr>
      <w:r>
        <w:rPr>
          <w:rFonts w:hint="eastAsia" w:ascii="黑体" w:hAnsi="黑体" w:eastAsia="黑体"/>
          <w:szCs w:val="30"/>
        </w:rPr>
        <w:t>附录2</w:t>
      </w:r>
    </w:p>
    <w:p>
      <w:pPr>
        <w:spacing w:before="289" w:beforeLines="50" w:after="289" w:afterLines="50" w:line="580" w:lineRule="exact"/>
        <w:jc w:val="center"/>
        <w:rPr>
          <w:rFonts w:ascii="黑体" w:hAnsi="黑体" w:eastAsia="黑体"/>
        </w:rPr>
      </w:pPr>
      <w:r>
        <w:rPr>
          <w:rFonts w:hint="eastAsia" w:ascii="黑体" w:hAnsi="黑体" w:eastAsia="黑体"/>
        </w:rPr>
        <w:t>浙江省公路水运建设工程监理人员信用评价标准</w:t>
      </w:r>
    </w:p>
    <w:tbl>
      <w:tblPr>
        <w:tblStyle w:val="12"/>
        <w:tblW w:w="94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5"/>
        <w:gridCol w:w="1422"/>
        <w:gridCol w:w="4818"/>
        <w:gridCol w:w="1984"/>
        <w:gridCol w:w="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25" w:type="dxa"/>
            <w:tcBorders>
              <w:bottom w:val="single" w:color="auto" w:sz="4" w:space="0"/>
            </w:tcBorders>
            <w:shd w:val="clear" w:color="auto" w:fill="FFFFFF"/>
            <w:vAlign w:val="center"/>
          </w:tcPr>
          <w:p>
            <w:pPr>
              <w:widowControl/>
              <w:jc w:val="center"/>
              <w:rPr>
                <w:rFonts w:hint="eastAsia" w:ascii="黑体" w:hAnsi="黑体" w:eastAsia="黑体"/>
                <w:bCs/>
                <w:sz w:val="24"/>
                <w:szCs w:val="24"/>
              </w:rPr>
            </w:pPr>
            <w:r>
              <w:rPr>
                <w:rFonts w:hint="eastAsia" w:ascii="黑体" w:hAnsi="黑体" w:eastAsia="黑体"/>
                <w:bCs/>
                <w:sz w:val="24"/>
                <w:szCs w:val="24"/>
              </w:rPr>
              <w:t>序号</w:t>
            </w:r>
          </w:p>
        </w:tc>
        <w:tc>
          <w:tcPr>
            <w:tcW w:w="1422" w:type="dxa"/>
            <w:tcBorders>
              <w:bottom w:val="single" w:color="auto" w:sz="4" w:space="0"/>
            </w:tcBorders>
            <w:shd w:val="clear" w:color="auto" w:fill="FFFFFF"/>
            <w:vAlign w:val="center"/>
          </w:tcPr>
          <w:p>
            <w:pPr>
              <w:spacing w:line="240" w:lineRule="atLeast"/>
              <w:jc w:val="center"/>
              <w:rPr>
                <w:rFonts w:hint="eastAsia" w:ascii="黑体" w:hAnsi="黑体" w:eastAsia="黑体"/>
                <w:bCs/>
                <w:sz w:val="24"/>
                <w:szCs w:val="24"/>
              </w:rPr>
            </w:pPr>
            <w:r>
              <w:rPr>
                <w:rFonts w:hint="eastAsia" w:ascii="黑体" w:hAnsi="黑体" w:eastAsia="黑体"/>
                <w:bCs/>
                <w:sz w:val="24"/>
                <w:szCs w:val="24"/>
              </w:rPr>
              <w:t>失信行为</w:t>
            </w:r>
          </w:p>
          <w:p>
            <w:pPr>
              <w:spacing w:line="240" w:lineRule="atLeast"/>
              <w:jc w:val="center"/>
              <w:rPr>
                <w:rFonts w:hint="eastAsia" w:ascii="黑体" w:hAnsi="黑体" w:eastAsia="黑体"/>
                <w:bCs/>
                <w:sz w:val="24"/>
                <w:szCs w:val="24"/>
              </w:rPr>
            </w:pPr>
            <w:r>
              <w:rPr>
                <w:rFonts w:hint="eastAsia" w:ascii="黑体" w:hAnsi="黑体" w:eastAsia="黑体"/>
                <w:bCs/>
                <w:sz w:val="24"/>
                <w:szCs w:val="24"/>
              </w:rPr>
              <w:t>代  码</w:t>
            </w:r>
          </w:p>
        </w:tc>
        <w:tc>
          <w:tcPr>
            <w:tcW w:w="4818" w:type="dxa"/>
            <w:tcBorders>
              <w:bottom w:val="single" w:color="auto" w:sz="4" w:space="0"/>
            </w:tcBorders>
            <w:shd w:val="clear" w:color="auto" w:fill="FFFFFF"/>
            <w:vAlign w:val="center"/>
          </w:tcPr>
          <w:p>
            <w:pPr>
              <w:spacing w:line="240" w:lineRule="atLeast"/>
              <w:jc w:val="center"/>
              <w:rPr>
                <w:rFonts w:hint="eastAsia" w:ascii="黑体" w:hAnsi="黑体" w:eastAsia="黑体"/>
                <w:bCs/>
                <w:sz w:val="24"/>
                <w:szCs w:val="24"/>
              </w:rPr>
            </w:pPr>
            <w:r>
              <w:rPr>
                <w:rFonts w:hint="eastAsia" w:ascii="黑体" w:hAnsi="黑体" w:eastAsia="黑体"/>
                <w:bCs/>
                <w:sz w:val="24"/>
                <w:szCs w:val="24"/>
              </w:rPr>
              <w:t>失  信  行  为</w:t>
            </w:r>
          </w:p>
        </w:tc>
        <w:tc>
          <w:tcPr>
            <w:tcW w:w="1984" w:type="dxa"/>
            <w:tcBorders>
              <w:bottom w:val="single" w:color="auto" w:sz="4" w:space="0"/>
            </w:tcBorders>
            <w:shd w:val="clear" w:color="auto" w:fill="FFFFFF"/>
            <w:vAlign w:val="center"/>
          </w:tcPr>
          <w:p>
            <w:pPr>
              <w:widowControl/>
              <w:jc w:val="center"/>
              <w:rPr>
                <w:rFonts w:hint="eastAsia" w:ascii="黑体" w:hAnsi="黑体" w:eastAsia="黑体"/>
                <w:bCs/>
                <w:sz w:val="24"/>
                <w:szCs w:val="24"/>
              </w:rPr>
            </w:pPr>
            <w:r>
              <w:rPr>
                <w:rFonts w:hint="eastAsia" w:ascii="黑体" w:hAnsi="黑体" w:eastAsia="黑体"/>
                <w:bCs/>
                <w:sz w:val="24"/>
                <w:szCs w:val="24"/>
              </w:rPr>
              <w:t>扣分标准</w:t>
            </w:r>
          </w:p>
        </w:tc>
        <w:tc>
          <w:tcPr>
            <w:tcW w:w="644" w:type="dxa"/>
            <w:tcBorders>
              <w:bottom w:val="single" w:color="auto" w:sz="4" w:space="0"/>
            </w:tcBorders>
            <w:shd w:val="clear" w:color="auto" w:fill="FFFFFF"/>
            <w:vAlign w:val="top"/>
          </w:tcPr>
          <w:p>
            <w:pPr>
              <w:widowControl/>
              <w:jc w:val="center"/>
              <w:rPr>
                <w:rFonts w:hint="eastAsia" w:ascii="黑体" w:hAnsi="黑体" w:eastAsia="黑体"/>
                <w:bCs/>
                <w:sz w:val="24"/>
                <w:szCs w:val="24"/>
              </w:rPr>
            </w:pPr>
            <w:r>
              <w:rPr>
                <w:rFonts w:hint="eastAsia" w:ascii="黑体" w:hAnsi="黑体" w:eastAsia="黑体"/>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625" w:type="dxa"/>
            <w:vMerge w:val="restart"/>
            <w:shd w:val="clear" w:color="auto" w:fill="FFFFFF"/>
            <w:vAlign w:val="center"/>
          </w:tcPr>
          <w:p>
            <w:pPr>
              <w:widowControl/>
              <w:jc w:val="center"/>
              <w:rPr>
                <w:rFonts w:hint="eastAsia" w:ascii="仿宋_GB2312"/>
                <w:bCs/>
                <w:sz w:val="24"/>
                <w:szCs w:val="24"/>
              </w:rPr>
            </w:pPr>
            <w:r>
              <w:rPr>
                <w:rFonts w:hint="eastAsia" w:ascii="仿宋_GB2312"/>
                <w:bCs/>
                <w:sz w:val="24"/>
                <w:szCs w:val="24"/>
              </w:rPr>
              <w:t>管理人员</w:t>
            </w:r>
          </w:p>
        </w:tc>
        <w:tc>
          <w:tcPr>
            <w:tcW w:w="1422" w:type="dxa"/>
            <w:tcBorders>
              <w:bottom w:val="single" w:color="auto" w:sz="4" w:space="0"/>
            </w:tcBorders>
            <w:shd w:val="clear" w:color="auto" w:fill="FFFFFF"/>
            <w:vAlign w:val="center"/>
          </w:tcPr>
          <w:p>
            <w:pPr>
              <w:spacing w:line="240" w:lineRule="atLeast"/>
              <w:jc w:val="center"/>
              <w:rPr>
                <w:rFonts w:hint="eastAsia" w:ascii="仿宋_GB2312"/>
                <w:bCs/>
                <w:sz w:val="24"/>
                <w:szCs w:val="24"/>
              </w:rPr>
            </w:pPr>
            <w:r>
              <w:rPr>
                <w:rFonts w:hint="eastAsia" w:ascii="仿宋_GB2312"/>
                <w:bCs/>
                <w:sz w:val="24"/>
                <w:szCs w:val="24"/>
              </w:rPr>
              <w:t>JJX102001</w:t>
            </w:r>
          </w:p>
        </w:tc>
        <w:tc>
          <w:tcPr>
            <w:tcW w:w="4818" w:type="dxa"/>
            <w:tcBorders>
              <w:bottom w:val="single" w:color="auto" w:sz="4" w:space="0"/>
            </w:tcBorders>
            <w:shd w:val="clear" w:color="auto" w:fill="FFFFFF"/>
            <w:vAlign w:val="center"/>
          </w:tcPr>
          <w:p>
            <w:pPr>
              <w:spacing w:line="240" w:lineRule="atLeast"/>
              <w:jc w:val="left"/>
              <w:rPr>
                <w:rFonts w:hint="eastAsia" w:ascii="仿宋_GB2312"/>
                <w:bCs/>
                <w:sz w:val="24"/>
                <w:szCs w:val="24"/>
              </w:rPr>
            </w:pPr>
            <w:r>
              <w:rPr>
                <w:rFonts w:hint="eastAsia" w:ascii="仿宋_GB2312"/>
                <w:sz w:val="24"/>
                <w:szCs w:val="24"/>
              </w:rPr>
              <w:t>重大工程监审监理项目部负责考核的监理管理人员未履行职责</w:t>
            </w:r>
          </w:p>
        </w:tc>
        <w:tc>
          <w:tcPr>
            <w:tcW w:w="1984" w:type="dxa"/>
            <w:tcBorders>
              <w:bottom w:val="single" w:color="auto" w:sz="4" w:space="0"/>
            </w:tcBorders>
            <w:shd w:val="clear" w:color="auto" w:fill="FFFFFF"/>
            <w:vAlign w:val="center"/>
          </w:tcPr>
          <w:p>
            <w:pPr>
              <w:widowControl/>
              <w:jc w:val="center"/>
              <w:rPr>
                <w:rFonts w:hint="eastAsia" w:ascii="仿宋_GB2312"/>
                <w:bCs/>
                <w:sz w:val="24"/>
                <w:szCs w:val="24"/>
              </w:rPr>
            </w:pPr>
            <w:r>
              <w:rPr>
                <w:rFonts w:hint="eastAsia" w:ascii="仿宋_GB2312"/>
                <w:sz w:val="24"/>
                <w:szCs w:val="24"/>
              </w:rPr>
              <w:t>4分/次</w:t>
            </w:r>
          </w:p>
        </w:tc>
        <w:tc>
          <w:tcPr>
            <w:tcW w:w="644" w:type="dxa"/>
            <w:tcBorders>
              <w:bottom w:val="single" w:color="auto" w:sz="4" w:space="0"/>
            </w:tcBorders>
            <w:shd w:val="clear" w:color="auto" w:fill="FFFFFF"/>
            <w:vAlign w:val="top"/>
          </w:tcPr>
          <w:p>
            <w:pPr>
              <w:widowControl/>
              <w:jc w:val="center"/>
              <w:rPr>
                <w:rFonts w:hint="eastAsia" w:ascii="仿宋_GB2312"/>
                <w:sz w:val="24"/>
                <w:szCs w:val="24"/>
              </w:rPr>
            </w:pPr>
            <w:r>
              <w:rPr>
                <w:rFonts w:hint="eastAsia" w:ascii="仿宋_GB2312" w:hAnsi="仿宋"/>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625" w:type="dxa"/>
            <w:vMerge w:val="continue"/>
            <w:shd w:val="clear" w:color="auto" w:fill="FFFFFF"/>
            <w:vAlign w:val="top"/>
          </w:tcPr>
          <w:p>
            <w:pPr>
              <w:widowControl/>
              <w:jc w:val="center"/>
              <w:rPr>
                <w:rFonts w:hint="eastAsia" w:ascii="仿宋_GB2312"/>
                <w:bCs/>
                <w:sz w:val="24"/>
                <w:szCs w:val="24"/>
              </w:rPr>
            </w:pPr>
          </w:p>
        </w:tc>
        <w:tc>
          <w:tcPr>
            <w:tcW w:w="1422" w:type="dxa"/>
            <w:tcBorders>
              <w:bottom w:val="single" w:color="auto" w:sz="4" w:space="0"/>
            </w:tcBorders>
            <w:shd w:val="clear" w:color="auto" w:fill="FFFFFF"/>
            <w:vAlign w:val="center"/>
          </w:tcPr>
          <w:p>
            <w:pPr>
              <w:spacing w:line="240" w:lineRule="atLeast"/>
              <w:jc w:val="center"/>
              <w:rPr>
                <w:rFonts w:hint="eastAsia" w:ascii="仿宋_GB2312"/>
                <w:bCs/>
                <w:sz w:val="24"/>
                <w:szCs w:val="24"/>
              </w:rPr>
            </w:pPr>
            <w:r>
              <w:rPr>
                <w:rFonts w:hint="eastAsia" w:ascii="仿宋_GB2312"/>
                <w:bCs/>
                <w:sz w:val="24"/>
                <w:szCs w:val="24"/>
              </w:rPr>
              <w:t>JJX102002</w:t>
            </w:r>
          </w:p>
        </w:tc>
        <w:tc>
          <w:tcPr>
            <w:tcW w:w="4818" w:type="dxa"/>
            <w:tcBorders>
              <w:bottom w:val="single" w:color="auto" w:sz="4" w:space="0"/>
            </w:tcBorders>
            <w:shd w:val="clear" w:color="auto" w:fill="FFFFFF"/>
            <w:vAlign w:val="center"/>
          </w:tcPr>
          <w:p>
            <w:pPr>
              <w:spacing w:line="240" w:lineRule="atLeast"/>
              <w:jc w:val="left"/>
              <w:rPr>
                <w:rFonts w:hint="eastAsia" w:ascii="仿宋_GB2312"/>
                <w:bCs/>
                <w:sz w:val="24"/>
                <w:szCs w:val="24"/>
              </w:rPr>
            </w:pPr>
            <w:r>
              <w:rPr>
                <w:rFonts w:hint="eastAsia" w:ascii="仿宋_GB2312"/>
                <w:sz w:val="24"/>
                <w:szCs w:val="24"/>
              </w:rPr>
              <w:t>在重大质量事故中负有主要领导责任的</w:t>
            </w:r>
          </w:p>
        </w:tc>
        <w:tc>
          <w:tcPr>
            <w:tcW w:w="1984" w:type="dxa"/>
            <w:tcBorders>
              <w:bottom w:val="single" w:color="auto" w:sz="4" w:space="0"/>
            </w:tcBorders>
            <w:shd w:val="clear" w:color="auto" w:fill="FFFFFF"/>
            <w:vAlign w:val="center"/>
          </w:tcPr>
          <w:p>
            <w:pPr>
              <w:widowControl/>
              <w:jc w:val="center"/>
              <w:rPr>
                <w:rFonts w:hint="eastAsia" w:ascii="仿宋_GB2312"/>
                <w:bCs/>
                <w:sz w:val="24"/>
                <w:szCs w:val="24"/>
              </w:rPr>
            </w:pPr>
            <w:r>
              <w:rPr>
                <w:rFonts w:hint="eastAsia" w:ascii="仿宋_GB2312"/>
                <w:sz w:val="24"/>
                <w:szCs w:val="24"/>
              </w:rPr>
              <w:t>8分/次</w:t>
            </w:r>
          </w:p>
        </w:tc>
        <w:tc>
          <w:tcPr>
            <w:tcW w:w="644" w:type="dxa"/>
            <w:tcBorders>
              <w:bottom w:val="single" w:color="auto" w:sz="4" w:space="0"/>
            </w:tcBorders>
            <w:shd w:val="clear" w:color="auto" w:fill="FFFFFF"/>
            <w:vAlign w:val="top"/>
          </w:tcPr>
          <w:p>
            <w:pPr>
              <w:widowControl/>
              <w:jc w:val="center"/>
              <w:rPr>
                <w:rFonts w:hint="eastAsia" w:ascii="仿宋_GB2312"/>
                <w:sz w:val="24"/>
                <w:szCs w:val="24"/>
              </w:rPr>
            </w:pPr>
            <w:r>
              <w:rPr>
                <w:rFonts w:hint="eastAsia" w:ascii="仿宋_GB2312" w:hAnsi="仿宋"/>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625" w:type="dxa"/>
            <w:vMerge w:val="continue"/>
            <w:shd w:val="clear" w:color="auto" w:fill="FFFFFF"/>
            <w:vAlign w:val="top"/>
          </w:tcPr>
          <w:p>
            <w:pPr>
              <w:widowControl/>
              <w:jc w:val="center"/>
              <w:rPr>
                <w:rFonts w:hint="eastAsia" w:ascii="仿宋_GB2312"/>
                <w:bCs/>
                <w:sz w:val="24"/>
                <w:szCs w:val="24"/>
              </w:rPr>
            </w:pPr>
          </w:p>
        </w:tc>
        <w:tc>
          <w:tcPr>
            <w:tcW w:w="1422" w:type="dxa"/>
            <w:tcBorders>
              <w:bottom w:val="single" w:color="auto" w:sz="4" w:space="0"/>
            </w:tcBorders>
            <w:shd w:val="clear" w:color="auto" w:fill="FFFFFF"/>
            <w:vAlign w:val="center"/>
          </w:tcPr>
          <w:p>
            <w:pPr>
              <w:spacing w:line="240" w:lineRule="atLeast"/>
              <w:jc w:val="center"/>
              <w:rPr>
                <w:rFonts w:hint="eastAsia" w:ascii="仿宋_GB2312"/>
                <w:bCs/>
                <w:sz w:val="24"/>
                <w:szCs w:val="24"/>
              </w:rPr>
            </w:pPr>
            <w:r>
              <w:rPr>
                <w:rFonts w:hint="eastAsia" w:ascii="仿宋_GB2312"/>
                <w:bCs/>
                <w:sz w:val="24"/>
                <w:szCs w:val="24"/>
              </w:rPr>
              <w:t>JJX102003</w:t>
            </w:r>
          </w:p>
        </w:tc>
        <w:tc>
          <w:tcPr>
            <w:tcW w:w="4818" w:type="dxa"/>
            <w:tcBorders>
              <w:bottom w:val="single" w:color="auto" w:sz="4" w:space="0"/>
            </w:tcBorders>
            <w:shd w:val="clear" w:color="auto" w:fill="FFFFFF"/>
            <w:vAlign w:val="center"/>
          </w:tcPr>
          <w:p>
            <w:pPr>
              <w:spacing w:line="240" w:lineRule="atLeast"/>
              <w:jc w:val="left"/>
              <w:rPr>
                <w:rFonts w:hint="eastAsia" w:ascii="仿宋_GB2312"/>
                <w:sz w:val="24"/>
                <w:szCs w:val="24"/>
              </w:rPr>
            </w:pPr>
            <w:r>
              <w:rPr>
                <w:rFonts w:hint="eastAsia" w:ascii="仿宋_GB2312"/>
                <w:sz w:val="24"/>
                <w:szCs w:val="24"/>
              </w:rPr>
              <w:t>在较大以上安全生产责任事故中负有主要领导责任的</w:t>
            </w:r>
          </w:p>
        </w:tc>
        <w:tc>
          <w:tcPr>
            <w:tcW w:w="1984" w:type="dxa"/>
            <w:tcBorders>
              <w:bottom w:val="single" w:color="auto" w:sz="4" w:space="0"/>
            </w:tcBorders>
            <w:shd w:val="clear" w:color="auto" w:fill="FFFFFF"/>
            <w:vAlign w:val="center"/>
          </w:tcPr>
          <w:p>
            <w:pPr>
              <w:widowControl/>
              <w:jc w:val="center"/>
              <w:rPr>
                <w:rFonts w:hint="eastAsia" w:ascii="仿宋_GB2312"/>
                <w:sz w:val="24"/>
                <w:szCs w:val="24"/>
              </w:rPr>
            </w:pPr>
            <w:r>
              <w:rPr>
                <w:rFonts w:hint="eastAsia" w:ascii="仿宋_GB2312"/>
                <w:sz w:val="24"/>
                <w:szCs w:val="24"/>
              </w:rPr>
              <w:t>8分/次</w:t>
            </w:r>
          </w:p>
        </w:tc>
        <w:tc>
          <w:tcPr>
            <w:tcW w:w="644" w:type="dxa"/>
            <w:tcBorders>
              <w:bottom w:val="single" w:color="auto" w:sz="4" w:space="0"/>
            </w:tcBorders>
            <w:shd w:val="clear" w:color="auto" w:fill="FFFFFF"/>
            <w:vAlign w:val="top"/>
          </w:tcPr>
          <w:p>
            <w:pPr>
              <w:widowControl/>
              <w:jc w:val="center"/>
              <w:rPr>
                <w:rFonts w:hint="eastAsia" w:ascii="仿宋_GB2312" w:hAnsi="仿宋"/>
                <w:bCs/>
                <w:sz w:val="24"/>
                <w:szCs w:val="24"/>
              </w:rPr>
            </w:pPr>
            <w:r>
              <w:rPr>
                <w:rFonts w:hint="eastAsia" w:ascii="仿宋_GB2312" w:hAnsi="仿宋"/>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625" w:type="dxa"/>
            <w:vMerge w:val="continue"/>
            <w:shd w:val="clear" w:color="auto" w:fill="FFFFFF"/>
            <w:vAlign w:val="top"/>
          </w:tcPr>
          <w:p>
            <w:pPr>
              <w:widowControl/>
              <w:jc w:val="center"/>
              <w:rPr>
                <w:rFonts w:hint="eastAsia" w:ascii="仿宋_GB2312"/>
                <w:bCs/>
                <w:sz w:val="24"/>
                <w:szCs w:val="24"/>
              </w:rPr>
            </w:pPr>
          </w:p>
        </w:tc>
        <w:tc>
          <w:tcPr>
            <w:tcW w:w="1422" w:type="dxa"/>
            <w:tcBorders>
              <w:bottom w:val="single" w:color="auto" w:sz="4" w:space="0"/>
            </w:tcBorders>
            <w:shd w:val="clear" w:color="auto" w:fill="FFFFFF"/>
            <w:vAlign w:val="center"/>
          </w:tcPr>
          <w:p>
            <w:pPr>
              <w:spacing w:line="240" w:lineRule="atLeast"/>
              <w:jc w:val="center"/>
              <w:rPr>
                <w:rFonts w:hint="eastAsia" w:ascii="仿宋_GB2312"/>
                <w:bCs/>
                <w:sz w:val="24"/>
                <w:szCs w:val="24"/>
              </w:rPr>
            </w:pPr>
            <w:r>
              <w:rPr>
                <w:rFonts w:hint="eastAsia" w:ascii="仿宋_GB2312"/>
                <w:bCs/>
                <w:sz w:val="24"/>
                <w:szCs w:val="24"/>
              </w:rPr>
              <w:t>JJX102004</w:t>
            </w:r>
          </w:p>
        </w:tc>
        <w:tc>
          <w:tcPr>
            <w:tcW w:w="4818" w:type="dxa"/>
            <w:tcBorders>
              <w:bottom w:val="single" w:color="auto" w:sz="4" w:space="0"/>
            </w:tcBorders>
            <w:shd w:val="clear" w:color="auto" w:fill="FFFFFF"/>
            <w:vAlign w:val="center"/>
          </w:tcPr>
          <w:p>
            <w:pPr>
              <w:spacing w:line="240" w:lineRule="atLeast"/>
              <w:jc w:val="left"/>
              <w:rPr>
                <w:rFonts w:hint="eastAsia" w:ascii="仿宋_GB2312"/>
                <w:bCs/>
                <w:sz w:val="24"/>
                <w:szCs w:val="24"/>
              </w:rPr>
            </w:pPr>
            <w:r>
              <w:rPr>
                <w:rFonts w:hint="eastAsia" w:ascii="仿宋_GB2312"/>
                <w:sz w:val="24"/>
                <w:szCs w:val="24"/>
              </w:rPr>
              <w:t>在一般质量事故或安全生产责任事故中负有主要领导责任的</w:t>
            </w:r>
          </w:p>
        </w:tc>
        <w:tc>
          <w:tcPr>
            <w:tcW w:w="1984" w:type="dxa"/>
            <w:tcBorders>
              <w:bottom w:val="single" w:color="auto" w:sz="4" w:space="0"/>
            </w:tcBorders>
            <w:shd w:val="clear" w:color="auto" w:fill="FFFFFF"/>
            <w:vAlign w:val="center"/>
          </w:tcPr>
          <w:p>
            <w:pPr>
              <w:widowControl/>
              <w:jc w:val="center"/>
              <w:rPr>
                <w:rFonts w:hint="eastAsia" w:ascii="仿宋_GB2312"/>
                <w:bCs/>
                <w:sz w:val="24"/>
                <w:szCs w:val="24"/>
              </w:rPr>
            </w:pPr>
            <w:r>
              <w:rPr>
                <w:rFonts w:hint="eastAsia" w:ascii="仿宋_GB2312"/>
                <w:sz w:val="24"/>
                <w:szCs w:val="24"/>
              </w:rPr>
              <w:t>2分/次</w:t>
            </w:r>
          </w:p>
        </w:tc>
        <w:tc>
          <w:tcPr>
            <w:tcW w:w="644" w:type="dxa"/>
            <w:tcBorders>
              <w:bottom w:val="single" w:color="auto" w:sz="4" w:space="0"/>
            </w:tcBorders>
            <w:shd w:val="clear" w:color="auto" w:fill="FFFFFF"/>
            <w:vAlign w:val="top"/>
          </w:tcPr>
          <w:p>
            <w:pPr>
              <w:widowControl/>
              <w:jc w:val="center"/>
              <w:rPr>
                <w:rFonts w:hint="eastAsia" w:ascii="仿宋_GB2312"/>
                <w:sz w:val="24"/>
                <w:szCs w:val="24"/>
              </w:rPr>
            </w:pPr>
            <w:r>
              <w:rPr>
                <w:rFonts w:hint="eastAsia" w:ascii="仿宋_GB2312" w:hAnsi="仿宋"/>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625" w:type="dxa"/>
            <w:vMerge w:val="continue"/>
            <w:shd w:val="clear" w:color="auto" w:fill="FFFFFF"/>
            <w:vAlign w:val="top"/>
          </w:tcPr>
          <w:p>
            <w:pPr>
              <w:widowControl/>
              <w:jc w:val="center"/>
              <w:rPr>
                <w:rFonts w:hint="eastAsia" w:ascii="仿宋_GB2312"/>
                <w:bCs/>
                <w:sz w:val="24"/>
                <w:szCs w:val="24"/>
              </w:rPr>
            </w:pPr>
          </w:p>
        </w:tc>
        <w:tc>
          <w:tcPr>
            <w:tcW w:w="1422" w:type="dxa"/>
            <w:tcBorders>
              <w:bottom w:val="single" w:color="auto" w:sz="4" w:space="0"/>
            </w:tcBorders>
            <w:shd w:val="clear" w:color="auto" w:fill="FFFFFF"/>
            <w:vAlign w:val="center"/>
          </w:tcPr>
          <w:p>
            <w:pPr>
              <w:spacing w:line="240" w:lineRule="atLeast"/>
              <w:jc w:val="center"/>
              <w:rPr>
                <w:rFonts w:hint="eastAsia" w:ascii="仿宋_GB2312"/>
                <w:bCs/>
                <w:sz w:val="24"/>
                <w:szCs w:val="24"/>
              </w:rPr>
            </w:pPr>
            <w:r>
              <w:rPr>
                <w:rFonts w:hint="eastAsia" w:ascii="仿宋_GB2312"/>
                <w:bCs/>
                <w:sz w:val="24"/>
                <w:szCs w:val="24"/>
              </w:rPr>
              <w:t>JJX102005</w:t>
            </w:r>
          </w:p>
        </w:tc>
        <w:tc>
          <w:tcPr>
            <w:tcW w:w="4818" w:type="dxa"/>
            <w:tcBorders>
              <w:bottom w:val="single" w:color="auto" w:sz="4" w:space="0"/>
            </w:tcBorders>
            <w:shd w:val="clear" w:color="auto" w:fill="FFFFFF"/>
            <w:vAlign w:val="center"/>
          </w:tcPr>
          <w:p>
            <w:pPr>
              <w:spacing w:line="240" w:lineRule="atLeast"/>
              <w:jc w:val="left"/>
              <w:rPr>
                <w:rFonts w:hint="eastAsia" w:ascii="仿宋_GB2312"/>
                <w:bCs/>
                <w:sz w:val="24"/>
                <w:szCs w:val="24"/>
              </w:rPr>
            </w:pPr>
            <w:r>
              <w:rPr>
                <w:rFonts w:hint="eastAsia" w:ascii="仿宋_GB2312"/>
                <w:sz w:val="24"/>
                <w:szCs w:val="24"/>
              </w:rPr>
              <w:t>现场施工监理管理不到位</w:t>
            </w:r>
          </w:p>
        </w:tc>
        <w:tc>
          <w:tcPr>
            <w:tcW w:w="1984" w:type="dxa"/>
            <w:tcBorders>
              <w:bottom w:val="single" w:color="auto" w:sz="4" w:space="0"/>
            </w:tcBorders>
            <w:shd w:val="clear" w:color="auto" w:fill="FFFFFF"/>
            <w:vAlign w:val="center"/>
          </w:tcPr>
          <w:p>
            <w:pPr>
              <w:widowControl/>
              <w:jc w:val="center"/>
              <w:rPr>
                <w:rFonts w:hint="eastAsia" w:ascii="仿宋_GB2312"/>
                <w:bCs/>
                <w:sz w:val="24"/>
                <w:szCs w:val="24"/>
              </w:rPr>
            </w:pPr>
            <w:r>
              <w:rPr>
                <w:rFonts w:hint="eastAsia" w:ascii="仿宋_GB2312"/>
                <w:sz w:val="24"/>
                <w:szCs w:val="24"/>
              </w:rPr>
              <w:t>2分/次</w:t>
            </w:r>
          </w:p>
        </w:tc>
        <w:tc>
          <w:tcPr>
            <w:tcW w:w="644" w:type="dxa"/>
            <w:tcBorders>
              <w:bottom w:val="single" w:color="auto" w:sz="4" w:space="0"/>
            </w:tcBorders>
            <w:shd w:val="clear" w:color="auto" w:fill="FFFFFF"/>
            <w:vAlign w:val="top"/>
          </w:tcPr>
          <w:p>
            <w:pPr>
              <w:widowControl/>
              <w:jc w:val="center"/>
              <w:rPr>
                <w:rFonts w:hint="eastAsia" w:ascii="仿宋_GB2312"/>
                <w:sz w:val="24"/>
                <w:szCs w:val="24"/>
              </w:rPr>
            </w:pPr>
            <w:r>
              <w:rPr>
                <w:rFonts w:hint="eastAsia" w:ascii="仿宋_GB2312" w:hAnsi="仿宋"/>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625" w:type="dxa"/>
            <w:vMerge w:val="continue"/>
            <w:shd w:val="clear" w:color="auto" w:fill="FFFFFF"/>
            <w:vAlign w:val="top"/>
          </w:tcPr>
          <w:p>
            <w:pPr>
              <w:widowControl/>
              <w:jc w:val="center"/>
              <w:rPr>
                <w:rFonts w:hint="eastAsia" w:ascii="仿宋_GB2312"/>
                <w:bCs/>
                <w:sz w:val="24"/>
                <w:szCs w:val="24"/>
              </w:rPr>
            </w:pPr>
          </w:p>
        </w:tc>
        <w:tc>
          <w:tcPr>
            <w:tcW w:w="1422" w:type="dxa"/>
            <w:tcBorders>
              <w:bottom w:val="single" w:color="auto" w:sz="4" w:space="0"/>
            </w:tcBorders>
            <w:shd w:val="clear" w:color="auto" w:fill="FFFFFF"/>
            <w:vAlign w:val="center"/>
          </w:tcPr>
          <w:p>
            <w:pPr>
              <w:spacing w:line="240" w:lineRule="atLeast"/>
              <w:jc w:val="center"/>
              <w:rPr>
                <w:rFonts w:hint="eastAsia" w:ascii="仿宋_GB2312"/>
                <w:bCs/>
                <w:sz w:val="24"/>
                <w:szCs w:val="24"/>
              </w:rPr>
            </w:pPr>
            <w:r>
              <w:rPr>
                <w:rFonts w:hint="eastAsia" w:ascii="仿宋_GB2312"/>
                <w:bCs/>
                <w:sz w:val="24"/>
                <w:szCs w:val="24"/>
              </w:rPr>
              <w:t>JJX102006</w:t>
            </w:r>
          </w:p>
        </w:tc>
        <w:tc>
          <w:tcPr>
            <w:tcW w:w="4818" w:type="dxa"/>
            <w:tcBorders>
              <w:bottom w:val="single" w:color="auto" w:sz="4" w:space="0"/>
            </w:tcBorders>
            <w:shd w:val="clear" w:color="auto" w:fill="FFFFFF"/>
            <w:vAlign w:val="center"/>
          </w:tcPr>
          <w:p>
            <w:pPr>
              <w:spacing w:line="240" w:lineRule="atLeast"/>
              <w:jc w:val="left"/>
              <w:rPr>
                <w:rFonts w:hint="eastAsia" w:ascii="仿宋_GB2312"/>
                <w:bCs/>
                <w:sz w:val="24"/>
                <w:szCs w:val="24"/>
              </w:rPr>
            </w:pPr>
            <w:r>
              <w:rPr>
                <w:rFonts w:hint="eastAsia" w:ascii="仿宋_GB2312"/>
                <w:sz w:val="24"/>
                <w:szCs w:val="24"/>
              </w:rPr>
              <w:t>对施工单位报送资料审验不严</w:t>
            </w:r>
          </w:p>
        </w:tc>
        <w:tc>
          <w:tcPr>
            <w:tcW w:w="1984" w:type="dxa"/>
            <w:tcBorders>
              <w:bottom w:val="single" w:color="auto" w:sz="4" w:space="0"/>
            </w:tcBorders>
            <w:shd w:val="clear" w:color="auto" w:fill="FFFFFF"/>
            <w:vAlign w:val="top"/>
          </w:tcPr>
          <w:p>
            <w:pPr>
              <w:widowControl/>
              <w:jc w:val="center"/>
              <w:rPr>
                <w:rFonts w:hint="eastAsia" w:ascii="仿宋_GB2312"/>
                <w:bCs/>
                <w:sz w:val="24"/>
                <w:szCs w:val="24"/>
              </w:rPr>
            </w:pPr>
            <w:r>
              <w:rPr>
                <w:rFonts w:hint="eastAsia" w:ascii="仿宋_GB2312"/>
                <w:sz w:val="24"/>
                <w:szCs w:val="24"/>
              </w:rPr>
              <w:t>2分/次</w:t>
            </w:r>
          </w:p>
        </w:tc>
        <w:tc>
          <w:tcPr>
            <w:tcW w:w="644" w:type="dxa"/>
            <w:tcBorders>
              <w:bottom w:val="single" w:color="auto" w:sz="4" w:space="0"/>
            </w:tcBorders>
            <w:shd w:val="clear" w:color="auto" w:fill="FFFFFF"/>
            <w:vAlign w:val="top"/>
          </w:tcPr>
          <w:p>
            <w:pPr>
              <w:widowControl/>
              <w:jc w:val="center"/>
              <w:rPr>
                <w:rFonts w:hint="eastAsia" w:ascii="仿宋_GB2312"/>
                <w:sz w:val="24"/>
                <w:szCs w:val="24"/>
              </w:rPr>
            </w:pPr>
            <w:r>
              <w:rPr>
                <w:rFonts w:hint="eastAsia" w:ascii="仿宋_GB2312" w:hAnsi="仿宋"/>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625" w:type="dxa"/>
            <w:vMerge w:val="continue"/>
            <w:shd w:val="clear" w:color="auto" w:fill="FFFFFF"/>
            <w:vAlign w:val="top"/>
          </w:tcPr>
          <w:p>
            <w:pPr>
              <w:widowControl/>
              <w:jc w:val="center"/>
              <w:rPr>
                <w:rFonts w:hint="eastAsia" w:ascii="仿宋_GB2312"/>
                <w:bCs/>
                <w:sz w:val="24"/>
                <w:szCs w:val="24"/>
              </w:rPr>
            </w:pPr>
          </w:p>
        </w:tc>
        <w:tc>
          <w:tcPr>
            <w:tcW w:w="1422" w:type="dxa"/>
            <w:tcBorders>
              <w:bottom w:val="single" w:color="auto" w:sz="4" w:space="0"/>
            </w:tcBorders>
            <w:shd w:val="clear" w:color="auto" w:fill="FFFFFF"/>
            <w:vAlign w:val="center"/>
          </w:tcPr>
          <w:p>
            <w:pPr>
              <w:spacing w:line="240" w:lineRule="atLeast"/>
              <w:jc w:val="center"/>
              <w:rPr>
                <w:rFonts w:hint="eastAsia" w:ascii="仿宋_GB2312"/>
                <w:bCs/>
                <w:sz w:val="24"/>
                <w:szCs w:val="24"/>
              </w:rPr>
            </w:pPr>
            <w:r>
              <w:rPr>
                <w:rFonts w:hint="eastAsia" w:ascii="仿宋_GB2312"/>
                <w:bCs/>
                <w:sz w:val="24"/>
                <w:szCs w:val="24"/>
              </w:rPr>
              <w:t>JJX102007</w:t>
            </w:r>
          </w:p>
        </w:tc>
        <w:tc>
          <w:tcPr>
            <w:tcW w:w="4818" w:type="dxa"/>
            <w:tcBorders>
              <w:bottom w:val="single" w:color="auto" w:sz="4" w:space="0"/>
            </w:tcBorders>
            <w:shd w:val="clear" w:color="auto" w:fill="FFFFFF"/>
            <w:vAlign w:val="center"/>
          </w:tcPr>
          <w:p>
            <w:pPr>
              <w:spacing w:line="240" w:lineRule="atLeast"/>
              <w:jc w:val="left"/>
              <w:rPr>
                <w:rFonts w:hint="eastAsia" w:ascii="仿宋_GB2312"/>
                <w:bCs/>
                <w:sz w:val="24"/>
                <w:szCs w:val="24"/>
              </w:rPr>
            </w:pPr>
            <w:r>
              <w:rPr>
                <w:rFonts w:hint="eastAsia" w:ascii="仿宋_GB2312"/>
                <w:sz w:val="24"/>
                <w:szCs w:val="24"/>
              </w:rPr>
              <w:t>对施工方案未审查</w:t>
            </w:r>
          </w:p>
        </w:tc>
        <w:tc>
          <w:tcPr>
            <w:tcW w:w="1984" w:type="dxa"/>
            <w:tcBorders>
              <w:bottom w:val="single" w:color="auto" w:sz="4" w:space="0"/>
            </w:tcBorders>
            <w:shd w:val="clear" w:color="auto" w:fill="FFFFFF"/>
            <w:vAlign w:val="top"/>
          </w:tcPr>
          <w:p>
            <w:pPr>
              <w:widowControl/>
              <w:jc w:val="center"/>
              <w:rPr>
                <w:rFonts w:hint="eastAsia" w:ascii="仿宋_GB2312"/>
                <w:bCs/>
                <w:sz w:val="24"/>
                <w:szCs w:val="24"/>
              </w:rPr>
            </w:pPr>
            <w:r>
              <w:rPr>
                <w:rFonts w:hint="eastAsia" w:ascii="仿宋_GB2312"/>
                <w:sz w:val="24"/>
                <w:szCs w:val="24"/>
              </w:rPr>
              <w:t>2分/次</w:t>
            </w:r>
          </w:p>
        </w:tc>
        <w:tc>
          <w:tcPr>
            <w:tcW w:w="644" w:type="dxa"/>
            <w:tcBorders>
              <w:bottom w:val="single" w:color="auto" w:sz="4" w:space="0"/>
            </w:tcBorders>
            <w:shd w:val="clear" w:color="auto" w:fill="FFFFFF"/>
            <w:vAlign w:val="top"/>
          </w:tcPr>
          <w:p>
            <w:pPr>
              <w:widowControl/>
              <w:jc w:val="center"/>
              <w:rPr>
                <w:rFonts w:hint="eastAsia" w:ascii="仿宋_GB2312"/>
                <w:sz w:val="24"/>
                <w:szCs w:val="24"/>
              </w:rPr>
            </w:pPr>
            <w:r>
              <w:rPr>
                <w:rFonts w:hint="eastAsia" w:ascii="仿宋_GB2312" w:hAnsi="仿宋"/>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625" w:type="dxa"/>
            <w:vMerge w:val="continue"/>
            <w:tcBorders>
              <w:bottom w:val="single" w:color="auto" w:sz="4" w:space="0"/>
            </w:tcBorders>
            <w:shd w:val="clear" w:color="auto" w:fill="FFFFFF"/>
            <w:vAlign w:val="top"/>
          </w:tcPr>
          <w:p>
            <w:pPr>
              <w:widowControl/>
              <w:jc w:val="center"/>
              <w:rPr>
                <w:rFonts w:hint="eastAsia" w:ascii="仿宋_GB2312"/>
                <w:bCs/>
                <w:sz w:val="24"/>
                <w:szCs w:val="24"/>
              </w:rPr>
            </w:pPr>
          </w:p>
        </w:tc>
        <w:tc>
          <w:tcPr>
            <w:tcW w:w="1422" w:type="dxa"/>
            <w:tcBorders>
              <w:bottom w:val="single" w:color="auto" w:sz="4" w:space="0"/>
            </w:tcBorders>
            <w:shd w:val="clear" w:color="auto" w:fill="FFFFFF"/>
            <w:vAlign w:val="center"/>
          </w:tcPr>
          <w:p>
            <w:pPr>
              <w:spacing w:line="240" w:lineRule="atLeast"/>
              <w:jc w:val="center"/>
              <w:rPr>
                <w:rFonts w:hint="eastAsia" w:ascii="仿宋_GB2312"/>
                <w:bCs/>
                <w:sz w:val="24"/>
                <w:szCs w:val="24"/>
              </w:rPr>
            </w:pPr>
            <w:r>
              <w:rPr>
                <w:rFonts w:hint="eastAsia" w:ascii="仿宋_GB2312"/>
                <w:bCs/>
                <w:sz w:val="24"/>
                <w:szCs w:val="24"/>
              </w:rPr>
              <w:t>JJX102008</w:t>
            </w:r>
          </w:p>
        </w:tc>
        <w:tc>
          <w:tcPr>
            <w:tcW w:w="4818" w:type="dxa"/>
            <w:tcBorders>
              <w:bottom w:val="single" w:color="auto" w:sz="4" w:space="0"/>
            </w:tcBorders>
            <w:shd w:val="clear" w:color="auto" w:fill="FFFFFF"/>
            <w:vAlign w:val="center"/>
          </w:tcPr>
          <w:p>
            <w:pPr>
              <w:spacing w:line="240" w:lineRule="atLeast"/>
              <w:jc w:val="left"/>
              <w:rPr>
                <w:rFonts w:hint="eastAsia" w:ascii="仿宋_GB2312"/>
                <w:bCs/>
                <w:sz w:val="24"/>
                <w:szCs w:val="24"/>
              </w:rPr>
            </w:pPr>
            <w:r>
              <w:rPr>
                <w:rFonts w:hint="eastAsia" w:ascii="仿宋_GB2312"/>
                <w:sz w:val="24"/>
                <w:szCs w:val="24"/>
              </w:rPr>
              <w:t>与相关单位有利害关系未回避</w:t>
            </w:r>
          </w:p>
        </w:tc>
        <w:tc>
          <w:tcPr>
            <w:tcW w:w="1984" w:type="dxa"/>
            <w:tcBorders>
              <w:bottom w:val="single" w:color="auto" w:sz="4" w:space="0"/>
            </w:tcBorders>
            <w:shd w:val="clear" w:color="auto" w:fill="FFFFFF"/>
            <w:vAlign w:val="top"/>
          </w:tcPr>
          <w:p>
            <w:pPr>
              <w:widowControl/>
              <w:jc w:val="center"/>
              <w:rPr>
                <w:rFonts w:hint="eastAsia" w:ascii="仿宋_GB2312"/>
                <w:bCs/>
                <w:sz w:val="24"/>
                <w:szCs w:val="24"/>
              </w:rPr>
            </w:pPr>
            <w:r>
              <w:rPr>
                <w:rFonts w:hint="eastAsia" w:ascii="仿宋_GB2312"/>
                <w:sz w:val="24"/>
                <w:szCs w:val="24"/>
              </w:rPr>
              <w:t>4分/次</w:t>
            </w:r>
          </w:p>
        </w:tc>
        <w:tc>
          <w:tcPr>
            <w:tcW w:w="644" w:type="dxa"/>
            <w:tcBorders>
              <w:bottom w:val="single" w:color="auto" w:sz="4" w:space="0"/>
            </w:tcBorders>
            <w:shd w:val="clear" w:color="auto" w:fill="FFFFFF"/>
            <w:vAlign w:val="top"/>
          </w:tcPr>
          <w:p>
            <w:pPr>
              <w:widowControl/>
              <w:jc w:val="center"/>
              <w:rPr>
                <w:rFonts w:hint="eastAsia" w:ascii="仿宋_GB2312"/>
                <w:sz w:val="24"/>
                <w:szCs w:val="24"/>
              </w:rPr>
            </w:pPr>
            <w:r>
              <w:rPr>
                <w:rFonts w:hint="eastAsia" w:ascii="仿宋_GB2312" w:hAnsi="仿宋"/>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5" w:hRule="atLeast"/>
          <w:jc w:val="center"/>
        </w:trPr>
        <w:tc>
          <w:tcPr>
            <w:tcW w:w="625" w:type="dxa"/>
            <w:vMerge w:val="restart"/>
            <w:vAlign w:val="center"/>
          </w:tcPr>
          <w:p>
            <w:pPr>
              <w:jc w:val="center"/>
              <w:rPr>
                <w:rFonts w:hint="eastAsia" w:ascii="仿宋_GB2312"/>
                <w:bCs/>
                <w:sz w:val="24"/>
                <w:szCs w:val="24"/>
              </w:rPr>
            </w:pPr>
          </w:p>
          <w:p>
            <w:pPr>
              <w:jc w:val="center"/>
              <w:rPr>
                <w:rFonts w:hint="eastAsia" w:ascii="仿宋_GB2312"/>
                <w:bCs/>
                <w:sz w:val="24"/>
                <w:szCs w:val="24"/>
              </w:rPr>
            </w:pPr>
          </w:p>
          <w:p>
            <w:pPr>
              <w:jc w:val="center"/>
              <w:rPr>
                <w:rFonts w:hint="eastAsia" w:ascii="仿宋_GB2312"/>
                <w:bCs/>
                <w:sz w:val="24"/>
                <w:szCs w:val="24"/>
              </w:rPr>
            </w:pPr>
          </w:p>
          <w:p>
            <w:pPr>
              <w:jc w:val="center"/>
              <w:rPr>
                <w:rFonts w:hint="eastAsia" w:ascii="仿宋_GB2312"/>
                <w:bCs/>
                <w:sz w:val="24"/>
                <w:szCs w:val="24"/>
              </w:rPr>
            </w:pPr>
          </w:p>
          <w:p>
            <w:pPr>
              <w:jc w:val="center"/>
              <w:rPr>
                <w:rFonts w:hint="eastAsia" w:ascii="仿宋_GB2312"/>
                <w:bCs/>
                <w:sz w:val="24"/>
                <w:szCs w:val="24"/>
              </w:rPr>
            </w:pPr>
          </w:p>
          <w:p>
            <w:pPr>
              <w:jc w:val="center"/>
              <w:rPr>
                <w:rFonts w:hint="eastAsia" w:ascii="仿宋_GB2312"/>
                <w:bCs/>
                <w:sz w:val="24"/>
                <w:szCs w:val="24"/>
              </w:rPr>
            </w:pPr>
          </w:p>
          <w:p>
            <w:pPr>
              <w:jc w:val="center"/>
              <w:rPr>
                <w:rFonts w:hint="eastAsia" w:ascii="仿宋_GB2312"/>
                <w:bCs/>
                <w:sz w:val="24"/>
                <w:szCs w:val="24"/>
              </w:rPr>
            </w:pPr>
          </w:p>
          <w:p>
            <w:pPr>
              <w:jc w:val="center"/>
              <w:rPr>
                <w:rFonts w:hint="eastAsia" w:ascii="仿宋_GB2312"/>
                <w:bCs/>
                <w:sz w:val="24"/>
                <w:szCs w:val="24"/>
              </w:rPr>
            </w:pPr>
          </w:p>
          <w:p>
            <w:pPr>
              <w:jc w:val="center"/>
              <w:rPr>
                <w:rFonts w:hint="eastAsia" w:ascii="仿宋_GB2312"/>
                <w:bCs/>
                <w:sz w:val="24"/>
                <w:szCs w:val="24"/>
              </w:rPr>
            </w:pPr>
          </w:p>
          <w:p>
            <w:pPr>
              <w:rPr>
                <w:rFonts w:hint="eastAsia" w:ascii="仿宋_GB2312"/>
                <w:bCs/>
                <w:sz w:val="24"/>
                <w:szCs w:val="24"/>
              </w:rPr>
            </w:pPr>
            <w:r>
              <w:rPr>
                <w:rFonts w:hint="eastAsia" w:ascii="仿宋_GB2312"/>
                <w:bCs/>
                <w:sz w:val="24"/>
                <w:szCs w:val="24"/>
              </w:rPr>
              <w:t>监理人员</w:t>
            </w:r>
          </w:p>
          <w:p>
            <w:pPr>
              <w:jc w:val="center"/>
              <w:rPr>
                <w:rFonts w:hint="eastAsia" w:ascii="仿宋_GB2312"/>
                <w:bCs/>
                <w:sz w:val="24"/>
                <w:szCs w:val="24"/>
              </w:rPr>
            </w:pPr>
          </w:p>
          <w:p>
            <w:pPr>
              <w:jc w:val="center"/>
              <w:rPr>
                <w:rFonts w:hint="eastAsia" w:ascii="仿宋_GB2312"/>
                <w:bCs/>
                <w:sz w:val="24"/>
                <w:szCs w:val="24"/>
              </w:rPr>
            </w:pPr>
          </w:p>
          <w:p>
            <w:pPr>
              <w:jc w:val="center"/>
              <w:rPr>
                <w:rFonts w:hint="eastAsia" w:ascii="仿宋_GB2312"/>
                <w:bCs/>
                <w:sz w:val="24"/>
                <w:szCs w:val="24"/>
              </w:rPr>
            </w:pPr>
          </w:p>
          <w:p>
            <w:pPr>
              <w:jc w:val="center"/>
              <w:rPr>
                <w:rFonts w:hint="eastAsia" w:ascii="仿宋_GB2312"/>
                <w:bCs/>
                <w:sz w:val="24"/>
                <w:szCs w:val="24"/>
              </w:rPr>
            </w:pPr>
          </w:p>
          <w:p>
            <w:pPr>
              <w:jc w:val="center"/>
              <w:rPr>
                <w:rFonts w:hint="eastAsia" w:ascii="仿宋_GB2312"/>
                <w:bCs/>
                <w:sz w:val="24"/>
                <w:szCs w:val="24"/>
              </w:rPr>
            </w:pPr>
          </w:p>
          <w:p>
            <w:pPr>
              <w:jc w:val="center"/>
              <w:rPr>
                <w:rFonts w:hint="eastAsia" w:ascii="仿宋_GB2312"/>
                <w:bCs/>
                <w:sz w:val="24"/>
                <w:szCs w:val="24"/>
              </w:rPr>
            </w:pPr>
          </w:p>
          <w:p>
            <w:pPr>
              <w:jc w:val="center"/>
              <w:rPr>
                <w:rFonts w:hint="eastAsia" w:ascii="仿宋_GB2312"/>
                <w:bCs/>
                <w:sz w:val="24"/>
                <w:szCs w:val="24"/>
              </w:rPr>
            </w:pPr>
          </w:p>
          <w:p>
            <w:pPr>
              <w:jc w:val="center"/>
              <w:rPr>
                <w:rFonts w:hint="eastAsia" w:ascii="仿宋_GB2312"/>
                <w:bCs/>
                <w:sz w:val="24"/>
                <w:szCs w:val="24"/>
              </w:rPr>
            </w:pPr>
          </w:p>
          <w:p>
            <w:pPr>
              <w:jc w:val="center"/>
              <w:rPr>
                <w:rFonts w:hint="eastAsia" w:ascii="仿宋_GB2312"/>
                <w:bCs/>
                <w:sz w:val="24"/>
                <w:szCs w:val="24"/>
              </w:rPr>
            </w:pPr>
          </w:p>
          <w:p>
            <w:pPr>
              <w:jc w:val="center"/>
              <w:rPr>
                <w:rFonts w:hint="eastAsia" w:ascii="仿宋_GB2312"/>
                <w:bCs/>
                <w:sz w:val="24"/>
                <w:szCs w:val="24"/>
              </w:rPr>
            </w:pPr>
          </w:p>
          <w:p>
            <w:pPr>
              <w:jc w:val="center"/>
              <w:rPr>
                <w:rFonts w:hint="eastAsia" w:ascii="仿宋_GB2312"/>
                <w:bCs/>
                <w:sz w:val="24"/>
                <w:szCs w:val="24"/>
              </w:rPr>
            </w:pPr>
          </w:p>
          <w:p>
            <w:pPr>
              <w:jc w:val="center"/>
              <w:rPr>
                <w:rFonts w:hint="eastAsia" w:ascii="仿宋_GB2312"/>
                <w:bCs/>
                <w:sz w:val="24"/>
                <w:szCs w:val="24"/>
              </w:rPr>
            </w:pPr>
          </w:p>
          <w:p>
            <w:pPr>
              <w:jc w:val="center"/>
              <w:rPr>
                <w:rFonts w:hint="eastAsia" w:ascii="仿宋_GB2312"/>
                <w:bCs/>
                <w:sz w:val="24"/>
                <w:szCs w:val="24"/>
              </w:rPr>
            </w:pPr>
          </w:p>
          <w:p>
            <w:pPr>
              <w:jc w:val="center"/>
              <w:rPr>
                <w:rFonts w:hint="eastAsia" w:ascii="仿宋_GB2312"/>
                <w:bCs/>
                <w:sz w:val="24"/>
                <w:szCs w:val="24"/>
              </w:rPr>
            </w:pPr>
          </w:p>
          <w:p>
            <w:pPr>
              <w:jc w:val="center"/>
              <w:rPr>
                <w:rFonts w:hint="eastAsia" w:ascii="仿宋_GB2312"/>
                <w:bCs/>
                <w:sz w:val="24"/>
                <w:szCs w:val="24"/>
              </w:rPr>
            </w:pPr>
          </w:p>
          <w:p>
            <w:pPr>
              <w:jc w:val="center"/>
              <w:rPr>
                <w:rFonts w:hint="eastAsia" w:ascii="仿宋_GB2312"/>
                <w:bCs/>
                <w:sz w:val="24"/>
                <w:szCs w:val="24"/>
              </w:rPr>
            </w:pPr>
          </w:p>
          <w:p>
            <w:pPr>
              <w:jc w:val="center"/>
              <w:rPr>
                <w:rFonts w:hint="eastAsia" w:ascii="仿宋_GB2312"/>
                <w:bCs/>
                <w:sz w:val="24"/>
                <w:szCs w:val="24"/>
              </w:rPr>
            </w:pPr>
          </w:p>
          <w:p>
            <w:pPr>
              <w:jc w:val="center"/>
              <w:rPr>
                <w:rFonts w:hint="eastAsia" w:ascii="仿宋_GB2312"/>
                <w:bCs/>
                <w:sz w:val="24"/>
                <w:szCs w:val="24"/>
              </w:rPr>
            </w:pPr>
          </w:p>
          <w:p>
            <w:pPr>
              <w:jc w:val="center"/>
              <w:rPr>
                <w:rFonts w:hint="eastAsia" w:ascii="仿宋_GB2312"/>
                <w:bCs/>
                <w:sz w:val="24"/>
                <w:szCs w:val="24"/>
              </w:rPr>
            </w:pPr>
          </w:p>
          <w:p>
            <w:pPr>
              <w:jc w:val="center"/>
              <w:rPr>
                <w:rFonts w:hint="eastAsia" w:ascii="仿宋_GB2312"/>
                <w:bCs/>
                <w:sz w:val="24"/>
                <w:szCs w:val="24"/>
              </w:rPr>
            </w:pPr>
          </w:p>
          <w:p>
            <w:pPr>
              <w:rPr>
                <w:rFonts w:hint="eastAsia" w:ascii="仿宋_GB2312"/>
                <w:bCs/>
                <w:sz w:val="24"/>
                <w:szCs w:val="24"/>
              </w:rPr>
            </w:pPr>
          </w:p>
          <w:p>
            <w:pPr>
              <w:jc w:val="center"/>
              <w:rPr>
                <w:rFonts w:hint="eastAsia" w:ascii="仿宋_GB2312"/>
                <w:bCs/>
                <w:sz w:val="24"/>
                <w:szCs w:val="24"/>
              </w:rPr>
            </w:pPr>
            <w:r>
              <w:rPr>
                <w:rFonts w:hint="eastAsia" w:ascii="仿宋_GB2312"/>
                <w:bCs/>
                <w:sz w:val="24"/>
                <w:szCs w:val="24"/>
              </w:rPr>
              <w:t>监理人员</w:t>
            </w:r>
          </w:p>
        </w:tc>
        <w:tc>
          <w:tcPr>
            <w:tcW w:w="1422" w:type="dxa"/>
            <w:vAlign w:val="center"/>
          </w:tcPr>
          <w:p>
            <w:pPr>
              <w:spacing w:line="240" w:lineRule="atLeast"/>
              <w:jc w:val="center"/>
              <w:rPr>
                <w:rFonts w:hint="eastAsia" w:ascii="仿宋_GB2312"/>
                <w:bCs/>
                <w:sz w:val="24"/>
                <w:szCs w:val="24"/>
              </w:rPr>
            </w:pPr>
            <w:r>
              <w:rPr>
                <w:rFonts w:hint="eastAsia" w:ascii="仿宋_GB2312"/>
                <w:bCs/>
                <w:sz w:val="24"/>
                <w:szCs w:val="24"/>
              </w:rPr>
              <w:t>JJX102009</w:t>
            </w:r>
          </w:p>
        </w:tc>
        <w:tc>
          <w:tcPr>
            <w:tcW w:w="4818" w:type="dxa"/>
            <w:vAlign w:val="center"/>
          </w:tcPr>
          <w:p>
            <w:pPr>
              <w:widowControl/>
              <w:spacing w:line="320" w:lineRule="exact"/>
              <w:jc w:val="left"/>
              <w:rPr>
                <w:rFonts w:hint="eastAsia" w:ascii="仿宋_GB2312"/>
                <w:bCs/>
                <w:sz w:val="24"/>
                <w:szCs w:val="24"/>
              </w:rPr>
            </w:pPr>
            <w:r>
              <w:rPr>
                <w:rFonts w:hint="eastAsia" w:ascii="仿宋_GB2312"/>
                <w:bCs/>
                <w:sz w:val="24"/>
                <w:szCs w:val="24"/>
              </w:rPr>
              <w:t>将不合格的单位、分部、分项工程按合格签字的</w:t>
            </w:r>
          </w:p>
        </w:tc>
        <w:tc>
          <w:tcPr>
            <w:tcW w:w="1984" w:type="dxa"/>
            <w:vAlign w:val="center"/>
          </w:tcPr>
          <w:p>
            <w:pPr>
              <w:widowControl/>
              <w:jc w:val="center"/>
              <w:rPr>
                <w:rFonts w:hint="eastAsia" w:ascii="仿宋_GB2312"/>
                <w:bCs/>
                <w:sz w:val="24"/>
                <w:szCs w:val="24"/>
              </w:rPr>
            </w:pPr>
            <w:r>
              <w:rPr>
                <w:rFonts w:hint="eastAsia" w:ascii="仿宋_GB2312"/>
                <w:bCs/>
                <w:sz w:val="24"/>
                <w:szCs w:val="24"/>
              </w:rPr>
              <w:t>5分/次</w:t>
            </w:r>
          </w:p>
        </w:tc>
        <w:tc>
          <w:tcPr>
            <w:tcW w:w="644" w:type="dxa"/>
            <w:vAlign w:val="top"/>
          </w:tcPr>
          <w:p>
            <w:pPr>
              <w:widowControl/>
              <w:jc w:val="center"/>
              <w:rPr>
                <w:rFonts w:hint="eastAsia" w:ascii="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jc w:val="center"/>
        </w:trPr>
        <w:tc>
          <w:tcPr>
            <w:tcW w:w="625" w:type="dxa"/>
            <w:vMerge w:val="continue"/>
            <w:vAlign w:val="center"/>
          </w:tcPr>
          <w:p>
            <w:pPr>
              <w:rPr>
                <w:rFonts w:hint="eastAsia" w:ascii="仿宋_GB2312"/>
                <w:bCs/>
                <w:sz w:val="24"/>
                <w:szCs w:val="24"/>
              </w:rPr>
            </w:pPr>
          </w:p>
        </w:tc>
        <w:tc>
          <w:tcPr>
            <w:tcW w:w="1422" w:type="dxa"/>
            <w:vAlign w:val="center"/>
          </w:tcPr>
          <w:p>
            <w:pPr>
              <w:spacing w:line="240" w:lineRule="atLeast"/>
              <w:jc w:val="center"/>
              <w:rPr>
                <w:rFonts w:hint="eastAsia" w:ascii="仿宋_GB2312"/>
                <w:bCs/>
                <w:sz w:val="24"/>
                <w:szCs w:val="24"/>
              </w:rPr>
            </w:pPr>
            <w:r>
              <w:rPr>
                <w:rFonts w:hint="eastAsia" w:ascii="仿宋_GB2312"/>
                <w:bCs/>
                <w:sz w:val="24"/>
                <w:szCs w:val="24"/>
              </w:rPr>
              <w:t>JJX102010</w:t>
            </w:r>
          </w:p>
        </w:tc>
        <w:tc>
          <w:tcPr>
            <w:tcW w:w="4818" w:type="dxa"/>
            <w:vAlign w:val="center"/>
          </w:tcPr>
          <w:p>
            <w:pPr>
              <w:widowControl/>
              <w:spacing w:line="320" w:lineRule="exact"/>
              <w:jc w:val="left"/>
              <w:rPr>
                <w:rFonts w:hint="eastAsia" w:ascii="仿宋_GB2312"/>
                <w:bCs/>
                <w:sz w:val="24"/>
                <w:szCs w:val="24"/>
              </w:rPr>
            </w:pPr>
            <w:r>
              <w:rPr>
                <w:rFonts w:hint="eastAsia" w:ascii="仿宋_GB2312"/>
                <w:bCs/>
                <w:sz w:val="24"/>
                <w:szCs w:val="24"/>
              </w:rPr>
              <w:t>监理人员有吃拿卡要行为的</w:t>
            </w:r>
          </w:p>
        </w:tc>
        <w:tc>
          <w:tcPr>
            <w:tcW w:w="1984" w:type="dxa"/>
            <w:vAlign w:val="center"/>
          </w:tcPr>
          <w:p>
            <w:pPr>
              <w:widowControl/>
              <w:jc w:val="center"/>
              <w:rPr>
                <w:rFonts w:hint="eastAsia" w:ascii="仿宋_GB2312"/>
                <w:bCs/>
                <w:sz w:val="24"/>
                <w:szCs w:val="24"/>
              </w:rPr>
            </w:pPr>
            <w:r>
              <w:rPr>
                <w:rFonts w:hint="eastAsia" w:ascii="仿宋_GB2312"/>
                <w:bCs/>
                <w:sz w:val="24"/>
                <w:szCs w:val="24"/>
              </w:rPr>
              <w:t>4分/人次</w:t>
            </w:r>
          </w:p>
        </w:tc>
        <w:tc>
          <w:tcPr>
            <w:tcW w:w="644" w:type="dxa"/>
            <w:vAlign w:val="top"/>
          </w:tcPr>
          <w:p>
            <w:pPr>
              <w:widowControl/>
              <w:jc w:val="center"/>
              <w:rPr>
                <w:rFonts w:hint="eastAsia" w:ascii="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jc w:val="center"/>
        </w:trPr>
        <w:tc>
          <w:tcPr>
            <w:tcW w:w="625" w:type="dxa"/>
            <w:vMerge w:val="continue"/>
            <w:vAlign w:val="center"/>
          </w:tcPr>
          <w:p>
            <w:pPr>
              <w:rPr>
                <w:rFonts w:hint="eastAsia" w:ascii="仿宋_GB2312"/>
                <w:bCs/>
                <w:sz w:val="24"/>
                <w:szCs w:val="24"/>
              </w:rPr>
            </w:pPr>
          </w:p>
        </w:tc>
        <w:tc>
          <w:tcPr>
            <w:tcW w:w="1422" w:type="dxa"/>
            <w:vAlign w:val="center"/>
          </w:tcPr>
          <w:p>
            <w:pPr>
              <w:spacing w:line="240" w:lineRule="atLeast"/>
              <w:jc w:val="center"/>
              <w:rPr>
                <w:rFonts w:hint="eastAsia" w:ascii="仿宋_GB2312"/>
                <w:bCs/>
                <w:sz w:val="24"/>
                <w:szCs w:val="24"/>
              </w:rPr>
            </w:pPr>
            <w:r>
              <w:rPr>
                <w:rFonts w:hint="eastAsia" w:ascii="仿宋_GB2312"/>
                <w:bCs/>
                <w:sz w:val="24"/>
                <w:szCs w:val="24"/>
              </w:rPr>
              <w:t>JJX102011</w:t>
            </w:r>
          </w:p>
        </w:tc>
        <w:tc>
          <w:tcPr>
            <w:tcW w:w="4818" w:type="dxa"/>
            <w:vAlign w:val="center"/>
          </w:tcPr>
          <w:p>
            <w:pPr>
              <w:widowControl/>
              <w:spacing w:line="320" w:lineRule="exact"/>
              <w:jc w:val="left"/>
              <w:rPr>
                <w:rFonts w:hint="eastAsia" w:ascii="仿宋_GB2312"/>
                <w:bCs/>
                <w:sz w:val="24"/>
                <w:szCs w:val="24"/>
              </w:rPr>
            </w:pPr>
            <w:r>
              <w:rPr>
                <w:rFonts w:hint="eastAsia" w:ascii="仿宋_GB2312"/>
                <w:bCs/>
                <w:sz w:val="24"/>
                <w:szCs w:val="24"/>
              </w:rPr>
              <w:t>将不合格的工序、建筑材料、建筑配件和设备按照合格签字的</w:t>
            </w:r>
          </w:p>
        </w:tc>
        <w:tc>
          <w:tcPr>
            <w:tcW w:w="1984" w:type="dxa"/>
            <w:vAlign w:val="center"/>
          </w:tcPr>
          <w:p>
            <w:pPr>
              <w:widowControl/>
              <w:jc w:val="center"/>
              <w:rPr>
                <w:rFonts w:hint="eastAsia" w:ascii="仿宋_GB2312"/>
                <w:bCs/>
                <w:sz w:val="24"/>
                <w:szCs w:val="24"/>
              </w:rPr>
            </w:pPr>
            <w:r>
              <w:rPr>
                <w:rFonts w:hint="eastAsia" w:ascii="仿宋_GB2312"/>
                <w:bCs/>
                <w:sz w:val="24"/>
                <w:szCs w:val="24"/>
              </w:rPr>
              <w:t>3分/次</w:t>
            </w:r>
          </w:p>
        </w:tc>
        <w:tc>
          <w:tcPr>
            <w:tcW w:w="644" w:type="dxa"/>
            <w:vAlign w:val="top"/>
          </w:tcPr>
          <w:p>
            <w:pPr>
              <w:widowControl/>
              <w:jc w:val="center"/>
              <w:rPr>
                <w:rFonts w:hint="eastAsia" w:ascii="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9" w:hRule="atLeast"/>
          <w:jc w:val="center"/>
        </w:trPr>
        <w:tc>
          <w:tcPr>
            <w:tcW w:w="625" w:type="dxa"/>
            <w:vMerge w:val="continue"/>
            <w:vAlign w:val="center"/>
          </w:tcPr>
          <w:p>
            <w:pPr>
              <w:rPr>
                <w:rFonts w:hint="eastAsia" w:ascii="仿宋_GB2312"/>
                <w:bCs/>
                <w:sz w:val="24"/>
                <w:szCs w:val="24"/>
              </w:rPr>
            </w:pPr>
          </w:p>
        </w:tc>
        <w:tc>
          <w:tcPr>
            <w:tcW w:w="1422" w:type="dxa"/>
            <w:vAlign w:val="center"/>
          </w:tcPr>
          <w:p>
            <w:pPr>
              <w:spacing w:line="240" w:lineRule="atLeast"/>
              <w:jc w:val="center"/>
              <w:rPr>
                <w:rFonts w:hint="eastAsia" w:ascii="仿宋_GB2312"/>
                <w:bCs/>
                <w:sz w:val="24"/>
                <w:szCs w:val="24"/>
              </w:rPr>
            </w:pPr>
            <w:r>
              <w:rPr>
                <w:rFonts w:hint="eastAsia" w:ascii="仿宋_GB2312"/>
                <w:bCs/>
                <w:sz w:val="24"/>
                <w:szCs w:val="24"/>
              </w:rPr>
              <w:t>JJX102012</w:t>
            </w:r>
          </w:p>
        </w:tc>
        <w:tc>
          <w:tcPr>
            <w:tcW w:w="4818" w:type="dxa"/>
            <w:vAlign w:val="center"/>
          </w:tcPr>
          <w:p>
            <w:pPr>
              <w:spacing w:line="240" w:lineRule="atLeast"/>
              <w:jc w:val="left"/>
              <w:rPr>
                <w:rFonts w:hint="eastAsia" w:ascii="仿宋_GB2312"/>
                <w:bCs/>
                <w:sz w:val="24"/>
                <w:szCs w:val="24"/>
              </w:rPr>
            </w:pPr>
            <w:r>
              <w:rPr>
                <w:rFonts w:hint="eastAsia" w:ascii="仿宋_GB2312"/>
                <w:bCs/>
                <w:sz w:val="24"/>
                <w:szCs w:val="24"/>
              </w:rPr>
              <w:t>在环保事件中负有责任的</w:t>
            </w:r>
          </w:p>
        </w:tc>
        <w:tc>
          <w:tcPr>
            <w:tcW w:w="1984" w:type="dxa"/>
            <w:vAlign w:val="center"/>
          </w:tcPr>
          <w:p>
            <w:pPr>
              <w:widowControl/>
              <w:spacing w:line="320" w:lineRule="exact"/>
              <w:ind w:firstLine="468" w:firstLineChars="200"/>
              <w:jc w:val="left"/>
              <w:rPr>
                <w:rFonts w:hint="eastAsia" w:ascii="仿宋_GB2312"/>
                <w:bCs/>
                <w:sz w:val="24"/>
                <w:szCs w:val="24"/>
              </w:rPr>
            </w:pPr>
            <w:r>
              <w:rPr>
                <w:rFonts w:hint="eastAsia" w:ascii="仿宋_GB2312"/>
                <w:bCs/>
                <w:sz w:val="24"/>
                <w:szCs w:val="24"/>
              </w:rPr>
              <w:t>3分/次</w:t>
            </w:r>
          </w:p>
        </w:tc>
        <w:tc>
          <w:tcPr>
            <w:tcW w:w="644" w:type="dxa"/>
            <w:vAlign w:val="top"/>
          </w:tcPr>
          <w:p>
            <w:pPr>
              <w:widowControl/>
              <w:spacing w:line="320" w:lineRule="exact"/>
              <w:ind w:firstLine="468" w:firstLineChars="200"/>
              <w:jc w:val="left"/>
              <w:rPr>
                <w:rFonts w:hint="eastAsia" w:ascii="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625" w:type="dxa"/>
            <w:vMerge w:val="continue"/>
            <w:vAlign w:val="center"/>
          </w:tcPr>
          <w:p>
            <w:pPr>
              <w:rPr>
                <w:rFonts w:hint="eastAsia" w:ascii="仿宋_GB2312"/>
                <w:bCs/>
                <w:sz w:val="24"/>
                <w:szCs w:val="24"/>
              </w:rPr>
            </w:pPr>
          </w:p>
        </w:tc>
        <w:tc>
          <w:tcPr>
            <w:tcW w:w="1422" w:type="dxa"/>
            <w:vAlign w:val="center"/>
          </w:tcPr>
          <w:p>
            <w:pPr>
              <w:spacing w:line="240" w:lineRule="atLeast"/>
              <w:jc w:val="center"/>
              <w:rPr>
                <w:rFonts w:hint="eastAsia" w:ascii="仿宋_GB2312"/>
                <w:bCs/>
                <w:sz w:val="24"/>
                <w:szCs w:val="24"/>
              </w:rPr>
            </w:pPr>
            <w:r>
              <w:rPr>
                <w:rFonts w:hint="eastAsia" w:ascii="仿宋_GB2312"/>
                <w:bCs/>
                <w:sz w:val="24"/>
                <w:szCs w:val="24"/>
              </w:rPr>
              <w:t>JJX102013</w:t>
            </w:r>
          </w:p>
        </w:tc>
        <w:tc>
          <w:tcPr>
            <w:tcW w:w="4818" w:type="dxa"/>
            <w:vAlign w:val="center"/>
          </w:tcPr>
          <w:p>
            <w:pPr>
              <w:widowControl/>
              <w:spacing w:line="320" w:lineRule="exact"/>
              <w:jc w:val="left"/>
              <w:rPr>
                <w:rFonts w:hint="eastAsia" w:ascii="仿宋_GB2312"/>
                <w:bCs/>
                <w:sz w:val="24"/>
                <w:szCs w:val="24"/>
              </w:rPr>
            </w:pPr>
            <w:r>
              <w:rPr>
                <w:rFonts w:hint="eastAsia" w:ascii="仿宋_GB2312"/>
                <w:bCs/>
                <w:sz w:val="24"/>
                <w:szCs w:val="24"/>
              </w:rPr>
              <w:t>监理人员存在造假行为的</w:t>
            </w:r>
          </w:p>
        </w:tc>
        <w:tc>
          <w:tcPr>
            <w:tcW w:w="1984" w:type="dxa"/>
            <w:vAlign w:val="center"/>
          </w:tcPr>
          <w:p>
            <w:pPr>
              <w:widowControl/>
              <w:jc w:val="center"/>
              <w:rPr>
                <w:rFonts w:hint="eastAsia" w:ascii="仿宋_GB2312"/>
                <w:bCs/>
                <w:sz w:val="24"/>
                <w:szCs w:val="24"/>
              </w:rPr>
            </w:pPr>
            <w:r>
              <w:rPr>
                <w:rFonts w:hint="eastAsia" w:ascii="仿宋_GB2312"/>
                <w:bCs/>
                <w:sz w:val="24"/>
                <w:szCs w:val="24"/>
              </w:rPr>
              <w:t>4分/次</w:t>
            </w:r>
          </w:p>
        </w:tc>
        <w:tc>
          <w:tcPr>
            <w:tcW w:w="644" w:type="dxa"/>
            <w:vAlign w:val="top"/>
          </w:tcPr>
          <w:p>
            <w:pPr>
              <w:widowControl/>
              <w:jc w:val="center"/>
              <w:rPr>
                <w:rFonts w:hint="eastAsia" w:ascii="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3" w:hRule="atLeast"/>
          <w:jc w:val="center"/>
        </w:trPr>
        <w:tc>
          <w:tcPr>
            <w:tcW w:w="625" w:type="dxa"/>
            <w:vMerge w:val="continue"/>
            <w:vAlign w:val="center"/>
          </w:tcPr>
          <w:p>
            <w:pPr>
              <w:rPr>
                <w:rFonts w:hint="eastAsia" w:ascii="仿宋_GB2312"/>
                <w:bCs/>
                <w:sz w:val="24"/>
                <w:szCs w:val="24"/>
              </w:rPr>
            </w:pPr>
          </w:p>
        </w:tc>
        <w:tc>
          <w:tcPr>
            <w:tcW w:w="1422" w:type="dxa"/>
            <w:vAlign w:val="center"/>
          </w:tcPr>
          <w:p>
            <w:pPr>
              <w:spacing w:line="240" w:lineRule="atLeast"/>
              <w:jc w:val="center"/>
              <w:rPr>
                <w:rFonts w:hint="eastAsia" w:ascii="仿宋_GB2312"/>
                <w:bCs/>
                <w:sz w:val="24"/>
                <w:szCs w:val="24"/>
              </w:rPr>
            </w:pPr>
            <w:r>
              <w:rPr>
                <w:rFonts w:hint="eastAsia" w:ascii="仿宋_GB2312"/>
                <w:bCs/>
                <w:sz w:val="24"/>
                <w:szCs w:val="24"/>
              </w:rPr>
              <w:t>JJX102014</w:t>
            </w:r>
          </w:p>
        </w:tc>
        <w:tc>
          <w:tcPr>
            <w:tcW w:w="4818" w:type="dxa"/>
            <w:vAlign w:val="center"/>
          </w:tcPr>
          <w:p>
            <w:pPr>
              <w:widowControl/>
              <w:spacing w:line="320" w:lineRule="exact"/>
              <w:jc w:val="left"/>
              <w:rPr>
                <w:rFonts w:hint="eastAsia" w:ascii="仿宋_GB2312"/>
                <w:bCs/>
                <w:sz w:val="24"/>
                <w:szCs w:val="24"/>
              </w:rPr>
            </w:pPr>
            <w:r>
              <w:rPr>
                <w:rFonts w:hint="eastAsia" w:ascii="仿宋_GB2312"/>
                <w:bCs/>
                <w:sz w:val="24"/>
                <w:szCs w:val="24"/>
              </w:rPr>
              <w:t>被部省级交通运输主管部门、质量监督管理部门或省级其他行政主管部门通报批评或行政处罚的</w:t>
            </w:r>
          </w:p>
        </w:tc>
        <w:tc>
          <w:tcPr>
            <w:tcW w:w="1984" w:type="dxa"/>
            <w:vAlign w:val="center"/>
          </w:tcPr>
          <w:p>
            <w:pPr>
              <w:widowControl/>
              <w:jc w:val="center"/>
              <w:rPr>
                <w:rFonts w:hint="eastAsia" w:ascii="仿宋_GB2312"/>
                <w:bCs/>
                <w:sz w:val="24"/>
                <w:szCs w:val="24"/>
              </w:rPr>
            </w:pPr>
            <w:r>
              <w:rPr>
                <w:rFonts w:hint="eastAsia" w:ascii="仿宋_GB2312"/>
                <w:bCs/>
                <w:sz w:val="24"/>
                <w:szCs w:val="24"/>
              </w:rPr>
              <w:t>4分/次</w:t>
            </w:r>
          </w:p>
        </w:tc>
        <w:tc>
          <w:tcPr>
            <w:tcW w:w="644" w:type="dxa"/>
            <w:vAlign w:val="top"/>
          </w:tcPr>
          <w:p>
            <w:pPr>
              <w:widowControl/>
              <w:jc w:val="center"/>
              <w:rPr>
                <w:rFonts w:hint="eastAsia" w:ascii="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jc w:val="center"/>
        </w:trPr>
        <w:tc>
          <w:tcPr>
            <w:tcW w:w="625" w:type="dxa"/>
            <w:vMerge w:val="continue"/>
            <w:vAlign w:val="center"/>
          </w:tcPr>
          <w:p>
            <w:pPr>
              <w:rPr>
                <w:rFonts w:hint="eastAsia" w:ascii="仿宋_GB2312"/>
                <w:bCs/>
                <w:sz w:val="24"/>
                <w:szCs w:val="24"/>
              </w:rPr>
            </w:pPr>
          </w:p>
        </w:tc>
        <w:tc>
          <w:tcPr>
            <w:tcW w:w="1422" w:type="dxa"/>
            <w:vAlign w:val="center"/>
          </w:tcPr>
          <w:p>
            <w:pPr>
              <w:spacing w:line="240" w:lineRule="atLeast"/>
              <w:jc w:val="center"/>
              <w:rPr>
                <w:rFonts w:hint="eastAsia" w:ascii="仿宋_GB2312"/>
                <w:bCs/>
                <w:sz w:val="24"/>
                <w:szCs w:val="24"/>
              </w:rPr>
            </w:pPr>
            <w:r>
              <w:rPr>
                <w:rFonts w:hint="eastAsia" w:ascii="仿宋_GB2312"/>
                <w:bCs/>
                <w:sz w:val="24"/>
                <w:szCs w:val="24"/>
              </w:rPr>
              <w:t>JJX102015</w:t>
            </w:r>
          </w:p>
        </w:tc>
        <w:tc>
          <w:tcPr>
            <w:tcW w:w="4818" w:type="dxa"/>
            <w:vAlign w:val="center"/>
          </w:tcPr>
          <w:p>
            <w:pPr>
              <w:widowControl/>
              <w:spacing w:line="320" w:lineRule="exact"/>
              <w:jc w:val="left"/>
              <w:rPr>
                <w:rFonts w:hint="eastAsia" w:ascii="仿宋_GB2312"/>
                <w:bCs/>
                <w:sz w:val="24"/>
                <w:szCs w:val="24"/>
              </w:rPr>
            </w:pPr>
            <w:r>
              <w:rPr>
                <w:rFonts w:hint="eastAsia" w:ascii="仿宋_GB2312"/>
                <w:bCs/>
                <w:sz w:val="24"/>
                <w:szCs w:val="24"/>
              </w:rPr>
              <w:t>被地（市）、县（市、区）级交通运输主管部门、质量监督管理部门或地（市）、县（市、区）级其他行政主管部门通报批评或行政处罚的</w:t>
            </w:r>
          </w:p>
        </w:tc>
        <w:tc>
          <w:tcPr>
            <w:tcW w:w="1984" w:type="dxa"/>
            <w:vAlign w:val="center"/>
          </w:tcPr>
          <w:p>
            <w:pPr>
              <w:widowControl/>
              <w:jc w:val="center"/>
              <w:rPr>
                <w:rFonts w:hint="eastAsia" w:ascii="仿宋_GB2312"/>
                <w:bCs/>
                <w:sz w:val="24"/>
                <w:szCs w:val="24"/>
              </w:rPr>
            </w:pPr>
            <w:r>
              <w:rPr>
                <w:rFonts w:hint="eastAsia" w:ascii="仿宋_GB2312"/>
                <w:bCs/>
                <w:sz w:val="24"/>
                <w:szCs w:val="24"/>
              </w:rPr>
              <w:t>2分/次</w:t>
            </w:r>
          </w:p>
        </w:tc>
        <w:tc>
          <w:tcPr>
            <w:tcW w:w="644" w:type="dxa"/>
            <w:vAlign w:val="top"/>
          </w:tcPr>
          <w:p>
            <w:pPr>
              <w:widowControl/>
              <w:jc w:val="center"/>
              <w:rPr>
                <w:rFonts w:hint="eastAsia" w:ascii="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jc w:val="center"/>
        </w:trPr>
        <w:tc>
          <w:tcPr>
            <w:tcW w:w="625" w:type="dxa"/>
            <w:vMerge w:val="continue"/>
            <w:vAlign w:val="center"/>
          </w:tcPr>
          <w:p>
            <w:pPr>
              <w:rPr>
                <w:rFonts w:hint="eastAsia" w:ascii="仿宋_GB2312"/>
                <w:bCs/>
                <w:sz w:val="24"/>
                <w:szCs w:val="24"/>
              </w:rPr>
            </w:pPr>
          </w:p>
        </w:tc>
        <w:tc>
          <w:tcPr>
            <w:tcW w:w="1422" w:type="dxa"/>
            <w:vAlign w:val="center"/>
          </w:tcPr>
          <w:p>
            <w:pPr>
              <w:spacing w:line="240" w:lineRule="atLeast"/>
              <w:jc w:val="center"/>
              <w:rPr>
                <w:rFonts w:hint="eastAsia" w:ascii="仿宋_GB2312"/>
                <w:bCs/>
                <w:sz w:val="24"/>
                <w:szCs w:val="24"/>
              </w:rPr>
            </w:pPr>
            <w:r>
              <w:rPr>
                <w:rFonts w:hint="eastAsia" w:ascii="仿宋_GB2312"/>
                <w:bCs/>
                <w:sz w:val="24"/>
                <w:szCs w:val="24"/>
              </w:rPr>
              <w:t>JJX102016</w:t>
            </w:r>
          </w:p>
        </w:tc>
        <w:tc>
          <w:tcPr>
            <w:tcW w:w="4818" w:type="dxa"/>
            <w:vAlign w:val="center"/>
          </w:tcPr>
          <w:p>
            <w:pPr>
              <w:widowControl/>
              <w:spacing w:line="320" w:lineRule="exact"/>
              <w:jc w:val="left"/>
              <w:rPr>
                <w:rFonts w:hint="eastAsia" w:ascii="仿宋_GB2312"/>
                <w:bCs/>
                <w:sz w:val="24"/>
                <w:szCs w:val="24"/>
              </w:rPr>
            </w:pPr>
            <w:r>
              <w:rPr>
                <w:rFonts w:hint="eastAsia" w:ascii="仿宋_GB2312"/>
                <w:bCs/>
                <w:sz w:val="24"/>
                <w:szCs w:val="24"/>
              </w:rPr>
              <w:t>在重大质量事故或较大以上等级安全生产责任事故中负有责任的</w:t>
            </w:r>
          </w:p>
        </w:tc>
        <w:tc>
          <w:tcPr>
            <w:tcW w:w="1984" w:type="dxa"/>
            <w:vAlign w:val="center"/>
          </w:tcPr>
          <w:p>
            <w:pPr>
              <w:widowControl/>
              <w:jc w:val="center"/>
              <w:rPr>
                <w:rFonts w:hint="eastAsia" w:ascii="仿宋_GB2312"/>
                <w:bCs/>
                <w:sz w:val="24"/>
                <w:szCs w:val="24"/>
              </w:rPr>
            </w:pPr>
            <w:r>
              <w:rPr>
                <w:rFonts w:hint="eastAsia" w:ascii="仿宋_GB2312"/>
                <w:bCs/>
                <w:sz w:val="24"/>
                <w:szCs w:val="24"/>
              </w:rPr>
              <w:t>4分/</w:t>
            </w:r>
            <w:r>
              <w:rPr>
                <w:rFonts w:hint="eastAsia" w:ascii="仿宋_GB2312" w:hAnsi="仿宋_GB2312" w:cs="仿宋_GB2312"/>
                <w:bCs/>
                <w:sz w:val="24"/>
                <w:szCs w:val="24"/>
              </w:rPr>
              <w:t>次</w:t>
            </w:r>
          </w:p>
        </w:tc>
        <w:tc>
          <w:tcPr>
            <w:tcW w:w="644" w:type="dxa"/>
            <w:vAlign w:val="top"/>
          </w:tcPr>
          <w:p>
            <w:pPr>
              <w:widowControl/>
              <w:jc w:val="center"/>
              <w:rPr>
                <w:rFonts w:hint="eastAsia" w:ascii="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 w:hRule="atLeast"/>
          <w:jc w:val="center"/>
        </w:trPr>
        <w:tc>
          <w:tcPr>
            <w:tcW w:w="625" w:type="dxa"/>
            <w:vMerge w:val="continue"/>
            <w:vAlign w:val="center"/>
          </w:tcPr>
          <w:p>
            <w:pPr>
              <w:rPr>
                <w:rFonts w:hint="eastAsia" w:ascii="仿宋_GB2312"/>
                <w:bCs/>
                <w:sz w:val="24"/>
                <w:szCs w:val="24"/>
              </w:rPr>
            </w:pPr>
          </w:p>
        </w:tc>
        <w:tc>
          <w:tcPr>
            <w:tcW w:w="1422" w:type="dxa"/>
            <w:vAlign w:val="center"/>
          </w:tcPr>
          <w:p>
            <w:pPr>
              <w:widowControl/>
              <w:spacing w:line="320" w:lineRule="exact"/>
              <w:jc w:val="left"/>
              <w:rPr>
                <w:rFonts w:hint="eastAsia" w:ascii="仿宋_GB2312"/>
                <w:bCs/>
                <w:sz w:val="24"/>
                <w:szCs w:val="24"/>
              </w:rPr>
            </w:pPr>
            <w:r>
              <w:rPr>
                <w:rFonts w:hint="eastAsia" w:ascii="仿宋_GB2312"/>
                <w:bCs/>
                <w:sz w:val="24"/>
                <w:szCs w:val="24"/>
              </w:rPr>
              <w:t xml:space="preserve"> JJX102017</w:t>
            </w:r>
          </w:p>
        </w:tc>
        <w:tc>
          <w:tcPr>
            <w:tcW w:w="4818" w:type="dxa"/>
            <w:vAlign w:val="center"/>
          </w:tcPr>
          <w:p>
            <w:pPr>
              <w:widowControl/>
              <w:spacing w:line="320" w:lineRule="exact"/>
              <w:jc w:val="left"/>
              <w:rPr>
                <w:rFonts w:hint="eastAsia" w:ascii="仿宋_GB2312"/>
                <w:bCs/>
                <w:sz w:val="24"/>
                <w:szCs w:val="24"/>
              </w:rPr>
            </w:pPr>
            <w:r>
              <w:rPr>
                <w:rFonts w:hint="eastAsia" w:ascii="仿宋_GB2312"/>
                <w:bCs/>
                <w:sz w:val="24"/>
                <w:szCs w:val="24"/>
              </w:rPr>
              <w:t>在一般质量事故或安全生产责任事故中负有责任的</w:t>
            </w:r>
          </w:p>
        </w:tc>
        <w:tc>
          <w:tcPr>
            <w:tcW w:w="1984" w:type="dxa"/>
            <w:vAlign w:val="center"/>
          </w:tcPr>
          <w:p>
            <w:pPr>
              <w:widowControl/>
              <w:jc w:val="center"/>
              <w:rPr>
                <w:rFonts w:hint="eastAsia" w:ascii="仿宋_GB2312"/>
                <w:bCs/>
                <w:sz w:val="24"/>
                <w:szCs w:val="24"/>
              </w:rPr>
            </w:pPr>
            <w:r>
              <w:rPr>
                <w:rFonts w:hint="eastAsia" w:ascii="仿宋_GB2312"/>
                <w:bCs/>
                <w:sz w:val="24"/>
                <w:szCs w:val="24"/>
              </w:rPr>
              <w:t>2分/</w:t>
            </w:r>
            <w:r>
              <w:rPr>
                <w:rFonts w:hint="eastAsia" w:ascii="仿宋_GB2312" w:hAnsi="仿宋_GB2312" w:cs="仿宋_GB2312"/>
                <w:bCs/>
                <w:sz w:val="24"/>
                <w:szCs w:val="24"/>
              </w:rPr>
              <w:t>次</w:t>
            </w:r>
          </w:p>
        </w:tc>
        <w:tc>
          <w:tcPr>
            <w:tcW w:w="644" w:type="dxa"/>
            <w:vAlign w:val="top"/>
          </w:tcPr>
          <w:p>
            <w:pPr>
              <w:widowControl/>
              <w:jc w:val="center"/>
              <w:rPr>
                <w:rFonts w:hint="eastAsia" w:ascii="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jc w:val="center"/>
        </w:trPr>
        <w:tc>
          <w:tcPr>
            <w:tcW w:w="625" w:type="dxa"/>
            <w:vMerge w:val="continue"/>
            <w:vAlign w:val="center"/>
          </w:tcPr>
          <w:p>
            <w:pPr>
              <w:rPr>
                <w:rFonts w:hint="eastAsia" w:ascii="仿宋_GB2312"/>
                <w:bCs/>
                <w:sz w:val="24"/>
                <w:szCs w:val="24"/>
              </w:rPr>
            </w:pPr>
          </w:p>
        </w:tc>
        <w:tc>
          <w:tcPr>
            <w:tcW w:w="1422" w:type="dxa"/>
            <w:vAlign w:val="center"/>
          </w:tcPr>
          <w:p>
            <w:pPr>
              <w:spacing w:line="240" w:lineRule="atLeast"/>
              <w:jc w:val="center"/>
              <w:rPr>
                <w:rFonts w:hint="eastAsia" w:ascii="仿宋_GB2312"/>
                <w:bCs/>
                <w:sz w:val="24"/>
                <w:szCs w:val="24"/>
              </w:rPr>
            </w:pPr>
            <w:r>
              <w:rPr>
                <w:rFonts w:hint="eastAsia" w:ascii="仿宋_GB2312"/>
                <w:bCs/>
                <w:sz w:val="24"/>
                <w:szCs w:val="24"/>
              </w:rPr>
              <w:t>JJX102018</w:t>
            </w:r>
          </w:p>
        </w:tc>
        <w:tc>
          <w:tcPr>
            <w:tcW w:w="4818" w:type="dxa"/>
            <w:vAlign w:val="center"/>
          </w:tcPr>
          <w:p>
            <w:pPr>
              <w:widowControl/>
              <w:jc w:val="left"/>
              <w:rPr>
                <w:rFonts w:hint="eastAsia" w:ascii="仿宋_GB2312"/>
                <w:bCs/>
                <w:sz w:val="24"/>
                <w:szCs w:val="24"/>
              </w:rPr>
            </w:pPr>
            <w:r>
              <w:rPr>
                <w:rFonts w:hint="eastAsia" w:ascii="仿宋_GB2312"/>
                <w:bCs/>
                <w:sz w:val="24"/>
                <w:szCs w:val="24"/>
              </w:rPr>
              <w:t>在重大安全生产事故隐患中负有责任的</w:t>
            </w:r>
          </w:p>
        </w:tc>
        <w:tc>
          <w:tcPr>
            <w:tcW w:w="1984" w:type="dxa"/>
            <w:vAlign w:val="center"/>
          </w:tcPr>
          <w:p>
            <w:pPr>
              <w:widowControl/>
              <w:jc w:val="center"/>
              <w:rPr>
                <w:rFonts w:hint="eastAsia" w:ascii="仿宋_GB2312"/>
                <w:bCs/>
                <w:sz w:val="24"/>
                <w:szCs w:val="24"/>
              </w:rPr>
            </w:pPr>
            <w:r>
              <w:rPr>
                <w:rFonts w:hint="eastAsia" w:ascii="仿宋_GB2312"/>
                <w:bCs/>
                <w:sz w:val="24"/>
                <w:szCs w:val="24"/>
              </w:rPr>
              <w:t>3分/次</w:t>
            </w:r>
          </w:p>
        </w:tc>
        <w:tc>
          <w:tcPr>
            <w:tcW w:w="644" w:type="dxa"/>
            <w:vAlign w:val="top"/>
          </w:tcPr>
          <w:p>
            <w:pPr>
              <w:widowControl/>
              <w:jc w:val="center"/>
              <w:rPr>
                <w:rFonts w:hint="eastAsia" w:ascii="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atLeast"/>
          <w:jc w:val="center"/>
        </w:trPr>
        <w:tc>
          <w:tcPr>
            <w:tcW w:w="625" w:type="dxa"/>
            <w:vMerge w:val="continue"/>
            <w:vAlign w:val="center"/>
          </w:tcPr>
          <w:p>
            <w:pPr>
              <w:rPr>
                <w:rFonts w:hint="eastAsia" w:ascii="仿宋_GB2312"/>
                <w:b/>
                <w:bCs/>
                <w:sz w:val="24"/>
                <w:szCs w:val="24"/>
              </w:rPr>
            </w:pPr>
          </w:p>
        </w:tc>
        <w:tc>
          <w:tcPr>
            <w:tcW w:w="1422" w:type="dxa"/>
            <w:vAlign w:val="center"/>
          </w:tcPr>
          <w:p>
            <w:pPr>
              <w:spacing w:line="240" w:lineRule="atLeast"/>
              <w:jc w:val="center"/>
              <w:rPr>
                <w:rFonts w:hint="eastAsia" w:ascii="仿宋_GB2312"/>
                <w:bCs/>
                <w:sz w:val="24"/>
                <w:szCs w:val="24"/>
              </w:rPr>
            </w:pPr>
            <w:r>
              <w:rPr>
                <w:rFonts w:hint="eastAsia" w:ascii="仿宋_GB2312"/>
                <w:bCs/>
                <w:sz w:val="24"/>
                <w:szCs w:val="24"/>
              </w:rPr>
              <w:t>JJX102019</w:t>
            </w:r>
          </w:p>
        </w:tc>
        <w:tc>
          <w:tcPr>
            <w:tcW w:w="4818" w:type="dxa"/>
            <w:vAlign w:val="center"/>
          </w:tcPr>
          <w:p>
            <w:pPr>
              <w:widowControl/>
              <w:spacing w:line="320" w:lineRule="exact"/>
              <w:jc w:val="left"/>
              <w:rPr>
                <w:rFonts w:hint="eastAsia" w:ascii="仿宋_GB2312"/>
                <w:bCs/>
                <w:sz w:val="24"/>
                <w:szCs w:val="24"/>
              </w:rPr>
            </w:pPr>
            <w:r>
              <w:rPr>
                <w:rFonts w:hint="eastAsia" w:ascii="仿宋_GB2312"/>
                <w:bCs/>
                <w:sz w:val="24"/>
                <w:szCs w:val="24"/>
              </w:rPr>
              <w:t>在质量问题中负有责任的</w:t>
            </w:r>
          </w:p>
        </w:tc>
        <w:tc>
          <w:tcPr>
            <w:tcW w:w="1984" w:type="dxa"/>
            <w:vAlign w:val="center"/>
          </w:tcPr>
          <w:p>
            <w:pPr>
              <w:widowControl/>
              <w:jc w:val="center"/>
              <w:rPr>
                <w:rFonts w:hint="eastAsia" w:ascii="仿宋_GB2312"/>
                <w:bCs/>
                <w:sz w:val="24"/>
                <w:szCs w:val="24"/>
              </w:rPr>
            </w:pPr>
            <w:r>
              <w:rPr>
                <w:rFonts w:hint="eastAsia" w:ascii="仿宋_GB2312"/>
                <w:bCs/>
                <w:sz w:val="24"/>
                <w:szCs w:val="24"/>
              </w:rPr>
              <w:t>2分/次</w:t>
            </w:r>
          </w:p>
        </w:tc>
        <w:tc>
          <w:tcPr>
            <w:tcW w:w="644" w:type="dxa"/>
            <w:vAlign w:val="top"/>
          </w:tcPr>
          <w:p>
            <w:pPr>
              <w:widowControl/>
              <w:jc w:val="center"/>
              <w:rPr>
                <w:rFonts w:hint="eastAsia" w:ascii="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 w:hRule="atLeast"/>
          <w:jc w:val="center"/>
        </w:trPr>
        <w:tc>
          <w:tcPr>
            <w:tcW w:w="625" w:type="dxa"/>
            <w:vMerge w:val="continue"/>
            <w:vAlign w:val="center"/>
          </w:tcPr>
          <w:p>
            <w:pPr>
              <w:rPr>
                <w:rFonts w:hint="eastAsia" w:ascii="仿宋_GB2312"/>
                <w:bCs/>
                <w:sz w:val="24"/>
                <w:szCs w:val="24"/>
              </w:rPr>
            </w:pPr>
          </w:p>
        </w:tc>
        <w:tc>
          <w:tcPr>
            <w:tcW w:w="1422" w:type="dxa"/>
            <w:vAlign w:val="center"/>
          </w:tcPr>
          <w:p>
            <w:pPr>
              <w:spacing w:line="240" w:lineRule="atLeast"/>
              <w:jc w:val="center"/>
              <w:rPr>
                <w:rFonts w:hint="eastAsia" w:ascii="仿宋_GB2312"/>
                <w:bCs/>
                <w:sz w:val="24"/>
                <w:szCs w:val="24"/>
              </w:rPr>
            </w:pPr>
            <w:r>
              <w:rPr>
                <w:rFonts w:hint="eastAsia" w:ascii="仿宋_GB2312"/>
                <w:bCs/>
                <w:sz w:val="24"/>
                <w:szCs w:val="24"/>
              </w:rPr>
              <w:t>JJX102020</w:t>
            </w:r>
          </w:p>
        </w:tc>
        <w:tc>
          <w:tcPr>
            <w:tcW w:w="4818" w:type="dxa"/>
            <w:vAlign w:val="center"/>
          </w:tcPr>
          <w:p>
            <w:pPr>
              <w:widowControl/>
              <w:jc w:val="left"/>
              <w:rPr>
                <w:rFonts w:hint="eastAsia" w:ascii="仿宋_GB2312"/>
                <w:bCs/>
                <w:sz w:val="24"/>
                <w:szCs w:val="24"/>
                <w:u w:val="single"/>
              </w:rPr>
            </w:pPr>
            <w:r>
              <w:rPr>
                <w:rFonts w:hint="eastAsia" w:ascii="仿宋_GB2312"/>
                <w:bCs/>
                <w:sz w:val="24"/>
                <w:szCs w:val="24"/>
              </w:rPr>
              <w:t>被替换人属于辞职的；无正当理由，不履行劳动合同的</w:t>
            </w:r>
          </w:p>
        </w:tc>
        <w:tc>
          <w:tcPr>
            <w:tcW w:w="1984" w:type="dxa"/>
            <w:vAlign w:val="center"/>
          </w:tcPr>
          <w:p>
            <w:pPr>
              <w:widowControl/>
              <w:jc w:val="center"/>
              <w:rPr>
                <w:rFonts w:hint="eastAsia" w:ascii="仿宋_GB2312"/>
                <w:bCs/>
                <w:sz w:val="24"/>
                <w:szCs w:val="24"/>
              </w:rPr>
            </w:pPr>
            <w:r>
              <w:rPr>
                <w:rFonts w:hint="eastAsia" w:ascii="仿宋_GB2312"/>
                <w:bCs/>
                <w:sz w:val="24"/>
                <w:szCs w:val="24"/>
              </w:rPr>
              <w:t>4分/</w:t>
            </w:r>
            <w:r>
              <w:rPr>
                <w:rFonts w:hint="eastAsia" w:ascii="仿宋_GB2312" w:hAnsi="仿宋_GB2312" w:cs="仿宋_GB2312"/>
                <w:bCs/>
                <w:sz w:val="24"/>
                <w:szCs w:val="24"/>
              </w:rPr>
              <w:t>次</w:t>
            </w:r>
          </w:p>
        </w:tc>
        <w:tc>
          <w:tcPr>
            <w:tcW w:w="644" w:type="dxa"/>
            <w:vAlign w:val="top"/>
          </w:tcPr>
          <w:p>
            <w:pPr>
              <w:widowControl/>
              <w:jc w:val="center"/>
              <w:rPr>
                <w:rFonts w:hint="eastAsia" w:ascii="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 w:hRule="atLeast"/>
          <w:jc w:val="center"/>
        </w:trPr>
        <w:tc>
          <w:tcPr>
            <w:tcW w:w="625" w:type="dxa"/>
            <w:vMerge w:val="continue"/>
            <w:vAlign w:val="center"/>
          </w:tcPr>
          <w:p>
            <w:pPr>
              <w:rPr>
                <w:rFonts w:hint="eastAsia" w:ascii="仿宋_GB2312"/>
                <w:bCs/>
                <w:sz w:val="24"/>
                <w:szCs w:val="24"/>
              </w:rPr>
            </w:pPr>
          </w:p>
        </w:tc>
        <w:tc>
          <w:tcPr>
            <w:tcW w:w="1422" w:type="dxa"/>
            <w:vAlign w:val="center"/>
          </w:tcPr>
          <w:p>
            <w:pPr>
              <w:spacing w:line="240" w:lineRule="atLeast"/>
              <w:jc w:val="center"/>
              <w:rPr>
                <w:rFonts w:hint="eastAsia" w:ascii="仿宋_GB2312"/>
                <w:bCs/>
                <w:sz w:val="24"/>
                <w:szCs w:val="24"/>
              </w:rPr>
            </w:pPr>
            <w:r>
              <w:rPr>
                <w:rFonts w:hint="eastAsia" w:ascii="仿宋_GB2312"/>
                <w:bCs/>
                <w:sz w:val="24"/>
                <w:szCs w:val="24"/>
              </w:rPr>
              <w:t>JJX102021</w:t>
            </w:r>
          </w:p>
        </w:tc>
        <w:tc>
          <w:tcPr>
            <w:tcW w:w="4818" w:type="dxa"/>
            <w:vAlign w:val="center"/>
          </w:tcPr>
          <w:p>
            <w:pPr>
              <w:widowControl/>
              <w:jc w:val="left"/>
              <w:rPr>
                <w:rFonts w:hint="eastAsia" w:ascii="仿宋_GB2312"/>
                <w:bCs/>
                <w:sz w:val="24"/>
                <w:szCs w:val="24"/>
              </w:rPr>
            </w:pPr>
            <w:r>
              <w:rPr>
                <w:rFonts w:hint="eastAsia" w:ascii="仿宋_GB2312"/>
                <w:bCs/>
                <w:sz w:val="24"/>
                <w:szCs w:val="24"/>
              </w:rPr>
              <w:t>从事监理工作未进行从业登记或业绩登记的</w:t>
            </w:r>
          </w:p>
        </w:tc>
        <w:tc>
          <w:tcPr>
            <w:tcW w:w="1984" w:type="dxa"/>
            <w:vAlign w:val="center"/>
          </w:tcPr>
          <w:p>
            <w:pPr>
              <w:widowControl/>
              <w:jc w:val="center"/>
              <w:rPr>
                <w:rFonts w:hint="eastAsia" w:ascii="仿宋_GB2312"/>
                <w:bCs/>
                <w:sz w:val="24"/>
                <w:szCs w:val="24"/>
              </w:rPr>
            </w:pPr>
            <w:r>
              <w:rPr>
                <w:rFonts w:hint="eastAsia" w:ascii="仿宋_GB2312"/>
                <w:bCs/>
                <w:sz w:val="24"/>
                <w:szCs w:val="24"/>
              </w:rPr>
              <w:t>4分/</w:t>
            </w:r>
            <w:r>
              <w:rPr>
                <w:rFonts w:hint="eastAsia" w:ascii="仿宋_GB2312" w:hAnsi="仿宋_GB2312" w:cs="仿宋_GB2312"/>
                <w:bCs/>
                <w:sz w:val="24"/>
                <w:szCs w:val="24"/>
              </w:rPr>
              <w:t>次</w:t>
            </w:r>
          </w:p>
        </w:tc>
        <w:tc>
          <w:tcPr>
            <w:tcW w:w="644" w:type="dxa"/>
            <w:vAlign w:val="top"/>
          </w:tcPr>
          <w:p>
            <w:pPr>
              <w:widowControl/>
              <w:jc w:val="center"/>
              <w:rPr>
                <w:rFonts w:hint="eastAsia" w:ascii="仿宋_GB2312"/>
                <w:bCs/>
                <w:sz w:val="24"/>
                <w:szCs w:val="24"/>
              </w:rPr>
            </w:pPr>
            <w:r>
              <w:rPr>
                <w:rFonts w:hint="eastAsia" w:ascii="仿宋_GB2312" w:hAnsi="仿宋_GB2312"/>
                <w:bCs/>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 w:hRule="atLeast"/>
          <w:jc w:val="center"/>
        </w:trPr>
        <w:tc>
          <w:tcPr>
            <w:tcW w:w="625" w:type="dxa"/>
            <w:vMerge w:val="continue"/>
            <w:vAlign w:val="center"/>
          </w:tcPr>
          <w:p>
            <w:pPr>
              <w:rPr>
                <w:rFonts w:hint="eastAsia" w:ascii="仿宋_GB2312"/>
                <w:bCs/>
                <w:sz w:val="24"/>
                <w:szCs w:val="24"/>
              </w:rPr>
            </w:pPr>
          </w:p>
        </w:tc>
        <w:tc>
          <w:tcPr>
            <w:tcW w:w="1422" w:type="dxa"/>
            <w:vAlign w:val="center"/>
          </w:tcPr>
          <w:p>
            <w:pPr>
              <w:spacing w:line="240" w:lineRule="atLeast"/>
              <w:jc w:val="center"/>
              <w:rPr>
                <w:rFonts w:hint="eastAsia" w:ascii="仿宋_GB2312"/>
                <w:bCs/>
                <w:sz w:val="24"/>
                <w:szCs w:val="24"/>
              </w:rPr>
            </w:pPr>
            <w:r>
              <w:rPr>
                <w:rFonts w:hint="eastAsia" w:ascii="仿宋_GB2312"/>
                <w:bCs/>
                <w:sz w:val="24"/>
                <w:szCs w:val="24"/>
              </w:rPr>
              <w:t>JJX102022</w:t>
            </w:r>
          </w:p>
        </w:tc>
        <w:tc>
          <w:tcPr>
            <w:tcW w:w="4818" w:type="dxa"/>
            <w:vAlign w:val="center"/>
          </w:tcPr>
          <w:p>
            <w:pPr>
              <w:widowControl/>
              <w:jc w:val="left"/>
              <w:rPr>
                <w:rFonts w:hint="eastAsia" w:ascii="仿宋_GB2312"/>
                <w:bCs/>
                <w:sz w:val="24"/>
                <w:szCs w:val="24"/>
              </w:rPr>
            </w:pPr>
            <w:r>
              <w:rPr>
                <w:rFonts w:hint="eastAsia" w:ascii="仿宋_GB2312"/>
                <w:bCs/>
                <w:sz w:val="24"/>
                <w:szCs w:val="24"/>
              </w:rPr>
              <w:t>违规代签监理资料的</w:t>
            </w:r>
          </w:p>
        </w:tc>
        <w:tc>
          <w:tcPr>
            <w:tcW w:w="1984" w:type="dxa"/>
            <w:vAlign w:val="center"/>
          </w:tcPr>
          <w:p>
            <w:pPr>
              <w:widowControl/>
              <w:jc w:val="center"/>
              <w:rPr>
                <w:rFonts w:hint="eastAsia" w:ascii="仿宋_GB2312"/>
                <w:bCs/>
                <w:sz w:val="24"/>
                <w:szCs w:val="24"/>
              </w:rPr>
            </w:pPr>
            <w:r>
              <w:rPr>
                <w:rFonts w:hint="eastAsia" w:ascii="仿宋_GB2312"/>
                <w:bCs/>
                <w:sz w:val="24"/>
                <w:szCs w:val="24"/>
              </w:rPr>
              <w:t>3分/</w:t>
            </w:r>
            <w:r>
              <w:rPr>
                <w:rFonts w:hint="eastAsia" w:ascii="仿宋_GB2312" w:hAnsi="仿宋_GB2312" w:cs="仿宋_GB2312"/>
                <w:bCs/>
                <w:sz w:val="24"/>
                <w:szCs w:val="24"/>
              </w:rPr>
              <w:t>次</w:t>
            </w:r>
          </w:p>
        </w:tc>
        <w:tc>
          <w:tcPr>
            <w:tcW w:w="644" w:type="dxa"/>
            <w:vAlign w:val="top"/>
          </w:tcPr>
          <w:p>
            <w:pPr>
              <w:widowControl/>
              <w:jc w:val="center"/>
              <w:rPr>
                <w:rFonts w:hint="eastAsia" w:ascii="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 w:hRule="atLeast"/>
          <w:jc w:val="center"/>
        </w:trPr>
        <w:tc>
          <w:tcPr>
            <w:tcW w:w="625" w:type="dxa"/>
            <w:vMerge w:val="continue"/>
            <w:vAlign w:val="center"/>
          </w:tcPr>
          <w:p>
            <w:pPr>
              <w:rPr>
                <w:rFonts w:hint="eastAsia" w:ascii="仿宋_GB2312"/>
                <w:bCs/>
                <w:sz w:val="24"/>
                <w:szCs w:val="24"/>
              </w:rPr>
            </w:pPr>
          </w:p>
        </w:tc>
        <w:tc>
          <w:tcPr>
            <w:tcW w:w="1422" w:type="dxa"/>
            <w:vAlign w:val="center"/>
          </w:tcPr>
          <w:p>
            <w:pPr>
              <w:spacing w:line="240" w:lineRule="atLeast"/>
              <w:jc w:val="center"/>
              <w:rPr>
                <w:rFonts w:hint="eastAsia" w:ascii="仿宋_GB2312"/>
                <w:bCs/>
                <w:sz w:val="24"/>
                <w:szCs w:val="24"/>
              </w:rPr>
            </w:pPr>
            <w:r>
              <w:rPr>
                <w:rFonts w:hint="eastAsia" w:ascii="仿宋_GB2312"/>
                <w:bCs/>
                <w:sz w:val="24"/>
                <w:szCs w:val="24"/>
              </w:rPr>
              <w:t>JJX102023</w:t>
            </w:r>
          </w:p>
        </w:tc>
        <w:tc>
          <w:tcPr>
            <w:tcW w:w="4818" w:type="dxa"/>
            <w:vAlign w:val="center"/>
          </w:tcPr>
          <w:p>
            <w:pPr>
              <w:widowControl/>
              <w:jc w:val="left"/>
              <w:rPr>
                <w:rFonts w:hint="eastAsia" w:ascii="仿宋_GB2312"/>
                <w:bCs/>
                <w:sz w:val="24"/>
                <w:szCs w:val="24"/>
              </w:rPr>
            </w:pPr>
            <w:r>
              <w:rPr>
                <w:rFonts w:hint="eastAsia" w:ascii="仿宋_GB2312"/>
                <w:bCs/>
                <w:sz w:val="24"/>
                <w:szCs w:val="24"/>
              </w:rPr>
              <w:t>现场监理人员无正当理由不到岗、不出勤的</w:t>
            </w:r>
          </w:p>
        </w:tc>
        <w:tc>
          <w:tcPr>
            <w:tcW w:w="1984" w:type="dxa"/>
            <w:vAlign w:val="center"/>
          </w:tcPr>
          <w:p>
            <w:pPr>
              <w:widowControl/>
              <w:jc w:val="center"/>
              <w:rPr>
                <w:rFonts w:hint="eastAsia" w:ascii="仿宋_GB2312"/>
                <w:bCs/>
                <w:sz w:val="24"/>
                <w:szCs w:val="24"/>
              </w:rPr>
            </w:pPr>
            <w:r>
              <w:rPr>
                <w:rFonts w:hint="eastAsia" w:ascii="仿宋_GB2312"/>
                <w:bCs/>
                <w:sz w:val="24"/>
                <w:szCs w:val="24"/>
              </w:rPr>
              <w:t>2分/</w:t>
            </w:r>
            <w:r>
              <w:rPr>
                <w:rFonts w:hint="eastAsia" w:ascii="仿宋_GB2312" w:hAnsi="仿宋_GB2312" w:cs="仿宋_GB2312"/>
                <w:bCs/>
                <w:sz w:val="24"/>
                <w:szCs w:val="24"/>
              </w:rPr>
              <w:t>次</w:t>
            </w:r>
          </w:p>
        </w:tc>
        <w:tc>
          <w:tcPr>
            <w:tcW w:w="644" w:type="dxa"/>
            <w:vAlign w:val="top"/>
          </w:tcPr>
          <w:p>
            <w:pPr>
              <w:widowControl/>
              <w:jc w:val="center"/>
              <w:rPr>
                <w:rFonts w:hint="eastAsia" w:ascii="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 w:hRule="atLeast"/>
          <w:jc w:val="center"/>
        </w:trPr>
        <w:tc>
          <w:tcPr>
            <w:tcW w:w="625" w:type="dxa"/>
            <w:vMerge w:val="continue"/>
            <w:vAlign w:val="center"/>
          </w:tcPr>
          <w:p>
            <w:pPr>
              <w:rPr>
                <w:rFonts w:hint="eastAsia" w:ascii="仿宋_GB2312"/>
                <w:bCs/>
                <w:sz w:val="24"/>
                <w:szCs w:val="24"/>
              </w:rPr>
            </w:pPr>
          </w:p>
        </w:tc>
        <w:tc>
          <w:tcPr>
            <w:tcW w:w="1422" w:type="dxa"/>
            <w:vAlign w:val="center"/>
          </w:tcPr>
          <w:p>
            <w:pPr>
              <w:spacing w:line="240" w:lineRule="atLeast"/>
              <w:jc w:val="center"/>
              <w:rPr>
                <w:rFonts w:hint="eastAsia" w:ascii="仿宋_GB2312"/>
                <w:bCs/>
                <w:sz w:val="24"/>
                <w:szCs w:val="24"/>
              </w:rPr>
            </w:pPr>
            <w:r>
              <w:rPr>
                <w:rFonts w:hint="eastAsia" w:ascii="仿宋_GB2312"/>
                <w:bCs/>
                <w:sz w:val="24"/>
                <w:szCs w:val="24"/>
              </w:rPr>
              <w:t>JJX102024</w:t>
            </w:r>
          </w:p>
        </w:tc>
        <w:tc>
          <w:tcPr>
            <w:tcW w:w="4818" w:type="dxa"/>
            <w:vAlign w:val="center"/>
          </w:tcPr>
          <w:p>
            <w:pPr>
              <w:widowControl/>
              <w:jc w:val="left"/>
              <w:rPr>
                <w:rFonts w:hint="eastAsia" w:ascii="仿宋_GB2312"/>
                <w:bCs/>
                <w:sz w:val="24"/>
                <w:szCs w:val="24"/>
              </w:rPr>
            </w:pPr>
            <w:r>
              <w:rPr>
                <w:rFonts w:hint="eastAsia" w:ascii="仿宋_GB2312"/>
                <w:sz w:val="24"/>
                <w:szCs w:val="24"/>
              </w:rPr>
              <w:t>伪造、买卖、转借、寻租挂靠职业资格证书或培训证等的</w:t>
            </w:r>
          </w:p>
        </w:tc>
        <w:tc>
          <w:tcPr>
            <w:tcW w:w="1984" w:type="dxa"/>
            <w:vAlign w:val="center"/>
          </w:tcPr>
          <w:p>
            <w:pPr>
              <w:widowControl/>
              <w:jc w:val="center"/>
              <w:rPr>
                <w:rFonts w:hint="eastAsia" w:ascii="仿宋_GB2312"/>
                <w:bCs/>
                <w:sz w:val="24"/>
                <w:szCs w:val="24"/>
              </w:rPr>
            </w:pPr>
            <w:r>
              <w:rPr>
                <w:rFonts w:hint="eastAsia" w:ascii="仿宋_GB2312"/>
                <w:bCs/>
                <w:sz w:val="24"/>
                <w:szCs w:val="24"/>
              </w:rPr>
              <w:t>8分/人次</w:t>
            </w:r>
          </w:p>
        </w:tc>
        <w:tc>
          <w:tcPr>
            <w:tcW w:w="644" w:type="dxa"/>
            <w:vAlign w:val="top"/>
          </w:tcPr>
          <w:p>
            <w:pPr>
              <w:widowControl/>
              <w:jc w:val="center"/>
              <w:rPr>
                <w:rFonts w:hint="eastAsia" w:ascii="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 w:hRule="atLeast"/>
          <w:jc w:val="center"/>
        </w:trPr>
        <w:tc>
          <w:tcPr>
            <w:tcW w:w="625" w:type="dxa"/>
            <w:vMerge w:val="continue"/>
            <w:vAlign w:val="center"/>
          </w:tcPr>
          <w:p>
            <w:pPr>
              <w:rPr>
                <w:rFonts w:hint="eastAsia" w:ascii="仿宋_GB2312"/>
                <w:bCs/>
                <w:sz w:val="24"/>
                <w:szCs w:val="24"/>
              </w:rPr>
            </w:pPr>
          </w:p>
        </w:tc>
        <w:tc>
          <w:tcPr>
            <w:tcW w:w="1422" w:type="dxa"/>
            <w:vAlign w:val="center"/>
          </w:tcPr>
          <w:p>
            <w:pPr>
              <w:spacing w:line="240" w:lineRule="atLeast"/>
              <w:jc w:val="center"/>
              <w:rPr>
                <w:rFonts w:hint="eastAsia" w:ascii="仿宋_GB2312"/>
                <w:bCs/>
                <w:sz w:val="24"/>
                <w:szCs w:val="24"/>
              </w:rPr>
            </w:pPr>
            <w:r>
              <w:rPr>
                <w:rFonts w:hint="eastAsia" w:ascii="仿宋_GB2312"/>
                <w:bCs/>
                <w:sz w:val="24"/>
                <w:szCs w:val="24"/>
              </w:rPr>
              <w:t>JJX102025</w:t>
            </w:r>
          </w:p>
        </w:tc>
        <w:tc>
          <w:tcPr>
            <w:tcW w:w="4818" w:type="dxa"/>
            <w:vAlign w:val="center"/>
          </w:tcPr>
          <w:p>
            <w:pPr>
              <w:widowControl/>
              <w:jc w:val="left"/>
              <w:rPr>
                <w:rFonts w:hint="eastAsia" w:ascii="仿宋_GB2312"/>
                <w:bCs/>
                <w:sz w:val="24"/>
                <w:szCs w:val="24"/>
              </w:rPr>
            </w:pPr>
            <w:r>
              <w:rPr>
                <w:rFonts w:hint="eastAsia" w:ascii="仿宋_GB2312"/>
                <w:bCs/>
                <w:sz w:val="24"/>
                <w:szCs w:val="24"/>
              </w:rPr>
              <w:t>在重大质量事故中负有主要责任的</w:t>
            </w:r>
          </w:p>
        </w:tc>
        <w:tc>
          <w:tcPr>
            <w:tcW w:w="1984" w:type="dxa"/>
            <w:vAlign w:val="center"/>
          </w:tcPr>
          <w:p>
            <w:pPr>
              <w:widowControl/>
              <w:jc w:val="center"/>
              <w:rPr>
                <w:rFonts w:hint="eastAsia" w:ascii="仿宋_GB2312"/>
                <w:bCs/>
                <w:sz w:val="24"/>
                <w:szCs w:val="24"/>
              </w:rPr>
            </w:pPr>
            <w:r>
              <w:rPr>
                <w:rFonts w:hint="eastAsia" w:ascii="仿宋_GB2312"/>
                <w:bCs/>
                <w:sz w:val="24"/>
                <w:szCs w:val="24"/>
              </w:rPr>
              <w:t>8分/次</w:t>
            </w:r>
          </w:p>
        </w:tc>
        <w:tc>
          <w:tcPr>
            <w:tcW w:w="644" w:type="dxa"/>
            <w:vAlign w:val="top"/>
          </w:tcPr>
          <w:p>
            <w:pPr>
              <w:widowControl/>
              <w:jc w:val="center"/>
              <w:rPr>
                <w:rFonts w:hint="eastAsia" w:ascii="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 w:hRule="atLeast"/>
          <w:jc w:val="center"/>
        </w:trPr>
        <w:tc>
          <w:tcPr>
            <w:tcW w:w="625" w:type="dxa"/>
            <w:vMerge w:val="continue"/>
            <w:vAlign w:val="center"/>
          </w:tcPr>
          <w:p>
            <w:pPr>
              <w:rPr>
                <w:rFonts w:hint="eastAsia" w:ascii="仿宋_GB2312"/>
                <w:bCs/>
                <w:sz w:val="24"/>
                <w:szCs w:val="24"/>
              </w:rPr>
            </w:pPr>
          </w:p>
        </w:tc>
        <w:tc>
          <w:tcPr>
            <w:tcW w:w="1422" w:type="dxa"/>
            <w:vAlign w:val="center"/>
          </w:tcPr>
          <w:p>
            <w:pPr>
              <w:spacing w:line="240" w:lineRule="atLeast"/>
              <w:jc w:val="center"/>
              <w:rPr>
                <w:rFonts w:hint="eastAsia" w:ascii="仿宋_GB2312"/>
                <w:bCs/>
                <w:sz w:val="24"/>
                <w:szCs w:val="24"/>
              </w:rPr>
            </w:pPr>
            <w:r>
              <w:rPr>
                <w:rFonts w:hint="eastAsia" w:ascii="仿宋_GB2312"/>
                <w:bCs/>
                <w:sz w:val="24"/>
                <w:szCs w:val="24"/>
              </w:rPr>
              <w:t>JJX102026</w:t>
            </w:r>
          </w:p>
        </w:tc>
        <w:tc>
          <w:tcPr>
            <w:tcW w:w="4818" w:type="dxa"/>
            <w:vAlign w:val="center"/>
          </w:tcPr>
          <w:p>
            <w:pPr>
              <w:widowControl/>
              <w:jc w:val="left"/>
              <w:rPr>
                <w:rFonts w:hint="eastAsia" w:ascii="仿宋_GB2312"/>
                <w:bCs/>
                <w:sz w:val="24"/>
                <w:szCs w:val="24"/>
              </w:rPr>
            </w:pPr>
            <w:r>
              <w:rPr>
                <w:rFonts w:hint="eastAsia" w:ascii="仿宋_GB2312"/>
                <w:bCs/>
                <w:sz w:val="24"/>
                <w:szCs w:val="24"/>
              </w:rPr>
              <w:t>在较大以上安全生产责任事故中负有主要责任的</w:t>
            </w:r>
          </w:p>
        </w:tc>
        <w:tc>
          <w:tcPr>
            <w:tcW w:w="1984" w:type="dxa"/>
            <w:vAlign w:val="center"/>
          </w:tcPr>
          <w:p>
            <w:pPr>
              <w:widowControl/>
              <w:jc w:val="center"/>
              <w:rPr>
                <w:rFonts w:hint="eastAsia" w:ascii="仿宋_GB2312"/>
                <w:bCs/>
                <w:sz w:val="24"/>
                <w:szCs w:val="24"/>
              </w:rPr>
            </w:pPr>
            <w:r>
              <w:rPr>
                <w:rFonts w:hint="eastAsia" w:ascii="仿宋_GB2312"/>
                <w:bCs/>
                <w:sz w:val="24"/>
                <w:szCs w:val="24"/>
              </w:rPr>
              <w:t>8分/次</w:t>
            </w:r>
          </w:p>
        </w:tc>
        <w:tc>
          <w:tcPr>
            <w:tcW w:w="644" w:type="dxa"/>
            <w:vAlign w:val="top"/>
          </w:tcPr>
          <w:p>
            <w:pPr>
              <w:widowControl/>
              <w:jc w:val="center"/>
              <w:rPr>
                <w:rFonts w:hint="eastAsia" w:ascii="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 w:hRule="atLeast"/>
          <w:jc w:val="center"/>
        </w:trPr>
        <w:tc>
          <w:tcPr>
            <w:tcW w:w="625" w:type="dxa"/>
            <w:vMerge w:val="continue"/>
            <w:vAlign w:val="center"/>
          </w:tcPr>
          <w:p>
            <w:pPr>
              <w:rPr>
                <w:rFonts w:hint="eastAsia" w:ascii="仿宋_GB2312"/>
                <w:bCs/>
                <w:sz w:val="24"/>
                <w:szCs w:val="24"/>
              </w:rPr>
            </w:pPr>
          </w:p>
        </w:tc>
        <w:tc>
          <w:tcPr>
            <w:tcW w:w="1422" w:type="dxa"/>
            <w:vAlign w:val="center"/>
          </w:tcPr>
          <w:p>
            <w:pPr>
              <w:spacing w:line="240" w:lineRule="atLeast"/>
              <w:jc w:val="center"/>
              <w:rPr>
                <w:rFonts w:hint="eastAsia" w:ascii="仿宋_GB2312"/>
                <w:bCs/>
                <w:sz w:val="24"/>
                <w:szCs w:val="24"/>
              </w:rPr>
            </w:pPr>
            <w:r>
              <w:rPr>
                <w:rFonts w:hint="eastAsia" w:ascii="仿宋_GB2312"/>
                <w:bCs/>
                <w:sz w:val="24"/>
                <w:szCs w:val="24"/>
              </w:rPr>
              <w:t>JJX102027</w:t>
            </w:r>
          </w:p>
        </w:tc>
        <w:tc>
          <w:tcPr>
            <w:tcW w:w="4818" w:type="dxa"/>
            <w:vAlign w:val="center"/>
          </w:tcPr>
          <w:p>
            <w:pPr>
              <w:widowControl/>
              <w:jc w:val="left"/>
              <w:rPr>
                <w:rFonts w:hint="eastAsia" w:ascii="仿宋_GB2312"/>
                <w:bCs/>
                <w:sz w:val="24"/>
                <w:szCs w:val="24"/>
              </w:rPr>
            </w:pPr>
            <w:r>
              <w:rPr>
                <w:rFonts w:hint="eastAsia" w:ascii="仿宋_GB2312"/>
                <w:sz w:val="24"/>
                <w:szCs w:val="24"/>
              </w:rPr>
              <w:t>超越职业资格范围、等级上岗作业的</w:t>
            </w:r>
          </w:p>
        </w:tc>
        <w:tc>
          <w:tcPr>
            <w:tcW w:w="1984" w:type="dxa"/>
            <w:vAlign w:val="center"/>
          </w:tcPr>
          <w:p>
            <w:pPr>
              <w:widowControl/>
              <w:jc w:val="center"/>
              <w:rPr>
                <w:rFonts w:hint="eastAsia" w:ascii="仿宋_GB2312"/>
                <w:bCs/>
                <w:sz w:val="24"/>
                <w:szCs w:val="24"/>
              </w:rPr>
            </w:pPr>
            <w:r>
              <w:rPr>
                <w:rFonts w:hint="eastAsia" w:ascii="仿宋_GB2312"/>
                <w:bCs/>
                <w:sz w:val="24"/>
                <w:szCs w:val="24"/>
              </w:rPr>
              <w:t>8分/次</w:t>
            </w:r>
          </w:p>
        </w:tc>
        <w:tc>
          <w:tcPr>
            <w:tcW w:w="644" w:type="dxa"/>
            <w:vAlign w:val="top"/>
          </w:tcPr>
          <w:p>
            <w:pPr>
              <w:widowControl/>
              <w:jc w:val="center"/>
              <w:rPr>
                <w:rFonts w:hint="eastAsia" w:ascii="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 w:hRule="atLeast"/>
          <w:jc w:val="center"/>
        </w:trPr>
        <w:tc>
          <w:tcPr>
            <w:tcW w:w="625" w:type="dxa"/>
            <w:vMerge w:val="continue"/>
            <w:vAlign w:val="center"/>
          </w:tcPr>
          <w:p>
            <w:pPr>
              <w:rPr>
                <w:rFonts w:hint="eastAsia" w:ascii="仿宋_GB2312"/>
                <w:bCs/>
                <w:sz w:val="24"/>
                <w:szCs w:val="24"/>
              </w:rPr>
            </w:pPr>
          </w:p>
        </w:tc>
        <w:tc>
          <w:tcPr>
            <w:tcW w:w="1422" w:type="dxa"/>
            <w:vAlign w:val="center"/>
          </w:tcPr>
          <w:p>
            <w:pPr>
              <w:spacing w:line="240" w:lineRule="atLeast"/>
              <w:jc w:val="center"/>
              <w:rPr>
                <w:rFonts w:hint="eastAsia" w:ascii="仿宋_GB2312"/>
                <w:bCs/>
                <w:sz w:val="24"/>
                <w:szCs w:val="24"/>
              </w:rPr>
            </w:pPr>
            <w:r>
              <w:rPr>
                <w:rFonts w:hint="eastAsia" w:ascii="仿宋_GB2312"/>
                <w:bCs/>
                <w:sz w:val="24"/>
                <w:szCs w:val="24"/>
              </w:rPr>
              <w:t>JJX102028</w:t>
            </w:r>
          </w:p>
        </w:tc>
        <w:tc>
          <w:tcPr>
            <w:tcW w:w="4818" w:type="dxa"/>
            <w:vAlign w:val="center"/>
          </w:tcPr>
          <w:p>
            <w:pPr>
              <w:widowControl/>
              <w:jc w:val="left"/>
              <w:rPr>
                <w:rFonts w:hint="eastAsia" w:ascii="仿宋_GB2312"/>
                <w:bCs/>
                <w:sz w:val="24"/>
                <w:szCs w:val="24"/>
              </w:rPr>
            </w:pPr>
            <w:r>
              <w:rPr>
                <w:rFonts w:hint="eastAsia" w:ascii="仿宋_GB2312"/>
                <w:sz w:val="24"/>
                <w:szCs w:val="24"/>
              </w:rPr>
              <w:t>在参加相关职业资格考核中存在舞弊情形的</w:t>
            </w:r>
          </w:p>
        </w:tc>
        <w:tc>
          <w:tcPr>
            <w:tcW w:w="1984" w:type="dxa"/>
            <w:vAlign w:val="center"/>
          </w:tcPr>
          <w:p>
            <w:pPr>
              <w:widowControl/>
              <w:jc w:val="center"/>
              <w:rPr>
                <w:rFonts w:hint="eastAsia" w:ascii="仿宋_GB2312"/>
                <w:bCs/>
                <w:sz w:val="24"/>
                <w:szCs w:val="24"/>
              </w:rPr>
            </w:pPr>
            <w:r>
              <w:rPr>
                <w:rFonts w:hint="eastAsia" w:ascii="仿宋_GB2312"/>
                <w:bCs/>
                <w:sz w:val="24"/>
                <w:szCs w:val="24"/>
              </w:rPr>
              <w:t>8分/次</w:t>
            </w:r>
          </w:p>
        </w:tc>
        <w:tc>
          <w:tcPr>
            <w:tcW w:w="644" w:type="dxa"/>
            <w:vAlign w:val="top"/>
          </w:tcPr>
          <w:p>
            <w:pPr>
              <w:widowControl/>
              <w:jc w:val="center"/>
              <w:rPr>
                <w:rFonts w:hint="eastAsia" w:ascii="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 w:hRule="atLeast"/>
          <w:jc w:val="center"/>
        </w:trPr>
        <w:tc>
          <w:tcPr>
            <w:tcW w:w="625" w:type="dxa"/>
            <w:vMerge w:val="continue"/>
            <w:vAlign w:val="center"/>
          </w:tcPr>
          <w:p>
            <w:pPr>
              <w:rPr>
                <w:rFonts w:hint="eastAsia" w:ascii="仿宋_GB2312"/>
                <w:bCs/>
                <w:sz w:val="24"/>
                <w:szCs w:val="24"/>
              </w:rPr>
            </w:pPr>
          </w:p>
        </w:tc>
        <w:tc>
          <w:tcPr>
            <w:tcW w:w="1422" w:type="dxa"/>
            <w:vAlign w:val="center"/>
          </w:tcPr>
          <w:p>
            <w:pPr>
              <w:spacing w:line="240" w:lineRule="atLeast"/>
              <w:jc w:val="center"/>
              <w:rPr>
                <w:rFonts w:hint="eastAsia" w:ascii="仿宋_GB2312"/>
                <w:bCs/>
                <w:sz w:val="24"/>
                <w:szCs w:val="24"/>
              </w:rPr>
            </w:pPr>
            <w:r>
              <w:rPr>
                <w:rFonts w:hint="eastAsia" w:ascii="仿宋_GB2312"/>
                <w:bCs/>
                <w:sz w:val="24"/>
                <w:szCs w:val="24"/>
              </w:rPr>
              <w:t>JJX102029</w:t>
            </w:r>
          </w:p>
        </w:tc>
        <w:tc>
          <w:tcPr>
            <w:tcW w:w="4818" w:type="dxa"/>
            <w:vAlign w:val="center"/>
          </w:tcPr>
          <w:p>
            <w:pPr>
              <w:widowControl/>
              <w:jc w:val="left"/>
              <w:rPr>
                <w:rFonts w:hint="eastAsia" w:ascii="仿宋_GB2312"/>
                <w:bCs/>
                <w:sz w:val="24"/>
                <w:szCs w:val="24"/>
              </w:rPr>
            </w:pPr>
            <w:r>
              <w:rPr>
                <w:rFonts w:hint="eastAsia" w:ascii="仿宋_GB2312"/>
                <w:sz w:val="24"/>
                <w:szCs w:val="24"/>
              </w:rPr>
              <w:t>因监理人员的主要责任，监理单位被有关行政主管部门撤销相关经营资格或吊销相关许可证件的</w:t>
            </w:r>
          </w:p>
        </w:tc>
        <w:tc>
          <w:tcPr>
            <w:tcW w:w="1984" w:type="dxa"/>
            <w:vAlign w:val="center"/>
          </w:tcPr>
          <w:p>
            <w:pPr>
              <w:widowControl/>
              <w:jc w:val="center"/>
              <w:rPr>
                <w:rFonts w:hint="eastAsia" w:ascii="仿宋_GB2312"/>
                <w:bCs/>
                <w:sz w:val="24"/>
                <w:szCs w:val="24"/>
              </w:rPr>
            </w:pPr>
            <w:r>
              <w:rPr>
                <w:rFonts w:hint="eastAsia" w:ascii="仿宋_GB2312"/>
                <w:bCs/>
                <w:sz w:val="24"/>
                <w:szCs w:val="24"/>
              </w:rPr>
              <w:t>8分/次</w:t>
            </w:r>
          </w:p>
        </w:tc>
        <w:tc>
          <w:tcPr>
            <w:tcW w:w="644" w:type="dxa"/>
            <w:vAlign w:val="top"/>
          </w:tcPr>
          <w:p>
            <w:pPr>
              <w:widowControl/>
              <w:jc w:val="center"/>
              <w:rPr>
                <w:rFonts w:hint="eastAsia" w:ascii="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 w:hRule="atLeast"/>
          <w:jc w:val="center"/>
        </w:trPr>
        <w:tc>
          <w:tcPr>
            <w:tcW w:w="625" w:type="dxa"/>
            <w:vMerge w:val="continue"/>
            <w:vAlign w:val="center"/>
          </w:tcPr>
          <w:p>
            <w:pPr>
              <w:rPr>
                <w:rFonts w:hint="eastAsia" w:ascii="仿宋_GB2312"/>
                <w:bCs/>
                <w:sz w:val="24"/>
                <w:szCs w:val="24"/>
              </w:rPr>
            </w:pPr>
          </w:p>
        </w:tc>
        <w:tc>
          <w:tcPr>
            <w:tcW w:w="1422" w:type="dxa"/>
            <w:vAlign w:val="center"/>
          </w:tcPr>
          <w:p>
            <w:pPr>
              <w:spacing w:line="240" w:lineRule="atLeast"/>
              <w:jc w:val="center"/>
              <w:rPr>
                <w:rFonts w:hint="eastAsia" w:ascii="仿宋_GB2312"/>
                <w:bCs/>
                <w:sz w:val="24"/>
                <w:szCs w:val="24"/>
              </w:rPr>
            </w:pPr>
            <w:r>
              <w:rPr>
                <w:rFonts w:hint="eastAsia" w:ascii="仿宋_GB2312"/>
                <w:bCs/>
                <w:sz w:val="24"/>
                <w:szCs w:val="24"/>
              </w:rPr>
              <w:t>JJX102030</w:t>
            </w:r>
          </w:p>
        </w:tc>
        <w:tc>
          <w:tcPr>
            <w:tcW w:w="4818" w:type="dxa"/>
            <w:vAlign w:val="center"/>
          </w:tcPr>
          <w:p>
            <w:pPr>
              <w:widowControl/>
              <w:jc w:val="left"/>
              <w:rPr>
                <w:rFonts w:hint="eastAsia" w:ascii="仿宋_GB2312"/>
                <w:bCs/>
                <w:sz w:val="24"/>
                <w:szCs w:val="24"/>
              </w:rPr>
            </w:pPr>
            <w:r>
              <w:rPr>
                <w:rFonts w:hint="eastAsia" w:ascii="仿宋_GB2312"/>
                <w:sz w:val="24"/>
                <w:szCs w:val="24"/>
              </w:rPr>
              <w:t>被省级以上交通运输主管部门认定的其他严重不良行为</w:t>
            </w:r>
          </w:p>
        </w:tc>
        <w:tc>
          <w:tcPr>
            <w:tcW w:w="1984" w:type="dxa"/>
            <w:vAlign w:val="center"/>
          </w:tcPr>
          <w:p>
            <w:pPr>
              <w:widowControl/>
              <w:jc w:val="center"/>
              <w:rPr>
                <w:rFonts w:hint="eastAsia" w:ascii="仿宋_GB2312"/>
                <w:bCs/>
                <w:sz w:val="24"/>
                <w:szCs w:val="24"/>
              </w:rPr>
            </w:pPr>
            <w:r>
              <w:rPr>
                <w:rFonts w:hint="eastAsia" w:ascii="仿宋_GB2312"/>
                <w:bCs/>
                <w:sz w:val="24"/>
                <w:szCs w:val="24"/>
              </w:rPr>
              <w:t>8分/次</w:t>
            </w:r>
          </w:p>
        </w:tc>
        <w:tc>
          <w:tcPr>
            <w:tcW w:w="644" w:type="dxa"/>
            <w:vAlign w:val="top"/>
          </w:tcPr>
          <w:p>
            <w:pPr>
              <w:widowControl/>
              <w:jc w:val="center"/>
              <w:rPr>
                <w:rFonts w:hint="eastAsia" w:ascii="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 w:hRule="atLeast"/>
          <w:jc w:val="center"/>
        </w:trPr>
        <w:tc>
          <w:tcPr>
            <w:tcW w:w="625" w:type="dxa"/>
            <w:vMerge w:val="continue"/>
            <w:vAlign w:val="center"/>
          </w:tcPr>
          <w:p>
            <w:pPr>
              <w:rPr>
                <w:rFonts w:hint="eastAsia" w:ascii="仿宋_GB2312"/>
                <w:bCs/>
                <w:sz w:val="24"/>
                <w:szCs w:val="24"/>
              </w:rPr>
            </w:pPr>
          </w:p>
        </w:tc>
        <w:tc>
          <w:tcPr>
            <w:tcW w:w="1422" w:type="dxa"/>
            <w:vAlign w:val="center"/>
          </w:tcPr>
          <w:p>
            <w:pPr>
              <w:spacing w:line="240" w:lineRule="atLeast"/>
              <w:jc w:val="center"/>
              <w:rPr>
                <w:rFonts w:hint="eastAsia" w:ascii="仿宋_GB2312"/>
                <w:bCs/>
                <w:sz w:val="24"/>
                <w:szCs w:val="24"/>
              </w:rPr>
            </w:pPr>
            <w:r>
              <w:rPr>
                <w:rFonts w:hint="eastAsia" w:ascii="仿宋_GB2312"/>
                <w:bCs/>
                <w:sz w:val="24"/>
                <w:szCs w:val="24"/>
              </w:rPr>
              <w:t>JJX102031</w:t>
            </w:r>
          </w:p>
        </w:tc>
        <w:tc>
          <w:tcPr>
            <w:tcW w:w="4818" w:type="dxa"/>
            <w:vAlign w:val="center"/>
          </w:tcPr>
          <w:p>
            <w:pPr>
              <w:widowControl/>
              <w:jc w:val="left"/>
              <w:rPr>
                <w:rFonts w:hint="eastAsia" w:ascii="仿宋_GB2312"/>
                <w:bCs/>
                <w:sz w:val="24"/>
                <w:szCs w:val="24"/>
              </w:rPr>
            </w:pPr>
            <w:r>
              <w:rPr>
                <w:rFonts w:hint="eastAsia" w:ascii="仿宋_GB2312"/>
                <w:sz w:val="24"/>
                <w:szCs w:val="24"/>
              </w:rPr>
              <w:t>被司法机关认定有个人行贿、受贿行为，并构成犯罪的</w:t>
            </w:r>
          </w:p>
        </w:tc>
        <w:tc>
          <w:tcPr>
            <w:tcW w:w="1984" w:type="dxa"/>
            <w:vAlign w:val="center"/>
          </w:tcPr>
          <w:p>
            <w:pPr>
              <w:widowControl/>
              <w:jc w:val="center"/>
              <w:rPr>
                <w:rFonts w:hint="eastAsia" w:ascii="仿宋_GB2312"/>
                <w:bCs/>
                <w:sz w:val="24"/>
                <w:szCs w:val="24"/>
              </w:rPr>
            </w:pPr>
            <w:r>
              <w:rPr>
                <w:rFonts w:hint="eastAsia" w:ascii="仿宋_GB2312"/>
                <w:bCs/>
                <w:sz w:val="24"/>
                <w:szCs w:val="24"/>
              </w:rPr>
              <w:t>8分/次</w:t>
            </w:r>
          </w:p>
        </w:tc>
        <w:tc>
          <w:tcPr>
            <w:tcW w:w="644" w:type="dxa"/>
            <w:vAlign w:val="top"/>
          </w:tcPr>
          <w:p>
            <w:pPr>
              <w:widowControl/>
              <w:jc w:val="center"/>
              <w:rPr>
                <w:rFonts w:hint="eastAsia" w:ascii="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 w:hRule="atLeast"/>
          <w:jc w:val="center"/>
        </w:trPr>
        <w:tc>
          <w:tcPr>
            <w:tcW w:w="625" w:type="dxa"/>
            <w:vMerge w:val="continue"/>
            <w:vAlign w:val="center"/>
          </w:tcPr>
          <w:p>
            <w:pPr>
              <w:rPr>
                <w:rFonts w:hint="eastAsia" w:ascii="仿宋_GB2312"/>
                <w:bCs/>
                <w:sz w:val="24"/>
                <w:szCs w:val="24"/>
              </w:rPr>
            </w:pPr>
          </w:p>
        </w:tc>
        <w:tc>
          <w:tcPr>
            <w:tcW w:w="1422" w:type="dxa"/>
            <w:tcBorders>
              <w:bottom w:val="single" w:color="auto" w:sz="4" w:space="0"/>
            </w:tcBorders>
            <w:vAlign w:val="center"/>
          </w:tcPr>
          <w:p>
            <w:pPr>
              <w:spacing w:line="240" w:lineRule="atLeast"/>
              <w:jc w:val="center"/>
              <w:rPr>
                <w:rFonts w:hint="eastAsia" w:ascii="仿宋_GB2312"/>
                <w:bCs/>
                <w:sz w:val="24"/>
                <w:szCs w:val="24"/>
              </w:rPr>
            </w:pPr>
            <w:r>
              <w:rPr>
                <w:rFonts w:hint="eastAsia" w:ascii="仿宋_GB2312"/>
                <w:bCs/>
                <w:sz w:val="24"/>
                <w:szCs w:val="24"/>
              </w:rPr>
              <w:t>JJX102032</w:t>
            </w:r>
          </w:p>
        </w:tc>
        <w:tc>
          <w:tcPr>
            <w:tcW w:w="4818" w:type="dxa"/>
            <w:tcBorders>
              <w:bottom w:val="single" w:color="auto" w:sz="4" w:space="0"/>
            </w:tcBorders>
            <w:vAlign w:val="center"/>
          </w:tcPr>
          <w:p>
            <w:pPr>
              <w:widowControl/>
              <w:jc w:val="left"/>
              <w:rPr>
                <w:rFonts w:hint="eastAsia" w:ascii="仿宋_GB2312"/>
                <w:bCs/>
                <w:sz w:val="24"/>
                <w:szCs w:val="24"/>
              </w:rPr>
            </w:pPr>
            <w:r>
              <w:rPr>
                <w:rFonts w:hint="eastAsia" w:ascii="仿宋_GB2312"/>
                <w:bCs/>
                <w:sz w:val="24"/>
                <w:szCs w:val="24"/>
              </w:rPr>
              <w:t>被替换人属于业主（或建设单位）书面认定不能胜任被解聘或辞退的</w:t>
            </w:r>
          </w:p>
        </w:tc>
        <w:tc>
          <w:tcPr>
            <w:tcW w:w="1984" w:type="dxa"/>
            <w:tcBorders>
              <w:bottom w:val="single" w:color="auto" w:sz="4" w:space="0"/>
            </w:tcBorders>
            <w:vAlign w:val="center"/>
          </w:tcPr>
          <w:p>
            <w:pPr>
              <w:widowControl/>
              <w:jc w:val="center"/>
              <w:rPr>
                <w:rFonts w:hint="eastAsia" w:ascii="仿宋_GB2312"/>
                <w:bCs/>
                <w:sz w:val="24"/>
                <w:szCs w:val="24"/>
              </w:rPr>
            </w:pPr>
            <w:r>
              <w:rPr>
                <w:rFonts w:hint="eastAsia" w:ascii="仿宋_GB2312"/>
                <w:bCs/>
                <w:sz w:val="24"/>
                <w:szCs w:val="24"/>
              </w:rPr>
              <w:t>8分/次</w:t>
            </w:r>
          </w:p>
        </w:tc>
        <w:tc>
          <w:tcPr>
            <w:tcW w:w="644" w:type="dxa"/>
            <w:tcBorders>
              <w:bottom w:val="single" w:color="auto" w:sz="4" w:space="0"/>
            </w:tcBorders>
            <w:vAlign w:val="top"/>
          </w:tcPr>
          <w:p>
            <w:pPr>
              <w:widowControl/>
              <w:jc w:val="center"/>
              <w:rPr>
                <w:rFonts w:hint="eastAsia" w:ascii="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 w:hRule="atLeast"/>
          <w:jc w:val="center"/>
        </w:trPr>
        <w:tc>
          <w:tcPr>
            <w:tcW w:w="625" w:type="dxa"/>
            <w:vMerge w:val="continue"/>
            <w:vAlign w:val="center"/>
          </w:tcPr>
          <w:p>
            <w:pPr>
              <w:rPr>
                <w:rFonts w:hint="eastAsia" w:ascii="仿宋_GB2312"/>
                <w:bCs/>
                <w:sz w:val="24"/>
                <w:szCs w:val="24"/>
              </w:rPr>
            </w:pPr>
          </w:p>
        </w:tc>
        <w:tc>
          <w:tcPr>
            <w:tcW w:w="1422" w:type="dxa"/>
            <w:tcBorders>
              <w:bottom w:val="single" w:color="auto" w:sz="4" w:space="0"/>
            </w:tcBorders>
            <w:vAlign w:val="center"/>
          </w:tcPr>
          <w:p>
            <w:pPr>
              <w:spacing w:line="240" w:lineRule="atLeast"/>
              <w:jc w:val="center"/>
              <w:rPr>
                <w:rFonts w:hint="eastAsia" w:ascii="仿宋_GB2312"/>
                <w:bCs/>
                <w:sz w:val="24"/>
                <w:szCs w:val="24"/>
              </w:rPr>
            </w:pPr>
            <w:r>
              <w:rPr>
                <w:rFonts w:hint="eastAsia" w:ascii="仿宋_GB2312"/>
                <w:bCs/>
                <w:sz w:val="24"/>
                <w:szCs w:val="24"/>
              </w:rPr>
              <w:t>JJX102033</w:t>
            </w:r>
          </w:p>
        </w:tc>
        <w:tc>
          <w:tcPr>
            <w:tcW w:w="4818" w:type="dxa"/>
            <w:tcBorders>
              <w:bottom w:val="single" w:color="auto" w:sz="4" w:space="0"/>
            </w:tcBorders>
            <w:vAlign w:val="center"/>
          </w:tcPr>
          <w:p>
            <w:pPr>
              <w:widowControl/>
              <w:jc w:val="left"/>
              <w:rPr>
                <w:rFonts w:hint="eastAsia" w:ascii="仿宋_GB2312"/>
                <w:bCs/>
                <w:sz w:val="24"/>
                <w:szCs w:val="24"/>
              </w:rPr>
            </w:pPr>
            <w:r>
              <w:rPr>
                <w:rFonts w:hint="eastAsia" w:ascii="仿宋_GB2312"/>
                <w:bCs/>
                <w:sz w:val="24"/>
                <w:szCs w:val="24"/>
              </w:rPr>
              <w:t>被替换人属于擅自离职的</w:t>
            </w:r>
          </w:p>
        </w:tc>
        <w:tc>
          <w:tcPr>
            <w:tcW w:w="1984" w:type="dxa"/>
            <w:tcBorders>
              <w:bottom w:val="single" w:color="auto" w:sz="4" w:space="0"/>
            </w:tcBorders>
            <w:vAlign w:val="center"/>
          </w:tcPr>
          <w:p>
            <w:pPr>
              <w:widowControl/>
              <w:jc w:val="center"/>
              <w:rPr>
                <w:rFonts w:hint="eastAsia" w:ascii="仿宋_GB2312"/>
                <w:bCs/>
                <w:sz w:val="24"/>
                <w:szCs w:val="24"/>
              </w:rPr>
            </w:pPr>
            <w:r>
              <w:rPr>
                <w:rFonts w:hint="eastAsia" w:ascii="仿宋_GB2312"/>
                <w:bCs/>
                <w:sz w:val="24"/>
                <w:szCs w:val="24"/>
              </w:rPr>
              <w:t>6分/次</w:t>
            </w:r>
          </w:p>
        </w:tc>
        <w:tc>
          <w:tcPr>
            <w:tcW w:w="644" w:type="dxa"/>
            <w:tcBorders>
              <w:bottom w:val="single" w:color="auto" w:sz="4" w:space="0"/>
            </w:tcBorders>
            <w:vAlign w:val="top"/>
          </w:tcPr>
          <w:p>
            <w:pPr>
              <w:widowControl/>
              <w:jc w:val="center"/>
              <w:rPr>
                <w:rFonts w:hint="eastAsia" w:ascii="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 w:hRule="atLeast"/>
          <w:jc w:val="center"/>
        </w:trPr>
        <w:tc>
          <w:tcPr>
            <w:tcW w:w="625" w:type="dxa"/>
            <w:vMerge w:val="continue"/>
            <w:vAlign w:val="center"/>
          </w:tcPr>
          <w:p>
            <w:pPr>
              <w:rPr>
                <w:rFonts w:hint="eastAsia" w:ascii="仿宋_GB2312"/>
                <w:bCs/>
                <w:sz w:val="24"/>
                <w:szCs w:val="24"/>
              </w:rPr>
            </w:pPr>
          </w:p>
        </w:tc>
        <w:tc>
          <w:tcPr>
            <w:tcW w:w="1422" w:type="dxa"/>
            <w:tcBorders>
              <w:top w:val="single" w:color="auto" w:sz="4" w:space="0"/>
              <w:bottom w:val="single" w:color="auto" w:sz="4" w:space="0"/>
              <w:right w:val="single" w:color="auto" w:sz="4" w:space="0"/>
            </w:tcBorders>
            <w:vAlign w:val="center"/>
          </w:tcPr>
          <w:p>
            <w:pPr>
              <w:spacing w:line="240" w:lineRule="atLeast"/>
              <w:jc w:val="center"/>
              <w:rPr>
                <w:rFonts w:hint="eastAsia" w:ascii="仿宋_GB2312"/>
                <w:bCs/>
                <w:sz w:val="24"/>
                <w:szCs w:val="24"/>
              </w:rPr>
            </w:pPr>
            <w:r>
              <w:rPr>
                <w:rFonts w:hint="eastAsia" w:ascii="仿宋_GB2312"/>
                <w:bCs/>
                <w:sz w:val="24"/>
                <w:szCs w:val="24"/>
              </w:rPr>
              <w:t>JJX102034</w:t>
            </w:r>
          </w:p>
        </w:tc>
        <w:tc>
          <w:tcPr>
            <w:tcW w:w="4818"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bCs/>
                <w:sz w:val="24"/>
                <w:szCs w:val="24"/>
              </w:rPr>
            </w:pPr>
            <w:r>
              <w:rPr>
                <w:rFonts w:hint="eastAsia" w:ascii="仿宋_GB2312"/>
                <w:bCs/>
                <w:sz w:val="24"/>
                <w:szCs w:val="24"/>
              </w:rPr>
              <w:t>被替换人属于监理单位书面认定不能胜任被解聘或辞退的</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bCs/>
                <w:sz w:val="24"/>
                <w:szCs w:val="24"/>
              </w:rPr>
            </w:pPr>
            <w:r>
              <w:rPr>
                <w:rFonts w:hint="eastAsia" w:ascii="仿宋_GB2312"/>
                <w:bCs/>
                <w:sz w:val="24"/>
                <w:szCs w:val="24"/>
              </w:rPr>
              <w:t>4分/次</w:t>
            </w:r>
          </w:p>
        </w:tc>
        <w:tc>
          <w:tcPr>
            <w:tcW w:w="644"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 w:hRule="atLeast"/>
          <w:jc w:val="center"/>
        </w:trPr>
        <w:tc>
          <w:tcPr>
            <w:tcW w:w="625" w:type="dxa"/>
            <w:vMerge w:val="continue"/>
            <w:vAlign w:val="center"/>
          </w:tcPr>
          <w:p>
            <w:pPr>
              <w:rPr>
                <w:rFonts w:hint="eastAsia" w:ascii="仿宋_GB2312"/>
                <w:bCs/>
                <w:sz w:val="24"/>
                <w:szCs w:val="24"/>
              </w:rPr>
            </w:pPr>
          </w:p>
        </w:tc>
        <w:tc>
          <w:tcPr>
            <w:tcW w:w="1422" w:type="dxa"/>
            <w:tcBorders>
              <w:top w:val="single" w:color="auto" w:sz="4" w:space="0"/>
              <w:bottom w:val="single" w:color="auto" w:sz="4" w:space="0"/>
              <w:right w:val="single" w:color="auto" w:sz="4" w:space="0"/>
            </w:tcBorders>
            <w:vAlign w:val="center"/>
          </w:tcPr>
          <w:p>
            <w:pPr>
              <w:spacing w:line="240" w:lineRule="atLeast"/>
              <w:jc w:val="center"/>
              <w:rPr>
                <w:rFonts w:hint="eastAsia" w:ascii="仿宋_GB2312"/>
                <w:bCs/>
                <w:sz w:val="24"/>
                <w:szCs w:val="24"/>
              </w:rPr>
            </w:pPr>
            <w:r>
              <w:rPr>
                <w:rFonts w:hint="eastAsia" w:ascii="仿宋_GB2312"/>
                <w:bCs/>
                <w:sz w:val="24"/>
                <w:szCs w:val="24"/>
              </w:rPr>
              <w:t>JJX102035</w:t>
            </w:r>
          </w:p>
        </w:tc>
        <w:tc>
          <w:tcPr>
            <w:tcW w:w="4818"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bCs/>
                <w:sz w:val="24"/>
                <w:szCs w:val="24"/>
              </w:rPr>
            </w:pPr>
            <w:r>
              <w:rPr>
                <w:rFonts w:hint="eastAsia" w:ascii="仿宋_GB2312"/>
                <w:bCs/>
                <w:sz w:val="24"/>
                <w:szCs w:val="24"/>
              </w:rPr>
              <w:t>监理人员存在“挂证”行为的</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bCs/>
                <w:sz w:val="24"/>
                <w:szCs w:val="24"/>
              </w:rPr>
            </w:pPr>
            <w:r>
              <w:rPr>
                <w:rFonts w:hint="eastAsia" w:ascii="仿宋_GB2312"/>
                <w:bCs/>
                <w:sz w:val="24"/>
                <w:szCs w:val="24"/>
              </w:rPr>
              <w:t>4分/次</w:t>
            </w:r>
          </w:p>
        </w:tc>
        <w:tc>
          <w:tcPr>
            <w:tcW w:w="644"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仿宋_GB2312"/>
                <w:bCs/>
                <w:sz w:val="24"/>
                <w:szCs w:val="24"/>
              </w:rPr>
            </w:pPr>
          </w:p>
        </w:tc>
      </w:tr>
    </w:tbl>
    <w:p>
      <w:pPr>
        <w:spacing w:line="580" w:lineRule="exact"/>
        <w:rPr>
          <w:bCs/>
          <w:sz w:val="30"/>
          <w:szCs w:val="30"/>
        </w:rPr>
      </w:pPr>
      <w:r>
        <w:rPr>
          <w:rFonts w:hint="eastAsia"/>
          <w:bCs/>
          <w:sz w:val="30"/>
          <w:szCs w:val="30"/>
        </w:rPr>
        <w:t>注</w:t>
      </w:r>
      <w:r>
        <w:rPr>
          <w:bCs/>
          <w:sz w:val="30"/>
          <w:szCs w:val="30"/>
        </w:rPr>
        <w:t xml:space="preserve">:  </w:t>
      </w:r>
    </w:p>
    <w:p>
      <w:pPr>
        <w:spacing w:line="500" w:lineRule="exact"/>
        <w:ind w:firstLine="548" w:firstLineChars="200"/>
        <w:rPr>
          <w:rFonts w:hint="eastAsia" w:ascii="仿宋_GB2312"/>
          <w:bCs/>
          <w:sz w:val="28"/>
          <w:szCs w:val="30"/>
        </w:rPr>
      </w:pPr>
      <w:r>
        <w:rPr>
          <w:rFonts w:hint="eastAsia" w:ascii="仿宋_GB2312"/>
          <w:bCs/>
          <w:sz w:val="28"/>
          <w:szCs w:val="30"/>
        </w:rPr>
        <w:t>1.JJX102013，“监理人员存在造假行为的”：包括编造、伪造试验资料或监理资料，以及在从业登记和业绩登记中提供虚假资料（含省交通运输厅监理市场诚信信息系统登记），扣4分/次。</w:t>
      </w:r>
    </w:p>
    <w:p>
      <w:pPr>
        <w:spacing w:line="500" w:lineRule="exact"/>
        <w:ind w:firstLine="548" w:firstLineChars="200"/>
        <w:rPr>
          <w:rFonts w:hint="eastAsia" w:ascii="仿宋_GB2312"/>
          <w:bCs/>
          <w:sz w:val="28"/>
          <w:szCs w:val="30"/>
        </w:rPr>
      </w:pPr>
      <w:r>
        <w:rPr>
          <w:rFonts w:hint="eastAsia" w:ascii="仿宋_GB2312"/>
          <w:bCs/>
          <w:sz w:val="28"/>
          <w:szCs w:val="30"/>
        </w:rPr>
        <w:t>3.JJX102014、JJX102015，“被部省级或地（市）级以上交通运输主管部门、省级或地（市）、县（市）级其他行政主管部门通报批评的”：当通报批评涉及到标准中其他失信行为时，原则上不重复扣分，应按“就高不就低”原则进行扣分。</w:t>
      </w:r>
    </w:p>
    <w:p>
      <w:pPr>
        <w:spacing w:line="500" w:lineRule="exact"/>
        <w:ind w:firstLine="548" w:firstLineChars="200"/>
        <w:rPr>
          <w:rFonts w:hint="eastAsia" w:ascii="仿宋_GB2312"/>
          <w:bCs/>
          <w:sz w:val="28"/>
          <w:szCs w:val="30"/>
        </w:rPr>
      </w:pPr>
      <w:r>
        <w:rPr>
          <w:rFonts w:hint="eastAsia" w:ascii="仿宋_GB2312"/>
          <w:bCs/>
          <w:sz w:val="28"/>
          <w:szCs w:val="30"/>
        </w:rPr>
        <w:t>5.JJX102021,“从事监理工作未进行从业登记或业绩登记的”：</w:t>
      </w:r>
      <w:r>
        <w:rPr>
          <w:bCs/>
          <w:sz w:val="28"/>
          <w:szCs w:val="30"/>
        </w:rPr>
        <w:t>是指</w:t>
      </w:r>
      <w:r>
        <w:rPr>
          <w:rFonts w:hint="eastAsia"/>
          <w:bCs/>
          <w:sz w:val="28"/>
          <w:szCs w:val="30"/>
        </w:rPr>
        <w:t>未按规定及时在《全国公路水运工程信用信息管理系统》和《浙江</w:t>
      </w:r>
      <w:r>
        <w:rPr>
          <w:rFonts w:hint="eastAsia" w:ascii="仿宋_GB2312"/>
          <w:bCs/>
          <w:sz w:val="28"/>
          <w:szCs w:val="30"/>
        </w:rPr>
        <w:t>省交通运输厅监理市场诚信信息系统》中进行从业登记和业绩登记。</w:t>
      </w:r>
    </w:p>
    <w:p>
      <w:pPr>
        <w:spacing w:line="500" w:lineRule="exact"/>
        <w:ind w:firstLine="548" w:firstLineChars="200"/>
        <w:rPr>
          <w:rFonts w:hint="eastAsia" w:ascii="仿宋_GB2312"/>
          <w:bCs/>
          <w:sz w:val="28"/>
          <w:szCs w:val="30"/>
        </w:rPr>
      </w:pPr>
      <w:r>
        <w:rPr>
          <w:rFonts w:hint="eastAsia" w:ascii="仿宋_GB2312"/>
          <w:bCs/>
          <w:sz w:val="28"/>
          <w:szCs w:val="30"/>
        </w:rPr>
        <w:t>6.关于监理人员在项目实施中发生失信行为扣分的“次”，作如下解释：有关主管部门在检查中发现的监理人员存在失信行为，依据标准进行相应扣分，并要求监理人员在一定时限内整改，整改期内不重复扣分。整改期后，相关主管部门仍发现同一失信行为时，可进行下一次扣分。</w:t>
      </w:r>
    </w:p>
    <w:p>
      <w:pPr>
        <w:ind w:firstLine="548" w:firstLineChars="200"/>
        <w:rPr>
          <w:rFonts w:hint="eastAsia" w:ascii="仿宋_GB2312"/>
          <w:sz w:val="28"/>
          <w:szCs w:val="30"/>
        </w:rPr>
      </w:pPr>
      <w:r>
        <w:rPr>
          <w:rFonts w:hint="eastAsia" w:ascii="仿宋_GB2312"/>
          <w:sz w:val="28"/>
          <w:szCs w:val="30"/>
        </w:rPr>
        <w:t>7.备注“</w:t>
      </w:r>
      <w:r>
        <w:rPr>
          <w:rFonts w:hint="eastAsia" w:ascii="仿宋_GB2312" w:hAnsi="仿宋"/>
          <w:bCs/>
          <w:sz w:val="28"/>
          <w:szCs w:val="30"/>
        </w:rPr>
        <w:t>★</w:t>
      </w:r>
      <w:r>
        <w:rPr>
          <w:rFonts w:hint="eastAsia" w:ascii="仿宋_GB2312"/>
          <w:sz w:val="28"/>
          <w:szCs w:val="30"/>
        </w:rPr>
        <w:t>”仅适用于管理人员总监和副总监， “</w:t>
      </w:r>
      <w:r>
        <w:rPr>
          <w:rFonts w:hint="eastAsia" w:ascii="仿宋_GB2312" w:hAnsi="仿宋_GB2312"/>
          <w:bCs/>
          <w:sz w:val="28"/>
          <w:szCs w:val="30"/>
        </w:rPr>
        <w:t>#</w:t>
      </w:r>
      <w:r>
        <w:rPr>
          <w:rFonts w:hint="eastAsia" w:ascii="仿宋_GB2312"/>
          <w:sz w:val="28"/>
          <w:szCs w:val="30"/>
        </w:rPr>
        <w:t>”不适用于监理员，其他的适用于所有的监理人员。</w:t>
      </w:r>
    </w:p>
    <w:p>
      <w:pPr>
        <w:ind w:firstLine="630"/>
        <w:rPr>
          <w:rFonts w:hint="eastAsia" w:ascii="仿宋_GB2312"/>
          <w:sz w:val="30"/>
          <w:szCs w:val="30"/>
        </w:rPr>
      </w:pPr>
      <w:r>
        <w:rPr>
          <w:rFonts w:hint="eastAsia" w:ascii="仿宋_GB2312"/>
          <w:sz w:val="30"/>
          <w:szCs w:val="30"/>
        </w:rPr>
        <w:t xml:space="preserve"> </w:t>
      </w:r>
    </w:p>
    <w:p>
      <w:pPr>
        <w:ind w:firstLine="630"/>
        <w:rPr>
          <w:rFonts w:hint="eastAsia" w:ascii="仿宋_GB2312"/>
          <w:sz w:val="30"/>
          <w:szCs w:val="30"/>
        </w:rPr>
      </w:pPr>
    </w:p>
    <w:p>
      <w:pPr>
        <w:ind w:firstLine="630"/>
        <w:rPr>
          <w:rFonts w:hint="eastAsia" w:ascii="仿宋_GB2312"/>
          <w:sz w:val="30"/>
          <w:szCs w:val="30"/>
        </w:rPr>
      </w:pPr>
    </w:p>
    <w:p>
      <w:pPr>
        <w:ind w:firstLine="630"/>
        <w:rPr>
          <w:sz w:val="30"/>
          <w:szCs w:val="30"/>
        </w:rPr>
      </w:pPr>
    </w:p>
    <w:p>
      <w:pPr>
        <w:ind w:firstLine="630"/>
        <w:rPr>
          <w:sz w:val="30"/>
          <w:szCs w:val="30"/>
        </w:rPr>
      </w:pPr>
    </w:p>
    <w:p>
      <w:pPr>
        <w:ind w:firstLine="630"/>
        <w:rPr>
          <w:sz w:val="30"/>
          <w:szCs w:val="30"/>
        </w:rPr>
      </w:pPr>
    </w:p>
    <w:p>
      <w:pPr>
        <w:ind w:firstLine="630"/>
        <w:rPr>
          <w:sz w:val="30"/>
          <w:szCs w:val="30"/>
        </w:rPr>
      </w:pPr>
    </w:p>
    <w:p>
      <w:pPr>
        <w:rPr>
          <w:sz w:val="30"/>
          <w:szCs w:val="30"/>
        </w:rPr>
      </w:pPr>
    </w:p>
    <w:p>
      <w:pPr>
        <w:rPr>
          <w:sz w:val="30"/>
          <w:szCs w:val="30"/>
        </w:rPr>
      </w:pPr>
    </w:p>
    <w:p>
      <w:pPr>
        <w:rPr>
          <w:sz w:val="30"/>
          <w:szCs w:val="30"/>
        </w:rPr>
      </w:pPr>
    </w:p>
    <w:p>
      <w:pPr>
        <w:rPr>
          <w:rFonts w:hint="eastAsia" w:ascii="黑体" w:eastAsia="黑体"/>
          <w:szCs w:val="30"/>
        </w:rPr>
      </w:pPr>
      <w:r>
        <w:rPr>
          <w:sz w:val="30"/>
          <w:szCs w:val="30"/>
        </w:rPr>
        <w:br w:type="page"/>
      </w:r>
      <w:r>
        <w:rPr>
          <w:rFonts w:hint="eastAsia" w:ascii="黑体" w:eastAsia="黑体"/>
          <w:szCs w:val="30"/>
        </w:rPr>
        <w:t>附录3</w:t>
      </w:r>
    </w:p>
    <w:p>
      <w:pPr>
        <w:rPr>
          <w:rFonts w:hint="eastAsia" w:ascii="黑体" w:eastAsia="黑体"/>
          <w:szCs w:val="30"/>
        </w:rPr>
      </w:pPr>
    </w:p>
    <w:p>
      <w:pPr>
        <w:spacing w:line="66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浙江省公路水运建设工程总监岗位</w:t>
      </w:r>
    </w:p>
    <w:p>
      <w:pPr>
        <w:spacing w:line="66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信用评价标准</w:t>
      </w:r>
    </w:p>
    <w:tbl>
      <w:tblPr>
        <w:tblStyle w:val="12"/>
        <w:tblW w:w="96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2"/>
        <w:gridCol w:w="1800"/>
        <w:gridCol w:w="5760"/>
        <w:gridCol w:w="1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622" w:type="dxa"/>
            <w:tcBorders>
              <w:bottom w:val="single" w:color="auto" w:sz="4" w:space="0"/>
            </w:tcBorders>
            <w:shd w:val="clear" w:color="auto" w:fill="FFFFFF"/>
            <w:vAlign w:val="center"/>
          </w:tcPr>
          <w:p>
            <w:pPr>
              <w:widowControl/>
              <w:spacing w:before="50" w:after="50" w:line="320" w:lineRule="exact"/>
              <w:jc w:val="center"/>
              <w:rPr>
                <w:rFonts w:hint="eastAsia" w:ascii="黑体" w:hAnsi="黑体" w:eastAsia="黑体"/>
                <w:bCs/>
                <w:sz w:val="24"/>
                <w:szCs w:val="24"/>
              </w:rPr>
            </w:pPr>
            <w:r>
              <w:rPr>
                <w:rFonts w:hint="eastAsia" w:ascii="黑体" w:hAnsi="黑体" w:eastAsia="黑体"/>
                <w:bCs/>
                <w:sz w:val="24"/>
                <w:szCs w:val="24"/>
              </w:rPr>
              <w:t>序号</w:t>
            </w:r>
          </w:p>
        </w:tc>
        <w:tc>
          <w:tcPr>
            <w:tcW w:w="1800" w:type="dxa"/>
            <w:tcBorders>
              <w:bottom w:val="single" w:color="auto" w:sz="4" w:space="0"/>
            </w:tcBorders>
            <w:shd w:val="clear" w:color="auto" w:fill="FFFFFF"/>
            <w:vAlign w:val="center"/>
          </w:tcPr>
          <w:p>
            <w:pPr>
              <w:spacing w:line="320" w:lineRule="exact"/>
              <w:jc w:val="center"/>
              <w:rPr>
                <w:rFonts w:hint="eastAsia" w:ascii="黑体" w:hAnsi="黑体" w:eastAsia="黑体"/>
                <w:bCs/>
                <w:sz w:val="24"/>
                <w:szCs w:val="24"/>
              </w:rPr>
            </w:pPr>
            <w:r>
              <w:rPr>
                <w:rFonts w:hint="eastAsia" w:ascii="黑体" w:hAnsi="黑体" w:eastAsia="黑体"/>
                <w:bCs/>
                <w:sz w:val="24"/>
                <w:szCs w:val="24"/>
              </w:rPr>
              <w:t>失信或良好行为代码</w:t>
            </w:r>
          </w:p>
        </w:tc>
        <w:tc>
          <w:tcPr>
            <w:tcW w:w="5760" w:type="dxa"/>
            <w:tcBorders>
              <w:bottom w:val="single" w:color="auto" w:sz="4" w:space="0"/>
            </w:tcBorders>
            <w:shd w:val="clear" w:color="auto" w:fill="FFFFFF"/>
            <w:vAlign w:val="center"/>
          </w:tcPr>
          <w:p>
            <w:pPr>
              <w:spacing w:line="320" w:lineRule="exact"/>
              <w:jc w:val="center"/>
              <w:rPr>
                <w:rFonts w:hint="eastAsia" w:ascii="黑体" w:hAnsi="黑体" w:eastAsia="黑体"/>
                <w:bCs/>
                <w:sz w:val="24"/>
                <w:szCs w:val="24"/>
              </w:rPr>
            </w:pPr>
            <w:r>
              <w:rPr>
                <w:rFonts w:hint="eastAsia" w:ascii="黑体" w:hAnsi="黑体" w:eastAsia="黑体"/>
                <w:bCs/>
                <w:sz w:val="24"/>
                <w:szCs w:val="24"/>
              </w:rPr>
              <w:t>失信或良好行为</w:t>
            </w:r>
          </w:p>
        </w:tc>
        <w:tc>
          <w:tcPr>
            <w:tcW w:w="1447" w:type="dxa"/>
            <w:tcBorders>
              <w:bottom w:val="single" w:color="auto" w:sz="4" w:space="0"/>
            </w:tcBorders>
            <w:shd w:val="clear" w:color="auto" w:fill="FFFFFF"/>
            <w:vAlign w:val="center"/>
          </w:tcPr>
          <w:p>
            <w:pPr>
              <w:widowControl/>
              <w:spacing w:line="320" w:lineRule="exact"/>
              <w:jc w:val="center"/>
              <w:rPr>
                <w:rFonts w:hint="eastAsia" w:ascii="黑体" w:hAnsi="黑体" w:eastAsia="黑体"/>
                <w:bCs/>
                <w:sz w:val="24"/>
                <w:szCs w:val="24"/>
              </w:rPr>
            </w:pPr>
            <w:r>
              <w:rPr>
                <w:rFonts w:hint="eastAsia" w:ascii="黑体" w:hAnsi="黑体" w:eastAsia="黑体"/>
                <w:bCs/>
                <w:sz w:val="24"/>
                <w:szCs w:val="24"/>
              </w:rPr>
              <w:t>信用等级或评分标准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jc w:val="center"/>
        </w:trPr>
        <w:tc>
          <w:tcPr>
            <w:tcW w:w="622" w:type="dxa"/>
            <w:vAlign w:val="center"/>
          </w:tcPr>
          <w:p>
            <w:pPr>
              <w:widowControl/>
              <w:spacing w:line="320" w:lineRule="exact"/>
              <w:jc w:val="center"/>
              <w:rPr>
                <w:rFonts w:hint="eastAsia" w:ascii="仿宋_GB2312"/>
                <w:bCs/>
                <w:sz w:val="24"/>
                <w:szCs w:val="24"/>
              </w:rPr>
            </w:pPr>
            <w:r>
              <w:rPr>
                <w:rFonts w:hint="eastAsia" w:ascii="仿宋_GB2312"/>
                <w:bCs/>
                <w:sz w:val="24"/>
                <w:szCs w:val="24"/>
              </w:rPr>
              <w:t>1</w:t>
            </w:r>
          </w:p>
        </w:tc>
        <w:tc>
          <w:tcPr>
            <w:tcW w:w="1800" w:type="dxa"/>
            <w:vAlign w:val="center"/>
          </w:tcPr>
          <w:p>
            <w:pPr>
              <w:spacing w:line="320" w:lineRule="exact"/>
              <w:jc w:val="center"/>
              <w:rPr>
                <w:rFonts w:hint="eastAsia" w:ascii="仿宋_GB2312"/>
                <w:bCs/>
                <w:sz w:val="24"/>
                <w:szCs w:val="24"/>
              </w:rPr>
            </w:pPr>
            <w:r>
              <w:rPr>
                <w:rFonts w:hint="eastAsia" w:ascii="仿宋_GB2312"/>
                <w:bCs/>
                <w:sz w:val="24"/>
                <w:szCs w:val="24"/>
              </w:rPr>
              <w:t>JJX103001</w:t>
            </w:r>
          </w:p>
        </w:tc>
        <w:tc>
          <w:tcPr>
            <w:tcW w:w="5760" w:type="dxa"/>
            <w:vAlign w:val="center"/>
          </w:tcPr>
          <w:p>
            <w:pPr>
              <w:widowControl/>
              <w:spacing w:line="320" w:lineRule="exact"/>
              <w:jc w:val="left"/>
              <w:rPr>
                <w:rFonts w:hint="eastAsia" w:ascii="仿宋_GB2312"/>
                <w:bCs/>
                <w:sz w:val="24"/>
                <w:szCs w:val="24"/>
              </w:rPr>
            </w:pPr>
            <w:r>
              <w:rPr>
                <w:rFonts w:hint="eastAsia" w:ascii="仿宋_GB2312"/>
                <w:bCs/>
                <w:sz w:val="24"/>
                <w:szCs w:val="24"/>
              </w:rPr>
              <w:t>总监或监理办被省级以上交通运输主管部门通报批评的</w:t>
            </w:r>
          </w:p>
        </w:tc>
        <w:tc>
          <w:tcPr>
            <w:tcW w:w="1447" w:type="dxa"/>
            <w:vAlign w:val="center"/>
          </w:tcPr>
          <w:p>
            <w:pPr>
              <w:widowControl/>
              <w:spacing w:line="320" w:lineRule="exact"/>
              <w:jc w:val="center"/>
              <w:rPr>
                <w:rFonts w:hint="eastAsia" w:ascii="仿宋_GB2312"/>
                <w:bCs/>
                <w:spacing w:val="-20"/>
                <w:sz w:val="24"/>
                <w:szCs w:val="24"/>
              </w:rPr>
            </w:pPr>
            <w:r>
              <w:rPr>
                <w:rFonts w:hint="eastAsia" w:ascii="仿宋_GB2312"/>
                <w:bCs/>
                <w:spacing w:val="-20"/>
                <w:sz w:val="24"/>
                <w:szCs w:val="24"/>
              </w:rPr>
              <w:t>直接定为D级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jc w:val="center"/>
        </w:trPr>
        <w:tc>
          <w:tcPr>
            <w:tcW w:w="622" w:type="dxa"/>
            <w:vAlign w:val="center"/>
          </w:tcPr>
          <w:p>
            <w:pPr>
              <w:widowControl/>
              <w:spacing w:line="320" w:lineRule="exact"/>
              <w:jc w:val="center"/>
              <w:rPr>
                <w:rFonts w:hint="eastAsia" w:ascii="仿宋_GB2312"/>
                <w:bCs/>
                <w:sz w:val="24"/>
                <w:szCs w:val="24"/>
              </w:rPr>
            </w:pPr>
            <w:r>
              <w:rPr>
                <w:rFonts w:hint="eastAsia" w:ascii="仿宋_GB2312"/>
                <w:bCs/>
                <w:sz w:val="24"/>
                <w:szCs w:val="24"/>
              </w:rPr>
              <w:t>2</w:t>
            </w:r>
          </w:p>
        </w:tc>
        <w:tc>
          <w:tcPr>
            <w:tcW w:w="1800" w:type="dxa"/>
            <w:vAlign w:val="center"/>
          </w:tcPr>
          <w:p>
            <w:pPr>
              <w:spacing w:line="320" w:lineRule="exact"/>
              <w:jc w:val="center"/>
              <w:rPr>
                <w:rFonts w:hint="eastAsia" w:ascii="仿宋_GB2312"/>
                <w:bCs/>
                <w:sz w:val="24"/>
                <w:szCs w:val="24"/>
              </w:rPr>
            </w:pPr>
            <w:r>
              <w:rPr>
                <w:rFonts w:hint="eastAsia" w:ascii="仿宋_GB2312"/>
                <w:bCs/>
                <w:sz w:val="24"/>
                <w:szCs w:val="24"/>
              </w:rPr>
              <w:t>JJX103002</w:t>
            </w:r>
          </w:p>
        </w:tc>
        <w:tc>
          <w:tcPr>
            <w:tcW w:w="5760" w:type="dxa"/>
            <w:vAlign w:val="center"/>
          </w:tcPr>
          <w:p>
            <w:pPr>
              <w:widowControl/>
              <w:spacing w:line="320" w:lineRule="exact"/>
              <w:jc w:val="left"/>
              <w:rPr>
                <w:rFonts w:hint="eastAsia" w:ascii="仿宋_GB2312"/>
                <w:bCs/>
                <w:sz w:val="24"/>
                <w:szCs w:val="24"/>
              </w:rPr>
            </w:pPr>
            <w:r>
              <w:rPr>
                <w:rFonts w:hint="eastAsia" w:ascii="仿宋_GB2312"/>
                <w:bCs/>
                <w:sz w:val="24"/>
                <w:szCs w:val="24"/>
              </w:rPr>
              <w:t>弄虚作假，故意降低工程质量标准的</w:t>
            </w:r>
          </w:p>
        </w:tc>
        <w:tc>
          <w:tcPr>
            <w:tcW w:w="1447" w:type="dxa"/>
            <w:vAlign w:val="center"/>
          </w:tcPr>
          <w:p>
            <w:pPr>
              <w:widowControl/>
              <w:spacing w:line="320" w:lineRule="exact"/>
              <w:jc w:val="center"/>
              <w:rPr>
                <w:rFonts w:hint="eastAsia" w:ascii="仿宋_GB2312"/>
                <w:bCs/>
                <w:sz w:val="24"/>
                <w:szCs w:val="24"/>
              </w:rPr>
            </w:pPr>
            <w:r>
              <w:rPr>
                <w:rFonts w:hint="eastAsia" w:ascii="仿宋_GB2312"/>
                <w:bCs/>
                <w:spacing w:val="-20"/>
                <w:sz w:val="24"/>
                <w:szCs w:val="24"/>
              </w:rPr>
              <w:t>直接定为D级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622" w:type="dxa"/>
            <w:vAlign w:val="center"/>
          </w:tcPr>
          <w:p>
            <w:pPr>
              <w:widowControl/>
              <w:spacing w:line="320" w:lineRule="exact"/>
              <w:jc w:val="center"/>
              <w:rPr>
                <w:rFonts w:hint="eastAsia" w:ascii="仿宋_GB2312"/>
                <w:bCs/>
                <w:sz w:val="24"/>
                <w:szCs w:val="24"/>
              </w:rPr>
            </w:pPr>
            <w:r>
              <w:rPr>
                <w:rFonts w:hint="eastAsia" w:ascii="仿宋_GB2312"/>
                <w:bCs/>
                <w:sz w:val="24"/>
                <w:szCs w:val="24"/>
              </w:rPr>
              <w:t>3</w:t>
            </w:r>
          </w:p>
        </w:tc>
        <w:tc>
          <w:tcPr>
            <w:tcW w:w="1800" w:type="dxa"/>
            <w:vAlign w:val="center"/>
          </w:tcPr>
          <w:p>
            <w:pPr>
              <w:spacing w:line="320" w:lineRule="exact"/>
              <w:jc w:val="center"/>
              <w:rPr>
                <w:rFonts w:hint="eastAsia" w:ascii="仿宋_GB2312"/>
                <w:bCs/>
                <w:sz w:val="24"/>
                <w:szCs w:val="24"/>
              </w:rPr>
            </w:pPr>
            <w:r>
              <w:rPr>
                <w:rFonts w:hint="eastAsia" w:ascii="仿宋_GB2312"/>
                <w:bCs/>
                <w:sz w:val="24"/>
                <w:szCs w:val="24"/>
              </w:rPr>
              <w:t>JJX103003</w:t>
            </w:r>
          </w:p>
        </w:tc>
        <w:tc>
          <w:tcPr>
            <w:tcW w:w="5760" w:type="dxa"/>
            <w:vAlign w:val="center"/>
          </w:tcPr>
          <w:p>
            <w:pPr>
              <w:widowControl/>
              <w:spacing w:line="320" w:lineRule="exact"/>
              <w:jc w:val="left"/>
              <w:rPr>
                <w:rFonts w:hint="eastAsia" w:ascii="仿宋_GB2312"/>
                <w:bCs/>
                <w:sz w:val="24"/>
                <w:szCs w:val="24"/>
              </w:rPr>
            </w:pPr>
            <w:r>
              <w:rPr>
                <w:rFonts w:hint="eastAsia" w:ascii="仿宋_GB2312"/>
                <w:bCs/>
                <w:sz w:val="24"/>
                <w:szCs w:val="24"/>
              </w:rPr>
              <w:t>在重大质量事故中，总监或监理办负有主要责任的</w:t>
            </w:r>
          </w:p>
        </w:tc>
        <w:tc>
          <w:tcPr>
            <w:tcW w:w="1447" w:type="dxa"/>
            <w:vAlign w:val="center"/>
          </w:tcPr>
          <w:p>
            <w:pPr>
              <w:widowControl/>
              <w:spacing w:line="320" w:lineRule="exact"/>
              <w:jc w:val="center"/>
              <w:rPr>
                <w:rFonts w:hint="eastAsia" w:ascii="仿宋_GB2312"/>
                <w:bCs/>
                <w:sz w:val="24"/>
                <w:szCs w:val="24"/>
              </w:rPr>
            </w:pPr>
            <w:r>
              <w:rPr>
                <w:rFonts w:hint="eastAsia" w:ascii="仿宋_GB2312"/>
                <w:bCs/>
                <w:spacing w:val="-20"/>
                <w:sz w:val="24"/>
                <w:szCs w:val="24"/>
              </w:rPr>
              <w:t>直接定为D级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622" w:type="dxa"/>
            <w:vAlign w:val="center"/>
          </w:tcPr>
          <w:p>
            <w:pPr>
              <w:widowControl/>
              <w:spacing w:line="320" w:lineRule="exact"/>
              <w:jc w:val="center"/>
              <w:rPr>
                <w:rFonts w:hint="eastAsia" w:ascii="仿宋_GB2312"/>
                <w:bCs/>
                <w:sz w:val="24"/>
                <w:szCs w:val="24"/>
              </w:rPr>
            </w:pPr>
            <w:r>
              <w:rPr>
                <w:rFonts w:hint="eastAsia" w:ascii="仿宋_GB2312"/>
                <w:bCs/>
                <w:sz w:val="24"/>
                <w:szCs w:val="24"/>
              </w:rPr>
              <w:t>4</w:t>
            </w:r>
          </w:p>
        </w:tc>
        <w:tc>
          <w:tcPr>
            <w:tcW w:w="1800" w:type="dxa"/>
            <w:vAlign w:val="center"/>
          </w:tcPr>
          <w:p>
            <w:pPr>
              <w:spacing w:line="320" w:lineRule="exact"/>
              <w:jc w:val="center"/>
              <w:rPr>
                <w:rFonts w:hint="eastAsia" w:ascii="仿宋_GB2312"/>
                <w:bCs/>
                <w:sz w:val="24"/>
                <w:szCs w:val="24"/>
              </w:rPr>
            </w:pPr>
            <w:r>
              <w:rPr>
                <w:rFonts w:hint="eastAsia" w:ascii="仿宋_GB2312"/>
                <w:bCs/>
                <w:sz w:val="24"/>
                <w:szCs w:val="24"/>
              </w:rPr>
              <w:t>JJX103004</w:t>
            </w:r>
          </w:p>
        </w:tc>
        <w:tc>
          <w:tcPr>
            <w:tcW w:w="5760" w:type="dxa"/>
            <w:vAlign w:val="center"/>
          </w:tcPr>
          <w:p>
            <w:pPr>
              <w:widowControl/>
              <w:spacing w:line="320" w:lineRule="exact"/>
              <w:jc w:val="left"/>
              <w:rPr>
                <w:rFonts w:hint="eastAsia" w:ascii="仿宋_GB2312"/>
                <w:bCs/>
                <w:sz w:val="24"/>
                <w:szCs w:val="24"/>
              </w:rPr>
            </w:pPr>
            <w:r>
              <w:rPr>
                <w:rFonts w:hint="eastAsia" w:ascii="仿宋_GB2312"/>
                <w:bCs/>
                <w:sz w:val="24"/>
                <w:szCs w:val="24"/>
              </w:rPr>
              <w:t>在较大以上安全生产责任事故中，总监或监理办负有主要责任的</w:t>
            </w:r>
          </w:p>
        </w:tc>
        <w:tc>
          <w:tcPr>
            <w:tcW w:w="1447" w:type="dxa"/>
            <w:vAlign w:val="center"/>
          </w:tcPr>
          <w:p>
            <w:pPr>
              <w:widowControl/>
              <w:spacing w:line="320" w:lineRule="exact"/>
              <w:jc w:val="center"/>
              <w:rPr>
                <w:rFonts w:hint="eastAsia" w:ascii="仿宋_GB2312"/>
                <w:bCs/>
                <w:spacing w:val="-20"/>
                <w:sz w:val="24"/>
                <w:szCs w:val="24"/>
              </w:rPr>
            </w:pPr>
            <w:r>
              <w:rPr>
                <w:rFonts w:hint="eastAsia" w:ascii="仿宋_GB2312"/>
                <w:bCs/>
                <w:spacing w:val="-20"/>
                <w:sz w:val="24"/>
                <w:szCs w:val="24"/>
              </w:rPr>
              <w:t>直接定为D级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622" w:type="dxa"/>
            <w:vAlign w:val="center"/>
          </w:tcPr>
          <w:p>
            <w:pPr>
              <w:widowControl/>
              <w:spacing w:line="320" w:lineRule="exact"/>
              <w:jc w:val="center"/>
              <w:rPr>
                <w:rFonts w:hint="eastAsia" w:ascii="仿宋_GB2312"/>
                <w:bCs/>
                <w:sz w:val="24"/>
                <w:szCs w:val="24"/>
              </w:rPr>
            </w:pPr>
            <w:r>
              <w:rPr>
                <w:rFonts w:hint="eastAsia" w:ascii="仿宋_GB2312"/>
                <w:bCs/>
                <w:sz w:val="24"/>
                <w:szCs w:val="24"/>
              </w:rPr>
              <w:t>5</w:t>
            </w:r>
          </w:p>
        </w:tc>
        <w:tc>
          <w:tcPr>
            <w:tcW w:w="1800" w:type="dxa"/>
            <w:vAlign w:val="center"/>
          </w:tcPr>
          <w:p>
            <w:pPr>
              <w:spacing w:line="320" w:lineRule="exact"/>
              <w:jc w:val="center"/>
              <w:rPr>
                <w:rFonts w:hint="eastAsia" w:ascii="仿宋_GB2312"/>
                <w:bCs/>
                <w:sz w:val="24"/>
                <w:szCs w:val="24"/>
              </w:rPr>
            </w:pPr>
            <w:r>
              <w:rPr>
                <w:rFonts w:hint="eastAsia" w:ascii="仿宋_GB2312"/>
                <w:bCs/>
                <w:sz w:val="24"/>
                <w:szCs w:val="24"/>
              </w:rPr>
              <w:t>JJX103005</w:t>
            </w:r>
          </w:p>
        </w:tc>
        <w:tc>
          <w:tcPr>
            <w:tcW w:w="5760" w:type="dxa"/>
            <w:vAlign w:val="center"/>
          </w:tcPr>
          <w:p>
            <w:pPr>
              <w:widowControl/>
              <w:spacing w:line="320" w:lineRule="exact"/>
              <w:jc w:val="left"/>
              <w:rPr>
                <w:rFonts w:hint="eastAsia" w:ascii="仿宋_GB2312"/>
                <w:bCs/>
                <w:sz w:val="24"/>
                <w:szCs w:val="24"/>
              </w:rPr>
            </w:pPr>
            <w:r>
              <w:rPr>
                <w:rFonts w:hint="eastAsia" w:ascii="仿宋_GB2312"/>
                <w:bCs/>
                <w:sz w:val="24"/>
                <w:szCs w:val="24"/>
              </w:rPr>
              <w:t>总监被认定有行贿、受贿行为，并构成犯罪的</w:t>
            </w:r>
          </w:p>
        </w:tc>
        <w:tc>
          <w:tcPr>
            <w:tcW w:w="1447" w:type="dxa"/>
            <w:vAlign w:val="center"/>
          </w:tcPr>
          <w:p>
            <w:pPr>
              <w:widowControl/>
              <w:spacing w:line="320" w:lineRule="exact"/>
              <w:jc w:val="center"/>
              <w:rPr>
                <w:rFonts w:hint="eastAsia" w:ascii="仿宋_GB2312"/>
                <w:bCs/>
                <w:spacing w:val="-20"/>
                <w:sz w:val="24"/>
                <w:szCs w:val="24"/>
              </w:rPr>
            </w:pPr>
            <w:r>
              <w:rPr>
                <w:rFonts w:hint="eastAsia" w:ascii="仿宋_GB2312"/>
                <w:bCs/>
                <w:spacing w:val="-20"/>
                <w:sz w:val="24"/>
                <w:szCs w:val="24"/>
              </w:rPr>
              <w:t>直接定为D级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622" w:type="dxa"/>
            <w:vAlign w:val="center"/>
          </w:tcPr>
          <w:p>
            <w:pPr>
              <w:widowControl/>
              <w:spacing w:line="320" w:lineRule="exact"/>
              <w:jc w:val="center"/>
              <w:rPr>
                <w:rFonts w:hint="eastAsia" w:ascii="仿宋_GB2312"/>
                <w:bCs/>
                <w:sz w:val="24"/>
                <w:szCs w:val="24"/>
              </w:rPr>
            </w:pPr>
            <w:r>
              <w:rPr>
                <w:rFonts w:hint="eastAsia" w:ascii="仿宋_GB2312"/>
                <w:bCs/>
                <w:sz w:val="24"/>
                <w:szCs w:val="24"/>
              </w:rPr>
              <w:t>6</w:t>
            </w:r>
          </w:p>
        </w:tc>
        <w:tc>
          <w:tcPr>
            <w:tcW w:w="1800" w:type="dxa"/>
            <w:vAlign w:val="center"/>
          </w:tcPr>
          <w:p>
            <w:pPr>
              <w:spacing w:line="320" w:lineRule="exact"/>
              <w:jc w:val="center"/>
              <w:rPr>
                <w:rFonts w:hint="eastAsia" w:ascii="仿宋_GB2312"/>
                <w:bCs/>
                <w:sz w:val="24"/>
                <w:szCs w:val="24"/>
              </w:rPr>
            </w:pPr>
            <w:r>
              <w:rPr>
                <w:rFonts w:hint="eastAsia" w:ascii="仿宋_GB2312"/>
                <w:bCs/>
                <w:sz w:val="24"/>
                <w:szCs w:val="24"/>
              </w:rPr>
              <w:t>JJX103006</w:t>
            </w:r>
          </w:p>
        </w:tc>
        <w:tc>
          <w:tcPr>
            <w:tcW w:w="5760" w:type="dxa"/>
            <w:vAlign w:val="center"/>
          </w:tcPr>
          <w:p>
            <w:pPr>
              <w:widowControl/>
              <w:spacing w:line="320" w:lineRule="exact"/>
              <w:jc w:val="left"/>
              <w:rPr>
                <w:rFonts w:hint="eastAsia" w:ascii="仿宋_GB2312"/>
                <w:bCs/>
                <w:sz w:val="24"/>
                <w:szCs w:val="24"/>
              </w:rPr>
            </w:pPr>
            <w:r>
              <w:rPr>
                <w:rFonts w:hint="eastAsia" w:ascii="仿宋_GB2312"/>
                <w:sz w:val="24"/>
                <w:szCs w:val="24"/>
              </w:rPr>
              <w:t>监理单位因该监理办原因造成信用评价直接确定为D级的</w:t>
            </w:r>
          </w:p>
        </w:tc>
        <w:tc>
          <w:tcPr>
            <w:tcW w:w="1447" w:type="dxa"/>
            <w:vAlign w:val="center"/>
          </w:tcPr>
          <w:p>
            <w:pPr>
              <w:widowControl/>
              <w:spacing w:line="320" w:lineRule="exact"/>
              <w:jc w:val="center"/>
              <w:rPr>
                <w:rFonts w:hint="eastAsia" w:ascii="仿宋_GB2312"/>
                <w:bCs/>
                <w:spacing w:val="-20"/>
                <w:sz w:val="24"/>
                <w:szCs w:val="24"/>
              </w:rPr>
            </w:pPr>
            <w:r>
              <w:rPr>
                <w:rFonts w:hint="eastAsia" w:ascii="仿宋_GB2312"/>
                <w:bCs/>
                <w:spacing w:val="-20"/>
                <w:sz w:val="24"/>
                <w:szCs w:val="24"/>
              </w:rPr>
              <w:t>直接定为D级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622" w:type="dxa"/>
            <w:vAlign w:val="center"/>
          </w:tcPr>
          <w:p>
            <w:pPr>
              <w:widowControl/>
              <w:spacing w:line="320" w:lineRule="exact"/>
              <w:jc w:val="center"/>
              <w:rPr>
                <w:rFonts w:hint="eastAsia" w:ascii="仿宋_GB2312"/>
                <w:bCs/>
                <w:sz w:val="24"/>
                <w:szCs w:val="24"/>
              </w:rPr>
            </w:pPr>
            <w:r>
              <w:rPr>
                <w:rFonts w:hint="eastAsia" w:ascii="仿宋_GB2312"/>
                <w:bCs/>
                <w:sz w:val="24"/>
                <w:szCs w:val="24"/>
              </w:rPr>
              <w:t>7</w:t>
            </w:r>
          </w:p>
        </w:tc>
        <w:tc>
          <w:tcPr>
            <w:tcW w:w="1800" w:type="dxa"/>
            <w:vAlign w:val="center"/>
          </w:tcPr>
          <w:p>
            <w:pPr>
              <w:spacing w:line="320" w:lineRule="exact"/>
              <w:jc w:val="center"/>
              <w:rPr>
                <w:rFonts w:hint="eastAsia" w:ascii="仿宋_GB2312"/>
                <w:bCs/>
                <w:sz w:val="24"/>
                <w:szCs w:val="24"/>
              </w:rPr>
            </w:pPr>
            <w:r>
              <w:rPr>
                <w:rFonts w:hint="eastAsia" w:ascii="仿宋_GB2312"/>
                <w:bCs/>
                <w:sz w:val="24"/>
                <w:szCs w:val="24"/>
              </w:rPr>
              <w:t>JJX103007</w:t>
            </w:r>
          </w:p>
        </w:tc>
        <w:tc>
          <w:tcPr>
            <w:tcW w:w="5760" w:type="dxa"/>
            <w:vAlign w:val="center"/>
          </w:tcPr>
          <w:p>
            <w:pPr>
              <w:widowControl/>
              <w:spacing w:line="320" w:lineRule="exact"/>
              <w:jc w:val="left"/>
              <w:rPr>
                <w:rFonts w:hint="eastAsia" w:ascii="仿宋_GB2312"/>
              </w:rPr>
            </w:pPr>
            <w:r>
              <w:rPr>
                <w:rFonts w:hint="eastAsia" w:ascii="仿宋_GB2312"/>
                <w:bCs/>
                <w:sz w:val="24"/>
                <w:szCs w:val="24"/>
              </w:rPr>
              <w:t>总监在监理工作中，有吃拿卡要等行为的，并被有关部门查处的</w:t>
            </w:r>
          </w:p>
        </w:tc>
        <w:tc>
          <w:tcPr>
            <w:tcW w:w="1447" w:type="dxa"/>
            <w:vAlign w:val="center"/>
          </w:tcPr>
          <w:p>
            <w:pPr>
              <w:widowControl/>
              <w:spacing w:line="320" w:lineRule="exact"/>
              <w:jc w:val="center"/>
              <w:rPr>
                <w:rFonts w:hint="eastAsia" w:ascii="仿宋_GB2312"/>
                <w:bCs/>
                <w:spacing w:val="-20"/>
                <w:sz w:val="24"/>
                <w:szCs w:val="24"/>
              </w:rPr>
            </w:pPr>
            <w:r>
              <w:rPr>
                <w:rFonts w:hint="eastAsia" w:ascii="仿宋_GB2312"/>
                <w:bCs/>
                <w:sz w:val="24"/>
                <w:szCs w:val="24"/>
              </w:rPr>
              <w:t>扣24分/次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622" w:type="dxa"/>
            <w:vAlign w:val="center"/>
          </w:tcPr>
          <w:p>
            <w:pPr>
              <w:widowControl/>
              <w:spacing w:line="320" w:lineRule="exact"/>
              <w:jc w:val="center"/>
              <w:rPr>
                <w:rFonts w:hint="eastAsia" w:ascii="仿宋_GB2312"/>
                <w:bCs/>
                <w:sz w:val="24"/>
                <w:szCs w:val="24"/>
              </w:rPr>
            </w:pPr>
            <w:r>
              <w:rPr>
                <w:rFonts w:hint="eastAsia" w:ascii="仿宋_GB2312"/>
                <w:bCs/>
                <w:sz w:val="24"/>
                <w:szCs w:val="24"/>
              </w:rPr>
              <w:t>8</w:t>
            </w:r>
          </w:p>
        </w:tc>
        <w:tc>
          <w:tcPr>
            <w:tcW w:w="1800" w:type="dxa"/>
            <w:vAlign w:val="center"/>
          </w:tcPr>
          <w:p>
            <w:pPr>
              <w:spacing w:line="320" w:lineRule="exact"/>
              <w:jc w:val="center"/>
              <w:rPr>
                <w:rFonts w:hint="eastAsia" w:ascii="仿宋_GB2312"/>
                <w:bCs/>
                <w:sz w:val="24"/>
                <w:szCs w:val="24"/>
              </w:rPr>
            </w:pPr>
            <w:r>
              <w:rPr>
                <w:rFonts w:hint="eastAsia" w:ascii="仿宋_GB2312"/>
                <w:bCs/>
                <w:sz w:val="24"/>
                <w:szCs w:val="24"/>
              </w:rPr>
              <w:t>JJX103008</w:t>
            </w:r>
          </w:p>
        </w:tc>
        <w:tc>
          <w:tcPr>
            <w:tcW w:w="5760" w:type="dxa"/>
            <w:vAlign w:val="center"/>
          </w:tcPr>
          <w:p>
            <w:pPr>
              <w:widowControl/>
              <w:spacing w:line="320" w:lineRule="exact"/>
              <w:jc w:val="left"/>
              <w:rPr>
                <w:rFonts w:hint="eastAsia" w:ascii="仿宋_GB2312"/>
              </w:rPr>
            </w:pPr>
            <w:r>
              <w:rPr>
                <w:rFonts w:hint="eastAsia" w:ascii="仿宋_GB2312"/>
                <w:bCs/>
                <w:sz w:val="24"/>
                <w:szCs w:val="24"/>
              </w:rPr>
              <w:t>总监使用假资格、学历、身份等证书的</w:t>
            </w:r>
          </w:p>
        </w:tc>
        <w:tc>
          <w:tcPr>
            <w:tcW w:w="1447" w:type="dxa"/>
            <w:vAlign w:val="center"/>
          </w:tcPr>
          <w:p>
            <w:pPr>
              <w:widowControl/>
              <w:spacing w:line="320" w:lineRule="exact"/>
              <w:jc w:val="center"/>
              <w:rPr>
                <w:rFonts w:hint="eastAsia" w:ascii="仿宋_GB2312"/>
                <w:bCs/>
                <w:spacing w:val="-20"/>
                <w:sz w:val="24"/>
                <w:szCs w:val="24"/>
              </w:rPr>
            </w:pPr>
            <w:r>
              <w:rPr>
                <w:rFonts w:hint="eastAsia" w:ascii="仿宋_GB2312"/>
                <w:bCs/>
                <w:sz w:val="24"/>
                <w:szCs w:val="24"/>
              </w:rPr>
              <w:t>扣24分/次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jc w:val="center"/>
        </w:trPr>
        <w:tc>
          <w:tcPr>
            <w:tcW w:w="622" w:type="dxa"/>
            <w:vAlign w:val="center"/>
          </w:tcPr>
          <w:p>
            <w:pPr>
              <w:widowControl/>
              <w:spacing w:line="320" w:lineRule="exact"/>
              <w:jc w:val="center"/>
              <w:rPr>
                <w:rFonts w:hint="eastAsia" w:ascii="仿宋_GB2312"/>
                <w:bCs/>
                <w:sz w:val="24"/>
                <w:szCs w:val="24"/>
              </w:rPr>
            </w:pPr>
            <w:r>
              <w:rPr>
                <w:rFonts w:hint="eastAsia" w:ascii="仿宋_GB2312"/>
                <w:bCs/>
                <w:sz w:val="24"/>
                <w:szCs w:val="24"/>
              </w:rPr>
              <w:t>9</w:t>
            </w:r>
          </w:p>
        </w:tc>
        <w:tc>
          <w:tcPr>
            <w:tcW w:w="1800" w:type="dxa"/>
            <w:vAlign w:val="center"/>
          </w:tcPr>
          <w:p>
            <w:pPr>
              <w:spacing w:line="320" w:lineRule="exact"/>
              <w:jc w:val="center"/>
              <w:rPr>
                <w:rFonts w:hint="eastAsia" w:ascii="仿宋_GB2312"/>
                <w:bCs/>
                <w:sz w:val="24"/>
                <w:szCs w:val="24"/>
              </w:rPr>
            </w:pPr>
            <w:r>
              <w:rPr>
                <w:rFonts w:hint="eastAsia" w:ascii="仿宋_GB2312"/>
                <w:bCs/>
                <w:sz w:val="24"/>
                <w:szCs w:val="24"/>
              </w:rPr>
              <w:t>JJX103009</w:t>
            </w:r>
          </w:p>
        </w:tc>
        <w:tc>
          <w:tcPr>
            <w:tcW w:w="5760" w:type="dxa"/>
            <w:vAlign w:val="center"/>
          </w:tcPr>
          <w:p>
            <w:pPr>
              <w:widowControl/>
              <w:spacing w:line="320" w:lineRule="exact"/>
              <w:jc w:val="left"/>
              <w:rPr>
                <w:rFonts w:hint="eastAsia" w:ascii="仿宋_GB2312"/>
                <w:bCs/>
                <w:sz w:val="24"/>
                <w:szCs w:val="24"/>
              </w:rPr>
            </w:pPr>
            <w:r>
              <w:rPr>
                <w:rFonts w:hint="eastAsia" w:ascii="仿宋_GB2312"/>
                <w:bCs/>
                <w:sz w:val="24"/>
                <w:szCs w:val="24"/>
              </w:rPr>
              <w:t>总监将不合格的单位、分部、分项工程按合格签字的</w:t>
            </w:r>
          </w:p>
        </w:tc>
        <w:tc>
          <w:tcPr>
            <w:tcW w:w="1447" w:type="dxa"/>
            <w:vAlign w:val="center"/>
          </w:tcPr>
          <w:p>
            <w:pPr>
              <w:widowControl/>
              <w:spacing w:line="320" w:lineRule="exact"/>
              <w:jc w:val="center"/>
              <w:rPr>
                <w:rFonts w:hint="eastAsia" w:ascii="仿宋_GB2312"/>
                <w:bCs/>
                <w:sz w:val="24"/>
                <w:szCs w:val="24"/>
              </w:rPr>
            </w:pPr>
            <w:r>
              <w:rPr>
                <w:rFonts w:hint="eastAsia" w:ascii="仿宋_GB2312"/>
                <w:bCs/>
                <w:sz w:val="24"/>
                <w:szCs w:val="24"/>
              </w:rPr>
              <w:t>扣20分/次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jc w:val="center"/>
        </w:trPr>
        <w:tc>
          <w:tcPr>
            <w:tcW w:w="622" w:type="dxa"/>
            <w:vAlign w:val="center"/>
          </w:tcPr>
          <w:p>
            <w:pPr>
              <w:widowControl/>
              <w:spacing w:line="320" w:lineRule="exact"/>
              <w:jc w:val="center"/>
              <w:rPr>
                <w:rFonts w:hint="eastAsia" w:ascii="仿宋_GB2312"/>
                <w:bCs/>
                <w:sz w:val="24"/>
                <w:szCs w:val="24"/>
              </w:rPr>
            </w:pPr>
            <w:r>
              <w:rPr>
                <w:rFonts w:hint="eastAsia" w:ascii="仿宋_GB2312"/>
                <w:bCs/>
                <w:sz w:val="24"/>
                <w:szCs w:val="24"/>
              </w:rPr>
              <w:t>10</w:t>
            </w:r>
          </w:p>
        </w:tc>
        <w:tc>
          <w:tcPr>
            <w:tcW w:w="1800" w:type="dxa"/>
            <w:vAlign w:val="center"/>
          </w:tcPr>
          <w:p>
            <w:pPr>
              <w:spacing w:line="320" w:lineRule="exact"/>
              <w:jc w:val="center"/>
              <w:rPr>
                <w:rFonts w:hint="eastAsia" w:ascii="仿宋_GB2312"/>
                <w:bCs/>
                <w:sz w:val="24"/>
                <w:szCs w:val="24"/>
              </w:rPr>
            </w:pPr>
            <w:r>
              <w:rPr>
                <w:rFonts w:hint="eastAsia" w:ascii="仿宋_GB2312"/>
                <w:bCs/>
                <w:sz w:val="24"/>
                <w:szCs w:val="24"/>
              </w:rPr>
              <w:t>JJX103010</w:t>
            </w:r>
          </w:p>
        </w:tc>
        <w:tc>
          <w:tcPr>
            <w:tcW w:w="5760" w:type="dxa"/>
            <w:vAlign w:val="center"/>
          </w:tcPr>
          <w:p>
            <w:pPr>
              <w:widowControl/>
              <w:spacing w:line="320" w:lineRule="exact"/>
              <w:jc w:val="left"/>
              <w:rPr>
                <w:rFonts w:hint="eastAsia" w:ascii="仿宋_GB2312"/>
                <w:bCs/>
                <w:sz w:val="24"/>
                <w:szCs w:val="24"/>
              </w:rPr>
            </w:pPr>
            <w:r>
              <w:rPr>
                <w:rFonts w:hint="eastAsia" w:ascii="仿宋_GB2312"/>
                <w:bCs/>
                <w:sz w:val="24"/>
                <w:szCs w:val="24"/>
              </w:rPr>
              <w:t>总监将不合格的工序、建筑材料、建筑配件和设备按照合格签字的</w:t>
            </w:r>
          </w:p>
        </w:tc>
        <w:tc>
          <w:tcPr>
            <w:tcW w:w="1447" w:type="dxa"/>
            <w:vAlign w:val="center"/>
          </w:tcPr>
          <w:p>
            <w:pPr>
              <w:widowControl/>
              <w:spacing w:line="320" w:lineRule="exact"/>
              <w:jc w:val="center"/>
              <w:rPr>
                <w:rFonts w:hint="eastAsia" w:ascii="仿宋_GB2312"/>
                <w:bCs/>
                <w:sz w:val="24"/>
                <w:szCs w:val="24"/>
              </w:rPr>
            </w:pPr>
            <w:r>
              <w:rPr>
                <w:rFonts w:hint="eastAsia" w:ascii="仿宋_GB2312"/>
                <w:bCs/>
                <w:sz w:val="24"/>
                <w:szCs w:val="24"/>
              </w:rPr>
              <w:t>扣16分/次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622" w:type="dxa"/>
            <w:vAlign w:val="center"/>
          </w:tcPr>
          <w:p>
            <w:pPr>
              <w:spacing w:line="320" w:lineRule="exact"/>
              <w:jc w:val="center"/>
              <w:rPr>
                <w:rFonts w:hint="eastAsia" w:ascii="仿宋_GB2312"/>
                <w:bCs/>
                <w:sz w:val="24"/>
                <w:szCs w:val="24"/>
              </w:rPr>
            </w:pPr>
            <w:r>
              <w:rPr>
                <w:rFonts w:hint="eastAsia" w:ascii="仿宋_GB2312"/>
                <w:bCs/>
                <w:sz w:val="24"/>
                <w:szCs w:val="24"/>
              </w:rPr>
              <w:t>11</w:t>
            </w:r>
          </w:p>
        </w:tc>
        <w:tc>
          <w:tcPr>
            <w:tcW w:w="1800" w:type="dxa"/>
            <w:vAlign w:val="center"/>
          </w:tcPr>
          <w:p>
            <w:pPr>
              <w:spacing w:line="320" w:lineRule="exact"/>
              <w:jc w:val="center"/>
              <w:rPr>
                <w:rFonts w:hint="eastAsia" w:ascii="仿宋_GB2312"/>
                <w:bCs/>
                <w:sz w:val="24"/>
                <w:szCs w:val="24"/>
              </w:rPr>
            </w:pPr>
            <w:r>
              <w:rPr>
                <w:rFonts w:hint="eastAsia" w:ascii="仿宋_GB2312"/>
                <w:bCs/>
                <w:sz w:val="24"/>
                <w:szCs w:val="24"/>
              </w:rPr>
              <w:t>JJX103011</w:t>
            </w:r>
          </w:p>
        </w:tc>
        <w:tc>
          <w:tcPr>
            <w:tcW w:w="5760" w:type="dxa"/>
            <w:vAlign w:val="center"/>
          </w:tcPr>
          <w:p>
            <w:pPr>
              <w:widowControl/>
              <w:spacing w:line="320" w:lineRule="exact"/>
              <w:jc w:val="left"/>
              <w:rPr>
                <w:rFonts w:hint="eastAsia" w:ascii="仿宋_GB2312"/>
                <w:bCs/>
                <w:sz w:val="24"/>
                <w:szCs w:val="24"/>
              </w:rPr>
            </w:pPr>
            <w:r>
              <w:rPr>
                <w:rFonts w:hint="eastAsia" w:ascii="仿宋_GB2312"/>
                <w:bCs/>
                <w:sz w:val="24"/>
                <w:szCs w:val="24"/>
              </w:rPr>
              <w:t>总监或监理办在环保事件中负有责任的</w:t>
            </w:r>
          </w:p>
        </w:tc>
        <w:tc>
          <w:tcPr>
            <w:tcW w:w="1447" w:type="dxa"/>
            <w:vAlign w:val="center"/>
          </w:tcPr>
          <w:p>
            <w:pPr>
              <w:widowControl/>
              <w:spacing w:line="320" w:lineRule="exact"/>
              <w:jc w:val="center"/>
              <w:rPr>
                <w:rFonts w:hint="eastAsia" w:ascii="仿宋_GB2312"/>
                <w:bCs/>
                <w:sz w:val="24"/>
                <w:szCs w:val="24"/>
              </w:rPr>
            </w:pPr>
            <w:r>
              <w:rPr>
                <w:rFonts w:hint="eastAsia" w:ascii="仿宋_GB2312"/>
                <w:bCs/>
                <w:sz w:val="24"/>
                <w:szCs w:val="24"/>
              </w:rPr>
              <w:t>扣12分/次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622" w:type="dxa"/>
            <w:vAlign w:val="center"/>
          </w:tcPr>
          <w:p>
            <w:pPr>
              <w:widowControl/>
              <w:spacing w:line="320" w:lineRule="exact"/>
              <w:jc w:val="center"/>
              <w:rPr>
                <w:rFonts w:hint="eastAsia" w:ascii="仿宋_GB2312"/>
                <w:bCs/>
                <w:sz w:val="24"/>
                <w:szCs w:val="24"/>
              </w:rPr>
            </w:pPr>
            <w:r>
              <w:rPr>
                <w:rFonts w:hint="eastAsia" w:ascii="仿宋_GB2312"/>
                <w:bCs/>
                <w:sz w:val="24"/>
                <w:szCs w:val="24"/>
              </w:rPr>
              <w:t>12</w:t>
            </w:r>
          </w:p>
        </w:tc>
        <w:tc>
          <w:tcPr>
            <w:tcW w:w="1800" w:type="dxa"/>
            <w:vAlign w:val="center"/>
          </w:tcPr>
          <w:p>
            <w:pPr>
              <w:spacing w:line="320" w:lineRule="exact"/>
              <w:jc w:val="center"/>
              <w:rPr>
                <w:rFonts w:hint="eastAsia" w:ascii="仿宋_GB2312"/>
                <w:bCs/>
                <w:sz w:val="24"/>
                <w:szCs w:val="24"/>
              </w:rPr>
            </w:pPr>
            <w:r>
              <w:rPr>
                <w:rFonts w:hint="eastAsia" w:ascii="仿宋_GB2312"/>
                <w:bCs/>
                <w:sz w:val="24"/>
                <w:szCs w:val="24"/>
              </w:rPr>
              <w:t>JJX103012</w:t>
            </w:r>
          </w:p>
        </w:tc>
        <w:tc>
          <w:tcPr>
            <w:tcW w:w="5760" w:type="dxa"/>
            <w:vAlign w:val="center"/>
          </w:tcPr>
          <w:p>
            <w:pPr>
              <w:widowControl/>
              <w:spacing w:line="320" w:lineRule="exact"/>
              <w:jc w:val="left"/>
              <w:rPr>
                <w:rFonts w:hint="eastAsia" w:ascii="仿宋_GB2312"/>
                <w:bCs/>
                <w:sz w:val="24"/>
                <w:szCs w:val="24"/>
              </w:rPr>
            </w:pPr>
            <w:r>
              <w:rPr>
                <w:rFonts w:hint="eastAsia" w:ascii="仿宋_GB2312"/>
                <w:bCs/>
                <w:sz w:val="24"/>
                <w:szCs w:val="24"/>
              </w:rPr>
              <w:t>总监在计量、考勤、检验资料等方面存在造假行为的</w:t>
            </w:r>
          </w:p>
        </w:tc>
        <w:tc>
          <w:tcPr>
            <w:tcW w:w="1447" w:type="dxa"/>
            <w:vAlign w:val="center"/>
          </w:tcPr>
          <w:p>
            <w:pPr>
              <w:widowControl/>
              <w:spacing w:line="320" w:lineRule="exact"/>
              <w:jc w:val="center"/>
              <w:rPr>
                <w:rFonts w:hint="eastAsia" w:ascii="仿宋_GB2312"/>
                <w:bCs/>
                <w:sz w:val="24"/>
                <w:szCs w:val="24"/>
              </w:rPr>
            </w:pPr>
            <w:r>
              <w:rPr>
                <w:rFonts w:hint="eastAsia" w:ascii="仿宋_GB2312"/>
                <w:bCs/>
                <w:sz w:val="24"/>
                <w:szCs w:val="24"/>
              </w:rPr>
              <w:t>扣12分/次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jc w:val="center"/>
        </w:trPr>
        <w:tc>
          <w:tcPr>
            <w:tcW w:w="622" w:type="dxa"/>
            <w:vAlign w:val="center"/>
          </w:tcPr>
          <w:p>
            <w:pPr>
              <w:spacing w:line="320" w:lineRule="exact"/>
              <w:jc w:val="center"/>
              <w:rPr>
                <w:rFonts w:hint="eastAsia" w:ascii="仿宋_GB2312"/>
                <w:bCs/>
                <w:sz w:val="24"/>
                <w:szCs w:val="24"/>
              </w:rPr>
            </w:pPr>
            <w:r>
              <w:rPr>
                <w:rFonts w:hint="eastAsia" w:ascii="仿宋_GB2312"/>
                <w:bCs/>
                <w:sz w:val="24"/>
                <w:szCs w:val="24"/>
              </w:rPr>
              <w:t>13</w:t>
            </w:r>
          </w:p>
        </w:tc>
        <w:tc>
          <w:tcPr>
            <w:tcW w:w="1800" w:type="dxa"/>
            <w:vAlign w:val="center"/>
          </w:tcPr>
          <w:p>
            <w:pPr>
              <w:spacing w:line="320" w:lineRule="exact"/>
              <w:jc w:val="center"/>
              <w:rPr>
                <w:rFonts w:hint="eastAsia" w:ascii="仿宋_GB2312"/>
                <w:bCs/>
                <w:sz w:val="24"/>
                <w:szCs w:val="24"/>
              </w:rPr>
            </w:pPr>
            <w:r>
              <w:rPr>
                <w:rFonts w:hint="eastAsia" w:ascii="仿宋_GB2312"/>
                <w:bCs/>
                <w:sz w:val="24"/>
                <w:szCs w:val="24"/>
              </w:rPr>
              <w:t>JJX103013</w:t>
            </w:r>
          </w:p>
        </w:tc>
        <w:tc>
          <w:tcPr>
            <w:tcW w:w="5760" w:type="dxa"/>
            <w:vAlign w:val="center"/>
          </w:tcPr>
          <w:p>
            <w:pPr>
              <w:spacing w:line="320" w:lineRule="exact"/>
              <w:rPr>
                <w:rFonts w:hint="eastAsia" w:ascii="仿宋_GB2312"/>
                <w:bCs/>
                <w:sz w:val="24"/>
                <w:szCs w:val="24"/>
              </w:rPr>
            </w:pPr>
            <w:r>
              <w:rPr>
                <w:rFonts w:hint="eastAsia" w:ascii="仿宋_GB2312"/>
                <w:bCs/>
                <w:sz w:val="24"/>
                <w:szCs w:val="24"/>
              </w:rPr>
              <w:t>总监或监理办被各级交通主管部门或省级其他行政主管部门一般程序行政处罚的</w:t>
            </w:r>
          </w:p>
        </w:tc>
        <w:tc>
          <w:tcPr>
            <w:tcW w:w="1447" w:type="dxa"/>
            <w:vAlign w:val="center"/>
          </w:tcPr>
          <w:p>
            <w:pPr>
              <w:widowControl/>
              <w:spacing w:line="320" w:lineRule="exact"/>
              <w:jc w:val="center"/>
              <w:rPr>
                <w:rFonts w:hint="eastAsia" w:ascii="仿宋_GB2312"/>
                <w:bCs/>
                <w:sz w:val="24"/>
                <w:szCs w:val="24"/>
              </w:rPr>
            </w:pPr>
            <w:r>
              <w:rPr>
                <w:rFonts w:hint="eastAsia" w:ascii="仿宋_GB2312"/>
                <w:bCs/>
                <w:sz w:val="24"/>
                <w:szCs w:val="24"/>
              </w:rPr>
              <w:t>扣12分/次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jc w:val="center"/>
        </w:trPr>
        <w:tc>
          <w:tcPr>
            <w:tcW w:w="622" w:type="dxa"/>
            <w:vAlign w:val="center"/>
          </w:tcPr>
          <w:p>
            <w:pPr>
              <w:widowControl/>
              <w:spacing w:line="320" w:lineRule="exact"/>
              <w:jc w:val="center"/>
              <w:rPr>
                <w:rFonts w:hint="eastAsia" w:ascii="仿宋_GB2312"/>
                <w:bCs/>
                <w:sz w:val="24"/>
                <w:szCs w:val="24"/>
              </w:rPr>
            </w:pPr>
            <w:r>
              <w:rPr>
                <w:rFonts w:hint="eastAsia" w:ascii="仿宋_GB2312"/>
                <w:bCs/>
                <w:sz w:val="24"/>
                <w:szCs w:val="24"/>
              </w:rPr>
              <w:t>14</w:t>
            </w:r>
          </w:p>
        </w:tc>
        <w:tc>
          <w:tcPr>
            <w:tcW w:w="1800" w:type="dxa"/>
            <w:vAlign w:val="center"/>
          </w:tcPr>
          <w:p>
            <w:pPr>
              <w:spacing w:line="320" w:lineRule="exact"/>
              <w:jc w:val="center"/>
              <w:rPr>
                <w:rFonts w:hint="eastAsia" w:ascii="仿宋_GB2312"/>
                <w:bCs/>
                <w:sz w:val="24"/>
                <w:szCs w:val="24"/>
              </w:rPr>
            </w:pPr>
            <w:r>
              <w:rPr>
                <w:rFonts w:hint="eastAsia" w:ascii="仿宋_GB2312"/>
                <w:bCs/>
                <w:sz w:val="24"/>
                <w:szCs w:val="24"/>
              </w:rPr>
              <w:t>JJX103014</w:t>
            </w:r>
          </w:p>
        </w:tc>
        <w:tc>
          <w:tcPr>
            <w:tcW w:w="5760" w:type="dxa"/>
            <w:vAlign w:val="center"/>
          </w:tcPr>
          <w:p>
            <w:pPr>
              <w:widowControl/>
              <w:spacing w:line="320" w:lineRule="exact"/>
              <w:jc w:val="left"/>
              <w:rPr>
                <w:rFonts w:hint="eastAsia" w:ascii="仿宋_GB2312"/>
                <w:bCs/>
                <w:sz w:val="24"/>
                <w:szCs w:val="24"/>
              </w:rPr>
            </w:pPr>
            <w:r>
              <w:rPr>
                <w:rFonts w:hint="eastAsia" w:ascii="仿宋_GB2312"/>
                <w:bCs/>
                <w:sz w:val="24"/>
                <w:szCs w:val="24"/>
              </w:rPr>
              <w:t>在重大质量事故或较大以上等级安全生产责任事故中，总监或监理办负有责任的</w:t>
            </w:r>
          </w:p>
        </w:tc>
        <w:tc>
          <w:tcPr>
            <w:tcW w:w="1447" w:type="dxa"/>
            <w:vAlign w:val="center"/>
          </w:tcPr>
          <w:p>
            <w:pPr>
              <w:widowControl/>
              <w:spacing w:line="320" w:lineRule="exact"/>
              <w:jc w:val="center"/>
              <w:rPr>
                <w:rFonts w:hint="eastAsia" w:ascii="仿宋_GB2312"/>
                <w:bCs/>
                <w:sz w:val="24"/>
                <w:szCs w:val="24"/>
              </w:rPr>
            </w:pPr>
            <w:r>
              <w:rPr>
                <w:rFonts w:hint="eastAsia" w:ascii="仿宋_GB2312"/>
                <w:bCs/>
                <w:sz w:val="24"/>
                <w:szCs w:val="24"/>
              </w:rPr>
              <w:t>扣12分/次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jc w:val="center"/>
        </w:trPr>
        <w:tc>
          <w:tcPr>
            <w:tcW w:w="622" w:type="dxa"/>
            <w:vAlign w:val="center"/>
          </w:tcPr>
          <w:p>
            <w:pPr>
              <w:widowControl/>
              <w:spacing w:line="320" w:lineRule="exact"/>
              <w:jc w:val="center"/>
              <w:rPr>
                <w:rFonts w:hint="eastAsia" w:ascii="仿宋_GB2312"/>
                <w:bCs/>
                <w:sz w:val="24"/>
                <w:szCs w:val="24"/>
              </w:rPr>
            </w:pPr>
            <w:r>
              <w:rPr>
                <w:rFonts w:hint="eastAsia" w:ascii="仿宋_GB2312"/>
                <w:bCs/>
                <w:sz w:val="24"/>
                <w:szCs w:val="24"/>
              </w:rPr>
              <w:t>15</w:t>
            </w:r>
          </w:p>
        </w:tc>
        <w:tc>
          <w:tcPr>
            <w:tcW w:w="1800" w:type="dxa"/>
            <w:vAlign w:val="center"/>
          </w:tcPr>
          <w:p>
            <w:pPr>
              <w:spacing w:line="320" w:lineRule="exact"/>
              <w:jc w:val="center"/>
              <w:rPr>
                <w:rFonts w:hint="eastAsia" w:ascii="仿宋_GB2312"/>
                <w:bCs/>
                <w:sz w:val="24"/>
                <w:szCs w:val="24"/>
              </w:rPr>
            </w:pPr>
            <w:r>
              <w:rPr>
                <w:rFonts w:hint="eastAsia" w:ascii="仿宋_GB2312"/>
                <w:bCs/>
                <w:sz w:val="24"/>
                <w:szCs w:val="24"/>
              </w:rPr>
              <w:t>JJX103015</w:t>
            </w:r>
          </w:p>
        </w:tc>
        <w:tc>
          <w:tcPr>
            <w:tcW w:w="5760" w:type="dxa"/>
            <w:vAlign w:val="center"/>
          </w:tcPr>
          <w:p>
            <w:pPr>
              <w:widowControl/>
              <w:spacing w:line="320" w:lineRule="exact"/>
              <w:jc w:val="left"/>
              <w:rPr>
                <w:rFonts w:hint="eastAsia" w:ascii="仿宋_GB2312"/>
                <w:bCs/>
                <w:sz w:val="24"/>
                <w:szCs w:val="24"/>
              </w:rPr>
            </w:pPr>
            <w:r>
              <w:rPr>
                <w:rFonts w:hint="eastAsia" w:ascii="仿宋_GB2312"/>
                <w:bCs/>
                <w:sz w:val="24"/>
                <w:szCs w:val="24"/>
              </w:rPr>
              <w:t>在一般质量事故或安全生产责任事故中，总监或监理办负有责任的</w:t>
            </w:r>
          </w:p>
        </w:tc>
        <w:tc>
          <w:tcPr>
            <w:tcW w:w="1447" w:type="dxa"/>
            <w:vAlign w:val="center"/>
          </w:tcPr>
          <w:p>
            <w:pPr>
              <w:widowControl/>
              <w:spacing w:line="320" w:lineRule="exact"/>
              <w:jc w:val="center"/>
              <w:rPr>
                <w:rFonts w:hint="eastAsia" w:ascii="仿宋_GB2312"/>
                <w:bCs/>
                <w:sz w:val="24"/>
                <w:szCs w:val="24"/>
              </w:rPr>
            </w:pPr>
            <w:r>
              <w:rPr>
                <w:rFonts w:hint="eastAsia" w:ascii="仿宋_GB2312"/>
                <w:bCs/>
                <w:sz w:val="24"/>
                <w:szCs w:val="24"/>
              </w:rPr>
              <w:t>扣8分/次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622" w:type="dxa"/>
            <w:vAlign w:val="center"/>
          </w:tcPr>
          <w:p>
            <w:pPr>
              <w:widowControl/>
              <w:spacing w:line="320" w:lineRule="exact"/>
              <w:jc w:val="center"/>
              <w:rPr>
                <w:rFonts w:hint="eastAsia" w:ascii="仿宋_GB2312"/>
                <w:bCs/>
                <w:sz w:val="24"/>
                <w:szCs w:val="24"/>
              </w:rPr>
            </w:pPr>
            <w:r>
              <w:rPr>
                <w:rFonts w:hint="eastAsia" w:ascii="仿宋_GB2312"/>
                <w:bCs/>
                <w:sz w:val="24"/>
                <w:szCs w:val="24"/>
              </w:rPr>
              <w:t>16</w:t>
            </w:r>
          </w:p>
        </w:tc>
        <w:tc>
          <w:tcPr>
            <w:tcW w:w="1800" w:type="dxa"/>
            <w:vAlign w:val="center"/>
          </w:tcPr>
          <w:p>
            <w:pPr>
              <w:spacing w:line="320" w:lineRule="exact"/>
              <w:rPr>
                <w:rFonts w:hint="eastAsia" w:ascii="仿宋_GB2312"/>
                <w:bCs/>
                <w:sz w:val="24"/>
                <w:szCs w:val="24"/>
              </w:rPr>
            </w:pPr>
            <w:r>
              <w:rPr>
                <w:rFonts w:hint="eastAsia" w:ascii="仿宋_GB2312"/>
                <w:bCs/>
                <w:sz w:val="24"/>
                <w:szCs w:val="24"/>
              </w:rPr>
              <w:t xml:space="preserve">  JJX103016</w:t>
            </w:r>
          </w:p>
        </w:tc>
        <w:tc>
          <w:tcPr>
            <w:tcW w:w="5760" w:type="dxa"/>
            <w:vAlign w:val="center"/>
          </w:tcPr>
          <w:p>
            <w:pPr>
              <w:widowControl/>
              <w:spacing w:line="320" w:lineRule="exact"/>
              <w:jc w:val="left"/>
              <w:rPr>
                <w:rFonts w:hint="eastAsia" w:ascii="仿宋_GB2312"/>
                <w:bCs/>
                <w:sz w:val="24"/>
                <w:szCs w:val="24"/>
              </w:rPr>
            </w:pPr>
            <w:r>
              <w:rPr>
                <w:rFonts w:hint="eastAsia" w:ascii="仿宋_GB2312"/>
                <w:bCs/>
                <w:sz w:val="24"/>
                <w:szCs w:val="24"/>
              </w:rPr>
              <w:t>在重大安全生产事故隐患中，总监或监理办负有责任的</w:t>
            </w:r>
          </w:p>
        </w:tc>
        <w:tc>
          <w:tcPr>
            <w:tcW w:w="1447" w:type="dxa"/>
            <w:vAlign w:val="center"/>
          </w:tcPr>
          <w:p>
            <w:pPr>
              <w:widowControl/>
              <w:spacing w:line="320" w:lineRule="exact"/>
              <w:jc w:val="center"/>
              <w:rPr>
                <w:rFonts w:hint="eastAsia" w:ascii="仿宋_GB2312"/>
                <w:bCs/>
                <w:sz w:val="24"/>
                <w:szCs w:val="24"/>
              </w:rPr>
            </w:pPr>
            <w:r>
              <w:rPr>
                <w:rFonts w:hint="eastAsia" w:ascii="仿宋_GB2312"/>
                <w:bCs/>
                <w:sz w:val="24"/>
                <w:szCs w:val="24"/>
              </w:rPr>
              <w:t>扣8分/次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jc w:val="center"/>
        </w:trPr>
        <w:tc>
          <w:tcPr>
            <w:tcW w:w="622" w:type="dxa"/>
            <w:vAlign w:val="center"/>
          </w:tcPr>
          <w:p>
            <w:pPr>
              <w:widowControl/>
              <w:spacing w:line="320" w:lineRule="exact"/>
              <w:jc w:val="center"/>
              <w:rPr>
                <w:rFonts w:hint="eastAsia" w:ascii="仿宋_GB2312"/>
                <w:bCs/>
                <w:sz w:val="24"/>
                <w:szCs w:val="24"/>
              </w:rPr>
            </w:pPr>
            <w:r>
              <w:rPr>
                <w:rFonts w:hint="eastAsia" w:ascii="仿宋_GB2312"/>
                <w:bCs/>
                <w:sz w:val="24"/>
                <w:szCs w:val="24"/>
              </w:rPr>
              <w:t>17</w:t>
            </w:r>
          </w:p>
        </w:tc>
        <w:tc>
          <w:tcPr>
            <w:tcW w:w="1800" w:type="dxa"/>
            <w:vAlign w:val="center"/>
          </w:tcPr>
          <w:p>
            <w:pPr>
              <w:spacing w:line="320" w:lineRule="exact"/>
              <w:jc w:val="center"/>
              <w:rPr>
                <w:rFonts w:hint="eastAsia" w:ascii="仿宋_GB2312"/>
                <w:bCs/>
                <w:sz w:val="24"/>
                <w:szCs w:val="24"/>
              </w:rPr>
            </w:pPr>
            <w:r>
              <w:rPr>
                <w:rFonts w:hint="eastAsia" w:ascii="仿宋_GB2312"/>
                <w:bCs/>
                <w:sz w:val="24"/>
                <w:szCs w:val="24"/>
              </w:rPr>
              <w:t>JJX103017</w:t>
            </w:r>
          </w:p>
        </w:tc>
        <w:tc>
          <w:tcPr>
            <w:tcW w:w="5760" w:type="dxa"/>
            <w:vAlign w:val="center"/>
          </w:tcPr>
          <w:p>
            <w:pPr>
              <w:widowControl/>
              <w:spacing w:line="320" w:lineRule="exact"/>
              <w:jc w:val="left"/>
              <w:rPr>
                <w:rFonts w:hint="eastAsia" w:ascii="仿宋_GB2312"/>
                <w:bCs/>
                <w:sz w:val="24"/>
                <w:szCs w:val="24"/>
              </w:rPr>
            </w:pPr>
            <w:r>
              <w:rPr>
                <w:rFonts w:hint="eastAsia" w:ascii="仿宋_GB2312"/>
                <w:bCs/>
                <w:sz w:val="24"/>
                <w:szCs w:val="24"/>
              </w:rPr>
              <w:t>在质量问题中，总监或监理办负有责任的</w:t>
            </w:r>
          </w:p>
        </w:tc>
        <w:tc>
          <w:tcPr>
            <w:tcW w:w="1447" w:type="dxa"/>
            <w:vAlign w:val="center"/>
          </w:tcPr>
          <w:p>
            <w:pPr>
              <w:widowControl/>
              <w:spacing w:line="320" w:lineRule="exact"/>
              <w:jc w:val="center"/>
              <w:rPr>
                <w:rFonts w:hint="eastAsia" w:ascii="仿宋_GB2312"/>
                <w:bCs/>
                <w:sz w:val="24"/>
                <w:szCs w:val="24"/>
              </w:rPr>
            </w:pPr>
            <w:r>
              <w:rPr>
                <w:rFonts w:hint="eastAsia" w:ascii="仿宋_GB2312"/>
                <w:bCs/>
                <w:sz w:val="24"/>
                <w:szCs w:val="24"/>
              </w:rPr>
              <w:t>扣6分/次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5" w:hRule="atLeast"/>
          <w:jc w:val="center"/>
        </w:trPr>
        <w:tc>
          <w:tcPr>
            <w:tcW w:w="622" w:type="dxa"/>
            <w:vAlign w:val="center"/>
          </w:tcPr>
          <w:p>
            <w:pPr>
              <w:spacing w:line="320" w:lineRule="exact"/>
              <w:jc w:val="center"/>
              <w:rPr>
                <w:rFonts w:hint="eastAsia" w:ascii="仿宋_GB2312"/>
                <w:bCs/>
                <w:sz w:val="24"/>
                <w:szCs w:val="24"/>
              </w:rPr>
            </w:pPr>
            <w:r>
              <w:rPr>
                <w:rFonts w:hint="eastAsia" w:ascii="仿宋_GB2312"/>
                <w:bCs/>
                <w:sz w:val="24"/>
                <w:szCs w:val="24"/>
              </w:rPr>
              <w:t>18</w:t>
            </w:r>
          </w:p>
        </w:tc>
        <w:tc>
          <w:tcPr>
            <w:tcW w:w="1800" w:type="dxa"/>
            <w:vAlign w:val="center"/>
          </w:tcPr>
          <w:p>
            <w:pPr>
              <w:spacing w:line="320" w:lineRule="exact"/>
              <w:jc w:val="center"/>
              <w:rPr>
                <w:rFonts w:hint="eastAsia" w:ascii="仿宋_GB2312"/>
                <w:bCs/>
                <w:sz w:val="24"/>
                <w:szCs w:val="24"/>
              </w:rPr>
            </w:pPr>
            <w:r>
              <w:rPr>
                <w:rFonts w:hint="eastAsia" w:ascii="仿宋_GB2312"/>
                <w:bCs/>
                <w:sz w:val="24"/>
                <w:szCs w:val="24"/>
              </w:rPr>
              <w:t>JJX103018</w:t>
            </w:r>
          </w:p>
        </w:tc>
        <w:tc>
          <w:tcPr>
            <w:tcW w:w="5760" w:type="dxa"/>
            <w:vAlign w:val="center"/>
          </w:tcPr>
          <w:p>
            <w:pPr>
              <w:spacing w:line="320" w:lineRule="exact"/>
              <w:rPr>
                <w:rFonts w:hint="eastAsia" w:ascii="仿宋_GB2312"/>
                <w:bCs/>
                <w:sz w:val="24"/>
                <w:szCs w:val="24"/>
              </w:rPr>
            </w:pPr>
            <w:r>
              <w:rPr>
                <w:rFonts w:hint="eastAsia" w:ascii="仿宋_GB2312"/>
                <w:bCs/>
                <w:sz w:val="24"/>
                <w:szCs w:val="24"/>
              </w:rPr>
              <w:t>总监或监理办被各级交通主管部门或省级其他行政主管部门简易程序行政处罚的</w:t>
            </w:r>
          </w:p>
        </w:tc>
        <w:tc>
          <w:tcPr>
            <w:tcW w:w="1447" w:type="dxa"/>
            <w:vAlign w:val="center"/>
          </w:tcPr>
          <w:p>
            <w:pPr>
              <w:widowControl/>
              <w:spacing w:line="320" w:lineRule="exact"/>
              <w:jc w:val="center"/>
              <w:rPr>
                <w:rFonts w:hint="eastAsia" w:ascii="仿宋_GB2312"/>
                <w:bCs/>
                <w:sz w:val="24"/>
                <w:szCs w:val="24"/>
              </w:rPr>
            </w:pPr>
            <w:r>
              <w:rPr>
                <w:rFonts w:hint="eastAsia" w:ascii="仿宋_GB2312"/>
                <w:bCs/>
                <w:sz w:val="24"/>
                <w:szCs w:val="24"/>
              </w:rPr>
              <w:t>扣6分/次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2" w:hRule="atLeast"/>
          <w:jc w:val="center"/>
        </w:trPr>
        <w:tc>
          <w:tcPr>
            <w:tcW w:w="622" w:type="dxa"/>
            <w:vAlign w:val="center"/>
          </w:tcPr>
          <w:p>
            <w:pPr>
              <w:widowControl/>
              <w:spacing w:line="320" w:lineRule="exact"/>
              <w:jc w:val="center"/>
              <w:rPr>
                <w:rFonts w:hint="eastAsia" w:ascii="仿宋_GB2312"/>
                <w:bCs/>
                <w:sz w:val="24"/>
                <w:szCs w:val="24"/>
              </w:rPr>
            </w:pPr>
            <w:r>
              <w:rPr>
                <w:rFonts w:hint="eastAsia" w:ascii="仿宋_GB2312"/>
                <w:bCs/>
                <w:sz w:val="24"/>
                <w:szCs w:val="24"/>
              </w:rPr>
              <w:t>19</w:t>
            </w:r>
          </w:p>
        </w:tc>
        <w:tc>
          <w:tcPr>
            <w:tcW w:w="1800" w:type="dxa"/>
            <w:vAlign w:val="center"/>
          </w:tcPr>
          <w:p>
            <w:pPr>
              <w:spacing w:line="320" w:lineRule="exact"/>
              <w:jc w:val="center"/>
              <w:rPr>
                <w:rFonts w:hint="eastAsia" w:ascii="仿宋_GB2312"/>
                <w:bCs/>
                <w:sz w:val="24"/>
                <w:szCs w:val="24"/>
              </w:rPr>
            </w:pPr>
            <w:r>
              <w:rPr>
                <w:rFonts w:hint="eastAsia" w:ascii="仿宋_GB2312"/>
                <w:bCs/>
                <w:sz w:val="24"/>
                <w:szCs w:val="24"/>
              </w:rPr>
              <w:t>JJX103019</w:t>
            </w:r>
          </w:p>
        </w:tc>
        <w:tc>
          <w:tcPr>
            <w:tcW w:w="5760" w:type="dxa"/>
            <w:vAlign w:val="center"/>
          </w:tcPr>
          <w:p>
            <w:pPr>
              <w:widowControl/>
              <w:spacing w:line="320" w:lineRule="exact"/>
              <w:jc w:val="left"/>
              <w:rPr>
                <w:rFonts w:hint="eastAsia" w:ascii="仿宋_GB2312"/>
                <w:bCs/>
                <w:sz w:val="24"/>
                <w:szCs w:val="24"/>
              </w:rPr>
            </w:pPr>
            <w:r>
              <w:rPr>
                <w:rFonts w:hint="eastAsia" w:ascii="仿宋_GB2312"/>
                <w:bCs/>
                <w:sz w:val="24"/>
                <w:szCs w:val="24"/>
              </w:rPr>
              <w:t>总监出借资格证书或有监理方面资格证书岗位登记在其他企业的</w:t>
            </w:r>
          </w:p>
        </w:tc>
        <w:tc>
          <w:tcPr>
            <w:tcW w:w="1447" w:type="dxa"/>
            <w:vAlign w:val="center"/>
          </w:tcPr>
          <w:p>
            <w:pPr>
              <w:widowControl/>
              <w:spacing w:line="320" w:lineRule="exact"/>
              <w:jc w:val="center"/>
              <w:rPr>
                <w:rFonts w:hint="eastAsia" w:ascii="仿宋_GB2312"/>
                <w:bCs/>
                <w:sz w:val="24"/>
                <w:szCs w:val="24"/>
              </w:rPr>
            </w:pPr>
            <w:r>
              <w:rPr>
                <w:rFonts w:hint="eastAsia" w:ascii="仿宋_GB2312"/>
                <w:bCs/>
                <w:sz w:val="24"/>
                <w:szCs w:val="24"/>
              </w:rPr>
              <w:t>扣6分/次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22" w:type="dxa"/>
            <w:vAlign w:val="center"/>
          </w:tcPr>
          <w:p>
            <w:pPr>
              <w:widowControl/>
              <w:spacing w:line="320" w:lineRule="exact"/>
              <w:jc w:val="center"/>
              <w:rPr>
                <w:rFonts w:hint="eastAsia" w:ascii="仿宋_GB2312"/>
                <w:bCs/>
                <w:sz w:val="24"/>
                <w:szCs w:val="24"/>
              </w:rPr>
            </w:pPr>
            <w:r>
              <w:rPr>
                <w:rFonts w:hint="eastAsia" w:ascii="仿宋_GB2312"/>
                <w:bCs/>
                <w:sz w:val="24"/>
                <w:szCs w:val="24"/>
              </w:rPr>
              <w:t>20</w:t>
            </w:r>
          </w:p>
        </w:tc>
        <w:tc>
          <w:tcPr>
            <w:tcW w:w="1800" w:type="dxa"/>
            <w:vAlign w:val="center"/>
          </w:tcPr>
          <w:p>
            <w:pPr>
              <w:spacing w:line="320" w:lineRule="exact"/>
              <w:jc w:val="center"/>
              <w:rPr>
                <w:rFonts w:hint="eastAsia" w:ascii="仿宋_GB2312"/>
                <w:bCs/>
                <w:sz w:val="24"/>
                <w:szCs w:val="24"/>
              </w:rPr>
            </w:pPr>
            <w:r>
              <w:rPr>
                <w:rFonts w:hint="eastAsia" w:ascii="仿宋_GB2312"/>
                <w:bCs/>
                <w:sz w:val="24"/>
                <w:szCs w:val="24"/>
              </w:rPr>
              <w:t>JJX103020</w:t>
            </w:r>
          </w:p>
        </w:tc>
        <w:tc>
          <w:tcPr>
            <w:tcW w:w="5760" w:type="dxa"/>
            <w:vAlign w:val="center"/>
          </w:tcPr>
          <w:p>
            <w:pPr>
              <w:widowControl/>
              <w:spacing w:line="320" w:lineRule="exact"/>
              <w:jc w:val="left"/>
              <w:rPr>
                <w:rFonts w:hint="eastAsia" w:ascii="仿宋_GB2312"/>
                <w:bCs/>
                <w:sz w:val="24"/>
                <w:szCs w:val="24"/>
              </w:rPr>
            </w:pPr>
            <w:r>
              <w:rPr>
                <w:rFonts w:hint="eastAsia" w:ascii="仿宋_GB2312"/>
                <w:bCs/>
                <w:sz w:val="24"/>
                <w:szCs w:val="24"/>
              </w:rPr>
              <w:t>总监无正当理由，不履行劳动合同的</w:t>
            </w:r>
          </w:p>
        </w:tc>
        <w:tc>
          <w:tcPr>
            <w:tcW w:w="1447" w:type="dxa"/>
            <w:vAlign w:val="center"/>
          </w:tcPr>
          <w:p>
            <w:pPr>
              <w:widowControl/>
              <w:spacing w:line="320" w:lineRule="exact"/>
              <w:jc w:val="center"/>
              <w:rPr>
                <w:rFonts w:hint="eastAsia" w:ascii="仿宋_GB2312"/>
                <w:bCs/>
                <w:sz w:val="24"/>
                <w:szCs w:val="24"/>
              </w:rPr>
            </w:pPr>
            <w:r>
              <w:rPr>
                <w:rFonts w:hint="eastAsia" w:ascii="仿宋_GB2312"/>
                <w:bCs/>
                <w:sz w:val="24"/>
                <w:szCs w:val="24"/>
              </w:rPr>
              <w:t>扣6分/次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 w:hRule="atLeast"/>
          <w:jc w:val="center"/>
        </w:trPr>
        <w:tc>
          <w:tcPr>
            <w:tcW w:w="622" w:type="dxa"/>
            <w:vAlign w:val="center"/>
          </w:tcPr>
          <w:p>
            <w:pPr>
              <w:widowControl/>
              <w:spacing w:line="320" w:lineRule="exact"/>
              <w:jc w:val="center"/>
              <w:rPr>
                <w:rFonts w:hint="eastAsia" w:ascii="仿宋_GB2312"/>
                <w:bCs/>
                <w:sz w:val="24"/>
                <w:szCs w:val="24"/>
              </w:rPr>
            </w:pPr>
            <w:r>
              <w:rPr>
                <w:rFonts w:hint="eastAsia" w:ascii="仿宋_GB2312"/>
                <w:bCs/>
                <w:sz w:val="24"/>
                <w:szCs w:val="24"/>
              </w:rPr>
              <w:t>21</w:t>
            </w:r>
          </w:p>
        </w:tc>
        <w:tc>
          <w:tcPr>
            <w:tcW w:w="1800" w:type="dxa"/>
            <w:vAlign w:val="center"/>
          </w:tcPr>
          <w:p>
            <w:pPr>
              <w:spacing w:line="320" w:lineRule="exact"/>
              <w:jc w:val="center"/>
              <w:rPr>
                <w:rFonts w:hint="eastAsia" w:ascii="仿宋_GB2312"/>
                <w:bCs/>
                <w:sz w:val="24"/>
                <w:szCs w:val="24"/>
              </w:rPr>
            </w:pPr>
            <w:r>
              <w:rPr>
                <w:rFonts w:hint="eastAsia" w:ascii="仿宋_GB2312"/>
                <w:bCs/>
                <w:sz w:val="24"/>
                <w:szCs w:val="24"/>
              </w:rPr>
              <w:t>JJX103021</w:t>
            </w:r>
          </w:p>
        </w:tc>
        <w:tc>
          <w:tcPr>
            <w:tcW w:w="5760" w:type="dxa"/>
            <w:vAlign w:val="center"/>
          </w:tcPr>
          <w:p>
            <w:pPr>
              <w:widowControl/>
              <w:spacing w:line="320" w:lineRule="exact"/>
              <w:jc w:val="left"/>
              <w:rPr>
                <w:rFonts w:hint="eastAsia" w:ascii="仿宋_GB2312"/>
                <w:bCs/>
                <w:sz w:val="24"/>
                <w:szCs w:val="24"/>
              </w:rPr>
            </w:pPr>
            <w:r>
              <w:rPr>
                <w:rFonts w:hint="eastAsia" w:ascii="仿宋_GB2312"/>
                <w:bCs/>
                <w:sz w:val="24"/>
                <w:szCs w:val="24"/>
              </w:rPr>
              <w:t>总监未进行岗位登记或诚信信息系统公开的</w:t>
            </w:r>
          </w:p>
        </w:tc>
        <w:tc>
          <w:tcPr>
            <w:tcW w:w="1447" w:type="dxa"/>
            <w:vAlign w:val="center"/>
          </w:tcPr>
          <w:p>
            <w:pPr>
              <w:widowControl/>
              <w:spacing w:line="320" w:lineRule="exact"/>
              <w:jc w:val="center"/>
              <w:rPr>
                <w:rFonts w:hint="eastAsia" w:ascii="仿宋_GB2312"/>
                <w:bCs/>
                <w:sz w:val="24"/>
                <w:szCs w:val="24"/>
              </w:rPr>
            </w:pPr>
            <w:r>
              <w:rPr>
                <w:rFonts w:hint="eastAsia" w:ascii="仿宋_GB2312"/>
                <w:bCs/>
                <w:sz w:val="24"/>
                <w:szCs w:val="24"/>
              </w:rPr>
              <w:t>扣6分/次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 w:hRule="atLeast"/>
          <w:jc w:val="center"/>
        </w:trPr>
        <w:tc>
          <w:tcPr>
            <w:tcW w:w="622" w:type="dxa"/>
            <w:vAlign w:val="center"/>
          </w:tcPr>
          <w:p>
            <w:pPr>
              <w:widowControl/>
              <w:spacing w:line="320" w:lineRule="exact"/>
              <w:jc w:val="center"/>
              <w:rPr>
                <w:rFonts w:hint="eastAsia" w:ascii="仿宋_GB2312"/>
                <w:bCs/>
                <w:sz w:val="24"/>
                <w:szCs w:val="24"/>
              </w:rPr>
            </w:pPr>
            <w:r>
              <w:rPr>
                <w:rFonts w:hint="eastAsia" w:ascii="仿宋_GB2312"/>
                <w:bCs/>
                <w:sz w:val="24"/>
                <w:szCs w:val="24"/>
              </w:rPr>
              <w:t>22</w:t>
            </w:r>
          </w:p>
        </w:tc>
        <w:tc>
          <w:tcPr>
            <w:tcW w:w="1800" w:type="dxa"/>
            <w:vAlign w:val="center"/>
          </w:tcPr>
          <w:p>
            <w:pPr>
              <w:spacing w:line="320" w:lineRule="exact"/>
              <w:jc w:val="center"/>
              <w:rPr>
                <w:rFonts w:hint="eastAsia" w:ascii="仿宋_GB2312"/>
                <w:bCs/>
                <w:sz w:val="24"/>
                <w:szCs w:val="24"/>
              </w:rPr>
            </w:pPr>
            <w:r>
              <w:rPr>
                <w:rFonts w:hint="eastAsia" w:ascii="仿宋_GB2312"/>
                <w:bCs/>
                <w:sz w:val="24"/>
                <w:szCs w:val="24"/>
              </w:rPr>
              <w:t>JJX103022</w:t>
            </w:r>
          </w:p>
        </w:tc>
        <w:tc>
          <w:tcPr>
            <w:tcW w:w="5760" w:type="dxa"/>
            <w:vAlign w:val="center"/>
          </w:tcPr>
          <w:p>
            <w:pPr>
              <w:widowControl/>
              <w:spacing w:line="320" w:lineRule="exact"/>
              <w:jc w:val="left"/>
              <w:rPr>
                <w:rFonts w:hint="eastAsia" w:ascii="仿宋_GB2312"/>
                <w:bCs/>
                <w:sz w:val="24"/>
                <w:szCs w:val="24"/>
              </w:rPr>
            </w:pPr>
            <w:r>
              <w:rPr>
                <w:rFonts w:hint="eastAsia" w:ascii="仿宋_GB2312"/>
                <w:bCs/>
                <w:sz w:val="24"/>
                <w:szCs w:val="24"/>
              </w:rPr>
              <w:t>总监违规代签监理资料的</w:t>
            </w:r>
          </w:p>
        </w:tc>
        <w:tc>
          <w:tcPr>
            <w:tcW w:w="1447" w:type="dxa"/>
            <w:vAlign w:val="center"/>
          </w:tcPr>
          <w:p>
            <w:pPr>
              <w:widowControl/>
              <w:spacing w:line="320" w:lineRule="exact"/>
              <w:jc w:val="center"/>
              <w:rPr>
                <w:rFonts w:hint="eastAsia" w:ascii="仿宋_GB2312"/>
                <w:bCs/>
                <w:sz w:val="24"/>
                <w:szCs w:val="24"/>
              </w:rPr>
            </w:pPr>
            <w:r>
              <w:rPr>
                <w:rFonts w:hint="eastAsia" w:ascii="仿宋_GB2312"/>
                <w:bCs/>
                <w:sz w:val="24"/>
                <w:szCs w:val="24"/>
              </w:rPr>
              <w:t>扣3分/次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622" w:type="dxa"/>
            <w:vAlign w:val="center"/>
          </w:tcPr>
          <w:p>
            <w:pPr>
              <w:widowControl/>
              <w:spacing w:line="320" w:lineRule="exact"/>
              <w:jc w:val="center"/>
              <w:rPr>
                <w:rFonts w:hint="eastAsia" w:ascii="仿宋_GB2312"/>
                <w:bCs/>
                <w:sz w:val="24"/>
                <w:szCs w:val="24"/>
              </w:rPr>
            </w:pPr>
            <w:r>
              <w:rPr>
                <w:rFonts w:hint="eastAsia" w:ascii="仿宋_GB2312"/>
                <w:bCs/>
                <w:sz w:val="24"/>
                <w:szCs w:val="24"/>
              </w:rPr>
              <w:t>23</w:t>
            </w:r>
          </w:p>
        </w:tc>
        <w:tc>
          <w:tcPr>
            <w:tcW w:w="1800" w:type="dxa"/>
            <w:vAlign w:val="center"/>
          </w:tcPr>
          <w:p>
            <w:pPr>
              <w:spacing w:line="320" w:lineRule="exact"/>
              <w:jc w:val="center"/>
              <w:rPr>
                <w:rFonts w:hint="eastAsia" w:ascii="仿宋_GB2312"/>
                <w:bCs/>
                <w:sz w:val="24"/>
                <w:szCs w:val="24"/>
              </w:rPr>
            </w:pPr>
            <w:r>
              <w:rPr>
                <w:rFonts w:hint="eastAsia" w:ascii="仿宋_GB2312"/>
                <w:bCs/>
                <w:sz w:val="24"/>
                <w:szCs w:val="24"/>
              </w:rPr>
              <w:t>JJX103023</w:t>
            </w:r>
          </w:p>
        </w:tc>
        <w:tc>
          <w:tcPr>
            <w:tcW w:w="5760" w:type="dxa"/>
            <w:vAlign w:val="center"/>
          </w:tcPr>
          <w:p>
            <w:pPr>
              <w:widowControl/>
              <w:spacing w:line="320" w:lineRule="exact"/>
              <w:jc w:val="left"/>
              <w:rPr>
                <w:rFonts w:hint="eastAsia" w:ascii="仿宋_GB2312"/>
                <w:bCs/>
                <w:sz w:val="24"/>
                <w:szCs w:val="24"/>
              </w:rPr>
            </w:pPr>
            <w:r>
              <w:rPr>
                <w:rFonts w:hint="eastAsia" w:ascii="仿宋_GB2312"/>
                <w:bCs/>
                <w:sz w:val="24"/>
                <w:szCs w:val="24"/>
              </w:rPr>
              <w:t>总监无正当理由不到岗、不出勤的</w:t>
            </w:r>
          </w:p>
        </w:tc>
        <w:tc>
          <w:tcPr>
            <w:tcW w:w="1447" w:type="dxa"/>
            <w:vAlign w:val="center"/>
          </w:tcPr>
          <w:p>
            <w:pPr>
              <w:widowControl/>
              <w:spacing w:line="320" w:lineRule="exact"/>
              <w:jc w:val="center"/>
              <w:rPr>
                <w:rFonts w:hint="eastAsia" w:ascii="仿宋_GB2312"/>
                <w:bCs/>
                <w:sz w:val="24"/>
                <w:szCs w:val="24"/>
              </w:rPr>
            </w:pPr>
            <w:r>
              <w:rPr>
                <w:rFonts w:hint="eastAsia" w:ascii="仿宋_GB2312"/>
                <w:bCs/>
                <w:sz w:val="24"/>
                <w:szCs w:val="24"/>
              </w:rPr>
              <w:t>扣2分/次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622" w:type="dxa"/>
            <w:vAlign w:val="center"/>
          </w:tcPr>
          <w:p>
            <w:pPr>
              <w:widowControl/>
              <w:spacing w:line="320" w:lineRule="exact"/>
              <w:jc w:val="center"/>
              <w:rPr>
                <w:rFonts w:hint="eastAsia" w:ascii="仿宋_GB2312"/>
                <w:bCs/>
                <w:sz w:val="24"/>
                <w:szCs w:val="24"/>
              </w:rPr>
            </w:pPr>
            <w:r>
              <w:rPr>
                <w:rFonts w:hint="eastAsia" w:ascii="仿宋_GB2312"/>
                <w:bCs/>
                <w:sz w:val="24"/>
                <w:szCs w:val="24"/>
              </w:rPr>
              <w:t>24</w:t>
            </w:r>
          </w:p>
        </w:tc>
        <w:tc>
          <w:tcPr>
            <w:tcW w:w="1800" w:type="dxa"/>
            <w:vAlign w:val="center"/>
          </w:tcPr>
          <w:p>
            <w:pPr>
              <w:spacing w:line="320" w:lineRule="exact"/>
              <w:jc w:val="center"/>
              <w:rPr>
                <w:rFonts w:hint="eastAsia" w:ascii="仿宋_GB2312"/>
                <w:bCs/>
                <w:sz w:val="24"/>
                <w:szCs w:val="24"/>
              </w:rPr>
            </w:pPr>
            <w:r>
              <w:rPr>
                <w:rFonts w:hint="eastAsia" w:ascii="仿宋_GB2312"/>
                <w:bCs/>
                <w:sz w:val="24"/>
                <w:szCs w:val="24"/>
              </w:rPr>
              <w:t>JJX103024</w:t>
            </w:r>
          </w:p>
        </w:tc>
        <w:tc>
          <w:tcPr>
            <w:tcW w:w="5760" w:type="dxa"/>
            <w:vAlign w:val="center"/>
          </w:tcPr>
          <w:p>
            <w:pPr>
              <w:widowControl/>
              <w:spacing w:line="320" w:lineRule="exact"/>
              <w:jc w:val="left"/>
              <w:rPr>
                <w:rFonts w:hint="eastAsia" w:ascii="仿宋_GB2312"/>
                <w:bCs/>
                <w:sz w:val="24"/>
                <w:szCs w:val="24"/>
              </w:rPr>
            </w:pPr>
            <w:r>
              <w:rPr>
                <w:rFonts w:hint="eastAsia" w:ascii="仿宋_GB2312"/>
                <w:bCs/>
                <w:sz w:val="24"/>
                <w:szCs w:val="24"/>
              </w:rPr>
              <w:t>总监未办理正常的离职手续，擅自离职的</w:t>
            </w:r>
          </w:p>
        </w:tc>
        <w:tc>
          <w:tcPr>
            <w:tcW w:w="1447" w:type="dxa"/>
            <w:vAlign w:val="center"/>
          </w:tcPr>
          <w:p>
            <w:pPr>
              <w:widowControl/>
              <w:spacing w:line="320" w:lineRule="exact"/>
              <w:jc w:val="center"/>
              <w:rPr>
                <w:rFonts w:hint="eastAsia" w:ascii="仿宋_GB2312"/>
                <w:bCs/>
                <w:sz w:val="24"/>
                <w:szCs w:val="24"/>
              </w:rPr>
            </w:pPr>
            <w:r>
              <w:rPr>
                <w:rFonts w:hint="eastAsia" w:ascii="仿宋_GB2312"/>
                <w:bCs/>
                <w:sz w:val="24"/>
                <w:szCs w:val="24"/>
              </w:rPr>
              <w:t>扣15分/次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622" w:type="dxa"/>
            <w:vAlign w:val="center"/>
          </w:tcPr>
          <w:p>
            <w:pPr>
              <w:widowControl/>
              <w:spacing w:line="320" w:lineRule="exact"/>
              <w:jc w:val="center"/>
              <w:rPr>
                <w:rFonts w:hint="eastAsia" w:ascii="仿宋_GB2312"/>
                <w:bCs/>
                <w:sz w:val="24"/>
                <w:szCs w:val="24"/>
              </w:rPr>
            </w:pPr>
            <w:r>
              <w:rPr>
                <w:rFonts w:hint="eastAsia" w:ascii="仿宋_GB2312"/>
                <w:bCs/>
                <w:sz w:val="24"/>
                <w:szCs w:val="24"/>
              </w:rPr>
              <w:t>25</w:t>
            </w:r>
          </w:p>
        </w:tc>
        <w:tc>
          <w:tcPr>
            <w:tcW w:w="1800" w:type="dxa"/>
            <w:vAlign w:val="center"/>
          </w:tcPr>
          <w:p>
            <w:pPr>
              <w:spacing w:line="320" w:lineRule="exact"/>
              <w:jc w:val="center"/>
              <w:rPr>
                <w:rFonts w:hint="eastAsia" w:ascii="仿宋_GB2312"/>
                <w:bCs/>
                <w:sz w:val="24"/>
                <w:szCs w:val="24"/>
              </w:rPr>
            </w:pPr>
            <w:r>
              <w:rPr>
                <w:rFonts w:hint="eastAsia" w:ascii="仿宋_GB2312"/>
                <w:bCs/>
                <w:sz w:val="24"/>
                <w:szCs w:val="24"/>
              </w:rPr>
              <w:t>JJX103025</w:t>
            </w:r>
          </w:p>
        </w:tc>
        <w:tc>
          <w:tcPr>
            <w:tcW w:w="5760" w:type="dxa"/>
            <w:vAlign w:val="center"/>
          </w:tcPr>
          <w:p>
            <w:pPr>
              <w:autoSpaceDN w:val="0"/>
              <w:spacing w:line="320" w:lineRule="exact"/>
              <w:textAlignment w:val="center"/>
              <w:rPr>
                <w:rFonts w:hint="eastAsia" w:ascii="仿宋_GB2312"/>
                <w:bCs/>
                <w:sz w:val="24"/>
                <w:szCs w:val="24"/>
              </w:rPr>
            </w:pPr>
            <w:r>
              <w:rPr>
                <w:rFonts w:hint="eastAsia" w:ascii="仿宋_GB2312"/>
                <w:bCs/>
                <w:sz w:val="24"/>
                <w:szCs w:val="24"/>
              </w:rPr>
              <w:t>对交通运输主管部门、质量监督管理部门、建设单位、监理单位检查（督查）提出的监理问题未整改、整改不及时或经整改达不到要求的</w:t>
            </w:r>
          </w:p>
        </w:tc>
        <w:tc>
          <w:tcPr>
            <w:tcW w:w="1447" w:type="dxa"/>
            <w:vAlign w:val="center"/>
          </w:tcPr>
          <w:p>
            <w:pPr>
              <w:widowControl/>
              <w:spacing w:line="320" w:lineRule="exact"/>
              <w:jc w:val="center"/>
              <w:rPr>
                <w:rFonts w:hint="eastAsia" w:ascii="仿宋_GB2312"/>
                <w:bCs/>
                <w:sz w:val="24"/>
                <w:szCs w:val="24"/>
              </w:rPr>
            </w:pPr>
            <w:r>
              <w:rPr>
                <w:rFonts w:hint="eastAsia" w:ascii="仿宋_GB2312"/>
                <w:bCs/>
                <w:sz w:val="24"/>
                <w:szCs w:val="24"/>
              </w:rPr>
              <w:t>扣5分/次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622" w:type="dxa"/>
            <w:vAlign w:val="center"/>
          </w:tcPr>
          <w:p>
            <w:pPr>
              <w:widowControl/>
              <w:spacing w:line="320" w:lineRule="exact"/>
              <w:jc w:val="center"/>
              <w:rPr>
                <w:rFonts w:hint="eastAsia" w:ascii="仿宋_GB2312"/>
                <w:bCs/>
                <w:sz w:val="24"/>
                <w:szCs w:val="24"/>
              </w:rPr>
            </w:pPr>
            <w:r>
              <w:rPr>
                <w:rFonts w:hint="eastAsia" w:ascii="仿宋_GB2312"/>
                <w:bCs/>
                <w:sz w:val="24"/>
                <w:szCs w:val="24"/>
              </w:rPr>
              <w:t>26</w:t>
            </w:r>
          </w:p>
        </w:tc>
        <w:tc>
          <w:tcPr>
            <w:tcW w:w="1800" w:type="dxa"/>
            <w:vAlign w:val="center"/>
          </w:tcPr>
          <w:p>
            <w:pPr>
              <w:spacing w:line="320" w:lineRule="exact"/>
              <w:jc w:val="center"/>
              <w:rPr>
                <w:rFonts w:hint="eastAsia" w:ascii="仿宋_GB2312"/>
                <w:bCs/>
                <w:sz w:val="24"/>
                <w:szCs w:val="24"/>
              </w:rPr>
            </w:pPr>
            <w:r>
              <w:rPr>
                <w:rFonts w:hint="eastAsia" w:ascii="仿宋_GB2312"/>
                <w:bCs/>
                <w:sz w:val="24"/>
                <w:szCs w:val="24"/>
              </w:rPr>
              <w:t>JJX103026</w:t>
            </w:r>
          </w:p>
        </w:tc>
        <w:tc>
          <w:tcPr>
            <w:tcW w:w="5760" w:type="dxa"/>
            <w:vAlign w:val="center"/>
          </w:tcPr>
          <w:p>
            <w:pPr>
              <w:autoSpaceDN w:val="0"/>
              <w:spacing w:line="320" w:lineRule="exact"/>
              <w:textAlignment w:val="center"/>
              <w:rPr>
                <w:rFonts w:hint="eastAsia" w:ascii="仿宋_GB2312"/>
                <w:bCs/>
                <w:sz w:val="24"/>
                <w:szCs w:val="24"/>
              </w:rPr>
            </w:pPr>
            <w:r>
              <w:rPr>
                <w:rFonts w:hint="eastAsia" w:ascii="仿宋_GB2312"/>
                <w:bCs/>
                <w:sz w:val="24"/>
                <w:szCs w:val="24"/>
              </w:rPr>
              <w:t>未按规定对施工组织设计、专项施工方案、开关报告等进行审批的，或监理计划（规划）、监理实施细则未按规定审批的</w:t>
            </w:r>
          </w:p>
        </w:tc>
        <w:tc>
          <w:tcPr>
            <w:tcW w:w="1447" w:type="dxa"/>
            <w:vAlign w:val="center"/>
          </w:tcPr>
          <w:p>
            <w:pPr>
              <w:widowControl/>
              <w:spacing w:line="320" w:lineRule="exact"/>
              <w:jc w:val="center"/>
              <w:rPr>
                <w:rFonts w:hint="eastAsia" w:ascii="仿宋_GB2312"/>
                <w:bCs/>
                <w:sz w:val="24"/>
                <w:szCs w:val="24"/>
              </w:rPr>
            </w:pPr>
            <w:r>
              <w:rPr>
                <w:rFonts w:hint="eastAsia" w:ascii="仿宋_GB2312"/>
                <w:bCs/>
                <w:sz w:val="24"/>
                <w:szCs w:val="24"/>
              </w:rPr>
              <w:t>扣5分/次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622" w:type="dxa"/>
            <w:vAlign w:val="center"/>
          </w:tcPr>
          <w:p>
            <w:pPr>
              <w:widowControl/>
              <w:spacing w:line="320" w:lineRule="exact"/>
              <w:jc w:val="center"/>
              <w:rPr>
                <w:rFonts w:hint="eastAsia" w:ascii="仿宋_GB2312"/>
                <w:bCs/>
                <w:sz w:val="24"/>
                <w:szCs w:val="24"/>
              </w:rPr>
            </w:pPr>
            <w:r>
              <w:rPr>
                <w:rFonts w:hint="eastAsia" w:ascii="仿宋_GB2312"/>
                <w:bCs/>
                <w:sz w:val="24"/>
                <w:szCs w:val="24"/>
              </w:rPr>
              <w:t>27</w:t>
            </w:r>
          </w:p>
        </w:tc>
        <w:tc>
          <w:tcPr>
            <w:tcW w:w="1800" w:type="dxa"/>
            <w:vAlign w:val="center"/>
          </w:tcPr>
          <w:p>
            <w:pPr>
              <w:spacing w:line="320" w:lineRule="exact"/>
              <w:jc w:val="center"/>
              <w:rPr>
                <w:rFonts w:hint="eastAsia" w:ascii="仿宋_GB2312"/>
                <w:bCs/>
                <w:sz w:val="24"/>
                <w:szCs w:val="24"/>
              </w:rPr>
            </w:pPr>
            <w:r>
              <w:rPr>
                <w:rFonts w:hint="eastAsia" w:ascii="仿宋_GB2312"/>
                <w:bCs/>
                <w:sz w:val="24"/>
                <w:szCs w:val="24"/>
              </w:rPr>
              <w:t>JJX103027</w:t>
            </w:r>
          </w:p>
        </w:tc>
        <w:tc>
          <w:tcPr>
            <w:tcW w:w="5760" w:type="dxa"/>
            <w:vAlign w:val="center"/>
          </w:tcPr>
          <w:p>
            <w:pPr>
              <w:autoSpaceDN w:val="0"/>
              <w:spacing w:line="320" w:lineRule="exact"/>
              <w:jc w:val="left"/>
              <w:textAlignment w:val="center"/>
              <w:rPr>
                <w:rFonts w:hint="eastAsia" w:ascii="仿宋_GB2312"/>
                <w:bCs/>
                <w:sz w:val="24"/>
                <w:szCs w:val="24"/>
              </w:rPr>
            </w:pPr>
            <w:r>
              <w:rPr>
                <w:rFonts w:hint="eastAsia" w:ascii="仿宋_GB2312"/>
                <w:bCs/>
                <w:sz w:val="24"/>
                <w:szCs w:val="24"/>
              </w:rPr>
              <w:t>未按规定进行隐蔽工程验收或进行中间交工验收和质量评定的</w:t>
            </w:r>
          </w:p>
        </w:tc>
        <w:tc>
          <w:tcPr>
            <w:tcW w:w="1447" w:type="dxa"/>
            <w:vAlign w:val="center"/>
          </w:tcPr>
          <w:p>
            <w:pPr>
              <w:widowControl/>
              <w:spacing w:line="320" w:lineRule="exact"/>
              <w:jc w:val="center"/>
              <w:rPr>
                <w:rFonts w:hint="eastAsia" w:ascii="仿宋_GB2312"/>
                <w:bCs/>
                <w:sz w:val="24"/>
                <w:szCs w:val="24"/>
              </w:rPr>
            </w:pPr>
            <w:r>
              <w:rPr>
                <w:rFonts w:hint="eastAsia" w:ascii="仿宋_GB2312"/>
                <w:bCs/>
                <w:sz w:val="24"/>
                <w:szCs w:val="24"/>
              </w:rPr>
              <w:t>扣5分/次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622" w:type="dxa"/>
            <w:vAlign w:val="center"/>
          </w:tcPr>
          <w:p>
            <w:pPr>
              <w:widowControl/>
              <w:spacing w:line="320" w:lineRule="exact"/>
              <w:jc w:val="center"/>
              <w:rPr>
                <w:rFonts w:hint="eastAsia" w:ascii="仿宋_GB2312"/>
                <w:bCs/>
                <w:sz w:val="24"/>
                <w:szCs w:val="24"/>
              </w:rPr>
            </w:pPr>
            <w:r>
              <w:rPr>
                <w:rFonts w:hint="eastAsia" w:ascii="仿宋_GB2312"/>
                <w:bCs/>
                <w:sz w:val="24"/>
                <w:szCs w:val="24"/>
              </w:rPr>
              <w:t>28</w:t>
            </w:r>
          </w:p>
        </w:tc>
        <w:tc>
          <w:tcPr>
            <w:tcW w:w="1800" w:type="dxa"/>
            <w:vAlign w:val="center"/>
          </w:tcPr>
          <w:p>
            <w:pPr>
              <w:spacing w:line="320" w:lineRule="exact"/>
              <w:jc w:val="center"/>
              <w:rPr>
                <w:rFonts w:hint="eastAsia" w:ascii="仿宋_GB2312"/>
                <w:bCs/>
                <w:sz w:val="24"/>
                <w:szCs w:val="24"/>
              </w:rPr>
            </w:pPr>
            <w:r>
              <w:rPr>
                <w:rFonts w:hint="eastAsia" w:ascii="仿宋_GB2312"/>
                <w:bCs/>
                <w:sz w:val="24"/>
                <w:szCs w:val="24"/>
              </w:rPr>
              <w:t>JJX103028</w:t>
            </w:r>
          </w:p>
        </w:tc>
        <w:tc>
          <w:tcPr>
            <w:tcW w:w="5760" w:type="dxa"/>
            <w:vAlign w:val="center"/>
          </w:tcPr>
          <w:p>
            <w:pPr>
              <w:autoSpaceDN w:val="0"/>
              <w:spacing w:line="320" w:lineRule="exact"/>
              <w:textAlignment w:val="center"/>
              <w:rPr>
                <w:rFonts w:hint="eastAsia" w:ascii="仿宋_GB2312"/>
                <w:bCs/>
                <w:sz w:val="24"/>
                <w:szCs w:val="24"/>
              </w:rPr>
            </w:pPr>
            <w:r>
              <w:rPr>
                <w:rFonts w:hint="eastAsia" w:ascii="仿宋_GB2312"/>
                <w:bCs/>
                <w:sz w:val="24"/>
                <w:szCs w:val="24"/>
              </w:rPr>
              <w:t>未按规定程序和要求对施工项目分包进行审核的</w:t>
            </w:r>
          </w:p>
        </w:tc>
        <w:tc>
          <w:tcPr>
            <w:tcW w:w="1447" w:type="dxa"/>
            <w:vAlign w:val="center"/>
          </w:tcPr>
          <w:p>
            <w:pPr>
              <w:widowControl/>
              <w:spacing w:line="320" w:lineRule="exact"/>
              <w:jc w:val="center"/>
              <w:rPr>
                <w:rFonts w:hint="eastAsia" w:ascii="仿宋_GB2312"/>
                <w:bCs/>
                <w:sz w:val="24"/>
                <w:szCs w:val="24"/>
              </w:rPr>
            </w:pPr>
            <w:r>
              <w:rPr>
                <w:rFonts w:hint="eastAsia" w:ascii="仿宋_GB2312"/>
                <w:bCs/>
                <w:sz w:val="24"/>
                <w:szCs w:val="24"/>
              </w:rPr>
              <w:t>扣5分/次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622" w:type="dxa"/>
            <w:vAlign w:val="center"/>
          </w:tcPr>
          <w:p>
            <w:pPr>
              <w:widowControl/>
              <w:spacing w:line="320" w:lineRule="exact"/>
              <w:jc w:val="center"/>
              <w:rPr>
                <w:rFonts w:hint="eastAsia" w:ascii="仿宋_GB2312"/>
                <w:bCs/>
                <w:sz w:val="24"/>
                <w:szCs w:val="24"/>
              </w:rPr>
            </w:pPr>
            <w:r>
              <w:rPr>
                <w:rFonts w:hint="eastAsia" w:ascii="仿宋_GB2312"/>
                <w:bCs/>
                <w:sz w:val="24"/>
                <w:szCs w:val="24"/>
              </w:rPr>
              <w:t>29</w:t>
            </w:r>
          </w:p>
        </w:tc>
        <w:tc>
          <w:tcPr>
            <w:tcW w:w="1800" w:type="dxa"/>
            <w:vAlign w:val="center"/>
          </w:tcPr>
          <w:p>
            <w:pPr>
              <w:spacing w:line="320" w:lineRule="exact"/>
              <w:jc w:val="center"/>
              <w:rPr>
                <w:rFonts w:hint="eastAsia" w:ascii="仿宋_GB2312"/>
                <w:bCs/>
                <w:sz w:val="24"/>
                <w:szCs w:val="24"/>
              </w:rPr>
            </w:pPr>
            <w:r>
              <w:rPr>
                <w:rFonts w:hint="eastAsia" w:ascii="仿宋_GB2312"/>
                <w:bCs/>
                <w:sz w:val="24"/>
                <w:szCs w:val="24"/>
              </w:rPr>
              <w:t>JJX103029</w:t>
            </w:r>
          </w:p>
        </w:tc>
        <w:tc>
          <w:tcPr>
            <w:tcW w:w="5760" w:type="dxa"/>
            <w:vAlign w:val="center"/>
          </w:tcPr>
          <w:p>
            <w:pPr>
              <w:autoSpaceDN w:val="0"/>
              <w:spacing w:line="320" w:lineRule="exact"/>
              <w:textAlignment w:val="center"/>
              <w:rPr>
                <w:rFonts w:hint="eastAsia" w:ascii="仿宋_GB2312"/>
                <w:bCs/>
                <w:sz w:val="24"/>
                <w:szCs w:val="24"/>
              </w:rPr>
            </w:pPr>
            <w:r>
              <w:rPr>
                <w:rFonts w:hint="eastAsia" w:ascii="仿宋_GB2312"/>
                <w:bCs/>
                <w:sz w:val="24"/>
                <w:szCs w:val="24"/>
              </w:rPr>
              <w:t>违约调换（含信用等级降低）总监的</w:t>
            </w:r>
          </w:p>
        </w:tc>
        <w:tc>
          <w:tcPr>
            <w:tcW w:w="1447" w:type="dxa"/>
            <w:vAlign w:val="center"/>
          </w:tcPr>
          <w:p>
            <w:pPr>
              <w:widowControl/>
              <w:spacing w:line="320" w:lineRule="exact"/>
              <w:jc w:val="center"/>
              <w:rPr>
                <w:rFonts w:hint="eastAsia" w:ascii="仿宋_GB2312"/>
                <w:bCs/>
                <w:sz w:val="24"/>
                <w:szCs w:val="24"/>
              </w:rPr>
            </w:pPr>
            <w:r>
              <w:rPr>
                <w:rFonts w:hint="eastAsia" w:ascii="仿宋_GB2312"/>
                <w:bCs/>
                <w:sz w:val="24"/>
                <w:szCs w:val="24"/>
              </w:rPr>
              <w:t>扣5分/次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622" w:type="dxa"/>
            <w:vAlign w:val="center"/>
          </w:tcPr>
          <w:p>
            <w:pPr>
              <w:widowControl/>
              <w:spacing w:line="320" w:lineRule="exact"/>
              <w:jc w:val="center"/>
              <w:rPr>
                <w:rFonts w:hint="eastAsia" w:ascii="仿宋_GB2312"/>
                <w:bCs/>
                <w:sz w:val="24"/>
                <w:szCs w:val="24"/>
              </w:rPr>
            </w:pPr>
            <w:r>
              <w:rPr>
                <w:rFonts w:hint="eastAsia" w:ascii="仿宋_GB2312"/>
                <w:bCs/>
                <w:sz w:val="24"/>
                <w:szCs w:val="24"/>
              </w:rPr>
              <w:t>30</w:t>
            </w:r>
          </w:p>
        </w:tc>
        <w:tc>
          <w:tcPr>
            <w:tcW w:w="1800" w:type="dxa"/>
            <w:vAlign w:val="center"/>
          </w:tcPr>
          <w:p>
            <w:pPr>
              <w:spacing w:line="320" w:lineRule="exact"/>
              <w:jc w:val="center"/>
              <w:rPr>
                <w:rFonts w:hint="eastAsia" w:ascii="仿宋_GB2312"/>
                <w:bCs/>
                <w:sz w:val="24"/>
                <w:szCs w:val="24"/>
              </w:rPr>
            </w:pPr>
            <w:r>
              <w:rPr>
                <w:rFonts w:hint="eastAsia" w:ascii="仿宋_GB2312"/>
                <w:bCs/>
                <w:sz w:val="24"/>
                <w:szCs w:val="24"/>
              </w:rPr>
              <w:t>JJX103030</w:t>
            </w:r>
          </w:p>
        </w:tc>
        <w:tc>
          <w:tcPr>
            <w:tcW w:w="5760" w:type="dxa"/>
            <w:vAlign w:val="center"/>
          </w:tcPr>
          <w:p>
            <w:pPr>
              <w:autoSpaceDN w:val="0"/>
              <w:spacing w:line="320" w:lineRule="exact"/>
              <w:textAlignment w:val="center"/>
              <w:rPr>
                <w:rFonts w:hint="eastAsia" w:ascii="仿宋_GB2312"/>
                <w:bCs/>
                <w:sz w:val="24"/>
                <w:szCs w:val="24"/>
              </w:rPr>
            </w:pPr>
            <w:r>
              <w:rPr>
                <w:rFonts w:hint="eastAsia" w:ascii="仿宋_GB2312"/>
                <w:bCs/>
                <w:sz w:val="24"/>
                <w:szCs w:val="24"/>
              </w:rPr>
              <w:t>总监未按规定开展监理信息化工作的</w:t>
            </w:r>
          </w:p>
        </w:tc>
        <w:tc>
          <w:tcPr>
            <w:tcW w:w="1447" w:type="dxa"/>
            <w:vAlign w:val="center"/>
          </w:tcPr>
          <w:p>
            <w:pPr>
              <w:widowControl/>
              <w:spacing w:line="320" w:lineRule="exact"/>
              <w:jc w:val="center"/>
              <w:rPr>
                <w:rFonts w:hint="eastAsia" w:ascii="仿宋_GB2312"/>
                <w:bCs/>
                <w:sz w:val="24"/>
                <w:szCs w:val="24"/>
              </w:rPr>
            </w:pPr>
            <w:r>
              <w:rPr>
                <w:rFonts w:hint="eastAsia" w:ascii="仿宋_GB2312"/>
                <w:bCs/>
                <w:sz w:val="24"/>
                <w:szCs w:val="24"/>
              </w:rPr>
              <w:t>扣5分/次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622" w:type="dxa"/>
            <w:vAlign w:val="center"/>
          </w:tcPr>
          <w:p>
            <w:pPr>
              <w:widowControl/>
              <w:spacing w:line="320" w:lineRule="exact"/>
              <w:jc w:val="center"/>
              <w:rPr>
                <w:rFonts w:hint="eastAsia" w:ascii="仿宋_GB2312"/>
                <w:bCs/>
                <w:sz w:val="24"/>
                <w:szCs w:val="24"/>
              </w:rPr>
            </w:pPr>
            <w:r>
              <w:rPr>
                <w:rFonts w:hint="eastAsia" w:ascii="仿宋_GB2312"/>
                <w:bCs/>
                <w:sz w:val="24"/>
                <w:szCs w:val="24"/>
              </w:rPr>
              <w:t>31</w:t>
            </w:r>
          </w:p>
        </w:tc>
        <w:tc>
          <w:tcPr>
            <w:tcW w:w="1800" w:type="dxa"/>
            <w:vAlign w:val="center"/>
          </w:tcPr>
          <w:p>
            <w:pPr>
              <w:spacing w:line="320" w:lineRule="exact"/>
              <w:jc w:val="center"/>
              <w:rPr>
                <w:rFonts w:hint="eastAsia" w:ascii="仿宋_GB2312"/>
                <w:bCs/>
                <w:sz w:val="24"/>
                <w:szCs w:val="24"/>
              </w:rPr>
            </w:pPr>
            <w:r>
              <w:rPr>
                <w:rFonts w:hint="eastAsia" w:ascii="仿宋_GB2312"/>
                <w:bCs/>
                <w:sz w:val="24"/>
                <w:szCs w:val="24"/>
              </w:rPr>
              <w:t>JJX103031</w:t>
            </w:r>
          </w:p>
        </w:tc>
        <w:tc>
          <w:tcPr>
            <w:tcW w:w="5760" w:type="dxa"/>
            <w:vAlign w:val="center"/>
          </w:tcPr>
          <w:p>
            <w:pPr>
              <w:autoSpaceDN w:val="0"/>
              <w:spacing w:line="320" w:lineRule="exact"/>
              <w:textAlignment w:val="center"/>
              <w:rPr>
                <w:rFonts w:hint="eastAsia" w:ascii="仿宋_GB2312" w:hAnsi="仿宋"/>
                <w:bCs/>
                <w:sz w:val="24"/>
                <w:szCs w:val="24"/>
              </w:rPr>
            </w:pPr>
            <w:r>
              <w:rPr>
                <w:rFonts w:hint="eastAsia" w:ascii="仿宋_GB2312" w:hAnsi="仿宋"/>
                <w:bCs/>
                <w:sz w:val="24"/>
                <w:szCs w:val="24"/>
              </w:rPr>
              <w:t>所监理的项目因质量安全问题被交通运输质量监督管理部门确定为质量管理红色和黄色重点监管的、安全挂牌督办的，总监负有责任的</w:t>
            </w:r>
          </w:p>
        </w:tc>
        <w:tc>
          <w:tcPr>
            <w:tcW w:w="1447" w:type="dxa"/>
            <w:vAlign w:val="center"/>
          </w:tcPr>
          <w:p>
            <w:pPr>
              <w:widowControl/>
              <w:spacing w:line="320" w:lineRule="exact"/>
              <w:jc w:val="center"/>
              <w:rPr>
                <w:rFonts w:hint="eastAsia" w:ascii="仿宋_GB2312"/>
                <w:bCs/>
                <w:sz w:val="24"/>
                <w:szCs w:val="24"/>
              </w:rPr>
            </w:pPr>
            <w:r>
              <w:rPr>
                <w:rFonts w:hint="eastAsia" w:ascii="仿宋_GB2312" w:hAnsi="仿宋"/>
                <w:bCs/>
                <w:sz w:val="24"/>
                <w:szCs w:val="24"/>
              </w:rPr>
              <w:t>扣5分/次（红色）、扣3分/次（黄色）、安全挂牌督办的扣3分/次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622" w:type="dxa"/>
            <w:vAlign w:val="center"/>
          </w:tcPr>
          <w:p>
            <w:pPr>
              <w:widowControl/>
              <w:spacing w:line="320" w:lineRule="exact"/>
              <w:jc w:val="center"/>
              <w:rPr>
                <w:rFonts w:hint="eastAsia" w:ascii="仿宋_GB2312"/>
                <w:bCs/>
                <w:sz w:val="24"/>
                <w:szCs w:val="24"/>
              </w:rPr>
            </w:pPr>
            <w:r>
              <w:rPr>
                <w:rFonts w:hint="eastAsia" w:ascii="仿宋_GB2312"/>
                <w:bCs/>
                <w:sz w:val="24"/>
                <w:szCs w:val="24"/>
              </w:rPr>
              <w:t>32</w:t>
            </w:r>
          </w:p>
        </w:tc>
        <w:tc>
          <w:tcPr>
            <w:tcW w:w="1800" w:type="dxa"/>
            <w:vAlign w:val="center"/>
          </w:tcPr>
          <w:p>
            <w:pPr>
              <w:spacing w:line="320" w:lineRule="exact"/>
              <w:jc w:val="center"/>
              <w:rPr>
                <w:rFonts w:hint="eastAsia" w:ascii="仿宋_GB2312"/>
                <w:bCs/>
                <w:sz w:val="24"/>
                <w:szCs w:val="24"/>
              </w:rPr>
            </w:pPr>
            <w:r>
              <w:rPr>
                <w:rFonts w:hint="eastAsia" w:ascii="仿宋_GB2312"/>
                <w:bCs/>
                <w:sz w:val="24"/>
                <w:szCs w:val="24"/>
              </w:rPr>
              <w:t>JJX103032</w:t>
            </w:r>
          </w:p>
        </w:tc>
        <w:tc>
          <w:tcPr>
            <w:tcW w:w="5760" w:type="dxa"/>
            <w:vAlign w:val="center"/>
          </w:tcPr>
          <w:p>
            <w:pPr>
              <w:autoSpaceDN w:val="0"/>
              <w:spacing w:line="320" w:lineRule="exact"/>
              <w:textAlignment w:val="center"/>
              <w:rPr>
                <w:rFonts w:hint="eastAsia" w:ascii="仿宋_GB2312"/>
                <w:bCs/>
                <w:sz w:val="24"/>
                <w:szCs w:val="24"/>
              </w:rPr>
            </w:pPr>
            <w:r>
              <w:rPr>
                <w:rFonts w:hint="eastAsia" w:ascii="仿宋_GB2312"/>
                <w:bCs/>
                <w:sz w:val="24"/>
                <w:szCs w:val="24"/>
              </w:rPr>
              <w:t>对施工现场发现的质量问题、安全隐患、环保问题，未及时提出书面指令督促施工单位整改的</w:t>
            </w:r>
          </w:p>
        </w:tc>
        <w:tc>
          <w:tcPr>
            <w:tcW w:w="1447" w:type="dxa"/>
            <w:vAlign w:val="center"/>
          </w:tcPr>
          <w:p>
            <w:pPr>
              <w:widowControl/>
              <w:spacing w:line="320" w:lineRule="exact"/>
              <w:jc w:val="center"/>
              <w:rPr>
                <w:rFonts w:hint="eastAsia" w:ascii="仿宋_GB2312"/>
                <w:bCs/>
                <w:sz w:val="24"/>
                <w:szCs w:val="24"/>
              </w:rPr>
            </w:pPr>
            <w:r>
              <w:rPr>
                <w:rFonts w:hint="eastAsia" w:ascii="仿宋_GB2312"/>
                <w:bCs/>
                <w:sz w:val="24"/>
                <w:szCs w:val="24"/>
              </w:rPr>
              <w:t>扣3分/项·次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622" w:type="dxa"/>
            <w:vAlign w:val="center"/>
          </w:tcPr>
          <w:p>
            <w:pPr>
              <w:widowControl/>
              <w:spacing w:line="320" w:lineRule="exact"/>
              <w:jc w:val="center"/>
              <w:rPr>
                <w:rFonts w:hint="eastAsia" w:ascii="仿宋_GB2312"/>
                <w:bCs/>
                <w:sz w:val="24"/>
                <w:szCs w:val="24"/>
              </w:rPr>
            </w:pPr>
            <w:r>
              <w:rPr>
                <w:rFonts w:hint="eastAsia" w:ascii="仿宋_GB2312"/>
                <w:bCs/>
                <w:sz w:val="24"/>
                <w:szCs w:val="24"/>
              </w:rPr>
              <w:t>33</w:t>
            </w:r>
          </w:p>
        </w:tc>
        <w:tc>
          <w:tcPr>
            <w:tcW w:w="1800" w:type="dxa"/>
            <w:vAlign w:val="center"/>
          </w:tcPr>
          <w:p>
            <w:pPr>
              <w:spacing w:line="320" w:lineRule="exact"/>
              <w:jc w:val="center"/>
              <w:rPr>
                <w:rFonts w:hint="eastAsia" w:ascii="仿宋_GB2312"/>
                <w:bCs/>
                <w:sz w:val="24"/>
                <w:szCs w:val="24"/>
              </w:rPr>
            </w:pPr>
            <w:r>
              <w:rPr>
                <w:rFonts w:hint="eastAsia" w:ascii="仿宋_GB2312"/>
                <w:bCs/>
                <w:sz w:val="24"/>
                <w:szCs w:val="24"/>
              </w:rPr>
              <w:t>JJX103033</w:t>
            </w:r>
          </w:p>
        </w:tc>
        <w:tc>
          <w:tcPr>
            <w:tcW w:w="5760" w:type="dxa"/>
            <w:vAlign w:val="center"/>
          </w:tcPr>
          <w:p>
            <w:pPr>
              <w:spacing w:line="320" w:lineRule="exact"/>
              <w:rPr>
                <w:rFonts w:hint="eastAsia" w:ascii="仿宋_GB2312"/>
                <w:bCs/>
                <w:sz w:val="24"/>
                <w:szCs w:val="24"/>
              </w:rPr>
            </w:pPr>
            <w:r>
              <w:rPr>
                <w:rFonts w:hint="eastAsia" w:ascii="仿宋_GB2312"/>
                <w:bCs/>
                <w:sz w:val="24"/>
                <w:szCs w:val="24"/>
              </w:rPr>
              <w:t>由于总监或监理办原因被交通运输主管部门、质量监督管理部门或其他行政主管部门约谈的</w:t>
            </w:r>
          </w:p>
        </w:tc>
        <w:tc>
          <w:tcPr>
            <w:tcW w:w="1447" w:type="dxa"/>
            <w:vAlign w:val="center"/>
          </w:tcPr>
          <w:p>
            <w:pPr>
              <w:widowControl/>
              <w:spacing w:line="320" w:lineRule="exact"/>
              <w:jc w:val="center"/>
              <w:rPr>
                <w:rFonts w:hint="eastAsia" w:ascii="仿宋_GB2312"/>
                <w:bCs/>
                <w:sz w:val="24"/>
                <w:szCs w:val="24"/>
              </w:rPr>
            </w:pPr>
            <w:r>
              <w:rPr>
                <w:rFonts w:hint="eastAsia" w:ascii="仿宋_GB2312"/>
                <w:bCs/>
                <w:sz w:val="24"/>
                <w:szCs w:val="24"/>
              </w:rPr>
              <w:t>扣3分/次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622" w:type="dxa"/>
            <w:vAlign w:val="center"/>
          </w:tcPr>
          <w:p>
            <w:pPr>
              <w:widowControl/>
              <w:spacing w:line="320" w:lineRule="exact"/>
              <w:jc w:val="center"/>
              <w:rPr>
                <w:rFonts w:hint="eastAsia" w:ascii="仿宋_GB2312"/>
                <w:bCs/>
                <w:sz w:val="24"/>
                <w:szCs w:val="24"/>
              </w:rPr>
            </w:pPr>
            <w:r>
              <w:rPr>
                <w:rFonts w:hint="eastAsia" w:ascii="仿宋_GB2312"/>
                <w:bCs/>
                <w:sz w:val="24"/>
                <w:szCs w:val="24"/>
              </w:rPr>
              <w:t>34</w:t>
            </w:r>
          </w:p>
        </w:tc>
        <w:tc>
          <w:tcPr>
            <w:tcW w:w="1800" w:type="dxa"/>
            <w:vAlign w:val="center"/>
          </w:tcPr>
          <w:p>
            <w:pPr>
              <w:spacing w:line="320" w:lineRule="exact"/>
              <w:jc w:val="center"/>
              <w:rPr>
                <w:rFonts w:hint="eastAsia" w:ascii="仿宋_GB2312"/>
                <w:bCs/>
                <w:sz w:val="24"/>
                <w:szCs w:val="24"/>
              </w:rPr>
            </w:pPr>
            <w:r>
              <w:rPr>
                <w:rFonts w:hint="eastAsia" w:ascii="仿宋_GB2312"/>
                <w:bCs/>
                <w:sz w:val="24"/>
                <w:szCs w:val="24"/>
              </w:rPr>
              <w:t>JJX103034</w:t>
            </w:r>
          </w:p>
        </w:tc>
        <w:tc>
          <w:tcPr>
            <w:tcW w:w="5760" w:type="dxa"/>
            <w:vAlign w:val="center"/>
          </w:tcPr>
          <w:p>
            <w:pPr>
              <w:autoSpaceDN w:val="0"/>
              <w:spacing w:line="320" w:lineRule="exact"/>
              <w:textAlignment w:val="center"/>
              <w:rPr>
                <w:rFonts w:hint="eastAsia" w:ascii="仿宋_GB2312"/>
                <w:bCs/>
                <w:sz w:val="24"/>
                <w:szCs w:val="24"/>
              </w:rPr>
            </w:pPr>
            <w:r>
              <w:rPr>
                <w:rFonts w:hint="eastAsia" w:ascii="仿宋_GB2312"/>
                <w:bCs/>
                <w:sz w:val="24"/>
                <w:szCs w:val="24"/>
              </w:rPr>
              <w:t>未按规定频率进行抽检和质量检验（评定）的</w:t>
            </w:r>
          </w:p>
        </w:tc>
        <w:tc>
          <w:tcPr>
            <w:tcW w:w="1447" w:type="dxa"/>
            <w:vAlign w:val="center"/>
          </w:tcPr>
          <w:p>
            <w:pPr>
              <w:widowControl/>
              <w:spacing w:line="320" w:lineRule="exact"/>
              <w:jc w:val="center"/>
              <w:rPr>
                <w:rFonts w:hint="eastAsia" w:ascii="仿宋_GB2312"/>
                <w:bCs/>
                <w:sz w:val="24"/>
                <w:szCs w:val="24"/>
              </w:rPr>
            </w:pPr>
            <w:r>
              <w:rPr>
                <w:rFonts w:hint="eastAsia" w:ascii="仿宋_GB2312"/>
                <w:bCs/>
                <w:sz w:val="24"/>
                <w:szCs w:val="24"/>
              </w:rPr>
              <w:t>扣3分/次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622" w:type="dxa"/>
            <w:vAlign w:val="center"/>
          </w:tcPr>
          <w:p>
            <w:pPr>
              <w:widowControl/>
              <w:spacing w:line="320" w:lineRule="exact"/>
              <w:jc w:val="center"/>
              <w:rPr>
                <w:rFonts w:hint="eastAsia" w:ascii="仿宋_GB2312"/>
                <w:bCs/>
                <w:sz w:val="24"/>
                <w:szCs w:val="24"/>
              </w:rPr>
            </w:pPr>
            <w:r>
              <w:rPr>
                <w:rFonts w:hint="eastAsia" w:ascii="仿宋_GB2312"/>
                <w:bCs/>
                <w:sz w:val="24"/>
                <w:szCs w:val="24"/>
              </w:rPr>
              <w:t>35</w:t>
            </w:r>
          </w:p>
        </w:tc>
        <w:tc>
          <w:tcPr>
            <w:tcW w:w="1800" w:type="dxa"/>
            <w:vAlign w:val="center"/>
          </w:tcPr>
          <w:p>
            <w:pPr>
              <w:spacing w:line="320" w:lineRule="exact"/>
              <w:jc w:val="center"/>
              <w:rPr>
                <w:rFonts w:hint="eastAsia" w:ascii="仿宋_GB2312"/>
                <w:bCs/>
                <w:sz w:val="24"/>
                <w:szCs w:val="24"/>
              </w:rPr>
            </w:pPr>
            <w:r>
              <w:rPr>
                <w:rFonts w:hint="eastAsia" w:ascii="仿宋_GB2312"/>
                <w:bCs/>
                <w:sz w:val="24"/>
                <w:szCs w:val="24"/>
              </w:rPr>
              <w:t>JJX103035</w:t>
            </w:r>
          </w:p>
        </w:tc>
        <w:tc>
          <w:tcPr>
            <w:tcW w:w="5760" w:type="dxa"/>
            <w:vAlign w:val="center"/>
          </w:tcPr>
          <w:p>
            <w:pPr>
              <w:autoSpaceDN w:val="0"/>
              <w:spacing w:line="320" w:lineRule="exact"/>
              <w:textAlignment w:val="center"/>
              <w:rPr>
                <w:rFonts w:hint="eastAsia" w:ascii="仿宋_GB2312"/>
                <w:bCs/>
                <w:sz w:val="24"/>
                <w:szCs w:val="24"/>
              </w:rPr>
            </w:pPr>
            <w:r>
              <w:rPr>
                <w:rFonts w:hint="eastAsia" w:ascii="仿宋_GB2312"/>
                <w:bCs/>
                <w:sz w:val="24"/>
                <w:szCs w:val="24"/>
              </w:rPr>
              <w:t>总监岗位登记、诚信信息公开的业绩虚假的</w:t>
            </w:r>
          </w:p>
        </w:tc>
        <w:tc>
          <w:tcPr>
            <w:tcW w:w="1447" w:type="dxa"/>
            <w:vAlign w:val="center"/>
          </w:tcPr>
          <w:p>
            <w:pPr>
              <w:widowControl/>
              <w:spacing w:line="320" w:lineRule="exact"/>
              <w:jc w:val="center"/>
              <w:rPr>
                <w:rFonts w:hint="eastAsia" w:ascii="仿宋_GB2312"/>
                <w:bCs/>
                <w:sz w:val="24"/>
                <w:szCs w:val="24"/>
              </w:rPr>
            </w:pPr>
            <w:r>
              <w:rPr>
                <w:rFonts w:hint="eastAsia" w:ascii="仿宋_GB2312"/>
                <w:bCs/>
                <w:sz w:val="24"/>
                <w:szCs w:val="24"/>
              </w:rPr>
              <w:t>扣3分/次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622" w:type="dxa"/>
            <w:vAlign w:val="center"/>
          </w:tcPr>
          <w:p>
            <w:pPr>
              <w:widowControl/>
              <w:spacing w:line="320" w:lineRule="exact"/>
              <w:jc w:val="center"/>
              <w:rPr>
                <w:rFonts w:hint="eastAsia" w:ascii="仿宋_GB2312"/>
                <w:bCs/>
                <w:sz w:val="24"/>
                <w:szCs w:val="24"/>
              </w:rPr>
            </w:pPr>
            <w:r>
              <w:rPr>
                <w:rFonts w:hint="eastAsia" w:ascii="仿宋_GB2312"/>
                <w:bCs/>
                <w:sz w:val="24"/>
                <w:szCs w:val="24"/>
              </w:rPr>
              <w:t>36</w:t>
            </w:r>
          </w:p>
        </w:tc>
        <w:tc>
          <w:tcPr>
            <w:tcW w:w="1800" w:type="dxa"/>
            <w:vAlign w:val="center"/>
          </w:tcPr>
          <w:p>
            <w:pPr>
              <w:spacing w:line="320" w:lineRule="exact"/>
              <w:jc w:val="center"/>
              <w:rPr>
                <w:rFonts w:hint="eastAsia" w:ascii="仿宋_GB2312"/>
                <w:bCs/>
                <w:sz w:val="24"/>
                <w:szCs w:val="24"/>
              </w:rPr>
            </w:pPr>
            <w:r>
              <w:rPr>
                <w:rFonts w:hint="eastAsia" w:ascii="仿宋_GB2312"/>
                <w:bCs/>
                <w:sz w:val="24"/>
                <w:szCs w:val="24"/>
              </w:rPr>
              <w:t>JJX103036</w:t>
            </w:r>
          </w:p>
        </w:tc>
        <w:tc>
          <w:tcPr>
            <w:tcW w:w="5760" w:type="dxa"/>
            <w:vAlign w:val="center"/>
          </w:tcPr>
          <w:p>
            <w:pPr>
              <w:autoSpaceDN w:val="0"/>
              <w:spacing w:line="320" w:lineRule="exact"/>
              <w:textAlignment w:val="center"/>
              <w:rPr>
                <w:rFonts w:hint="eastAsia" w:ascii="仿宋_GB2312"/>
                <w:bCs/>
                <w:sz w:val="24"/>
                <w:szCs w:val="24"/>
              </w:rPr>
            </w:pPr>
            <w:r>
              <w:rPr>
                <w:rFonts w:hint="eastAsia" w:ascii="仿宋_GB2312"/>
                <w:bCs/>
                <w:sz w:val="24"/>
                <w:szCs w:val="24"/>
              </w:rPr>
              <w:t>由于施工单位原因导致工期滞后，监理未及时提出书面指令督促施工单位整改的</w:t>
            </w:r>
          </w:p>
        </w:tc>
        <w:tc>
          <w:tcPr>
            <w:tcW w:w="1447" w:type="dxa"/>
            <w:vAlign w:val="center"/>
          </w:tcPr>
          <w:p>
            <w:pPr>
              <w:widowControl/>
              <w:spacing w:line="320" w:lineRule="exact"/>
              <w:jc w:val="center"/>
              <w:rPr>
                <w:rFonts w:hint="eastAsia" w:ascii="仿宋_GB2312"/>
                <w:bCs/>
                <w:sz w:val="24"/>
                <w:szCs w:val="24"/>
              </w:rPr>
            </w:pPr>
            <w:r>
              <w:rPr>
                <w:rFonts w:hint="eastAsia" w:ascii="仿宋_GB2312"/>
                <w:bCs/>
                <w:sz w:val="24"/>
                <w:szCs w:val="24"/>
              </w:rPr>
              <w:t>扣3分/次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622" w:type="dxa"/>
            <w:vAlign w:val="center"/>
          </w:tcPr>
          <w:p>
            <w:pPr>
              <w:widowControl/>
              <w:spacing w:line="320" w:lineRule="exact"/>
              <w:jc w:val="center"/>
              <w:rPr>
                <w:rFonts w:hint="eastAsia" w:ascii="仿宋_GB2312"/>
                <w:bCs/>
                <w:sz w:val="24"/>
                <w:szCs w:val="24"/>
              </w:rPr>
            </w:pPr>
            <w:r>
              <w:rPr>
                <w:rFonts w:hint="eastAsia" w:ascii="仿宋_GB2312"/>
                <w:bCs/>
                <w:sz w:val="24"/>
                <w:szCs w:val="24"/>
              </w:rPr>
              <w:t>37</w:t>
            </w:r>
          </w:p>
        </w:tc>
        <w:tc>
          <w:tcPr>
            <w:tcW w:w="1800" w:type="dxa"/>
            <w:vAlign w:val="center"/>
          </w:tcPr>
          <w:p>
            <w:pPr>
              <w:spacing w:line="320" w:lineRule="exact"/>
              <w:jc w:val="center"/>
              <w:rPr>
                <w:rFonts w:hint="eastAsia" w:ascii="仿宋_GB2312"/>
                <w:bCs/>
                <w:sz w:val="24"/>
                <w:szCs w:val="24"/>
              </w:rPr>
            </w:pPr>
            <w:r>
              <w:rPr>
                <w:rFonts w:hint="eastAsia" w:ascii="仿宋_GB2312"/>
                <w:bCs/>
                <w:sz w:val="24"/>
                <w:szCs w:val="24"/>
              </w:rPr>
              <w:t>JJX103037</w:t>
            </w:r>
          </w:p>
        </w:tc>
        <w:tc>
          <w:tcPr>
            <w:tcW w:w="5760" w:type="dxa"/>
            <w:vAlign w:val="center"/>
          </w:tcPr>
          <w:p>
            <w:pPr>
              <w:autoSpaceDN w:val="0"/>
              <w:spacing w:line="320" w:lineRule="exact"/>
              <w:textAlignment w:val="center"/>
              <w:rPr>
                <w:rFonts w:hint="eastAsia" w:ascii="仿宋_GB2312"/>
                <w:bCs/>
                <w:sz w:val="24"/>
                <w:szCs w:val="24"/>
              </w:rPr>
            </w:pPr>
            <w:r>
              <w:rPr>
                <w:rFonts w:hint="eastAsia" w:ascii="仿宋_GB2312"/>
                <w:bCs/>
                <w:sz w:val="24"/>
                <w:szCs w:val="24"/>
              </w:rPr>
              <w:t>监理办工地试验室未备案或实际不满足备案要求的</w:t>
            </w:r>
          </w:p>
        </w:tc>
        <w:tc>
          <w:tcPr>
            <w:tcW w:w="1447" w:type="dxa"/>
            <w:vAlign w:val="center"/>
          </w:tcPr>
          <w:p>
            <w:pPr>
              <w:widowControl/>
              <w:spacing w:line="320" w:lineRule="exact"/>
              <w:jc w:val="center"/>
              <w:rPr>
                <w:rFonts w:hint="eastAsia" w:ascii="仿宋_GB2312"/>
                <w:bCs/>
                <w:sz w:val="24"/>
                <w:szCs w:val="24"/>
              </w:rPr>
            </w:pPr>
            <w:r>
              <w:rPr>
                <w:rFonts w:hint="eastAsia" w:ascii="仿宋_GB2312"/>
                <w:bCs/>
                <w:sz w:val="24"/>
                <w:szCs w:val="24"/>
              </w:rPr>
              <w:t>扣3分/次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622" w:type="dxa"/>
            <w:vAlign w:val="center"/>
          </w:tcPr>
          <w:p>
            <w:pPr>
              <w:widowControl/>
              <w:spacing w:line="320" w:lineRule="exact"/>
              <w:jc w:val="center"/>
              <w:rPr>
                <w:rFonts w:hint="eastAsia" w:ascii="仿宋_GB2312"/>
                <w:bCs/>
                <w:sz w:val="24"/>
                <w:szCs w:val="24"/>
              </w:rPr>
            </w:pPr>
            <w:r>
              <w:rPr>
                <w:rFonts w:hint="eastAsia" w:ascii="仿宋_GB2312"/>
                <w:bCs/>
                <w:sz w:val="24"/>
                <w:szCs w:val="24"/>
              </w:rPr>
              <w:t>38</w:t>
            </w:r>
          </w:p>
        </w:tc>
        <w:tc>
          <w:tcPr>
            <w:tcW w:w="1800" w:type="dxa"/>
            <w:vAlign w:val="center"/>
          </w:tcPr>
          <w:p>
            <w:pPr>
              <w:spacing w:line="320" w:lineRule="exact"/>
              <w:jc w:val="center"/>
              <w:rPr>
                <w:rFonts w:hint="eastAsia" w:ascii="仿宋_GB2312"/>
                <w:bCs/>
                <w:sz w:val="24"/>
                <w:szCs w:val="24"/>
              </w:rPr>
            </w:pPr>
            <w:r>
              <w:rPr>
                <w:rFonts w:hint="eastAsia" w:ascii="仿宋_GB2312"/>
                <w:bCs/>
                <w:sz w:val="24"/>
                <w:szCs w:val="24"/>
              </w:rPr>
              <w:t>JJX103038</w:t>
            </w:r>
          </w:p>
        </w:tc>
        <w:tc>
          <w:tcPr>
            <w:tcW w:w="5760" w:type="dxa"/>
            <w:vAlign w:val="center"/>
          </w:tcPr>
          <w:p>
            <w:pPr>
              <w:autoSpaceDN w:val="0"/>
              <w:spacing w:line="320" w:lineRule="exact"/>
              <w:textAlignment w:val="center"/>
              <w:rPr>
                <w:rFonts w:hint="eastAsia" w:ascii="仿宋_GB2312"/>
                <w:bCs/>
                <w:sz w:val="24"/>
                <w:szCs w:val="24"/>
              </w:rPr>
            </w:pPr>
            <w:r>
              <w:rPr>
                <w:rFonts w:hint="eastAsia" w:ascii="仿宋_GB2312"/>
                <w:bCs/>
                <w:sz w:val="24"/>
                <w:szCs w:val="24"/>
              </w:rPr>
              <w:t>未审批承包人质量、安全和环保等保证体系（含人员、设备），或审批了的保证体系不符合合同要求的，或对保证体系未进行动态管理或管理不到位的，或未及时下发书面指令督促承包人及时整改并报告建设单位</w:t>
            </w:r>
          </w:p>
        </w:tc>
        <w:tc>
          <w:tcPr>
            <w:tcW w:w="1447" w:type="dxa"/>
            <w:vAlign w:val="center"/>
          </w:tcPr>
          <w:p>
            <w:pPr>
              <w:widowControl/>
              <w:spacing w:line="320" w:lineRule="exact"/>
              <w:jc w:val="center"/>
              <w:rPr>
                <w:rFonts w:hint="eastAsia" w:ascii="仿宋_GB2312"/>
                <w:bCs/>
                <w:sz w:val="24"/>
                <w:szCs w:val="24"/>
              </w:rPr>
            </w:pPr>
            <w:r>
              <w:rPr>
                <w:rFonts w:hint="eastAsia" w:ascii="仿宋_GB2312"/>
                <w:bCs/>
                <w:sz w:val="24"/>
                <w:szCs w:val="24"/>
              </w:rPr>
              <w:t>扣2分/次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622" w:type="dxa"/>
            <w:vAlign w:val="center"/>
          </w:tcPr>
          <w:p>
            <w:pPr>
              <w:widowControl/>
              <w:spacing w:line="320" w:lineRule="exact"/>
              <w:jc w:val="center"/>
              <w:rPr>
                <w:rFonts w:hint="eastAsia" w:ascii="仿宋_GB2312"/>
                <w:bCs/>
                <w:sz w:val="24"/>
                <w:szCs w:val="24"/>
              </w:rPr>
            </w:pPr>
            <w:r>
              <w:rPr>
                <w:rFonts w:hint="eastAsia" w:ascii="仿宋_GB2312"/>
                <w:bCs/>
                <w:sz w:val="24"/>
                <w:szCs w:val="24"/>
              </w:rPr>
              <w:t>39</w:t>
            </w:r>
          </w:p>
        </w:tc>
        <w:tc>
          <w:tcPr>
            <w:tcW w:w="1800" w:type="dxa"/>
            <w:vAlign w:val="center"/>
          </w:tcPr>
          <w:p>
            <w:pPr>
              <w:spacing w:line="320" w:lineRule="exact"/>
              <w:jc w:val="center"/>
              <w:rPr>
                <w:rFonts w:hint="eastAsia" w:ascii="仿宋_GB2312"/>
                <w:bCs/>
                <w:sz w:val="24"/>
                <w:szCs w:val="24"/>
              </w:rPr>
            </w:pPr>
            <w:r>
              <w:rPr>
                <w:rFonts w:hint="eastAsia" w:ascii="仿宋_GB2312"/>
                <w:bCs/>
                <w:sz w:val="24"/>
                <w:szCs w:val="24"/>
              </w:rPr>
              <w:t>JJX103039</w:t>
            </w:r>
          </w:p>
        </w:tc>
        <w:tc>
          <w:tcPr>
            <w:tcW w:w="5760" w:type="dxa"/>
            <w:vAlign w:val="center"/>
          </w:tcPr>
          <w:p>
            <w:pPr>
              <w:autoSpaceDN w:val="0"/>
              <w:spacing w:line="320" w:lineRule="exact"/>
              <w:textAlignment w:val="center"/>
              <w:rPr>
                <w:rFonts w:hint="eastAsia" w:ascii="仿宋_GB2312"/>
                <w:bCs/>
                <w:sz w:val="24"/>
                <w:szCs w:val="24"/>
              </w:rPr>
            </w:pPr>
            <w:r>
              <w:rPr>
                <w:rFonts w:hint="eastAsia" w:ascii="仿宋_GB2312"/>
                <w:bCs/>
                <w:sz w:val="24"/>
                <w:szCs w:val="24"/>
              </w:rPr>
              <w:t>合同文件、台账</w:t>
            </w:r>
            <w:bookmarkStart w:id="3" w:name="_GoBack"/>
            <w:bookmarkEnd w:id="3"/>
            <w:r>
              <w:rPr>
                <w:rFonts w:hint="eastAsia" w:ascii="仿宋_GB2312"/>
                <w:bCs/>
                <w:sz w:val="24"/>
                <w:szCs w:val="24"/>
              </w:rPr>
              <w:t>及档案资料不全的</w:t>
            </w:r>
          </w:p>
        </w:tc>
        <w:tc>
          <w:tcPr>
            <w:tcW w:w="1447" w:type="dxa"/>
            <w:vAlign w:val="center"/>
          </w:tcPr>
          <w:p>
            <w:pPr>
              <w:widowControl/>
              <w:spacing w:line="320" w:lineRule="exact"/>
              <w:jc w:val="center"/>
              <w:rPr>
                <w:rFonts w:hint="eastAsia" w:ascii="仿宋_GB2312"/>
                <w:bCs/>
                <w:sz w:val="24"/>
                <w:szCs w:val="24"/>
              </w:rPr>
            </w:pPr>
            <w:r>
              <w:rPr>
                <w:rFonts w:hint="eastAsia" w:ascii="仿宋_GB2312"/>
                <w:bCs/>
                <w:sz w:val="24"/>
                <w:szCs w:val="24"/>
              </w:rPr>
              <w:t>扣2分/次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622" w:type="dxa"/>
            <w:vAlign w:val="center"/>
          </w:tcPr>
          <w:p>
            <w:pPr>
              <w:widowControl/>
              <w:spacing w:line="320" w:lineRule="exact"/>
              <w:jc w:val="center"/>
              <w:rPr>
                <w:rFonts w:hint="eastAsia" w:ascii="仿宋_GB2312"/>
                <w:bCs/>
                <w:sz w:val="24"/>
                <w:szCs w:val="24"/>
              </w:rPr>
            </w:pPr>
            <w:r>
              <w:rPr>
                <w:rFonts w:hint="eastAsia" w:ascii="仿宋_GB2312"/>
                <w:bCs/>
                <w:sz w:val="24"/>
                <w:szCs w:val="24"/>
              </w:rPr>
              <w:t>40</w:t>
            </w:r>
          </w:p>
        </w:tc>
        <w:tc>
          <w:tcPr>
            <w:tcW w:w="1800" w:type="dxa"/>
            <w:vAlign w:val="center"/>
          </w:tcPr>
          <w:p>
            <w:pPr>
              <w:spacing w:line="320" w:lineRule="exact"/>
              <w:jc w:val="center"/>
              <w:rPr>
                <w:rFonts w:hint="eastAsia" w:ascii="仿宋_GB2312"/>
                <w:bCs/>
                <w:sz w:val="24"/>
                <w:szCs w:val="24"/>
              </w:rPr>
            </w:pPr>
            <w:r>
              <w:rPr>
                <w:rFonts w:hint="eastAsia" w:ascii="仿宋_GB2312"/>
                <w:bCs/>
                <w:sz w:val="24"/>
                <w:szCs w:val="24"/>
              </w:rPr>
              <w:t>JJX103040</w:t>
            </w:r>
          </w:p>
        </w:tc>
        <w:tc>
          <w:tcPr>
            <w:tcW w:w="5760" w:type="dxa"/>
            <w:vAlign w:val="center"/>
          </w:tcPr>
          <w:p>
            <w:pPr>
              <w:autoSpaceDN w:val="0"/>
              <w:spacing w:line="320" w:lineRule="exact"/>
              <w:textAlignment w:val="center"/>
              <w:rPr>
                <w:rFonts w:hint="eastAsia" w:ascii="仿宋_GB2312"/>
                <w:bCs/>
                <w:sz w:val="24"/>
                <w:szCs w:val="24"/>
              </w:rPr>
            </w:pPr>
            <w:r>
              <w:rPr>
                <w:rFonts w:hint="eastAsia" w:ascii="仿宋_GB2312"/>
                <w:bCs/>
                <w:sz w:val="24"/>
                <w:szCs w:val="24"/>
              </w:rPr>
              <w:t>监理日志中重要内容未记录的</w:t>
            </w:r>
          </w:p>
        </w:tc>
        <w:tc>
          <w:tcPr>
            <w:tcW w:w="1447" w:type="dxa"/>
            <w:vAlign w:val="center"/>
          </w:tcPr>
          <w:p>
            <w:pPr>
              <w:widowControl/>
              <w:spacing w:line="320" w:lineRule="exact"/>
              <w:jc w:val="center"/>
              <w:rPr>
                <w:rFonts w:hint="eastAsia" w:ascii="仿宋_GB2312"/>
                <w:bCs/>
                <w:sz w:val="24"/>
                <w:szCs w:val="24"/>
              </w:rPr>
            </w:pPr>
            <w:r>
              <w:rPr>
                <w:rFonts w:hint="eastAsia" w:ascii="仿宋_GB2312"/>
                <w:bCs/>
                <w:sz w:val="24"/>
                <w:szCs w:val="24"/>
              </w:rPr>
              <w:t>扣2分/项·次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622" w:type="dxa"/>
            <w:vAlign w:val="center"/>
          </w:tcPr>
          <w:p>
            <w:pPr>
              <w:widowControl/>
              <w:spacing w:line="320" w:lineRule="exact"/>
              <w:jc w:val="center"/>
              <w:rPr>
                <w:rFonts w:hint="eastAsia" w:ascii="仿宋_GB2312"/>
                <w:bCs/>
                <w:sz w:val="24"/>
                <w:szCs w:val="24"/>
              </w:rPr>
            </w:pPr>
            <w:r>
              <w:rPr>
                <w:rFonts w:hint="eastAsia" w:ascii="仿宋_GB2312"/>
                <w:bCs/>
                <w:sz w:val="24"/>
                <w:szCs w:val="24"/>
              </w:rPr>
              <w:t>41</w:t>
            </w:r>
          </w:p>
        </w:tc>
        <w:tc>
          <w:tcPr>
            <w:tcW w:w="1800" w:type="dxa"/>
            <w:vAlign w:val="center"/>
          </w:tcPr>
          <w:p>
            <w:pPr>
              <w:spacing w:line="320" w:lineRule="exact"/>
              <w:jc w:val="center"/>
              <w:rPr>
                <w:rFonts w:hint="eastAsia" w:ascii="仿宋_GB2312"/>
                <w:bCs/>
                <w:sz w:val="24"/>
                <w:szCs w:val="24"/>
              </w:rPr>
            </w:pPr>
            <w:r>
              <w:rPr>
                <w:rFonts w:hint="eastAsia" w:ascii="仿宋_GB2312"/>
                <w:bCs/>
                <w:sz w:val="24"/>
                <w:szCs w:val="24"/>
              </w:rPr>
              <w:t>JJX103041</w:t>
            </w:r>
          </w:p>
        </w:tc>
        <w:tc>
          <w:tcPr>
            <w:tcW w:w="5760" w:type="dxa"/>
            <w:vAlign w:val="center"/>
          </w:tcPr>
          <w:p>
            <w:pPr>
              <w:autoSpaceDN w:val="0"/>
              <w:spacing w:line="320" w:lineRule="exact"/>
              <w:textAlignment w:val="center"/>
              <w:rPr>
                <w:rFonts w:hint="eastAsia" w:ascii="仿宋_GB2312"/>
                <w:bCs/>
                <w:sz w:val="24"/>
                <w:szCs w:val="24"/>
              </w:rPr>
            </w:pPr>
            <w:r>
              <w:rPr>
                <w:rFonts w:hint="eastAsia" w:ascii="仿宋_GB2312"/>
                <w:bCs/>
                <w:sz w:val="24"/>
                <w:szCs w:val="24"/>
              </w:rPr>
              <w:t>总监对监理办各专监检查、考核、管理不到位的</w:t>
            </w:r>
          </w:p>
        </w:tc>
        <w:tc>
          <w:tcPr>
            <w:tcW w:w="1447" w:type="dxa"/>
            <w:vAlign w:val="center"/>
          </w:tcPr>
          <w:p>
            <w:pPr>
              <w:widowControl/>
              <w:spacing w:line="320" w:lineRule="exact"/>
              <w:jc w:val="center"/>
              <w:rPr>
                <w:rFonts w:hint="eastAsia" w:ascii="仿宋_GB2312"/>
                <w:bCs/>
                <w:sz w:val="24"/>
                <w:szCs w:val="24"/>
              </w:rPr>
            </w:pPr>
            <w:r>
              <w:rPr>
                <w:rFonts w:hint="eastAsia" w:ascii="仿宋_GB2312"/>
                <w:bCs/>
                <w:sz w:val="24"/>
                <w:szCs w:val="24"/>
              </w:rPr>
              <w:t>扣2分/人次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622" w:type="dxa"/>
            <w:vAlign w:val="center"/>
          </w:tcPr>
          <w:p>
            <w:pPr>
              <w:widowControl/>
              <w:spacing w:line="320" w:lineRule="exact"/>
              <w:jc w:val="center"/>
              <w:rPr>
                <w:rFonts w:hint="eastAsia" w:ascii="仿宋_GB2312"/>
                <w:bCs/>
                <w:sz w:val="24"/>
                <w:szCs w:val="24"/>
              </w:rPr>
            </w:pPr>
            <w:r>
              <w:rPr>
                <w:rFonts w:hint="eastAsia" w:ascii="仿宋_GB2312"/>
                <w:bCs/>
                <w:sz w:val="24"/>
                <w:szCs w:val="24"/>
              </w:rPr>
              <w:t>42</w:t>
            </w:r>
          </w:p>
        </w:tc>
        <w:tc>
          <w:tcPr>
            <w:tcW w:w="1800" w:type="dxa"/>
            <w:vAlign w:val="center"/>
          </w:tcPr>
          <w:p>
            <w:pPr>
              <w:spacing w:line="320" w:lineRule="exact"/>
              <w:jc w:val="center"/>
              <w:rPr>
                <w:rFonts w:hint="eastAsia" w:ascii="仿宋_GB2312"/>
                <w:bCs/>
                <w:sz w:val="24"/>
                <w:szCs w:val="24"/>
              </w:rPr>
            </w:pPr>
            <w:r>
              <w:rPr>
                <w:rFonts w:hint="eastAsia" w:ascii="仿宋_GB2312"/>
                <w:bCs/>
                <w:sz w:val="24"/>
                <w:szCs w:val="24"/>
              </w:rPr>
              <w:t>JJX103042</w:t>
            </w:r>
          </w:p>
        </w:tc>
        <w:tc>
          <w:tcPr>
            <w:tcW w:w="5760" w:type="dxa"/>
            <w:vAlign w:val="center"/>
          </w:tcPr>
          <w:p>
            <w:pPr>
              <w:autoSpaceDN w:val="0"/>
              <w:spacing w:line="320" w:lineRule="exact"/>
              <w:textAlignment w:val="center"/>
              <w:rPr>
                <w:rFonts w:hint="eastAsia" w:ascii="仿宋_GB2312"/>
                <w:bCs/>
                <w:sz w:val="24"/>
                <w:szCs w:val="24"/>
              </w:rPr>
            </w:pPr>
            <w:r>
              <w:rPr>
                <w:rFonts w:hint="eastAsia" w:ascii="仿宋_GB2312"/>
                <w:bCs/>
                <w:sz w:val="24"/>
                <w:szCs w:val="24"/>
              </w:rPr>
              <w:t>监理办内部管理存在不符合规定、要求的</w:t>
            </w:r>
          </w:p>
        </w:tc>
        <w:tc>
          <w:tcPr>
            <w:tcW w:w="1447" w:type="dxa"/>
            <w:vAlign w:val="center"/>
          </w:tcPr>
          <w:p>
            <w:pPr>
              <w:widowControl/>
              <w:spacing w:line="320" w:lineRule="exact"/>
              <w:jc w:val="center"/>
              <w:rPr>
                <w:rFonts w:hint="eastAsia" w:ascii="仿宋_GB2312"/>
                <w:bCs/>
                <w:sz w:val="24"/>
                <w:szCs w:val="24"/>
              </w:rPr>
            </w:pPr>
            <w:r>
              <w:rPr>
                <w:rFonts w:hint="eastAsia" w:ascii="仿宋_GB2312"/>
                <w:bCs/>
                <w:sz w:val="24"/>
                <w:szCs w:val="24"/>
              </w:rPr>
              <w:t>扣2分/项·次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622" w:type="dxa"/>
            <w:vAlign w:val="center"/>
          </w:tcPr>
          <w:p>
            <w:pPr>
              <w:widowControl/>
              <w:spacing w:line="320" w:lineRule="exact"/>
              <w:jc w:val="center"/>
              <w:rPr>
                <w:rFonts w:hint="eastAsia" w:ascii="仿宋_GB2312"/>
                <w:bCs/>
                <w:sz w:val="24"/>
                <w:szCs w:val="24"/>
              </w:rPr>
            </w:pPr>
            <w:r>
              <w:rPr>
                <w:rFonts w:hint="eastAsia" w:ascii="仿宋_GB2312"/>
                <w:bCs/>
                <w:sz w:val="24"/>
                <w:szCs w:val="24"/>
              </w:rPr>
              <w:t>43</w:t>
            </w:r>
          </w:p>
        </w:tc>
        <w:tc>
          <w:tcPr>
            <w:tcW w:w="1800" w:type="dxa"/>
            <w:vAlign w:val="center"/>
          </w:tcPr>
          <w:p>
            <w:pPr>
              <w:spacing w:line="320" w:lineRule="exact"/>
              <w:jc w:val="center"/>
              <w:rPr>
                <w:rFonts w:hint="eastAsia" w:ascii="仿宋_GB2312"/>
                <w:bCs/>
                <w:sz w:val="24"/>
                <w:szCs w:val="24"/>
              </w:rPr>
            </w:pPr>
            <w:r>
              <w:rPr>
                <w:rFonts w:hint="eastAsia" w:ascii="仿宋_GB2312"/>
                <w:bCs/>
                <w:sz w:val="24"/>
                <w:szCs w:val="24"/>
              </w:rPr>
              <w:t>JJX103043</w:t>
            </w:r>
          </w:p>
        </w:tc>
        <w:tc>
          <w:tcPr>
            <w:tcW w:w="5760" w:type="dxa"/>
            <w:vAlign w:val="center"/>
          </w:tcPr>
          <w:p>
            <w:pPr>
              <w:autoSpaceDN w:val="0"/>
              <w:spacing w:line="320" w:lineRule="exact"/>
              <w:textAlignment w:val="center"/>
              <w:rPr>
                <w:rFonts w:hint="eastAsia" w:ascii="仿宋_GB2312"/>
                <w:bCs/>
                <w:sz w:val="24"/>
                <w:szCs w:val="24"/>
              </w:rPr>
            </w:pPr>
            <w:r>
              <w:rPr>
                <w:rFonts w:hint="eastAsia" w:ascii="仿宋_GB2312"/>
                <w:bCs/>
                <w:sz w:val="24"/>
                <w:szCs w:val="24"/>
              </w:rPr>
              <w:t>监理办未按合同规定进行标准化建设的</w:t>
            </w:r>
          </w:p>
        </w:tc>
        <w:tc>
          <w:tcPr>
            <w:tcW w:w="1447" w:type="dxa"/>
            <w:vAlign w:val="center"/>
          </w:tcPr>
          <w:p>
            <w:pPr>
              <w:widowControl/>
              <w:spacing w:line="320" w:lineRule="exact"/>
              <w:jc w:val="center"/>
              <w:rPr>
                <w:rFonts w:hint="eastAsia" w:ascii="仿宋_GB2312"/>
                <w:bCs/>
                <w:sz w:val="24"/>
                <w:szCs w:val="24"/>
              </w:rPr>
            </w:pPr>
            <w:r>
              <w:rPr>
                <w:rFonts w:hint="eastAsia" w:ascii="仿宋_GB2312"/>
                <w:bCs/>
                <w:sz w:val="24"/>
                <w:szCs w:val="24"/>
              </w:rPr>
              <w:t>扣2分/次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622" w:type="dxa"/>
            <w:vAlign w:val="center"/>
          </w:tcPr>
          <w:p>
            <w:pPr>
              <w:widowControl/>
              <w:spacing w:line="320" w:lineRule="exact"/>
              <w:jc w:val="center"/>
              <w:rPr>
                <w:rFonts w:hint="eastAsia" w:ascii="仿宋_GB2312"/>
                <w:bCs/>
                <w:sz w:val="24"/>
                <w:szCs w:val="24"/>
              </w:rPr>
            </w:pPr>
            <w:r>
              <w:rPr>
                <w:rFonts w:hint="eastAsia" w:ascii="仿宋_GB2312"/>
                <w:bCs/>
                <w:sz w:val="24"/>
                <w:szCs w:val="24"/>
              </w:rPr>
              <w:t>44</w:t>
            </w:r>
          </w:p>
        </w:tc>
        <w:tc>
          <w:tcPr>
            <w:tcW w:w="1800" w:type="dxa"/>
            <w:vAlign w:val="center"/>
          </w:tcPr>
          <w:p>
            <w:pPr>
              <w:spacing w:line="320" w:lineRule="exact"/>
              <w:jc w:val="center"/>
              <w:rPr>
                <w:rFonts w:hint="eastAsia" w:ascii="仿宋_GB2312"/>
                <w:bCs/>
                <w:sz w:val="24"/>
                <w:szCs w:val="24"/>
              </w:rPr>
            </w:pPr>
            <w:r>
              <w:rPr>
                <w:rFonts w:hint="eastAsia" w:ascii="仿宋_GB2312"/>
                <w:bCs/>
                <w:sz w:val="24"/>
                <w:szCs w:val="24"/>
              </w:rPr>
              <w:t>JJX103044</w:t>
            </w:r>
          </w:p>
        </w:tc>
        <w:tc>
          <w:tcPr>
            <w:tcW w:w="5760" w:type="dxa"/>
            <w:vAlign w:val="center"/>
          </w:tcPr>
          <w:p>
            <w:pPr>
              <w:autoSpaceDN w:val="0"/>
              <w:spacing w:line="320" w:lineRule="exact"/>
              <w:textAlignment w:val="center"/>
              <w:rPr>
                <w:rFonts w:hint="eastAsia" w:ascii="仿宋_GB2312"/>
                <w:bCs/>
                <w:sz w:val="24"/>
                <w:szCs w:val="24"/>
              </w:rPr>
            </w:pPr>
            <w:r>
              <w:rPr>
                <w:rFonts w:hint="eastAsia" w:ascii="仿宋_GB2312"/>
                <w:bCs/>
                <w:sz w:val="24"/>
                <w:szCs w:val="24"/>
              </w:rPr>
              <w:t>监理单位（或上级机构）未与总监签订责任书，未明确总监的人事、财务和分配管理权</w:t>
            </w:r>
          </w:p>
        </w:tc>
        <w:tc>
          <w:tcPr>
            <w:tcW w:w="1447" w:type="dxa"/>
            <w:vAlign w:val="center"/>
          </w:tcPr>
          <w:p>
            <w:pPr>
              <w:widowControl/>
              <w:spacing w:line="320" w:lineRule="exact"/>
              <w:jc w:val="center"/>
              <w:rPr>
                <w:rFonts w:hint="eastAsia" w:ascii="仿宋_GB2312"/>
                <w:bCs/>
                <w:sz w:val="24"/>
                <w:szCs w:val="24"/>
              </w:rPr>
            </w:pPr>
            <w:r>
              <w:rPr>
                <w:rFonts w:hint="eastAsia" w:ascii="仿宋_GB2312"/>
                <w:bCs/>
                <w:sz w:val="24"/>
                <w:szCs w:val="24"/>
              </w:rPr>
              <w:t>扣2分/次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622" w:type="dxa"/>
            <w:vAlign w:val="center"/>
          </w:tcPr>
          <w:p>
            <w:pPr>
              <w:widowControl/>
              <w:spacing w:line="320" w:lineRule="exact"/>
              <w:jc w:val="center"/>
              <w:rPr>
                <w:rFonts w:hint="eastAsia" w:ascii="仿宋_GB2312"/>
                <w:bCs/>
                <w:sz w:val="24"/>
                <w:szCs w:val="24"/>
              </w:rPr>
            </w:pPr>
            <w:r>
              <w:rPr>
                <w:rFonts w:hint="eastAsia" w:ascii="仿宋_GB2312"/>
                <w:bCs/>
                <w:sz w:val="24"/>
                <w:szCs w:val="24"/>
              </w:rPr>
              <w:t>45</w:t>
            </w:r>
          </w:p>
        </w:tc>
        <w:tc>
          <w:tcPr>
            <w:tcW w:w="1800" w:type="dxa"/>
            <w:vAlign w:val="center"/>
          </w:tcPr>
          <w:p>
            <w:pPr>
              <w:spacing w:line="320" w:lineRule="exact"/>
              <w:jc w:val="center"/>
              <w:rPr>
                <w:rFonts w:hint="eastAsia" w:ascii="仿宋_GB2312"/>
                <w:bCs/>
                <w:sz w:val="24"/>
                <w:szCs w:val="24"/>
              </w:rPr>
            </w:pPr>
            <w:r>
              <w:rPr>
                <w:rFonts w:hint="eastAsia" w:ascii="仿宋_GB2312"/>
                <w:bCs/>
                <w:sz w:val="24"/>
                <w:szCs w:val="24"/>
              </w:rPr>
              <w:t>JJX103045</w:t>
            </w:r>
          </w:p>
        </w:tc>
        <w:tc>
          <w:tcPr>
            <w:tcW w:w="5760" w:type="dxa"/>
            <w:vAlign w:val="center"/>
          </w:tcPr>
          <w:p>
            <w:pPr>
              <w:autoSpaceDN w:val="0"/>
              <w:spacing w:line="320" w:lineRule="exact"/>
              <w:textAlignment w:val="center"/>
              <w:rPr>
                <w:rFonts w:hint="eastAsia" w:ascii="仿宋_GB2312"/>
                <w:bCs/>
                <w:sz w:val="24"/>
                <w:szCs w:val="24"/>
              </w:rPr>
            </w:pPr>
            <w:r>
              <w:rPr>
                <w:rFonts w:hint="eastAsia" w:ascii="仿宋_GB2312"/>
                <w:bCs/>
                <w:sz w:val="24"/>
                <w:szCs w:val="24"/>
              </w:rPr>
              <w:t>总监与监理人员未签订责任书，考核制度不落实</w:t>
            </w:r>
          </w:p>
        </w:tc>
        <w:tc>
          <w:tcPr>
            <w:tcW w:w="1447" w:type="dxa"/>
            <w:vAlign w:val="center"/>
          </w:tcPr>
          <w:p>
            <w:pPr>
              <w:widowControl/>
              <w:spacing w:line="320" w:lineRule="exact"/>
              <w:jc w:val="center"/>
              <w:rPr>
                <w:rFonts w:hint="eastAsia" w:ascii="仿宋_GB2312"/>
                <w:bCs/>
                <w:sz w:val="24"/>
                <w:szCs w:val="24"/>
              </w:rPr>
            </w:pPr>
            <w:r>
              <w:rPr>
                <w:rFonts w:hint="eastAsia" w:ascii="仿宋_GB2312"/>
                <w:bCs/>
                <w:sz w:val="24"/>
                <w:szCs w:val="24"/>
              </w:rPr>
              <w:t>扣1分/次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622" w:type="dxa"/>
            <w:vAlign w:val="center"/>
          </w:tcPr>
          <w:p>
            <w:pPr>
              <w:widowControl/>
              <w:spacing w:line="320" w:lineRule="exact"/>
              <w:jc w:val="center"/>
              <w:rPr>
                <w:rFonts w:hint="eastAsia" w:ascii="仿宋_GB2312"/>
                <w:bCs/>
                <w:sz w:val="24"/>
                <w:szCs w:val="24"/>
              </w:rPr>
            </w:pPr>
            <w:r>
              <w:rPr>
                <w:rFonts w:hint="eastAsia" w:ascii="仿宋_GB2312"/>
                <w:bCs/>
                <w:sz w:val="24"/>
                <w:szCs w:val="24"/>
              </w:rPr>
              <w:t>46</w:t>
            </w:r>
          </w:p>
        </w:tc>
        <w:tc>
          <w:tcPr>
            <w:tcW w:w="1800" w:type="dxa"/>
            <w:vAlign w:val="center"/>
          </w:tcPr>
          <w:p>
            <w:pPr>
              <w:spacing w:line="320" w:lineRule="exact"/>
              <w:jc w:val="center"/>
              <w:rPr>
                <w:rFonts w:hint="eastAsia" w:ascii="仿宋_GB2312"/>
                <w:bCs/>
                <w:sz w:val="24"/>
                <w:szCs w:val="24"/>
              </w:rPr>
            </w:pPr>
            <w:r>
              <w:rPr>
                <w:rFonts w:hint="eastAsia" w:ascii="仿宋_GB2312"/>
                <w:bCs/>
                <w:sz w:val="24"/>
                <w:szCs w:val="24"/>
              </w:rPr>
              <w:t>JJX103046</w:t>
            </w:r>
          </w:p>
        </w:tc>
        <w:tc>
          <w:tcPr>
            <w:tcW w:w="5760" w:type="dxa"/>
            <w:vAlign w:val="center"/>
          </w:tcPr>
          <w:p>
            <w:pPr>
              <w:autoSpaceDN w:val="0"/>
              <w:spacing w:line="320" w:lineRule="exact"/>
              <w:textAlignment w:val="center"/>
              <w:rPr>
                <w:rFonts w:hint="eastAsia" w:ascii="仿宋_GB2312"/>
                <w:bCs/>
                <w:sz w:val="24"/>
                <w:szCs w:val="24"/>
              </w:rPr>
            </w:pPr>
            <w:r>
              <w:rPr>
                <w:rFonts w:hint="eastAsia" w:ascii="仿宋_GB2312"/>
                <w:bCs/>
                <w:sz w:val="24"/>
                <w:szCs w:val="24"/>
              </w:rPr>
              <w:t>被评为 “平安工地”示范监理合同段的</w:t>
            </w:r>
          </w:p>
        </w:tc>
        <w:tc>
          <w:tcPr>
            <w:tcW w:w="1447" w:type="dxa"/>
            <w:vAlign w:val="center"/>
          </w:tcPr>
          <w:p>
            <w:pPr>
              <w:widowControl/>
              <w:spacing w:line="320" w:lineRule="exact"/>
              <w:jc w:val="center"/>
              <w:rPr>
                <w:rFonts w:hint="eastAsia" w:ascii="仿宋_GB2312"/>
                <w:bCs/>
                <w:spacing w:val="-30"/>
                <w:sz w:val="24"/>
                <w:szCs w:val="24"/>
              </w:rPr>
            </w:pPr>
            <w:r>
              <w:rPr>
                <w:rFonts w:hint="eastAsia" w:ascii="仿宋_GB2312"/>
                <w:bCs/>
                <w:spacing w:val="-30"/>
                <w:sz w:val="24"/>
                <w:szCs w:val="24"/>
              </w:rPr>
              <w:t>加 1分/次 （省 级）、加0.5分/次（市 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622" w:type="dxa"/>
            <w:vAlign w:val="center"/>
          </w:tcPr>
          <w:p>
            <w:pPr>
              <w:widowControl/>
              <w:spacing w:line="320" w:lineRule="exact"/>
              <w:jc w:val="center"/>
              <w:rPr>
                <w:rFonts w:hint="eastAsia" w:ascii="仿宋_GB2312"/>
                <w:bCs/>
                <w:sz w:val="24"/>
                <w:szCs w:val="24"/>
              </w:rPr>
            </w:pPr>
            <w:r>
              <w:rPr>
                <w:rFonts w:hint="eastAsia" w:ascii="仿宋_GB2312"/>
                <w:bCs/>
                <w:sz w:val="24"/>
                <w:szCs w:val="24"/>
              </w:rPr>
              <w:t>47</w:t>
            </w:r>
          </w:p>
        </w:tc>
        <w:tc>
          <w:tcPr>
            <w:tcW w:w="1800" w:type="dxa"/>
            <w:vAlign w:val="center"/>
          </w:tcPr>
          <w:p>
            <w:pPr>
              <w:spacing w:line="320" w:lineRule="exact"/>
              <w:jc w:val="center"/>
              <w:rPr>
                <w:rFonts w:hint="eastAsia" w:ascii="仿宋_GB2312"/>
                <w:bCs/>
                <w:sz w:val="24"/>
                <w:szCs w:val="24"/>
              </w:rPr>
            </w:pPr>
            <w:r>
              <w:rPr>
                <w:rFonts w:hint="eastAsia" w:ascii="仿宋_GB2312"/>
                <w:bCs/>
                <w:sz w:val="24"/>
                <w:szCs w:val="24"/>
              </w:rPr>
              <w:t>JJX103047</w:t>
            </w:r>
          </w:p>
        </w:tc>
        <w:tc>
          <w:tcPr>
            <w:tcW w:w="5760" w:type="dxa"/>
            <w:vAlign w:val="center"/>
          </w:tcPr>
          <w:p>
            <w:pPr>
              <w:autoSpaceDN w:val="0"/>
              <w:spacing w:line="320" w:lineRule="exact"/>
              <w:textAlignment w:val="center"/>
              <w:rPr>
                <w:rFonts w:hint="eastAsia" w:ascii="仿宋_GB2312"/>
                <w:bCs/>
                <w:sz w:val="24"/>
                <w:szCs w:val="24"/>
              </w:rPr>
            </w:pPr>
            <w:r>
              <w:rPr>
                <w:rFonts w:hint="eastAsia" w:ascii="仿宋_GB2312" w:hAnsi="仿宋"/>
                <w:bCs/>
                <w:sz w:val="24"/>
                <w:szCs w:val="24"/>
              </w:rPr>
              <w:t>所监理的项目或监理办举办过质量、安全现场会的</w:t>
            </w:r>
          </w:p>
        </w:tc>
        <w:tc>
          <w:tcPr>
            <w:tcW w:w="1447" w:type="dxa"/>
            <w:vAlign w:val="center"/>
          </w:tcPr>
          <w:p>
            <w:pPr>
              <w:widowControl/>
              <w:spacing w:line="320" w:lineRule="exact"/>
              <w:jc w:val="center"/>
              <w:rPr>
                <w:rFonts w:hint="eastAsia" w:ascii="仿宋_GB2312"/>
                <w:bCs/>
                <w:spacing w:val="-30"/>
                <w:sz w:val="24"/>
                <w:szCs w:val="24"/>
              </w:rPr>
            </w:pPr>
            <w:r>
              <w:rPr>
                <w:rFonts w:hint="eastAsia" w:ascii="仿宋_GB2312" w:hAnsi="仿宋"/>
                <w:bCs/>
                <w:sz w:val="24"/>
                <w:szCs w:val="24"/>
              </w:rPr>
              <w:t>加1分/次</w:t>
            </w:r>
            <w:r>
              <w:rPr>
                <w:rFonts w:hint="eastAsia" w:ascii="仿宋_GB2312"/>
                <w:bCs/>
                <w:spacing w:val="-3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622" w:type="dxa"/>
            <w:vAlign w:val="center"/>
          </w:tcPr>
          <w:p>
            <w:pPr>
              <w:widowControl/>
              <w:spacing w:line="320" w:lineRule="exact"/>
              <w:jc w:val="center"/>
              <w:rPr>
                <w:rFonts w:hint="eastAsia" w:ascii="仿宋_GB2312"/>
                <w:bCs/>
                <w:sz w:val="24"/>
                <w:szCs w:val="24"/>
              </w:rPr>
            </w:pPr>
            <w:r>
              <w:rPr>
                <w:rFonts w:hint="eastAsia" w:ascii="仿宋_GB2312"/>
                <w:bCs/>
                <w:sz w:val="24"/>
                <w:szCs w:val="24"/>
              </w:rPr>
              <w:t>48</w:t>
            </w:r>
          </w:p>
        </w:tc>
        <w:tc>
          <w:tcPr>
            <w:tcW w:w="1800" w:type="dxa"/>
            <w:vAlign w:val="center"/>
          </w:tcPr>
          <w:p>
            <w:pPr>
              <w:spacing w:line="320" w:lineRule="exact"/>
              <w:jc w:val="center"/>
              <w:rPr>
                <w:rFonts w:hint="eastAsia" w:ascii="仿宋_GB2312"/>
                <w:bCs/>
                <w:sz w:val="24"/>
                <w:szCs w:val="24"/>
              </w:rPr>
            </w:pPr>
            <w:r>
              <w:rPr>
                <w:rFonts w:hint="eastAsia" w:ascii="仿宋_GB2312"/>
                <w:bCs/>
                <w:sz w:val="24"/>
                <w:szCs w:val="24"/>
              </w:rPr>
              <w:t>JJX103048</w:t>
            </w:r>
          </w:p>
        </w:tc>
        <w:tc>
          <w:tcPr>
            <w:tcW w:w="5760" w:type="dxa"/>
            <w:vAlign w:val="center"/>
          </w:tcPr>
          <w:p>
            <w:pPr>
              <w:autoSpaceDN w:val="0"/>
              <w:spacing w:line="320" w:lineRule="exact"/>
              <w:textAlignment w:val="center"/>
              <w:rPr>
                <w:rFonts w:hint="eastAsia" w:ascii="仿宋_GB2312"/>
                <w:bCs/>
                <w:sz w:val="24"/>
                <w:szCs w:val="24"/>
              </w:rPr>
            </w:pPr>
            <w:r>
              <w:rPr>
                <w:rFonts w:hint="eastAsia" w:ascii="仿宋_GB2312"/>
                <w:bCs/>
                <w:sz w:val="24"/>
                <w:szCs w:val="24"/>
              </w:rPr>
              <w:t>获得省厅以上最美监理窗口称号的</w:t>
            </w:r>
          </w:p>
        </w:tc>
        <w:tc>
          <w:tcPr>
            <w:tcW w:w="1447" w:type="dxa"/>
            <w:vAlign w:val="center"/>
          </w:tcPr>
          <w:p>
            <w:pPr>
              <w:widowControl/>
              <w:spacing w:line="320" w:lineRule="exact"/>
              <w:jc w:val="center"/>
              <w:rPr>
                <w:rFonts w:hint="eastAsia" w:ascii="仿宋_GB2312"/>
                <w:bCs/>
                <w:sz w:val="24"/>
                <w:szCs w:val="24"/>
              </w:rPr>
            </w:pPr>
            <w:r>
              <w:rPr>
                <w:rFonts w:hint="eastAsia" w:ascii="仿宋_GB2312"/>
                <w:bCs/>
                <w:sz w:val="24"/>
                <w:szCs w:val="24"/>
              </w:rPr>
              <w:t>加2分</w:t>
            </w:r>
          </w:p>
        </w:tc>
      </w:tr>
    </w:tbl>
    <w:p>
      <w:pPr>
        <w:spacing w:line="500" w:lineRule="exact"/>
        <w:rPr>
          <w:rFonts w:hint="eastAsia" w:ascii="仿宋_GB2312"/>
          <w:bCs/>
          <w:sz w:val="30"/>
          <w:szCs w:val="30"/>
        </w:rPr>
      </w:pPr>
      <w:r>
        <w:rPr>
          <w:rFonts w:hint="eastAsia" w:ascii="仿宋_GB2312"/>
          <w:bCs/>
          <w:sz w:val="30"/>
          <w:szCs w:val="30"/>
        </w:rPr>
        <w:t>注：</w:t>
      </w:r>
    </w:p>
    <w:p>
      <w:pPr>
        <w:spacing w:line="460" w:lineRule="exact"/>
        <w:ind w:firstLine="548" w:firstLineChars="200"/>
        <w:rPr>
          <w:rFonts w:hint="eastAsia" w:ascii="仿宋_GB2312"/>
          <w:bCs/>
          <w:sz w:val="28"/>
          <w:szCs w:val="30"/>
        </w:rPr>
      </w:pPr>
      <w:r>
        <w:rPr>
          <w:rFonts w:hint="eastAsia" w:ascii="仿宋_GB2312"/>
          <w:bCs/>
          <w:sz w:val="28"/>
          <w:szCs w:val="30"/>
        </w:rPr>
        <w:t>1.当涉及到标准中失信行为时，原则上不重复扣分，应按“就高不就低”原则进行扣分。</w:t>
      </w:r>
    </w:p>
    <w:p>
      <w:pPr>
        <w:spacing w:line="460" w:lineRule="exact"/>
        <w:ind w:firstLine="548" w:firstLineChars="200"/>
        <w:rPr>
          <w:rFonts w:hint="eastAsia" w:ascii="仿宋_GB2312"/>
          <w:bCs/>
          <w:sz w:val="28"/>
          <w:szCs w:val="30"/>
        </w:rPr>
      </w:pPr>
      <w:r>
        <w:rPr>
          <w:rFonts w:hint="eastAsia" w:ascii="仿宋_GB2312"/>
          <w:bCs/>
          <w:sz w:val="28"/>
          <w:szCs w:val="30"/>
        </w:rPr>
        <w:t>2.发生过总监调换情况的，只要符合有关规定，前后任总监均须参加评价。</w:t>
      </w:r>
    </w:p>
    <w:p>
      <w:pPr>
        <w:spacing w:line="460" w:lineRule="exact"/>
        <w:ind w:firstLine="548" w:firstLineChars="200"/>
        <w:rPr>
          <w:rFonts w:hint="eastAsia" w:ascii="仿宋_GB2312"/>
          <w:bCs/>
          <w:sz w:val="28"/>
          <w:szCs w:val="30"/>
        </w:rPr>
      </w:pPr>
      <w:r>
        <w:rPr>
          <w:rFonts w:hint="eastAsia" w:ascii="仿宋_GB2312"/>
          <w:bCs/>
          <w:sz w:val="28"/>
          <w:szCs w:val="30"/>
        </w:rPr>
        <w:t xml:space="preserve">3.当年在多个项目担任过总监的，只要符合有关规定，各项目总监信用评价结果都须如实报送。 </w:t>
      </w:r>
    </w:p>
    <w:p>
      <w:pPr>
        <w:spacing w:line="460" w:lineRule="exact"/>
        <w:ind w:firstLine="548" w:firstLineChars="200"/>
        <w:rPr>
          <w:rFonts w:hint="eastAsia" w:ascii="仿宋_GB2312"/>
          <w:bCs/>
          <w:sz w:val="28"/>
          <w:szCs w:val="30"/>
        </w:rPr>
      </w:pPr>
      <w:r>
        <w:rPr>
          <w:rFonts w:hint="eastAsia" w:ascii="仿宋_GB2312"/>
          <w:bCs/>
          <w:sz w:val="28"/>
          <w:szCs w:val="30"/>
        </w:rPr>
        <w:t>4.JX103029,“违约调换（含信用等级降低）总监的”：是指被替换总监扣5分。</w:t>
      </w:r>
    </w:p>
    <w:p>
      <w:pPr>
        <w:spacing w:line="460" w:lineRule="exact"/>
        <w:ind w:firstLine="548" w:firstLineChars="200"/>
        <w:rPr>
          <w:rFonts w:hint="eastAsia" w:ascii="仿宋_GB2312"/>
          <w:bCs/>
          <w:sz w:val="28"/>
          <w:szCs w:val="30"/>
        </w:rPr>
      </w:pPr>
      <w:r>
        <w:rPr>
          <w:rFonts w:hint="eastAsia" w:ascii="仿宋_GB2312"/>
          <w:bCs/>
          <w:sz w:val="28"/>
          <w:szCs w:val="30"/>
        </w:rPr>
        <w:t>5.JJX103046,按“就高”原则进行加分。</w:t>
      </w:r>
    </w:p>
    <w:p>
      <w:pPr>
        <w:spacing w:line="460" w:lineRule="exact"/>
        <w:ind w:firstLine="548" w:firstLineChars="200"/>
        <w:rPr>
          <w:rFonts w:hint="eastAsia" w:ascii="仿宋_GB2312"/>
          <w:bCs/>
          <w:sz w:val="28"/>
          <w:szCs w:val="30"/>
        </w:rPr>
      </w:pPr>
      <w:r>
        <w:rPr>
          <w:rFonts w:hint="eastAsia" w:ascii="仿宋_GB2312"/>
          <w:bCs/>
          <w:sz w:val="28"/>
          <w:szCs w:val="30"/>
        </w:rPr>
        <w:t>6.JJX103047，“所监理的项目或监理办举办过质量、安全现场会的”：指交通运输主管部门、质量监督管理部门举办的。</w:t>
      </w:r>
    </w:p>
    <w:p>
      <w:pPr>
        <w:spacing w:line="460" w:lineRule="exact"/>
        <w:ind w:firstLine="548" w:firstLineChars="200"/>
        <w:rPr>
          <w:rFonts w:hint="eastAsia" w:ascii="仿宋_GB2312"/>
          <w:bCs/>
          <w:sz w:val="28"/>
          <w:szCs w:val="30"/>
        </w:rPr>
      </w:pPr>
      <w:r>
        <w:rPr>
          <w:rFonts w:hint="eastAsia" w:ascii="仿宋_GB2312"/>
          <w:bCs/>
          <w:sz w:val="28"/>
          <w:szCs w:val="30"/>
        </w:rPr>
        <w:t>7.</w:t>
      </w:r>
      <w:r>
        <w:rPr>
          <w:rFonts w:hint="eastAsia" w:ascii="仿宋_GB2312"/>
          <w:sz w:val="28"/>
        </w:rPr>
        <w:t xml:space="preserve"> 总监岗位的信用评价评分的基准分为100分。</w:t>
      </w:r>
    </w:p>
    <w:p>
      <w:pPr>
        <w:rPr>
          <w:rFonts w:hint="eastAsia" w:ascii="仿宋_GB2312"/>
          <w:szCs w:val="30"/>
        </w:rPr>
      </w:pPr>
    </w:p>
    <w:p>
      <w:pPr>
        <w:rPr>
          <w:rFonts w:hint="eastAsia" w:ascii="仿宋_GB2312"/>
          <w:szCs w:val="30"/>
        </w:rPr>
      </w:pPr>
    </w:p>
    <w:p>
      <w:pPr>
        <w:rPr>
          <w:rFonts w:hint="eastAsia" w:ascii="仿宋_GB2312"/>
          <w:szCs w:val="30"/>
        </w:rPr>
      </w:pPr>
    </w:p>
    <w:p>
      <w:pPr>
        <w:rPr>
          <w:rFonts w:hint="eastAsia" w:ascii="仿宋_GB2312"/>
          <w:szCs w:val="30"/>
        </w:rPr>
      </w:pPr>
    </w:p>
    <w:p>
      <w:pPr>
        <w:rPr>
          <w:rFonts w:hint="eastAsia" w:ascii="仿宋_GB2312"/>
          <w:szCs w:val="30"/>
        </w:rPr>
      </w:pPr>
    </w:p>
    <w:p>
      <w:pPr>
        <w:rPr>
          <w:rFonts w:hint="eastAsia" w:ascii="仿宋_GB2312"/>
          <w:szCs w:val="30"/>
        </w:rPr>
      </w:pPr>
    </w:p>
    <w:p>
      <w:pPr>
        <w:rPr>
          <w:rFonts w:hint="eastAsia" w:ascii="仿宋_GB2312"/>
          <w:szCs w:val="30"/>
        </w:rPr>
      </w:pPr>
    </w:p>
    <w:p>
      <w:pPr>
        <w:rPr>
          <w:rFonts w:hint="eastAsia" w:ascii="仿宋_GB2312"/>
          <w:szCs w:val="30"/>
        </w:rPr>
      </w:pPr>
    </w:p>
    <w:p>
      <w:pPr>
        <w:rPr>
          <w:rFonts w:hint="eastAsia" w:ascii="仿宋_GB2312"/>
          <w:szCs w:val="30"/>
        </w:rPr>
      </w:pPr>
    </w:p>
    <w:p>
      <w:pPr>
        <w:rPr>
          <w:rFonts w:hint="eastAsia" w:ascii="仿宋_GB2312"/>
          <w:szCs w:val="30"/>
        </w:rPr>
      </w:pPr>
    </w:p>
    <w:p>
      <w:pPr>
        <w:rPr>
          <w:rFonts w:hint="eastAsia" w:ascii="仿宋_GB2312"/>
          <w:szCs w:val="30"/>
        </w:rPr>
      </w:pPr>
    </w:p>
    <w:p>
      <w:pPr>
        <w:rPr>
          <w:rFonts w:hint="eastAsia" w:ascii="仿宋_GB2312"/>
          <w:szCs w:val="30"/>
        </w:rPr>
      </w:pPr>
    </w:p>
    <w:p>
      <w:pPr>
        <w:rPr>
          <w:rFonts w:hint="eastAsia" w:ascii="仿宋_GB2312"/>
          <w:szCs w:val="30"/>
        </w:rPr>
      </w:pPr>
    </w:p>
    <w:p>
      <w:pPr>
        <w:rPr>
          <w:rFonts w:hint="eastAsia" w:ascii="仿宋_GB2312"/>
          <w:szCs w:val="30"/>
        </w:rPr>
      </w:pPr>
    </w:p>
    <w:p>
      <w:pPr>
        <w:rPr>
          <w:rFonts w:hint="eastAsia" w:ascii="仿宋_GB2312"/>
          <w:szCs w:val="30"/>
        </w:rPr>
      </w:pPr>
    </w:p>
    <w:p>
      <w:pPr>
        <w:rPr>
          <w:rFonts w:hint="eastAsia" w:ascii="黑体" w:eastAsia="黑体"/>
          <w:szCs w:val="30"/>
        </w:rPr>
      </w:pPr>
      <w:r>
        <w:rPr>
          <w:rFonts w:hint="eastAsia" w:ascii="黑体" w:eastAsia="黑体"/>
          <w:szCs w:val="30"/>
        </w:rPr>
        <w:t>附录4</w:t>
      </w:r>
    </w:p>
    <w:p>
      <w:pPr>
        <w:rPr>
          <w:rFonts w:hint="eastAsia" w:ascii="黑体" w:eastAsia="黑体"/>
          <w:szCs w:val="30"/>
        </w:rPr>
      </w:pPr>
    </w:p>
    <w:p>
      <w:pPr>
        <w:spacing w:line="66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监理单位的信用综合评分计算公式</w:t>
      </w:r>
    </w:p>
    <w:p>
      <w:pPr>
        <w:spacing w:line="660" w:lineRule="exact"/>
        <w:ind w:firstLine="628" w:firstLineChars="200"/>
        <w:jc w:val="center"/>
        <w:rPr>
          <w:rFonts w:ascii="黑体" w:hAnsi="黑体" w:eastAsia="黑体"/>
          <w:b/>
        </w:rPr>
      </w:pPr>
    </w:p>
    <w:p>
      <w:pPr>
        <w:spacing w:line="1060" w:lineRule="exact"/>
        <w:ind w:firstLine="628" w:firstLineChars="200"/>
      </w:pPr>
      <w:r>
        <w:rPr>
          <w:rFonts w:hAnsi="仿宋"/>
          <w:bCs/>
        </w:rPr>
        <mc:AlternateContent>
          <mc:Choice Requires="wps">
            <w:drawing>
              <wp:anchor distT="0" distB="0" distL="114300" distR="114300" simplePos="0" relativeHeight="251668480" behindDoc="0" locked="0" layoutInCell="1" allowOverlap="1">
                <wp:simplePos x="0" y="0"/>
                <wp:positionH relativeFrom="column">
                  <wp:posOffset>3288665</wp:posOffset>
                </wp:positionH>
                <wp:positionV relativeFrom="paragraph">
                  <wp:posOffset>226060</wp:posOffset>
                </wp:positionV>
                <wp:extent cx="591820" cy="458470"/>
                <wp:effectExtent l="0" t="0" r="0" b="0"/>
                <wp:wrapNone/>
                <wp:docPr id="2" name="矩形 6"/>
                <wp:cNvGraphicFramePr/>
                <a:graphic xmlns:a="http://schemas.openxmlformats.org/drawingml/2006/main">
                  <a:graphicData uri="http://schemas.microsoft.com/office/word/2010/wordprocessingShape">
                    <wps:wsp>
                      <wps:cNvSpPr/>
                      <wps:spPr>
                        <a:xfrm>
                          <a:off x="0" y="0"/>
                          <a:ext cx="591820" cy="458470"/>
                        </a:xfrm>
                        <a:prstGeom prst="rect">
                          <a:avLst/>
                        </a:prstGeom>
                        <a:noFill/>
                        <a:ln w="9525">
                          <a:noFill/>
                        </a:ln>
                      </wps:spPr>
                      <wps:txbx>
                        <w:txbxContent>
                          <w:p>
                            <w:r>
                              <w:rPr>
                                <w:rFonts w:ascii="Symbol" w:hAnsi="Symbol" w:cs="Symbol"/>
                                <w:color w:val="000000"/>
                                <w:sz w:val="36"/>
                                <w:szCs w:val="36"/>
                              </w:rPr>
                              <w:t></w:t>
                            </w:r>
                            <w:r>
                              <w:rPr>
                                <w:rFonts w:hint="eastAsia" w:hAnsi="仿宋"/>
                                <w:bCs/>
                              </w:rPr>
                              <w:t>J</w:t>
                            </w:r>
                            <w:r>
                              <w:rPr>
                                <w:rFonts w:hAnsi="仿宋"/>
                                <w:bCs/>
                                <w:sz w:val="21"/>
                                <w:szCs w:val="21"/>
                              </w:rPr>
                              <w:t>v</w:t>
                            </w:r>
                          </w:p>
                        </w:txbxContent>
                      </wps:txbx>
                      <wps:bodyPr lIns="0" tIns="0" rIns="0" bIns="0" upright="1"/>
                    </wps:wsp>
                  </a:graphicData>
                </a:graphic>
              </wp:anchor>
            </w:drawing>
          </mc:Choice>
          <mc:Fallback>
            <w:pict>
              <v:rect id="矩形 6" o:spid="_x0000_s1026" o:spt="1" style="position:absolute;left:0pt;margin-left:258.95pt;margin-top:17.8pt;height:36.1pt;width:46.6pt;z-index:251668480;mso-width-relative:page;mso-height-relative:page;" filled="f" stroked="f" coordsize="21600,21600" o:gfxdata="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0Bzaz2gAAAAoBAAAPAAAAAAAAAAEAIAAAACIAAABkcnMvZG93bnJldi54bWxQSwEC&#10;FAAUAAAACACHTuJAY5YE8LkBAABtAwAADgAAAAAAAAABACAAAAApAQAAZHJzL2Uyb0RvYy54bWxQ&#10;SwUGAAAAAAYABgBZAQAAVAUAAAAA&#10;">
                <v:fill on="f" focussize="0,0"/>
                <v:stroke on="f"/>
                <v:imagedata o:title=""/>
                <o:lock v:ext="edit" aspectratio="f"/>
                <v:textbox inset="0mm,0mm,0mm,0mm">
                  <w:txbxContent>
                    <w:p>
                      <w:r>
                        <w:rPr>
                          <w:rFonts w:ascii="Symbol" w:hAnsi="Symbol" w:cs="Symbol"/>
                          <w:color w:val="000000"/>
                          <w:sz w:val="36"/>
                          <w:szCs w:val="36"/>
                        </w:rPr>
                        <w:t></w:t>
                      </w:r>
                      <w:r>
                        <w:rPr>
                          <w:rFonts w:hint="eastAsia" w:hAnsi="仿宋"/>
                          <w:bCs/>
                        </w:rPr>
                        <w:t>J</w:t>
                      </w:r>
                      <w:r>
                        <w:rPr>
                          <w:rFonts w:hAnsi="仿宋"/>
                          <w:bCs/>
                          <w:sz w:val="21"/>
                          <w:szCs w:val="21"/>
                        </w:rPr>
                        <w:t>v</w:t>
                      </w:r>
                    </w:p>
                  </w:txbxContent>
                </v:textbox>
              </v:rect>
            </w:pict>
          </mc:Fallback>
        </mc:AlternateContent>
      </w:r>
      <w:r>
        <w:rPr>
          <w:rFonts w:hAnsi="仿宋"/>
          <w:bCs/>
        </w:rPr>
        <mc:AlternateContent>
          <mc:Choice Requires="wps">
            <w:drawing>
              <wp:anchor distT="0" distB="0" distL="114300" distR="114300" simplePos="0" relativeHeight="251664384" behindDoc="0" locked="0" layoutInCell="1" allowOverlap="1">
                <wp:simplePos x="0" y="0"/>
                <wp:positionH relativeFrom="column">
                  <wp:posOffset>2532380</wp:posOffset>
                </wp:positionH>
                <wp:positionV relativeFrom="paragraph">
                  <wp:posOffset>243205</wp:posOffset>
                </wp:positionV>
                <wp:extent cx="480695" cy="513715"/>
                <wp:effectExtent l="0" t="0" r="0" b="0"/>
                <wp:wrapNone/>
                <wp:docPr id="1" name="矩形 7"/>
                <wp:cNvGraphicFramePr/>
                <a:graphic xmlns:a="http://schemas.openxmlformats.org/drawingml/2006/main">
                  <a:graphicData uri="http://schemas.microsoft.com/office/word/2010/wordprocessingShape">
                    <wps:wsp>
                      <wps:cNvSpPr/>
                      <wps:spPr>
                        <a:xfrm>
                          <a:off x="0" y="0"/>
                          <a:ext cx="480695" cy="513715"/>
                        </a:xfrm>
                        <a:prstGeom prst="rect">
                          <a:avLst/>
                        </a:prstGeom>
                        <a:noFill/>
                        <a:ln w="9525">
                          <a:noFill/>
                        </a:ln>
                      </wps:spPr>
                      <wps:txbx>
                        <w:txbxContent>
                          <w:p>
                            <w:r>
                              <w:rPr>
                                <w:rFonts w:ascii="Symbol" w:hAnsi="Symbol" w:cs="Symbol"/>
                                <w:color w:val="000000"/>
                                <w:sz w:val="36"/>
                                <w:szCs w:val="36"/>
                              </w:rPr>
                              <w:t></w:t>
                            </w:r>
                            <w:r>
                              <w:rPr>
                                <w:rFonts w:hAnsi="Symbol" w:cs="Symbol"/>
                                <w:color w:val="000000"/>
                              </w:rPr>
                              <w:t></w:t>
                            </w:r>
                            <w:r>
                              <w:rPr>
                                <w:rFonts w:hAnsi="仿宋"/>
                                <w:bCs/>
                                <w:sz w:val="21"/>
                                <w:szCs w:val="21"/>
                              </w:rPr>
                              <w:t>p</w:t>
                            </w:r>
                            <w:r>
                              <w:rPr>
                                <w:rFonts w:ascii="Symbol" w:hAnsi="Symbol" w:cs="Symbol"/>
                                <w:color w:val="000000"/>
                                <w:sz w:val="36"/>
                                <w:szCs w:val="36"/>
                              </w:rPr>
                              <w:tab/>
                            </w:r>
                          </w:p>
                        </w:txbxContent>
                      </wps:txbx>
                      <wps:bodyPr lIns="0" tIns="0" rIns="0" bIns="0" upright="1"/>
                    </wps:wsp>
                  </a:graphicData>
                </a:graphic>
              </wp:anchor>
            </w:drawing>
          </mc:Choice>
          <mc:Fallback>
            <w:pict>
              <v:rect id="矩形 7" o:spid="_x0000_s1026" o:spt="1" style="position:absolute;left:0pt;margin-left:199.4pt;margin-top:19.15pt;height:40.45pt;width:37.85pt;z-index:251664384;mso-width-relative:page;mso-height-relative:page;" filled="f" stroked="f" coordsize="21600,21600" o:gfxdata="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bpzXtsAAAAKAQAADwAAAAAAAAABACAAAAAiAAAAZHJzL2Rvd25yZXYueG1sUEsB&#10;AhQAFAAAAAgAh07iQN1MUNm5AQAAbQMAAA4AAAAAAAAAAQAgAAAAKgEAAGRycy9lMm9Eb2MueG1s&#10;UEsFBgAAAAAGAAYAWQEAAFUFAAAAAA==&#10;">
                <v:fill on="f" focussize="0,0"/>
                <v:stroke on="f"/>
                <v:imagedata o:title=""/>
                <o:lock v:ext="edit" aspectratio="f"/>
                <v:textbox inset="0mm,0mm,0mm,0mm">
                  <w:txbxContent>
                    <w:p>
                      <w:r>
                        <w:rPr>
                          <w:rFonts w:ascii="Symbol" w:hAnsi="Symbol" w:cs="Symbol"/>
                          <w:color w:val="000000"/>
                          <w:sz w:val="36"/>
                          <w:szCs w:val="36"/>
                        </w:rPr>
                        <w:t></w:t>
                      </w:r>
                      <w:r>
                        <w:rPr>
                          <w:rFonts w:hAnsi="Symbol" w:cs="Symbol"/>
                          <w:color w:val="000000"/>
                        </w:rPr>
                        <w:t></w:t>
                      </w:r>
                      <w:r>
                        <w:rPr>
                          <w:rFonts w:hAnsi="仿宋"/>
                          <w:bCs/>
                          <w:sz w:val="21"/>
                          <w:szCs w:val="21"/>
                        </w:rPr>
                        <w:t>p</w:t>
                      </w:r>
                      <w:r>
                        <w:rPr>
                          <w:rFonts w:ascii="Symbol" w:hAnsi="Symbol" w:cs="Symbol"/>
                          <w:color w:val="000000"/>
                          <w:sz w:val="36"/>
                          <w:szCs w:val="36"/>
                        </w:rPr>
                        <w:tab/>
                      </w:r>
                    </w:p>
                  </w:txbxContent>
                </v:textbox>
              </v:rect>
            </w:pict>
          </mc:Fallback>
        </mc:AlternateContent>
      </w:r>
      <w:r>
        <w:rPr>
          <w:rFonts w:hAnsi="仿宋"/>
          <w:bCs/>
        </w:rPr>
        <mc:AlternateContent>
          <mc:Choice Requires="wps">
            <w:drawing>
              <wp:anchor distT="0" distB="0" distL="114300" distR="114300" simplePos="0" relativeHeight="251673600" behindDoc="0" locked="0" layoutInCell="1" allowOverlap="1">
                <wp:simplePos x="0" y="0"/>
                <wp:positionH relativeFrom="column">
                  <wp:posOffset>2602230</wp:posOffset>
                </wp:positionH>
                <wp:positionV relativeFrom="paragraph">
                  <wp:posOffset>184150</wp:posOffset>
                </wp:positionV>
                <wp:extent cx="42545" cy="102235"/>
                <wp:effectExtent l="0" t="0" r="0" b="0"/>
                <wp:wrapNone/>
                <wp:docPr id="3" name="矩形 8"/>
                <wp:cNvGraphicFramePr/>
                <a:graphic xmlns:a="http://schemas.openxmlformats.org/drawingml/2006/main">
                  <a:graphicData uri="http://schemas.microsoft.com/office/word/2010/wordprocessingShape">
                    <wps:wsp>
                      <wps:cNvSpPr/>
                      <wps:spPr>
                        <a:xfrm>
                          <a:off x="0" y="0"/>
                          <a:ext cx="42545" cy="102235"/>
                        </a:xfrm>
                        <a:prstGeom prst="rect">
                          <a:avLst/>
                        </a:prstGeom>
                        <a:noFill/>
                        <a:ln w="9525">
                          <a:noFill/>
                        </a:ln>
                      </wps:spPr>
                      <wps:txbx>
                        <w:txbxContent>
                          <w:p>
                            <w:r>
                              <w:rPr>
                                <w:rFonts w:hint="eastAsia"/>
                                <w:i/>
                                <w:iCs/>
                                <w:color w:val="000000"/>
                                <w:sz w:val="14"/>
                                <w:szCs w:val="14"/>
                              </w:rPr>
                              <w:t>q</w:t>
                            </w:r>
                          </w:p>
                        </w:txbxContent>
                      </wps:txbx>
                      <wps:bodyPr wrap="none" lIns="0" tIns="0" rIns="0" bIns="0" upright="1"/>
                    </wps:wsp>
                  </a:graphicData>
                </a:graphic>
              </wp:anchor>
            </w:drawing>
          </mc:Choice>
          <mc:Fallback>
            <w:pict>
              <v:rect id="矩形 8" o:spid="_x0000_s1026" o:spt="1" style="position:absolute;left:0pt;margin-left:204.9pt;margin-top:14.5pt;height:8.05pt;width:3.35pt;mso-wrap-style:none;z-index:251673600;mso-width-relative:page;mso-height-relative:page;" filled="f" stroked="f" coordsize="21600,21600" o:gfxdata="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Pd6q8DYAAAACQEAAA8AAAAAAAAAAQAgAAAAIgAAAGRycy9kb3ducmV2Lnht&#10;bFBLAQIUABQAAAAIAIdO4kBGIZGFwAEAAHgDAAAOAAAAAAAAAAEAIAAAACcBAABkcnMvZTJvRG9j&#10;LnhtbFBLBQYAAAAABgAGAFkBAABZBQAAAAA=&#10;">
                <v:fill on="f" focussize="0,0"/>
                <v:stroke on="f"/>
                <v:imagedata o:title=""/>
                <o:lock v:ext="edit" aspectratio="f"/>
                <v:textbox inset="0mm,0mm,0mm,0mm">
                  <w:txbxContent>
                    <w:p>
                      <w:r>
                        <w:rPr>
                          <w:rFonts w:hint="eastAsia"/>
                          <w:i/>
                          <w:iCs/>
                          <w:color w:val="000000"/>
                          <w:sz w:val="14"/>
                          <w:szCs w:val="14"/>
                        </w:rPr>
                        <w:t>q</w:t>
                      </w:r>
                    </w:p>
                  </w:txbxContent>
                </v:textbox>
              </v:rect>
            </w:pict>
          </mc:Fallback>
        </mc:AlternateContent>
      </w:r>
      <w:r>
        <w:rPr>
          <w:rFonts w:hAnsi="仿宋"/>
          <w:bCs/>
        </w:rPr>
        <mc:AlternateContent>
          <mc:Choice Requires="wps">
            <w:drawing>
              <wp:anchor distT="0" distB="0" distL="114300" distR="114300" simplePos="0" relativeHeight="251672576" behindDoc="0" locked="0" layoutInCell="1" allowOverlap="1">
                <wp:simplePos x="0" y="0"/>
                <wp:positionH relativeFrom="column">
                  <wp:posOffset>3376295</wp:posOffset>
                </wp:positionH>
                <wp:positionV relativeFrom="paragraph">
                  <wp:posOffset>167005</wp:posOffset>
                </wp:positionV>
                <wp:extent cx="34290" cy="102235"/>
                <wp:effectExtent l="0" t="0" r="0" b="0"/>
                <wp:wrapNone/>
                <wp:docPr id="4" name="矩形 9"/>
                <wp:cNvGraphicFramePr/>
                <a:graphic xmlns:a="http://schemas.openxmlformats.org/drawingml/2006/main">
                  <a:graphicData uri="http://schemas.microsoft.com/office/word/2010/wordprocessingShape">
                    <wps:wsp>
                      <wps:cNvSpPr/>
                      <wps:spPr>
                        <a:xfrm>
                          <a:off x="0" y="0"/>
                          <a:ext cx="34290" cy="102235"/>
                        </a:xfrm>
                        <a:prstGeom prst="rect">
                          <a:avLst/>
                        </a:prstGeom>
                        <a:noFill/>
                        <a:ln w="9525">
                          <a:noFill/>
                        </a:ln>
                      </wps:spPr>
                      <wps:txbx>
                        <w:txbxContent>
                          <w:p>
                            <w:r>
                              <w:rPr>
                                <w:rFonts w:hint="eastAsia"/>
                                <w:i/>
                                <w:iCs/>
                                <w:color w:val="000000"/>
                                <w:sz w:val="14"/>
                                <w:szCs w:val="14"/>
                              </w:rPr>
                              <w:t>r</w:t>
                            </w:r>
                          </w:p>
                        </w:txbxContent>
                      </wps:txbx>
                      <wps:bodyPr wrap="none" lIns="0" tIns="0" rIns="0" bIns="0" upright="1"/>
                    </wps:wsp>
                  </a:graphicData>
                </a:graphic>
              </wp:anchor>
            </w:drawing>
          </mc:Choice>
          <mc:Fallback>
            <w:pict>
              <v:rect id="矩形 9" o:spid="_x0000_s1026" o:spt="1" style="position:absolute;left:0pt;margin-left:265.85pt;margin-top:13.15pt;height:8.05pt;width:2.7pt;mso-wrap-style:none;z-index:251672576;mso-width-relative:page;mso-height-relative:page;" filled="f" stroked="f" coordsize="21600,21600" o:gfxdata="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JGzp6DZAAAACQEAAA8AAAAAAAAAAQAgAAAAIgAAAGRycy9kb3ducmV2Lnht&#10;bFBLAQIUABQAAAAIAIdO4kD9f+Y7vwEAAHgDAAAOAAAAAAAAAAEAIAAAACgBAABkcnMvZTJvRG9j&#10;LnhtbFBLBQYAAAAABgAGAFkBAABZBQAAAAA=&#10;">
                <v:fill on="f" focussize="0,0"/>
                <v:stroke on="f"/>
                <v:imagedata o:title=""/>
                <o:lock v:ext="edit" aspectratio="f"/>
                <v:textbox inset="0mm,0mm,0mm,0mm">
                  <w:txbxContent>
                    <w:p>
                      <w:r>
                        <w:rPr>
                          <w:rFonts w:hint="eastAsia"/>
                          <w:i/>
                          <w:iCs/>
                          <w:color w:val="000000"/>
                          <w:sz w:val="14"/>
                          <w:szCs w:val="14"/>
                        </w:rPr>
                        <w:t>r</w:t>
                      </w:r>
                    </w:p>
                  </w:txbxContent>
                </v:textbox>
              </v:rect>
            </w:pict>
          </mc:Fallback>
        </mc:AlternateContent>
      </w:r>
      <w:r>
        <w:rPr>
          <w:rFonts w:hAnsi="仿宋"/>
          <w:bCs/>
        </w:rPr>
        <mc:AlternateContent>
          <mc:Choice Requires="wps">
            <w:drawing>
              <wp:anchor distT="0" distB="0" distL="114300" distR="114300" simplePos="0" relativeHeight="251665408" behindDoc="0" locked="0" layoutInCell="1" allowOverlap="1">
                <wp:simplePos x="0" y="0"/>
                <wp:positionH relativeFrom="column">
                  <wp:posOffset>2593975</wp:posOffset>
                </wp:positionH>
                <wp:positionV relativeFrom="paragraph">
                  <wp:posOffset>487045</wp:posOffset>
                </wp:positionV>
                <wp:extent cx="48895" cy="108585"/>
                <wp:effectExtent l="0" t="0" r="0" b="0"/>
                <wp:wrapNone/>
                <wp:docPr id="5" name="矩形 10"/>
                <wp:cNvGraphicFramePr/>
                <a:graphic xmlns:a="http://schemas.openxmlformats.org/drawingml/2006/main">
                  <a:graphicData uri="http://schemas.microsoft.com/office/word/2010/wordprocessingShape">
                    <wps:wsp>
                      <wps:cNvSpPr/>
                      <wps:spPr>
                        <a:xfrm>
                          <a:off x="0" y="0"/>
                          <a:ext cx="48895" cy="108585"/>
                        </a:xfrm>
                        <a:prstGeom prst="rect">
                          <a:avLst/>
                        </a:prstGeom>
                        <a:noFill/>
                        <a:ln w="9525">
                          <a:noFill/>
                        </a:ln>
                      </wps:spPr>
                      <wps:txbx>
                        <w:txbxContent>
                          <w:p>
                            <w:r>
                              <w:rPr>
                                <w:rFonts w:ascii="Symbol" w:hAnsi="Symbol" w:cs="Symbol"/>
                                <w:color w:val="000000"/>
                                <w:sz w:val="14"/>
                                <w:szCs w:val="14"/>
                              </w:rPr>
                              <w:t></w:t>
                            </w:r>
                          </w:p>
                        </w:txbxContent>
                      </wps:txbx>
                      <wps:bodyPr lIns="0" tIns="0" rIns="0" bIns="0" upright="1"/>
                    </wps:wsp>
                  </a:graphicData>
                </a:graphic>
              </wp:anchor>
            </w:drawing>
          </mc:Choice>
          <mc:Fallback>
            <w:pict>
              <v:rect id="矩形 10" o:spid="_x0000_s1026" o:spt="1" style="position:absolute;left:0pt;margin-left:204.25pt;margin-top:38.35pt;height:8.55pt;width:3.85pt;z-index:251665408;mso-width-relative:page;mso-height-relative:page;" filled="f" stroked="f" coordsize="21600,21600" o:gfxdata="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BrWbJ2wAAAAkBAAAPAAAAAAAAAAEAIAAAACIAAABkcnMvZG93bnJldi54bWxQSwECFAAU&#10;AAAACACHTuJAJ9R44rUBAABtAwAADgAAAAAAAAABACAAAAAqAQAAZHJzL2Uyb0RvYy54bWxQSwUG&#10;AAAAAAYABgBZAQAAUQUAAAAA&#10;">
                <v:fill on="f" focussize="0,0"/>
                <v:stroke on="f"/>
                <v:imagedata o:title=""/>
                <o:lock v:ext="edit" aspectratio="f"/>
                <v:textbox inset="0mm,0mm,0mm,0mm">
                  <w:txbxContent>
                    <w:p>
                      <w:r>
                        <w:rPr>
                          <w:rFonts w:ascii="Symbol" w:hAnsi="Symbol" w:cs="Symbol"/>
                          <w:color w:val="000000"/>
                          <w:sz w:val="14"/>
                          <w:szCs w:val="14"/>
                        </w:rPr>
                        <w:t></w:t>
                      </w:r>
                    </w:p>
                  </w:txbxContent>
                </v:textbox>
              </v:rect>
            </w:pict>
          </mc:Fallback>
        </mc:AlternateContent>
      </w:r>
      <w:r>
        <w:rPr>
          <w:rFonts w:hAnsi="仿宋"/>
          <w:bCs/>
        </w:rPr>
        <mc:AlternateContent>
          <mc:Choice Requires="wps">
            <w:drawing>
              <wp:anchor distT="0" distB="0" distL="114300" distR="114300" simplePos="0" relativeHeight="251667456" behindDoc="0" locked="0" layoutInCell="1" allowOverlap="1">
                <wp:simplePos x="0" y="0"/>
                <wp:positionH relativeFrom="column">
                  <wp:posOffset>2540635</wp:posOffset>
                </wp:positionH>
                <wp:positionV relativeFrom="paragraph">
                  <wp:posOffset>482600</wp:posOffset>
                </wp:positionV>
                <wp:extent cx="42545" cy="102235"/>
                <wp:effectExtent l="0" t="0" r="0" b="0"/>
                <wp:wrapNone/>
                <wp:docPr id="6" name="矩形 11"/>
                <wp:cNvGraphicFramePr/>
                <a:graphic xmlns:a="http://schemas.openxmlformats.org/drawingml/2006/main">
                  <a:graphicData uri="http://schemas.microsoft.com/office/word/2010/wordprocessingShape">
                    <wps:wsp>
                      <wps:cNvSpPr/>
                      <wps:spPr>
                        <a:xfrm>
                          <a:off x="0" y="0"/>
                          <a:ext cx="42545" cy="102235"/>
                        </a:xfrm>
                        <a:prstGeom prst="rect">
                          <a:avLst/>
                        </a:prstGeom>
                        <a:noFill/>
                        <a:ln w="9525">
                          <a:noFill/>
                        </a:ln>
                      </wps:spPr>
                      <wps:txbx>
                        <w:txbxContent>
                          <w:p>
                            <w:r>
                              <w:rPr>
                                <w:rFonts w:hint="eastAsia"/>
                                <w:i/>
                                <w:iCs/>
                                <w:color w:val="000000"/>
                                <w:sz w:val="14"/>
                                <w:szCs w:val="14"/>
                              </w:rPr>
                              <w:t>p</w:t>
                            </w:r>
                          </w:p>
                        </w:txbxContent>
                      </wps:txbx>
                      <wps:bodyPr wrap="none" lIns="0" tIns="0" rIns="0" bIns="0" upright="1"/>
                    </wps:wsp>
                  </a:graphicData>
                </a:graphic>
              </wp:anchor>
            </w:drawing>
          </mc:Choice>
          <mc:Fallback>
            <w:pict>
              <v:rect id="矩形 11" o:spid="_x0000_s1026" o:spt="1" style="position:absolute;left:0pt;margin-left:200.05pt;margin-top:38pt;height:8.05pt;width:3.35pt;mso-wrap-style:none;z-index:251667456;mso-width-relative:page;mso-height-relative:page;" filled="f" stroked="f" coordsize="21600,21600" o:gfxdata="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NbbIG1wAAAAkBAAAPAAAAAAAAAAEAIAAAACIAAABkcnMvZG93bnJldi54bWxQ&#10;SwECFAAUAAAACACHTuJAS6V+Yb8BAAB5AwAADgAAAAAAAAABACAAAAAmAQAAZHJzL2Uyb0RvYy54&#10;bWxQSwUGAAAAAAYABgBZAQAAVwUAAAAA&#10;">
                <v:fill on="f" focussize="0,0"/>
                <v:stroke on="f"/>
                <v:imagedata o:title=""/>
                <o:lock v:ext="edit" aspectratio="f"/>
                <v:textbox inset="0mm,0mm,0mm,0mm">
                  <w:txbxContent>
                    <w:p>
                      <w:r>
                        <w:rPr>
                          <w:rFonts w:hint="eastAsia"/>
                          <w:i/>
                          <w:iCs/>
                          <w:color w:val="000000"/>
                          <w:sz w:val="14"/>
                          <w:szCs w:val="14"/>
                        </w:rPr>
                        <w:t>p</w:t>
                      </w:r>
                    </w:p>
                  </w:txbxContent>
                </v:textbox>
              </v:rect>
            </w:pict>
          </mc:Fallback>
        </mc:AlternateContent>
      </w:r>
      <w:r>
        <w:rPr>
          <w:rFonts w:hAnsi="仿宋"/>
          <w:bCs/>
        </w:rPr>
        <mc:AlternateContent>
          <mc:Choice Requires="wps">
            <w:drawing>
              <wp:anchor distT="0" distB="0" distL="114300" distR="114300" simplePos="0" relativeHeight="251666432" behindDoc="0" locked="0" layoutInCell="1" allowOverlap="1">
                <wp:simplePos x="0" y="0"/>
                <wp:positionH relativeFrom="column">
                  <wp:posOffset>2631440</wp:posOffset>
                </wp:positionH>
                <wp:positionV relativeFrom="paragraph">
                  <wp:posOffset>489585</wp:posOffset>
                </wp:positionV>
                <wp:extent cx="294640" cy="102235"/>
                <wp:effectExtent l="0" t="0" r="0" b="0"/>
                <wp:wrapNone/>
                <wp:docPr id="7" name="矩形 12"/>
                <wp:cNvGraphicFramePr/>
                <a:graphic xmlns:a="http://schemas.openxmlformats.org/drawingml/2006/main">
                  <a:graphicData uri="http://schemas.microsoft.com/office/word/2010/wordprocessingShape">
                    <wps:wsp>
                      <wps:cNvSpPr/>
                      <wps:spPr>
                        <a:xfrm>
                          <a:off x="0" y="0"/>
                          <a:ext cx="294640" cy="102235"/>
                        </a:xfrm>
                        <a:prstGeom prst="rect">
                          <a:avLst/>
                        </a:prstGeom>
                        <a:noFill/>
                        <a:ln w="9525">
                          <a:noFill/>
                        </a:ln>
                      </wps:spPr>
                      <wps:txbx>
                        <w:txbxContent>
                          <w:p>
                            <w:r>
                              <w:rPr>
                                <w:color w:val="000000"/>
                                <w:sz w:val="14"/>
                                <w:szCs w:val="14"/>
                              </w:rPr>
                              <w:t>1</w:t>
                            </w:r>
                          </w:p>
                        </w:txbxContent>
                      </wps:txbx>
                      <wps:bodyPr lIns="0" tIns="0" rIns="0" bIns="0" upright="1"/>
                    </wps:wsp>
                  </a:graphicData>
                </a:graphic>
              </wp:anchor>
            </w:drawing>
          </mc:Choice>
          <mc:Fallback>
            <w:pict>
              <v:rect id="矩形 12" o:spid="_x0000_s1026" o:spt="1" style="position:absolute;left:0pt;margin-left:207.2pt;margin-top:38.55pt;height:8.05pt;width:23.2pt;z-index:251666432;mso-width-relative:page;mso-height-relative:page;" filled="f" stroked="f" coordsize="21600,21600" o:gfxdata="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I6M+/2gAAAAkBAAAPAAAAAAAAAAEAIAAAACIAAABkcnMvZG93bnJldi54bWxQSwEC&#10;FAAUAAAACACHTuJAQmB0cLkBAABuAwAADgAAAAAAAAABACAAAAApAQAAZHJzL2Uyb0RvYy54bWxQ&#10;SwUGAAAAAAYABgBZAQAAVAUAAAAA&#10;">
                <v:fill on="f" focussize="0,0"/>
                <v:stroke on="f"/>
                <v:imagedata o:title=""/>
                <o:lock v:ext="edit" aspectratio="f"/>
                <v:textbox inset="0mm,0mm,0mm,0mm">
                  <w:txbxContent>
                    <w:p>
                      <w:r>
                        <w:rPr>
                          <w:color w:val="000000"/>
                          <w:sz w:val="14"/>
                          <w:szCs w:val="14"/>
                        </w:rPr>
                        <w:t>1</w:t>
                      </w:r>
                    </w:p>
                  </w:txbxContent>
                </v:textbox>
              </v:rect>
            </w:pict>
          </mc:Fallback>
        </mc:AlternateContent>
      </w:r>
      <w:r>
        <w:rPr>
          <w:rFonts w:hAnsi="仿宋"/>
          <w:bCs/>
        </w:rPr>
        <mc:AlternateContent>
          <mc:Choice Requires="wps">
            <w:drawing>
              <wp:anchor distT="0" distB="0" distL="114300" distR="114300" simplePos="0" relativeHeight="251670528" behindDoc="0" locked="0" layoutInCell="1" allowOverlap="1">
                <wp:simplePos x="0" y="0"/>
                <wp:positionH relativeFrom="column">
                  <wp:posOffset>3394710</wp:posOffset>
                </wp:positionH>
                <wp:positionV relativeFrom="paragraph">
                  <wp:posOffset>479425</wp:posOffset>
                </wp:positionV>
                <wp:extent cx="42545" cy="102235"/>
                <wp:effectExtent l="0" t="0" r="0" b="0"/>
                <wp:wrapNone/>
                <wp:docPr id="8" name="矩形 13"/>
                <wp:cNvGraphicFramePr/>
                <a:graphic xmlns:a="http://schemas.openxmlformats.org/drawingml/2006/main">
                  <a:graphicData uri="http://schemas.microsoft.com/office/word/2010/wordprocessingShape">
                    <wps:wsp>
                      <wps:cNvSpPr/>
                      <wps:spPr>
                        <a:xfrm>
                          <a:off x="0" y="0"/>
                          <a:ext cx="42545" cy="102235"/>
                        </a:xfrm>
                        <a:prstGeom prst="rect">
                          <a:avLst/>
                        </a:prstGeom>
                        <a:noFill/>
                        <a:ln w="9525">
                          <a:noFill/>
                        </a:ln>
                      </wps:spPr>
                      <wps:txbx>
                        <w:txbxContent>
                          <w:p>
                            <w:r>
                              <w:rPr>
                                <w:color w:val="000000"/>
                                <w:sz w:val="14"/>
                                <w:szCs w:val="14"/>
                              </w:rPr>
                              <w:t>1</w:t>
                            </w:r>
                          </w:p>
                        </w:txbxContent>
                      </wps:txbx>
                      <wps:bodyPr wrap="none" lIns="0" tIns="0" rIns="0" bIns="0" upright="1"/>
                    </wps:wsp>
                  </a:graphicData>
                </a:graphic>
              </wp:anchor>
            </w:drawing>
          </mc:Choice>
          <mc:Fallback>
            <w:pict>
              <v:rect id="矩形 13" o:spid="_x0000_s1026" o:spt="1" style="position:absolute;left:0pt;margin-left:267.3pt;margin-top:37.75pt;height:8.05pt;width:3.35pt;mso-wrap-style:none;z-index:251670528;mso-width-relative:page;mso-height-relative:page;" filled="f" stroked="f" coordsize="21600,21600" o:gfxdata="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gNEXW2QAAAAkBAAAPAAAAAAAAAAEAIAAAACIAAABkcnMvZG93bnJldi54&#10;bWxQSwECFAAUAAAACACHTuJAXk8jIMABAAB5AwAADgAAAAAAAAABACAAAAAoAQAAZHJzL2Uyb0Rv&#10;Yy54bWxQSwUGAAAAAAYABgBZAQAAWgUAAAAA&#10;">
                <v:fill on="f" focussize="0,0"/>
                <v:stroke on="f"/>
                <v:imagedata o:title=""/>
                <o:lock v:ext="edit" aspectratio="f"/>
                <v:textbox inset="0mm,0mm,0mm,0mm">
                  <w:txbxContent>
                    <w:p>
                      <w:r>
                        <w:rPr>
                          <w:color w:val="000000"/>
                          <w:sz w:val="14"/>
                          <w:szCs w:val="14"/>
                        </w:rPr>
                        <w:t>1</w:t>
                      </w:r>
                    </w:p>
                  </w:txbxContent>
                </v:textbox>
              </v:rect>
            </w:pict>
          </mc:Fallback>
        </mc:AlternateContent>
      </w:r>
      <w:r>
        <w:rPr>
          <w:rFonts w:hAnsi="仿宋"/>
          <w:bCs/>
        </w:rPr>
        <mc:AlternateContent>
          <mc:Choice Requires="wps">
            <w:drawing>
              <wp:anchor distT="0" distB="0" distL="114300" distR="114300" simplePos="0" relativeHeight="251669504" behindDoc="0" locked="0" layoutInCell="1" allowOverlap="1">
                <wp:simplePos x="0" y="0"/>
                <wp:positionH relativeFrom="column">
                  <wp:posOffset>3350260</wp:posOffset>
                </wp:positionH>
                <wp:positionV relativeFrom="paragraph">
                  <wp:posOffset>462915</wp:posOffset>
                </wp:positionV>
                <wp:extent cx="46990" cy="108585"/>
                <wp:effectExtent l="0" t="0" r="0" b="0"/>
                <wp:wrapNone/>
                <wp:docPr id="9" name="矩形 14"/>
                <wp:cNvGraphicFramePr/>
                <a:graphic xmlns:a="http://schemas.openxmlformats.org/drawingml/2006/main">
                  <a:graphicData uri="http://schemas.microsoft.com/office/word/2010/wordprocessingShape">
                    <wps:wsp>
                      <wps:cNvSpPr/>
                      <wps:spPr>
                        <a:xfrm>
                          <a:off x="0" y="0"/>
                          <a:ext cx="46990" cy="108585"/>
                        </a:xfrm>
                        <a:prstGeom prst="rect">
                          <a:avLst/>
                        </a:prstGeom>
                        <a:noFill/>
                        <a:ln w="9525">
                          <a:noFill/>
                        </a:ln>
                      </wps:spPr>
                      <wps:txbx>
                        <w:txbxContent>
                          <w:p>
                            <w:r>
                              <w:rPr>
                                <w:rFonts w:ascii="Symbol" w:hAnsi="Symbol" w:cs="Symbol"/>
                                <w:color w:val="000000"/>
                                <w:sz w:val="14"/>
                                <w:szCs w:val="14"/>
                              </w:rPr>
                              <w:t></w:t>
                            </w:r>
                          </w:p>
                        </w:txbxContent>
                      </wps:txbx>
                      <wps:bodyPr wrap="none" lIns="0" tIns="0" rIns="0" bIns="0" upright="1"/>
                    </wps:wsp>
                  </a:graphicData>
                </a:graphic>
              </wp:anchor>
            </w:drawing>
          </mc:Choice>
          <mc:Fallback>
            <w:pict>
              <v:rect id="矩形 14" o:spid="_x0000_s1026" o:spt="1" style="position:absolute;left:0pt;margin-left:263.8pt;margin-top:36.45pt;height:8.55pt;width:3.7pt;mso-wrap-style:none;z-index:251669504;mso-width-relative:page;mso-height-relative:page;" filled="f" stroked="f" coordsize="21600,21600" o:gfxdata="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fsRtV2QAAAAkBAAAPAAAAAAAAAAEAIAAAACIAAABkcnMvZG93bnJldi54&#10;bWxQSwECFAAUAAAACACHTuJAIVlbW8ABAAB5AwAADgAAAAAAAAABACAAAAAoAQAAZHJzL2Uyb0Rv&#10;Yy54bWxQSwUGAAAAAAYABgBZAQAAWgUAAAAA&#10;">
                <v:fill on="f" focussize="0,0"/>
                <v:stroke on="f"/>
                <v:imagedata o:title=""/>
                <o:lock v:ext="edit" aspectratio="f"/>
                <v:textbox inset="0mm,0mm,0mm,0mm">
                  <w:txbxContent>
                    <w:p>
                      <w:r>
                        <w:rPr>
                          <w:rFonts w:ascii="Symbol" w:hAnsi="Symbol" w:cs="Symbol"/>
                          <w:color w:val="000000"/>
                          <w:sz w:val="14"/>
                          <w:szCs w:val="14"/>
                        </w:rPr>
                        <w:t></w:t>
                      </w:r>
                    </w:p>
                  </w:txbxContent>
                </v:textbox>
              </v:rect>
            </w:pict>
          </mc:Fallback>
        </mc:AlternateContent>
      </w:r>
      <w:r>
        <w:rPr>
          <w:rFonts w:hAnsi="仿宋"/>
          <w:bCs/>
        </w:rPr>
        <mc:AlternateContent>
          <mc:Choice Requires="wps">
            <w:drawing>
              <wp:anchor distT="0" distB="0" distL="114300" distR="114300" simplePos="0" relativeHeight="251671552" behindDoc="0" locked="0" layoutInCell="1" allowOverlap="1">
                <wp:simplePos x="0" y="0"/>
                <wp:positionH relativeFrom="column">
                  <wp:posOffset>3310890</wp:posOffset>
                </wp:positionH>
                <wp:positionV relativeFrom="paragraph">
                  <wp:posOffset>465455</wp:posOffset>
                </wp:positionV>
                <wp:extent cx="38100" cy="102235"/>
                <wp:effectExtent l="0" t="0" r="0" b="0"/>
                <wp:wrapNone/>
                <wp:docPr id="10" name="矩形 15"/>
                <wp:cNvGraphicFramePr/>
                <a:graphic xmlns:a="http://schemas.openxmlformats.org/drawingml/2006/main">
                  <a:graphicData uri="http://schemas.microsoft.com/office/word/2010/wordprocessingShape">
                    <wps:wsp>
                      <wps:cNvSpPr/>
                      <wps:spPr>
                        <a:xfrm>
                          <a:off x="0" y="0"/>
                          <a:ext cx="38100" cy="102235"/>
                        </a:xfrm>
                        <a:prstGeom prst="rect">
                          <a:avLst/>
                        </a:prstGeom>
                        <a:noFill/>
                        <a:ln w="9525">
                          <a:noFill/>
                        </a:ln>
                      </wps:spPr>
                      <wps:txbx>
                        <w:txbxContent>
                          <w:p>
                            <w:r>
                              <w:rPr>
                                <w:rFonts w:hint="eastAsia"/>
                                <w:i/>
                                <w:iCs/>
                                <w:color w:val="000000"/>
                                <w:sz w:val="14"/>
                                <w:szCs w:val="14"/>
                              </w:rPr>
                              <w:t>v</w:t>
                            </w:r>
                          </w:p>
                        </w:txbxContent>
                      </wps:txbx>
                      <wps:bodyPr wrap="none" lIns="0" tIns="0" rIns="0" bIns="0" upright="1"/>
                    </wps:wsp>
                  </a:graphicData>
                </a:graphic>
              </wp:anchor>
            </w:drawing>
          </mc:Choice>
          <mc:Fallback>
            <w:pict>
              <v:rect id="矩形 15" o:spid="_x0000_s1026" o:spt="1" style="position:absolute;left:0pt;margin-left:260.7pt;margin-top:36.65pt;height:8.05pt;width:3pt;mso-wrap-style:none;z-index:251671552;mso-width-relative:page;mso-height-relative:page;" filled="f" stroked="f" coordsize="21600,21600" o:gfxdata="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DgePvDZAAAACQEAAA8AAAAAAAAAAQAgAAAAIgAAAGRycy9kb3ducmV2Lnht&#10;bFBLAQIUABQAAAAIAIdO4kCiIPwhvwEAAHoDAAAOAAAAAAAAAAEAIAAAACgBAABkcnMvZTJvRG9j&#10;LnhtbFBLBQYAAAAABgAGAFkBAABZBQAAAAA=&#10;">
                <v:fill on="f" focussize="0,0"/>
                <v:stroke on="f"/>
                <v:imagedata o:title=""/>
                <o:lock v:ext="edit" aspectratio="f"/>
                <v:textbox inset="0mm,0mm,0mm,0mm">
                  <w:txbxContent>
                    <w:p>
                      <w:r>
                        <w:rPr>
                          <w:rFonts w:hint="eastAsia"/>
                          <w:i/>
                          <w:iCs/>
                          <w:color w:val="000000"/>
                          <w:sz w:val="14"/>
                          <w:szCs w:val="14"/>
                        </w:rPr>
                        <w:t>v</w:t>
                      </w:r>
                    </w:p>
                  </w:txbxContent>
                </v:textbox>
              </v:rect>
            </w:pict>
          </mc:Fallback>
        </mc:AlternateContent>
      </w:r>
      <w:r>
        <w:rPr>
          <w:rFonts w:hAnsi="仿宋"/>
          <w:bCs/>
        </w:rPr>
        <w:t>X=</w:t>
      </w:r>
      <w:r>
        <w:rPr>
          <w:rFonts w:hAnsi="仿宋"/>
          <w:position w:val="-28"/>
        </w:rPr>
        <w:drawing>
          <wp:inline distT="0" distB="0" distL="114300" distR="114300">
            <wp:extent cx="297180" cy="426720"/>
            <wp:effectExtent l="0" t="0" r="0" b="12700"/>
            <wp:docPr id="11"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2"/>
                    <pic:cNvPicPr>
                      <a:picLocks noChangeAspect="1"/>
                    </pic:cNvPicPr>
                  </pic:nvPicPr>
                  <pic:blipFill>
                    <a:blip r:embed="rId54"/>
                    <a:stretch>
                      <a:fillRect/>
                    </a:stretch>
                  </pic:blipFill>
                  <pic:spPr>
                    <a:xfrm>
                      <a:off x="0" y="0"/>
                      <a:ext cx="297180" cy="426720"/>
                    </a:xfrm>
                    <a:prstGeom prst="rect">
                      <a:avLst/>
                    </a:prstGeom>
                    <a:noFill/>
                    <a:ln w="9525">
                      <a:noFill/>
                    </a:ln>
                  </pic:spPr>
                </pic:pic>
              </a:graphicData>
            </a:graphic>
          </wp:inline>
        </w:drawing>
      </w:r>
      <w:r>
        <w:rPr>
          <w:rFonts w:hint="eastAsia" w:hAnsi="仿宋"/>
          <w:bCs/>
        </w:rPr>
        <w:t>（</w:t>
      </w:r>
      <w:r>
        <w:rPr>
          <w:rFonts w:hAnsi="仿宋"/>
          <w:bCs/>
        </w:rPr>
        <w:t>F</w:t>
      </w:r>
      <w:r>
        <w:rPr>
          <w:rFonts w:hAnsi="仿宋"/>
          <w:bCs/>
          <w:vertAlign w:val="subscript"/>
        </w:rPr>
        <w:t>i</w:t>
      </w:r>
      <w:r>
        <w:rPr>
          <w:rFonts w:hAnsi="仿宋"/>
          <w:bCs/>
        </w:rPr>
        <w:t>*H</w:t>
      </w:r>
      <w:r>
        <w:rPr>
          <w:rFonts w:hAnsi="仿宋"/>
          <w:bCs/>
          <w:vertAlign w:val="subscript"/>
        </w:rPr>
        <w:t>i</w:t>
      </w:r>
      <w:r>
        <w:rPr>
          <w:rFonts w:hint="eastAsia" w:hAnsi="仿宋"/>
          <w:bCs/>
        </w:rPr>
        <w:t>）</w:t>
      </w:r>
      <w:r>
        <w:rPr>
          <w:rFonts w:hAnsi="仿宋"/>
          <w:bCs/>
        </w:rPr>
        <w:t>/</w:t>
      </w:r>
      <w:r>
        <w:rPr>
          <w:rFonts w:hAnsi="仿宋"/>
          <w:position w:val="-28"/>
        </w:rPr>
        <w:drawing>
          <wp:inline distT="0" distB="0" distL="114300" distR="114300">
            <wp:extent cx="297180" cy="426720"/>
            <wp:effectExtent l="0" t="0" r="0" b="12700"/>
            <wp:docPr id="12"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3"/>
                    <pic:cNvPicPr>
                      <a:picLocks noChangeAspect="1"/>
                    </pic:cNvPicPr>
                  </pic:nvPicPr>
                  <pic:blipFill>
                    <a:blip r:embed="rId55"/>
                    <a:stretch>
                      <a:fillRect/>
                    </a:stretch>
                  </pic:blipFill>
                  <pic:spPr>
                    <a:xfrm>
                      <a:off x="0" y="0"/>
                      <a:ext cx="297180" cy="426720"/>
                    </a:xfrm>
                    <a:prstGeom prst="rect">
                      <a:avLst/>
                    </a:prstGeom>
                    <a:noFill/>
                    <a:ln w="9525">
                      <a:noFill/>
                    </a:ln>
                  </pic:spPr>
                </pic:pic>
              </a:graphicData>
            </a:graphic>
          </wp:inline>
        </w:drawing>
      </w:r>
      <w:r>
        <w:rPr>
          <w:rFonts w:hAnsi="仿宋"/>
          <w:bCs/>
        </w:rPr>
        <w:t>H</w:t>
      </w:r>
      <w:r>
        <w:rPr>
          <w:rFonts w:hAnsi="仿宋"/>
          <w:bCs/>
          <w:vertAlign w:val="subscript"/>
        </w:rPr>
        <w:t xml:space="preserve">i </w:t>
      </w:r>
      <w:r>
        <w:rPr>
          <w:rFonts w:hint="eastAsia" w:hAnsi="仿宋"/>
          <w:bCs/>
        </w:rPr>
        <w:t xml:space="preserve"> -</w:t>
      </w:r>
      <w:r>
        <w:rPr>
          <w:rFonts w:hAnsi="仿宋"/>
          <w:bCs/>
        </w:rPr>
        <w:t xml:space="preserve"> </w:t>
      </w:r>
      <w:r>
        <w:rPr>
          <w:rFonts w:hAnsi="仿宋"/>
          <w:bCs/>
        </w:rPr>
        <mc:AlternateContent>
          <mc:Choice Requires="wpc">
            <w:drawing>
              <wp:inline distT="0" distB="0" distL="114300" distR="114300">
                <wp:extent cx="503555" cy="1247140"/>
                <wp:effectExtent l="0" t="0" r="0" b="0"/>
                <wp:docPr id="23" name="画布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c:wpc>
                  </a:graphicData>
                </a:graphic>
              </wp:inline>
            </w:drawing>
          </mc:Choice>
          <mc:Fallback>
            <w:pict>
              <v:group id="画布 16" o:spid="_x0000_s1026" o:spt="203" style="height:98.2pt;width:39.65pt;" coordsize="503555,1247140" editas="canvas" o:gfxdata="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">
                <o:lock v:ext="edit" aspectratio="f"/>
                <v:shape id="画布 16" o:spid="_x0000_s1026" style="position:absolute;left:0;top:0;height:1247140;width:503555;" filled="f" stroked="f" coordsize="21600,21600" o:gfxdata="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">
                  <v:fill on="f" focussize="0,0"/>
                  <v:stroke on="f"/>
                  <v:imagedata o:title=""/>
                  <o:lock v:ext="edit" aspectratio="t"/>
                </v:shape>
                <w10:wrap type="none"/>
                <w10:anchorlock/>
              </v:group>
            </w:pict>
          </mc:Fallback>
        </mc:AlternateContent>
      </w:r>
      <w:r>
        <w:rPr>
          <w:rFonts w:hint="eastAsia" w:hAnsi="仿宋"/>
          <w:bCs/>
        </w:rPr>
        <w:t>+</w:t>
      </w:r>
      <w:r>
        <w:rPr>
          <w:rFonts w:hAnsi="仿宋"/>
          <w:bCs/>
        </w:rPr>
        <w:t xml:space="preserve">  </w:t>
      </w:r>
      <w:r>
        <w:rPr>
          <w:rFonts w:hAnsi="仿宋"/>
          <w:bCs/>
        </w:rPr>
        <mc:AlternateContent>
          <mc:Choice Requires="wpc">
            <w:drawing>
              <wp:inline distT="0" distB="0" distL="114300" distR="114300">
                <wp:extent cx="1120140" cy="516890"/>
                <wp:effectExtent l="0" t="0" r="0" b="0"/>
                <wp:docPr id="24" name="画布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c:wpc>
                  </a:graphicData>
                </a:graphic>
              </wp:inline>
            </w:drawing>
          </mc:Choice>
          <mc:Fallback>
            <w:pict>
              <v:group id="画布 18" o:spid="_x0000_s1026" o:spt="203" style="height:40.7pt;width:88.2pt;" coordsize="1120140,516890" editas="canvas" o:gfxdata="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">
                <o:lock v:ext="edit" aspectratio="f"/>
                <v:shape id="画布 18" o:spid="_x0000_s1026" style="position:absolute;left:0;top:0;height:516890;width:1120140;" filled="f" stroked="f" coordsize="21600,21600" o:gfxdata="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">
                  <v:fill on="f" focussize="0,0"/>
                  <v:stroke on="f"/>
                  <v:imagedata o:title=""/>
                  <o:lock v:ext="edit" aspectratio="t"/>
                </v:shape>
                <w10:wrap type="none"/>
                <w10:anchorlock/>
              </v:group>
            </w:pict>
          </mc:Fallback>
        </mc:AlternateContent>
      </w:r>
    </w:p>
    <w:p>
      <w:pPr>
        <w:spacing w:line="660" w:lineRule="exact"/>
        <w:ind w:firstLine="628" w:firstLineChars="200"/>
        <w:rPr>
          <w:rFonts w:hAnsi="仿宋"/>
          <w:bCs/>
        </w:rPr>
      </w:pPr>
      <w:r>
        <w:rPr>
          <w:rFonts w:hint="eastAsia" w:hAnsi="仿宋"/>
          <w:bCs/>
        </w:rPr>
        <w:t>式中：</w:t>
      </w:r>
      <w:r>
        <w:rPr>
          <w:rFonts w:hAnsi="仿宋"/>
          <w:bCs/>
        </w:rPr>
        <w:t>X—监理单</w:t>
      </w:r>
      <w:r>
        <w:rPr>
          <w:rFonts w:hint="eastAsia" w:hAnsi="仿宋"/>
          <w:bCs/>
        </w:rPr>
        <w:t>位的</w:t>
      </w:r>
      <w:r>
        <w:rPr>
          <w:rFonts w:hAnsi="仿宋"/>
          <w:bCs/>
        </w:rPr>
        <w:t>信用综合评分</w:t>
      </w:r>
      <w:r>
        <w:rPr>
          <w:rFonts w:hint="eastAsia" w:hAnsi="仿宋"/>
          <w:bCs/>
        </w:rPr>
        <w:t>；</w:t>
      </w:r>
    </w:p>
    <w:p>
      <w:pPr>
        <w:spacing w:line="660" w:lineRule="exact"/>
        <w:ind w:firstLine="1570" w:firstLineChars="500"/>
        <w:rPr>
          <w:rFonts w:hAnsi="仿宋"/>
          <w:bCs/>
        </w:rPr>
      </w:pPr>
      <w:r>
        <w:rPr>
          <w:rFonts w:hAnsi="仿宋"/>
          <w:bCs/>
        </w:rPr>
        <w:t>F</w:t>
      </w:r>
      <w:r>
        <w:rPr>
          <w:rFonts w:hAnsi="仿宋"/>
          <w:bCs/>
          <w:vertAlign w:val="subscript"/>
        </w:rPr>
        <w:t>i</w:t>
      </w:r>
      <w:r>
        <w:rPr>
          <w:rFonts w:hint="eastAsia" w:hAnsi="仿宋"/>
          <w:bCs/>
        </w:rPr>
        <w:t>—某一监理合同段的信用评分；</w:t>
      </w:r>
    </w:p>
    <w:p>
      <w:pPr>
        <w:spacing w:line="660" w:lineRule="exact"/>
        <w:ind w:firstLine="1564" w:firstLineChars="498"/>
        <w:rPr>
          <w:rFonts w:hAnsi="仿宋"/>
          <w:bCs/>
        </w:rPr>
      </w:pPr>
      <w:r>
        <w:rPr>
          <w:rFonts w:hAnsi="仿宋"/>
          <w:bCs/>
        </w:rPr>
        <w:t>H</w:t>
      </w:r>
      <w:r>
        <w:rPr>
          <w:rFonts w:hAnsi="仿宋"/>
          <w:bCs/>
          <w:vertAlign w:val="subscript"/>
        </w:rPr>
        <w:t>i</w:t>
      </w:r>
      <w:r>
        <w:rPr>
          <w:rFonts w:hint="eastAsia" w:hAnsi="仿宋"/>
          <w:bCs/>
        </w:rPr>
        <w:t>—某一监理合同段的合同金额；</w:t>
      </w:r>
    </w:p>
    <w:p>
      <w:pPr>
        <w:spacing w:line="660" w:lineRule="exact"/>
        <w:ind w:firstLine="1570" w:firstLineChars="500"/>
        <w:rPr>
          <w:rFonts w:hAnsi="仿宋"/>
          <w:bCs/>
        </w:rPr>
      </w:pPr>
      <w:r>
        <w:rPr>
          <w:rFonts w:hAnsi="仿宋"/>
          <w:bCs/>
        </w:rPr>
        <w:t>n—</w:t>
      </w:r>
      <w:r>
        <w:rPr>
          <w:rFonts w:hint="eastAsia" w:hAnsi="仿宋"/>
          <w:bCs/>
        </w:rPr>
        <w:t>监理单位</w:t>
      </w:r>
      <w:r>
        <w:rPr>
          <w:rFonts w:hAnsi="仿宋"/>
          <w:bCs/>
        </w:rPr>
        <w:t>的监理合同段总数;</w:t>
      </w:r>
    </w:p>
    <w:p>
      <w:pPr>
        <w:spacing w:line="660" w:lineRule="exact"/>
        <w:ind w:firstLine="1570" w:firstLineChars="500"/>
        <w:rPr>
          <w:rFonts w:hAnsi="仿宋"/>
          <w:bCs/>
        </w:rPr>
      </w:pPr>
      <w:r>
        <w:rPr>
          <w:rFonts w:hint="eastAsia" w:hAnsi="Symbol" w:cs="Symbol"/>
        </w:rPr>
        <w:t>Z</w:t>
      </w:r>
      <w:r>
        <w:rPr>
          <w:rFonts w:hAnsi="仿宋"/>
          <w:bCs/>
          <w:sz w:val="21"/>
          <w:szCs w:val="21"/>
        </w:rPr>
        <w:t>p</w:t>
      </w:r>
      <w:r>
        <w:rPr>
          <w:rFonts w:hAnsi="仿宋"/>
          <w:bCs/>
        </w:rPr>
        <w:t>—</w:t>
      </w:r>
      <w:r>
        <w:rPr>
          <w:rFonts w:hint="eastAsia" w:hAnsi="仿宋"/>
          <w:bCs/>
        </w:rPr>
        <w:t>监理单位在附录1评价总分中的</w:t>
      </w:r>
      <w:r>
        <w:rPr>
          <w:rFonts w:hAnsi="仿宋"/>
          <w:bCs/>
        </w:rPr>
        <w:t>扣分值;</w:t>
      </w:r>
    </w:p>
    <w:p>
      <w:pPr>
        <w:spacing w:line="660" w:lineRule="exact"/>
        <w:ind w:firstLine="1570" w:firstLineChars="500"/>
        <w:rPr>
          <w:rFonts w:hAnsi="仿宋"/>
          <w:bCs/>
        </w:rPr>
      </w:pPr>
      <w:r>
        <w:rPr>
          <w:rFonts w:hAnsi="仿宋"/>
          <w:bCs/>
        </w:rPr>
        <w:t>J</w:t>
      </w:r>
      <w:r>
        <w:rPr>
          <w:rFonts w:hAnsi="仿宋"/>
          <w:bCs/>
          <w:sz w:val="21"/>
          <w:szCs w:val="21"/>
        </w:rPr>
        <w:t>v</w:t>
      </w:r>
      <w:r>
        <w:rPr>
          <w:rFonts w:hAnsi="仿宋"/>
          <w:bCs/>
        </w:rPr>
        <w:t>—监理单位在</w:t>
      </w:r>
      <w:r>
        <w:rPr>
          <w:rFonts w:hint="eastAsia"/>
        </w:rPr>
        <w:t>本办法</w:t>
      </w:r>
      <w:r>
        <w:rPr>
          <w:rFonts w:hint="eastAsia" w:hAnsi="仿宋"/>
          <w:bCs/>
        </w:rPr>
        <w:t>附加加分规定中的加</w:t>
      </w:r>
      <w:r>
        <w:rPr>
          <w:rFonts w:hAnsi="仿宋"/>
          <w:bCs/>
        </w:rPr>
        <w:t>分值</w:t>
      </w:r>
      <w:r>
        <w:rPr>
          <w:rFonts w:hint="eastAsia" w:hAnsi="仿宋"/>
          <w:bCs/>
        </w:rPr>
        <w:t>。</w:t>
      </w:r>
    </w:p>
    <w:p>
      <w:pPr>
        <w:spacing w:line="660" w:lineRule="exact"/>
        <w:ind w:firstLine="1570" w:firstLineChars="500"/>
        <w:rPr>
          <w:rFonts w:hAnsi="仿宋"/>
          <w:bCs/>
        </w:rPr>
      </w:pPr>
    </w:p>
    <w:p>
      <w:pPr>
        <w:spacing w:line="660" w:lineRule="exact"/>
        <w:ind w:firstLine="1570" w:firstLineChars="500"/>
        <w:rPr>
          <w:rFonts w:hAnsi="仿宋"/>
          <w:bCs/>
        </w:rPr>
      </w:pPr>
    </w:p>
    <w:p>
      <w:pPr>
        <w:spacing w:line="660" w:lineRule="exact"/>
        <w:ind w:firstLine="1570" w:firstLineChars="500"/>
        <w:rPr>
          <w:rFonts w:hAnsi="仿宋"/>
          <w:bCs/>
        </w:rPr>
      </w:pPr>
    </w:p>
    <w:p>
      <w:pPr>
        <w:spacing w:line="660" w:lineRule="exact"/>
        <w:ind w:firstLine="1570" w:firstLineChars="500"/>
        <w:rPr>
          <w:rFonts w:hAnsi="仿宋"/>
          <w:bCs/>
        </w:rPr>
      </w:pPr>
    </w:p>
    <w:p>
      <w:pPr>
        <w:spacing w:line="660" w:lineRule="exact"/>
        <w:ind w:firstLine="1570" w:firstLineChars="500"/>
        <w:rPr>
          <w:rFonts w:hAnsi="仿宋"/>
          <w:bCs/>
        </w:rPr>
      </w:pPr>
    </w:p>
    <w:p>
      <w:pPr>
        <w:spacing w:line="660" w:lineRule="exact"/>
        <w:ind w:firstLine="1570" w:firstLineChars="500"/>
        <w:rPr>
          <w:rFonts w:hAnsi="仿宋"/>
          <w:bCs/>
        </w:rPr>
      </w:pPr>
    </w:p>
    <w:p>
      <w:pPr>
        <w:rPr>
          <w:rFonts w:hint="eastAsia" w:ascii="黑体" w:eastAsia="黑体"/>
          <w:sz w:val="30"/>
          <w:szCs w:val="30"/>
        </w:rPr>
      </w:pPr>
      <w:r>
        <w:rPr>
          <w:rFonts w:hAnsi="仿宋"/>
          <w:bCs/>
        </w:rPr>
        <w:br w:type="page"/>
      </w:r>
      <w:r>
        <w:rPr>
          <w:rFonts w:hint="eastAsia" w:ascii="黑体" w:eastAsia="黑体"/>
          <w:szCs w:val="30"/>
        </w:rPr>
        <w:t>附录5</w:t>
      </w:r>
    </w:p>
    <w:p>
      <w:pPr>
        <w:spacing w:line="660" w:lineRule="exact"/>
        <w:ind w:firstLine="628" w:firstLineChars="200"/>
        <w:jc w:val="center"/>
        <w:rPr>
          <w:rFonts w:hint="eastAsia" w:ascii="黑体" w:hAnsi="黑体" w:eastAsia="黑体"/>
        </w:rPr>
      </w:pPr>
    </w:p>
    <w:p>
      <w:pPr>
        <w:spacing w:line="66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总监综合的信用评价评分计算公式</w:t>
      </w:r>
    </w:p>
    <w:p>
      <w:pPr>
        <w:spacing w:line="660" w:lineRule="exact"/>
        <w:ind w:firstLine="628" w:firstLineChars="200"/>
        <w:rPr>
          <w:bCs/>
        </w:rPr>
      </w:pPr>
    </w:p>
    <w:p>
      <w:pPr>
        <w:spacing w:line="660" w:lineRule="exact"/>
        <w:ind w:firstLine="628" w:firstLineChars="200"/>
        <w:rPr>
          <w:bCs/>
        </w:rPr>
      </w:pPr>
      <w:r>
        <w:rPr>
          <w:bCs/>
        </w:rPr>
        <w:t>L=40%*F+60%*E</w:t>
      </w:r>
    </w:p>
    <w:p>
      <w:pPr>
        <w:autoSpaceDE w:val="0"/>
        <w:autoSpaceDN w:val="0"/>
        <w:adjustRightInd w:val="0"/>
        <w:spacing w:line="660" w:lineRule="exact"/>
        <w:ind w:firstLine="628" w:firstLineChars="200"/>
        <w:jc w:val="left"/>
        <w:rPr>
          <w:bCs/>
        </w:rPr>
      </w:pPr>
      <w:r>
        <w:rPr>
          <w:rFonts w:hint="eastAsia"/>
          <w:bCs/>
        </w:rPr>
        <w:t>式中</w:t>
      </w:r>
      <w:r>
        <w:rPr>
          <w:bCs/>
        </w:rPr>
        <w:t>:L—</w:t>
      </w:r>
      <w:r>
        <w:rPr>
          <w:rFonts w:hint="eastAsia"/>
          <w:bCs/>
        </w:rPr>
        <w:t>总监综合的信用评价评分</w:t>
      </w:r>
    </w:p>
    <w:p>
      <w:pPr>
        <w:autoSpaceDE w:val="0"/>
        <w:autoSpaceDN w:val="0"/>
        <w:adjustRightInd w:val="0"/>
        <w:spacing w:line="660" w:lineRule="exact"/>
        <w:ind w:firstLine="1413" w:firstLineChars="450"/>
        <w:jc w:val="left"/>
        <w:rPr>
          <w:bCs/>
        </w:rPr>
      </w:pPr>
      <w:r>
        <w:rPr>
          <w:bCs/>
        </w:rPr>
        <w:t>F—监理合同段的信用评分；</w:t>
      </w:r>
    </w:p>
    <w:p>
      <w:pPr>
        <w:autoSpaceDE w:val="0"/>
        <w:autoSpaceDN w:val="0"/>
        <w:adjustRightInd w:val="0"/>
        <w:spacing w:line="660" w:lineRule="exact"/>
        <w:ind w:firstLine="1413" w:firstLineChars="450"/>
        <w:jc w:val="left"/>
        <w:rPr>
          <w:bCs/>
        </w:rPr>
      </w:pPr>
      <w:r>
        <w:rPr>
          <w:bCs/>
        </w:rPr>
        <w:t>E—总监</w:t>
      </w:r>
      <w:r>
        <w:rPr>
          <w:rFonts w:hint="eastAsia"/>
          <w:bCs/>
        </w:rPr>
        <w:t>岗位</w:t>
      </w:r>
      <w:r>
        <w:rPr>
          <w:bCs/>
        </w:rPr>
        <w:t>的信用评分。</w:t>
      </w:r>
    </w:p>
    <w:p>
      <w:pPr>
        <w:spacing w:line="660" w:lineRule="exact"/>
        <w:ind w:firstLine="1570" w:firstLineChars="500"/>
      </w:pPr>
    </w:p>
    <w:p>
      <w:pPr>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p>
    <w:p>
      <w:pPr>
        <w:rPr>
          <w:rFonts w:hint="eastAsia" w:ascii="黑体" w:eastAsia="黑体"/>
          <w:szCs w:val="30"/>
        </w:rPr>
      </w:pPr>
      <w:r>
        <w:rPr>
          <w:sz w:val="30"/>
          <w:szCs w:val="30"/>
        </w:rPr>
        <w:br w:type="page"/>
      </w:r>
      <w:r>
        <w:rPr>
          <w:rFonts w:hint="eastAsia" w:ascii="黑体" w:eastAsia="黑体"/>
          <w:szCs w:val="30"/>
        </w:rPr>
        <w:t>附录6</w:t>
      </w:r>
    </w:p>
    <w:p>
      <w:pPr>
        <w:rPr>
          <w:rFonts w:hint="eastAsia" w:ascii="黑体" w:eastAsia="黑体"/>
          <w:sz w:val="30"/>
          <w:szCs w:val="30"/>
        </w:rPr>
      </w:pPr>
    </w:p>
    <w:p>
      <w:pPr>
        <w:spacing w:line="66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监理单位违约调换监理人员的认定规则</w:t>
      </w:r>
    </w:p>
    <w:p>
      <w:pPr>
        <w:spacing w:line="560" w:lineRule="exact"/>
        <w:rPr>
          <w:bCs/>
          <w:sz w:val="30"/>
          <w:szCs w:val="30"/>
        </w:rPr>
      </w:pPr>
    </w:p>
    <w:p>
      <w:pPr>
        <w:spacing w:line="580" w:lineRule="exact"/>
        <w:ind w:firstLine="645"/>
        <w:outlineLvl w:val="0"/>
        <w:rPr>
          <w:rFonts w:hint="eastAsia" w:ascii="黑体" w:hAnsi="黑体" w:eastAsia="黑体"/>
          <w:szCs w:val="30"/>
        </w:rPr>
      </w:pPr>
      <w:r>
        <w:rPr>
          <w:rFonts w:hint="eastAsia" w:ascii="黑体" w:hAnsi="黑体" w:eastAsia="黑体"/>
          <w:szCs w:val="30"/>
        </w:rPr>
        <w:t>一、合理区分正常和非正常的人员调换</w:t>
      </w:r>
    </w:p>
    <w:p>
      <w:pPr>
        <w:spacing w:line="580" w:lineRule="exact"/>
        <w:ind w:firstLine="640"/>
        <w:rPr>
          <w:rFonts w:hint="eastAsia" w:ascii="仿宋_GB2312"/>
          <w:szCs w:val="30"/>
        </w:rPr>
      </w:pPr>
      <w:r>
        <w:rPr>
          <w:rFonts w:hint="eastAsia" w:ascii="仿宋_GB2312"/>
          <w:szCs w:val="30"/>
        </w:rPr>
        <w:t>根据监理人员调换原因，应合理区分正常调换和非正常调换。</w:t>
      </w:r>
    </w:p>
    <w:p>
      <w:pPr>
        <w:spacing w:line="580" w:lineRule="exact"/>
        <w:ind w:firstLine="645"/>
        <w:outlineLvl w:val="0"/>
        <w:rPr>
          <w:rFonts w:hint="eastAsia" w:ascii="仿宋_GB2312"/>
          <w:szCs w:val="30"/>
        </w:rPr>
      </w:pPr>
      <w:r>
        <w:rPr>
          <w:rFonts w:hint="eastAsia" w:ascii="仿宋_GB2312"/>
          <w:szCs w:val="30"/>
        </w:rPr>
        <w:t>（一）正常调换</w:t>
      </w:r>
    </w:p>
    <w:p>
      <w:pPr>
        <w:spacing w:line="580" w:lineRule="exact"/>
        <w:ind w:firstLine="645"/>
        <w:rPr>
          <w:rFonts w:hint="eastAsia" w:ascii="仿宋_GB2312"/>
          <w:szCs w:val="30"/>
        </w:rPr>
      </w:pPr>
      <w:r>
        <w:rPr>
          <w:rFonts w:hint="eastAsia" w:ascii="仿宋_GB2312"/>
          <w:szCs w:val="30"/>
        </w:rPr>
        <w:t>以下原因引起的监理人员调换应视为正常调换：</w:t>
      </w:r>
    </w:p>
    <w:p>
      <w:pPr>
        <w:spacing w:line="580" w:lineRule="exact"/>
        <w:ind w:firstLine="645"/>
        <w:rPr>
          <w:rFonts w:hint="eastAsia" w:ascii="仿宋_GB2312"/>
          <w:szCs w:val="30"/>
        </w:rPr>
      </w:pPr>
      <w:r>
        <w:rPr>
          <w:rFonts w:hint="eastAsia" w:ascii="仿宋_GB2312"/>
          <w:szCs w:val="30"/>
        </w:rPr>
        <w:t>1.投标截止期后90天，双方未签订监理合同，或虽签订了监理合同，但工程不具备开工条件且建设单位未按合同规定支付监理服务费的；</w:t>
      </w:r>
    </w:p>
    <w:p>
      <w:pPr>
        <w:spacing w:line="580" w:lineRule="exact"/>
        <w:ind w:firstLine="645"/>
        <w:rPr>
          <w:rFonts w:hint="eastAsia" w:ascii="仿宋_GB2312"/>
          <w:szCs w:val="30"/>
        </w:rPr>
      </w:pPr>
      <w:r>
        <w:rPr>
          <w:rFonts w:hint="eastAsia" w:ascii="仿宋_GB2312"/>
          <w:szCs w:val="30"/>
        </w:rPr>
        <w:t>2.因故连续停工超过90天且建设单位未按合同规定支付监理服务费的；</w:t>
      </w:r>
    </w:p>
    <w:p>
      <w:pPr>
        <w:spacing w:line="580" w:lineRule="exact"/>
        <w:ind w:firstLine="645"/>
        <w:rPr>
          <w:rFonts w:hint="eastAsia" w:ascii="仿宋_GB2312"/>
          <w:szCs w:val="30"/>
        </w:rPr>
      </w:pPr>
      <w:r>
        <w:rPr>
          <w:rFonts w:hint="eastAsia" w:ascii="仿宋_GB2312"/>
          <w:szCs w:val="30"/>
        </w:rPr>
        <w:t>3.被替换人升（留）学、死亡，或年龄、健康原因影响其监理职责的正常履行的；</w:t>
      </w:r>
    </w:p>
    <w:p>
      <w:pPr>
        <w:spacing w:line="580" w:lineRule="exact"/>
        <w:ind w:firstLine="645"/>
        <w:rPr>
          <w:rFonts w:hint="eastAsia" w:ascii="仿宋_GB2312"/>
          <w:szCs w:val="30"/>
        </w:rPr>
      </w:pPr>
      <w:r>
        <w:rPr>
          <w:rFonts w:hint="eastAsia" w:ascii="仿宋_GB2312"/>
          <w:szCs w:val="30"/>
        </w:rPr>
        <w:t>4.不可预见因素直接或间接导致被替换人的确不能继续留任（不得不长期离开监理办）的；</w:t>
      </w:r>
    </w:p>
    <w:p>
      <w:pPr>
        <w:spacing w:line="580" w:lineRule="exact"/>
        <w:ind w:firstLine="645"/>
        <w:rPr>
          <w:rFonts w:hint="eastAsia" w:ascii="仿宋_GB2312"/>
          <w:szCs w:val="30"/>
        </w:rPr>
      </w:pPr>
      <w:r>
        <w:rPr>
          <w:rFonts w:hint="eastAsia" w:ascii="仿宋_GB2312"/>
          <w:szCs w:val="30"/>
        </w:rPr>
        <w:t>5.监理办新组建时监理人员（主要监理人员除外）设3个月试用期，试用期内如不能胜任的，由监理办提出经建设单位认可的；</w:t>
      </w:r>
    </w:p>
    <w:p>
      <w:pPr>
        <w:spacing w:line="580" w:lineRule="exact"/>
        <w:ind w:firstLine="645"/>
        <w:rPr>
          <w:rFonts w:hint="eastAsia" w:ascii="仿宋_GB2312"/>
          <w:szCs w:val="30"/>
        </w:rPr>
      </w:pPr>
      <w:r>
        <w:rPr>
          <w:rFonts w:hint="eastAsia" w:ascii="仿宋_GB2312"/>
          <w:szCs w:val="30"/>
        </w:rPr>
        <w:t>6.建设单位认为合理并可接受的其他特殊原因。</w:t>
      </w:r>
    </w:p>
    <w:p>
      <w:pPr>
        <w:spacing w:line="580" w:lineRule="exact"/>
        <w:ind w:firstLine="645"/>
        <w:outlineLvl w:val="0"/>
        <w:rPr>
          <w:rFonts w:hint="eastAsia" w:ascii="仿宋_GB2312"/>
          <w:szCs w:val="30"/>
        </w:rPr>
      </w:pPr>
      <w:r>
        <w:rPr>
          <w:rFonts w:hint="eastAsia" w:ascii="仿宋_GB2312"/>
          <w:szCs w:val="30"/>
        </w:rPr>
        <w:t>（二）非正常调换</w:t>
      </w:r>
    </w:p>
    <w:p>
      <w:pPr>
        <w:spacing w:line="580" w:lineRule="exact"/>
        <w:ind w:firstLine="640"/>
        <w:rPr>
          <w:rFonts w:hint="eastAsia" w:ascii="仿宋_GB2312"/>
          <w:szCs w:val="30"/>
        </w:rPr>
      </w:pPr>
      <w:r>
        <w:rPr>
          <w:rFonts w:hint="eastAsia" w:ascii="仿宋_GB2312"/>
          <w:szCs w:val="30"/>
        </w:rPr>
        <w:t>以下原因引起的监理人员调换应视为非正常调换：</w:t>
      </w:r>
    </w:p>
    <w:p>
      <w:pPr>
        <w:spacing w:line="580" w:lineRule="exact"/>
        <w:ind w:firstLine="640"/>
        <w:outlineLvl w:val="0"/>
        <w:rPr>
          <w:rFonts w:hint="eastAsia" w:ascii="仿宋_GB2312"/>
          <w:szCs w:val="30"/>
        </w:rPr>
      </w:pPr>
      <w:r>
        <w:rPr>
          <w:rFonts w:hint="eastAsia" w:ascii="仿宋_GB2312"/>
          <w:szCs w:val="30"/>
        </w:rPr>
        <w:t>1.被替换人擅自离职或监理单位擅自调离的；</w:t>
      </w:r>
    </w:p>
    <w:p>
      <w:pPr>
        <w:spacing w:line="580" w:lineRule="exact"/>
        <w:ind w:firstLine="640"/>
        <w:rPr>
          <w:rFonts w:hint="eastAsia" w:ascii="仿宋_GB2312"/>
          <w:szCs w:val="30"/>
        </w:rPr>
      </w:pPr>
      <w:r>
        <w:rPr>
          <w:rFonts w:hint="eastAsia" w:ascii="仿宋_GB2312"/>
          <w:szCs w:val="30"/>
        </w:rPr>
        <w:t>2.因工作失职，发生质量或安全事故被清退的；</w:t>
      </w:r>
    </w:p>
    <w:p>
      <w:pPr>
        <w:spacing w:line="580" w:lineRule="exact"/>
        <w:ind w:firstLine="640"/>
        <w:outlineLvl w:val="0"/>
        <w:rPr>
          <w:rFonts w:hint="eastAsia" w:ascii="仿宋_GB2312"/>
          <w:szCs w:val="30"/>
        </w:rPr>
      </w:pPr>
      <w:r>
        <w:rPr>
          <w:rFonts w:hint="eastAsia" w:ascii="仿宋_GB2312"/>
          <w:szCs w:val="30"/>
        </w:rPr>
        <w:t>3.因发生吃拿卡要等廉政问题被清退的；</w:t>
      </w:r>
    </w:p>
    <w:p>
      <w:pPr>
        <w:spacing w:line="580" w:lineRule="exact"/>
        <w:ind w:firstLine="640"/>
        <w:rPr>
          <w:rFonts w:hint="eastAsia" w:ascii="仿宋_GB2312"/>
          <w:szCs w:val="30"/>
        </w:rPr>
      </w:pPr>
      <w:r>
        <w:rPr>
          <w:rFonts w:hint="eastAsia" w:ascii="仿宋_GB2312"/>
          <w:szCs w:val="30"/>
        </w:rPr>
        <w:t>4.因工作不称职被交通运输主管部门或建设单位书面要求调换的；</w:t>
      </w:r>
    </w:p>
    <w:p>
      <w:pPr>
        <w:spacing w:line="580" w:lineRule="exact"/>
        <w:ind w:firstLine="640"/>
        <w:rPr>
          <w:rFonts w:hint="eastAsia" w:ascii="仿宋_GB2312"/>
          <w:szCs w:val="30"/>
        </w:rPr>
      </w:pPr>
      <w:r>
        <w:rPr>
          <w:rFonts w:hint="eastAsia" w:ascii="仿宋_GB2312"/>
          <w:szCs w:val="30"/>
        </w:rPr>
        <w:t>5.替换人根据交通运输部及省厅最新信用评价结果，监理人员个人评价周期内信誉档次有降低的；</w:t>
      </w:r>
    </w:p>
    <w:p>
      <w:pPr>
        <w:spacing w:line="580" w:lineRule="exact"/>
        <w:ind w:firstLine="640"/>
        <w:rPr>
          <w:rFonts w:hint="eastAsia" w:ascii="仿宋_GB2312"/>
          <w:szCs w:val="30"/>
        </w:rPr>
      </w:pPr>
      <w:r>
        <w:rPr>
          <w:rFonts w:hint="eastAsia" w:ascii="仿宋_GB2312"/>
          <w:szCs w:val="30"/>
        </w:rPr>
        <w:t>6.建设单位认为不可接受的其他原因。</w:t>
      </w:r>
    </w:p>
    <w:p>
      <w:pPr>
        <w:spacing w:line="580" w:lineRule="exact"/>
        <w:ind w:firstLine="645"/>
        <w:outlineLvl w:val="0"/>
        <w:rPr>
          <w:rFonts w:hint="eastAsia" w:ascii="黑体" w:hAnsi="黑体" w:eastAsia="黑体"/>
          <w:szCs w:val="30"/>
        </w:rPr>
      </w:pPr>
      <w:r>
        <w:rPr>
          <w:rFonts w:hint="eastAsia" w:ascii="黑体" w:hAnsi="黑体" w:eastAsia="黑体"/>
          <w:szCs w:val="30"/>
        </w:rPr>
        <w:t>二、监理单位违约与否的条件</w:t>
      </w:r>
    </w:p>
    <w:p>
      <w:pPr>
        <w:spacing w:line="580" w:lineRule="exact"/>
        <w:ind w:firstLine="645"/>
        <w:outlineLvl w:val="0"/>
        <w:rPr>
          <w:rFonts w:hint="eastAsia" w:ascii="仿宋_GB2312"/>
          <w:szCs w:val="30"/>
        </w:rPr>
      </w:pPr>
      <w:r>
        <w:rPr>
          <w:rFonts w:hint="eastAsia" w:ascii="仿宋_GB2312"/>
          <w:szCs w:val="30"/>
        </w:rPr>
        <w:t>（一）有以下情况之一的，应视为监理单位违约：</w:t>
      </w:r>
    </w:p>
    <w:p>
      <w:pPr>
        <w:spacing w:line="580" w:lineRule="exact"/>
        <w:ind w:firstLine="640"/>
        <w:rPr>
          <w:rFonts w:hint="eastAsia" w:ascii="仿宋_GB2312"/>
          <w:szCs w:val="30"/>
        </w:rPr>
      </w:pPr>
      <w:r>
        <w:rPr>
          <w:rFonts w:hint="eastAsia" w:ascii="仿宋_GB2312"/>
          <w:szCs w:val="30"/>
        </w:rPr>
        <w:t>1.属非正常调换；</w:t>
      </w:r>
    </w:p>
    <w:p>
      <w:pPr>
        <w:spacing w:line="580" w:lineRule="exact"/>
        <w:ind w:firstLine="640"/>
        <w:rPr>
          <w:rFonts w:hint="eastAsia" w:ascii="仿宋_GB2312"/>
          <w:szCs w:val="30"/>
        </w:rPr>
      </w:pPr>
      <w:r>
        <w:rPr>
          <w:rFonts w:hint="eastAsia" w:ascii="仿宋_GB2312"/>
          <w:szCs w:val="30"/>
        </w:rPr>
        <w:t>2.未按合同规定程序和要求报送业主审查批准；</w:t>
      </w:r>
    </w:p>
    <w:p>
      <w:pPr>
        <w:spacing w:line="580" w:lineRule="exact"/>
        <w:ind w:firstLine="640"/>
        <w:rPr>
          <w:rFonts w:hint="eastAsia" w:ascii="仿宋_GB2312"/>
          <w:szCs w:val="30"/>
        </w:rPr>
      </w:pPr>
      <w:r>
        <w:rPr>
          <w:rFonts w:hint="eastAsia" w:ascii="仿宋_GB2312"/>
          <w:szCs w:val="30"/>
        </w:rPr>
        <w:t>3.替换人的技术职称、监理资格、监理经历、年龄等条件不满足合同强制性要求；</w:t>
      </w:r>
    </w:p>
    <w:p>
      <w:pPr>
        <w:spacing w:line="580" w:lineRule="exact"/>
        <w:ind w:firstLine="645"/>
        <w:outlineLvl w:val="0"/>
        <w:rPr>
          <w:rFonts w:hint="eastAsia" w:ascii="仿宋_GB2312"/>
          <w:szCs w:val="30"/>
        </w:rPr>
      </w:pPr>
      <w:r>
        <w:rPr>
          <w:rFonts w:hint="eastAsia" w:ascii="仿宋_GB2312"/>
          <w:szCs w:val="30"/>
        </w:rPr>
        <w:t>（二）同时满足以下条件时，不应视为监理单位违约：</w:t>
      </w:r>
    </w:p>
    <w:p>
      <w:pPr>
        <w:spacing w:line="580" w:lineRule="exact"/>
        <w:ind w:firstLine="640"/>
        <w:rPr>
          <w:rFonts w:hint="eastAsia" w:ascii="仿宋_GB2312"/>
          <w:szCs w:val="30"/>
        </w:rPr>
      </w:pPr>
      <w:r>
        <w:rPr>
          <w:rFonts w:hint="eastAsia" w:ascii="仿宋_GB2312"/>
          <w:szCs w:val="30"/>
        </w:rPr>
        <w:t xml:space="preserve">1.属正常调换； </w:t>
      </w:r>
    </w:p>
    <w:p>
      <w:pPr>
        <w:spacing w:line="580" w:lineRule="exact"/>
        <w:ind w:firstLine="640"/>
        <w:rPr>
          <w:rFonts w:hint="eastAsia" w:ascii="仿宋_GB2312"/>
          <w:szCs w:val="30"/>
        </w:rPr>
      </w:pPr>
      <w:r>
        <w:rPr>
          <w:rFonts w:hint="eastAsia" w:ascii="仿宋_GB2312"/>
          <w:szCs w:val="30"/>
        </w:rPr>
        <w:t>2.及时按规定程序提交监理人员调换申请，报送建设单位审查并获得批准（建设单位超过合同规定期限未予审批的，视为默认；合同未规定的，以14天为限）；</w:t>
      </w:r>
    </w:p>
    <w:p>
      <w:pPr>
        <w:spacing w:line="580" w:lineRule="exact"/>
        <w:ind w:firstLine="645"/>
        <w:outlineLvl w:val="0"/>
        <w:rPr>
          <w:rFonts w:hint="eastAsia" w:ascii="仿宋_GB2312"/>
          <w:szCs w:val="30"/>
        </w:rPr>
      </w:pPr>
      <w:r>
        <w:rPr>
          <w:rFonts w:hint="eastAsia" w:ascii="仿宋_GB2312"/>
          <w:szCs w:val="30"/>
        </w:rPr>
        <w:t>3.替换人的技术职称、监理资格、监理经历、年龄等条件满足合同强制性要求且评价周期内交通运输部及省厅监理人员个人信用评价结果档次未下降（总监不低于监理单位投标承诺）；</w:t>
      </w:r>
    </w:p>
    <w:p>
      <w:pPr>
        <w:spacing w:line="580" w:lineRule="exact"/>
        <w:ind w:firstLine="622" w:firstLineChars="198"/>
        <w:rPr>
          <w:rFonts w:hint="eastAsia" w:ascii="仿宋_GB2312"/>
          <w:szCs w:val="30"/>
        </w:rPr>
      </w:pPr>
      <w:r>
        <w:rPr>
          <w:rFonts w:hint="eastAsia" w:ascii="仿宋_GB2312"/>
          <w:szCs w:val="30"/>
        </w:rPr>
        <w:t>4.有关材料齐全。因健康原因提出的人员调换应附项目所在地县级以上医院出具的证明，且被替换人半年内不得在浙江省录入《全国公路水运工程信用信息管理系统》和《浙江省交通运输厅监理市场诚信信息系统》的从业和业绩相关信息。</w:t>
      </w:r>
    </w:p>
    <w:p>
      <w:pPr>
        <w:spacing w:line="660" w:lineRule="exact"/>
        <w:jc w:val="left"/>
        <w:rPr>
          <w:rFonts w:hint="eastAsia" w:ascii="黑体" w:hAnsi="黑体" w:eastAsia="黑体"/>
        </w:rPr>
      </w:pPr>
      <w:r>
        <w:br w:type="page"/>
      </w:r>
      <w:r>
        <w:rPr>
          <w:rFonts w:hint="eastAsia" w:ascii="黑体" w:hAnsi="黑体" w:eastAsia="黑体"/>
        </w:rPr>
        <w:t>附件6</w:t>
      </w:r>
    </w:p>
    <w:p>
      <w:pPr>
        <w:pStyle w:val="5"/>
        <w:spacing w:line="580" w:lineRule="exact"/>
        <w:ind w:firstLine="548" w:firstLineChars="200"/>
        <w:jc w:val="center"/>
        <w:rPr>
          <w:rFonts w:hint="eastAsia" w:ascii="仿宋_GB2312" w:hAnsi="Times New Roman" w:eastAsia="仿宋_GB2312"/>
          <w:sz w:val="28"/>
          <w:szCs w:val="28"/>
        </w:rPr>
      </w:pPr>
    </w:p>
    <w:p>
      <w:pPr>
        <w:pStyle w:val="5"/>
        <w:spacing w:line="580" w:lineRule="exact"/>
        <w:jc w:val="center"/>
        <w:rPr>
          <w:rFonts w:hint="eastAsia" w:ascii="方正小标宋简体" w:hAnsi="Times New Roman" w:eastAsia="方正小标宋简体"/>
          <w:sz w:val="44"/>
          <w:szCs w:val="44"/>
        </w:rPr>
      </w:pPr>
      <w:r>
        <w:rPr>
          <w:rFonts w:hint="eastAsia" w:ascii="方正小标宋简体" w:hAnsi="Times New Roman" w:eastAsia="方正小标宋简体"/>
          <w:sz w:val="44"/>
          <w:szCs w:val="44"/>
        </w:rPr>
        <w:t>浙江省公路水运建设工程试验检测</w:t>
      </w:r>
    </w:p>
    <w:p>
      <w:pPr>
        <w:pStyle w:val="5"/>
        <w:spacing w:line="580" w:lineRule="exact"/>
        <w:jc w:val="center"/>
        <w:rPr>
          <w:rFonts w:hint="eastAsia" w:ascii="方正小标宋简体" w:hAnsi="Times New Roman" w:eastAsia="方正小标宋简体"/>
          <w:sz w:val="32"/>
          <w:szCs w:val="32"/>
        </w:rPr>
      </w:pPr>
      <w:r>
        <w:rPr>
          <w:rFonts w:hint="eastAsia" w:ascii="方正小标宋简体" w:hAnsi="Times New Roman" w:eastAsia="方正小标宋简体"/>
          <w:sz w:val="44"/>
          <w:szCs w:val="44"/>
        </w:rPr>
        <w:t>信用评价细则</w:t>
      </w:r>
    </w:p>
    <w:p>
      <w:pPr>
        <w:pStyle w:val="5"/>
        <w:spacing w:line="580" w:lineRule="exact"/>
        <w:ind w:firstLine="588" w:firstLineChars="200"/>
        <w:rPr>
          <w:rFonts w:hint="eastAsia" w:hAnsi="宋体" w:cs="宋体"/>
          <w:sz w:val="30"/>
          <w:szCs w:val="30"/>
        </w:rPr>
      </w:pPr>
    </w:p>
    <w:p>
      <w:pPr>
        <w:pStyle w:val="4"/>
        <w:ind w:firstLine="600"/>
        <w:rPr>
          <w:rFonts w:hint="eastAsia"/>
          <w:szCs w:val="30"/>
        </w:rPr>
      </w:pPr>
      <w:r>
        <w:rPr>
          <w:rFonts w:hint="eastAsia" w:ascii="黑体" w:eastAsia="黑体" w:cs="宋体"/>
          <w:szCs w:val="30"/>
        </w:rPr>
        <w:t>第一</w:t>
      </w:r>
      <w:r>
        <w:rPr>
          <w:rFonts w:hint="eastAsia" w:eastAsia="黑体"/>
          <w:szCs w:val="30"/>
        </w:rPr>
        <w:t xml:space="preserve">条 </w:t>
      </w:r>
      <w:r>
        <w:rPr>
          <w:rFonts w:hint="eastAsia"/>
          <w:szCs w:val="30"/>
        </w:rPr>
        <w:t>本细则所称信用评价是指交通运输主管部门对试验检测机构和试验检测人员从业承诺履约行为状况的综合评价。在我省从事公路水运建设工程试验、检测及监测活动的试验检测机构在招投标活动、等级评定（换证复核）及变更登记和履行合同等过程中的行为，试验检测人员在从业登记、证书使用和履行合同等过程中的行为，均属于从业承诺履约行为。</w:t>
      </w:r>
    </w:p>
    <w:p>
      <w:pPr>
        <w:pStyle w:val="4"/>
        <w:ind w:firstLine="600"/>
        <w:rPr>
          <w:rFonts w:hint="eastAsia"/>
          <w:szCs w:val="30"/>
        </w:rPr>
      </w:pPr>
      <w:r>
        <w:rPr>
          <w:rFonts w:hint="eastAsia" w:ascii="黑体" w:eastAsia="黑体"/>
          <w:szCs w:val="30"/>
        </w:rPr>
        <w:t>第二条</w:t>
      </w:r>
      <w:r>
        <w:rPr>
          <w:rFonts w:hint="eastAsia"/>
          <w:szCs w:val="30"/>
        </w:rPr>
        <w:t xml:space="preserve"> 在我省从事公路水运工程试验检测活动的试验检测机构和评价周期内实际试验检测工期不少于4个月的工地试验室（含中心试验室，下同）、现场检测项目以及在相应岗位的试验检测人员（含</w:t>
      </w:r>
      <w:r>
        <w:rPr>
          <w:szCs w:val="30"/>
        </w:rPr>
        <w:t>试验检测师</w:t>
      </w:r>
      <w:r>
        <w:rPr>
          <w:rFonts w:hint="eastAsia"/>
          <w:szCs w:val="30"/>
        </w:rPr>
        <w:t>或试验检测工程师、</w:t>
      </w:r>
      <w:r>
        <w:rPr>
          <w:szCs w:val="30"/>
        </w:rPr>
        <w:t>助理试验检测师</w:t>
      </w:r>
      <w:r>
        <w:rPr>
          <w:rFonts w:hint="eastAsia"/>
          <w:szCs w:val="30"/>
        </w:rPr>
        <w:t>或试验检测员），均列入信用评价范围。</w:t>
      </w:r>
    </w:p>
    <w:p>
      <w:pPr>
        <w:pStyle w:val="5"/>
        <w:spacing w:line="580" w:lineRule="exact"/>
        <w:ind w:firstLine="628" w:firstLineChars="200"/>
        <w:rPr>
          <w:rFonts w:ascii="仿宋_GB2312"/>
          <w:sz w:val="32"/>
          <w:szCs w:val="30"/>
        </w:rPr>
      </w:pPr>
      <w:r>
        <w:rPr>
          <w:rFonts w:hint="eastAsia" w:ascii="黑体" w:hAnsi="宋体" w:eastAsia="黑体"/>
          <w:sz w:val="32"/>
          <w:szCs w:val="30"/>
        </w:rPr>
        <w:t xml:space="preserve">第三条 </w:t>
      </w:r>
      <w:r>
        <w:rPr>
          <w:rFonts w:hint="eastAsia" w:ascii="仿宋_GB2312" w:hAnsi="Times New Roman" w:eastAsia="仿宋_GB2312"/>
          <w:sz w:val="32"/>
          <w:szCs w:val="30"/>
        </w:rPr>
        <w:t>省交通运输厅负责公路水运工程甲、乙级及专项试验检测机构和</w:t>
      </w:r>
      <w:r>
        <w:rPr>
          <w:rFonts w:hint="eastAsia" w:ascii="仿宋_GB2312" w:hAnsi="Times New Roman" w:eastAsia="仿宋_GB2312"/>
          <w:sz w:val="32"/>
          <w:szCs w:val="30"/>
          <w:lang w:eastAsia="zh-CN"/>
        </w:rPr>
        <w:t>全部</w:t>
      </w:r>
      <w:r>
        <w:rPr>
          <w:rFonts w:hint="eastAsia" w:ascii="仿宋_GB2312" w:hAnsi="Times New Roman" w:eastAsia="仿宋_GB2312"/>
          <w:sz w:val="32"/>
          <w:szCs w:val="30"/>
        </w:rPr>
        <w:t>试验检测人员、试验检测负责人的信用评价，确定和统一发布全省评价结果；市交通运输主管部门配合省交通运输厅做好试验检测信用评价工作，并将确定的公路水运工程丙级试验检测机构评价结果报省交通运输厅统一发布。</w:t>
      </w:r>
    </w:p>
    <w:p>
      <w:pPr>
        <w:pStyle w:val="5"/>
        <w:spacing w:line="580" w:lineRule="exact"/>
        <w:ind w:firstLine="628" w:firstLineChars="200"/>
        <w:rPr>
          <w:rFonts w:ascii="黑体" w:hAnsi="宋体" w:eastAsia="黑体"/>
          <w:sz w:val="32"/>
          <w:szCs w:val="30"/>
        </w:rPr>
      </w:pPr>
      <w:r>
        <w:rPr>
          <w:rFonts w:hint="eastAsia" w:ascii="黑体" w:hAnsi="宋体" w:eastAsia="黑体"/>
          <w:sz w:val="32"/>
          <w:szCs w:val="30"/>
        </w:rPr>
        <w:t xml:space="preserve">第四条 </w:t>
      </w:r>
      <w:r>
        <w:rPr>
          <w:rFonts w:hint="eastAsia" w:ascii="仿宋_GB2312" w:hAnsi="Times New Roman" w:eastAsia="仿宋_GB2312"/>
          <w:sz w:val="32"/>
          <w:szCs w:val="30"/>
        </w:rPr>
        <w:t>试验检测机构的信用评价实行综合评分制。试验检测机构及其设立的工地试验室和现场检测项目的信用评价，是其信用评价的组成部分。试验检测机构、工地试验室和现场检测项目的评价标准见《试验检测机构信用评价标准》（附录1）和《工地试验室和现场检测项目信用评价标准》（附录2）。</w:t>
      </w:r>
    </w:p>
    <w:p>
      <w:pPr>
        <w:pStyle w:val="5"/>
        <w:spacing w:line="580" w:lineRule="exact"/>
        <w:ind w:firstLine="628" w:firstLineChars="200"/>
        <w:rPr>
          <w:rFonts w:ascii="仿宋_GB2312" w:hAnsi="Times New Roman" w:eastAsia="仿宋_GB2312"/>
          <w:sz w:val="32"/>
          <w:szCs w:val="30"/>
        </w:rPr>
      </w:pPr>
      <w:r>
        <w:rPr>
          <w:rFonts w:hint="eastAsia" w:ascii="黑体" w:hAnsi="宋体" w:eastAsia="黑体"/>
          <w:sz w:val="32"/>
          <w:szCs w:val="30"/>
        </w:rPr>
        <w:t>第五条</w:t>
      </w:r>
      <w:r>
        <w:rPr>
          <w:rFonts w:hint="eastAsia" w:ascii="黑体" w:eastAsia="黑体"/>
          <w:b/>
          <w:sz w:val="32"/>
          <w:szCs w:val="30"/>
        </w:rPr>
        <w:t xml:space="preserve"> </w:t>
      </w:r>
      <w:r>
        <w:rPr>
          <w:rFonts w:hint="eastAsia" w:ascii="仿宋_GB2312" w:hAnsi="Times New Roman" w:eastAsia="仿宋_GB2312"/>
          <w:sz w:val="32"/>
          <w:szCs w:val="30"/>
        </w:rPr>
        <w:t>公路水运工程试验检测机构信用评价的综合得分按附录4的公式计算。</w:t>
      </w:r>
    </w:p>
    <w:p>
      <w:pPr>
        <w:pStyle w:val="5"/>
        <w:spacing w:line="580" w:lineRule="exact"/>
        <w:ind w:firstLine="628" w:firstLineChars="200"/>
        <w:rPr>
          <w:rFonts w:ascii="仿宋_GB2312" w:hAnsi="Times New Roman" w:eastAsia="仿宋_GB2312"/>
          <w:sz w:val="32"/>
          <w:szCs w:val="30"/>
        </w:rPr>
      </w:pPr>
      <w:r>
        <w:rPr>
          <w:rFonts w:hint="eastAsia" w:ascii="黑体" w:hAnsi="宋体" w:eastAsia="黑体"/>
          <w:sz w:val="32"/>
          <w:szCs w:val="30"/>
        </w:rPr>
        <w:t xml:space="preserve">第六条 </w:t>
      </w:r>
      <w:r>
        <w:rPr>
          <w:rFonts w:hint="eastAsia" w:ascii="仿宋_GB2312" w:hAnsi="Times New Roman" w:eastAsia="仿宋_GB2312"/>
          <w:sz w:val="32"/>
          <w:szCs w:val="30"/>
        </w:rPr>
        <w:t>试验检测人员的信用评价实行检查累计评分制。评价周期内，试验检测人员在不同项目和不同工作阶段发生的失信行为应进行累计扣分。评价标准见《试验检测人员信用评价标准》（附录3）。</w:t>
      </w:r>
    </w:p>
    <w:p>
      <w:pPr>
        <w:pStyle w:val="5"/>
        <w:spacing w:line="580" w:lineRule="exact"/>
        <w:ind w:firstLine="628" w:firstLineChars="200"/>
        <w:rPr>
          <w:rFonts w:hint="eastAsia" w:ascii="仿宋_GB2312" w:hAnsi="Times New Roman" w:eastAsia="仿宋_GB2312"/>
          <w:sz w:val="32"/>
          <w:szCs w:val="30"/>
        </w:rPr>
      </w:pPr>
      <w:r>
        <w:rPr>
          <w:rFonts w:hint="eastAsia" w:ascii="黑体" w:hAnsi="宋体" w:eastAsia="黑体"/>
          <w:sz w:val="32"/>
          <w:szCs w:val="30"/>
        </w:rPr>
        <w:t xml:space="preserve">第七条 </w:t>
      </w:r>
      <w:r>
        <w:rPr>
          <w:rFonts w:hint="eastAsia" w:ascii="仿宋_GB2312" w:hAnsi="Times New Roman" w:eastAsia="仿宋_GB2312"/>
          <w:sz w:val="32"/>
          <w:szCs w:val="30"/>
        </w:rPr>
        <w:t>评价周期内，累计扣分分值大于等于20分但小于40分的试验检测人员信用等级为信用较差；扣分分值大于等于40分的试验检测人员信用等级为信用差。</w:t>
      </w:r>
    </w:p>
    <w:p>
      <w:pPr>
        <w:pStyle w:val="5"/>
        <w:spacing w:line="580" w:lineRule="exact"/>
        <w:ind w:firstLine="628" w:firstLineChars="200"/>
        <w:rPr>
          <w:rFonts w:ascii="仿宋_GB2312" w:hAnsi="Times New Roman" w:eastAsia="仿宋_GB2312"/>
          <w:sz w:val="32"/>
          <w:szCs w:val="30"/>
        </w:rPr>
      </w:pPr>
      <w:r>
        <w:rPr>
          <w:rFonts w:hint="eastAsia" w:ascii="黑体" w:hAnsi="宋体" w:eastAsia="黑体"/>
          <w:sz w:val="32"/>
          <w:szCs w:val="30"/>
        </w:rPr>
        <w:t>第八条</w:t>
      </w:r>
      <w:r>
        <w:rPr>
          <w:rFonts w:hint="eastAsia" w:ascii="仿宋_GB2312" w:hAnsi="Times New Roman" w:eastAsia="仿宋_GB2312"/>
          <w:sz w:val="32"/>
          <w:szCs w:val="30"/>
        </w:rPr>
        <w:t xml:space="preserve"> 试验检测负责人的信用评价实行综合评分制。试验检测负责人所属的工地试验室或现场检测项目的信用评价和试验检测负责人个人的信用评价，是其信用评价的组成部分。评价标准见《工地试验室和现场检测项目信用评价标准》（附录2）和《试验检测人员信用评价标准》（附录3）。</w:t>
      </w:r>
    </w:p>
    <w:p>
      <w:pPr>
        <w:pStyle w:val="5"/>
        <w:spacing w:line="580" w:lineRule="exact"/>
        <w:ind w:firstLine="628" w:firstLineChars="200"/>
        <w:rPr>
          <w:rFonts w:ascii="仿宋_GB2312" w:hAnsi="Times New Roman" w:eastAsia="仿宋_GB2312"/>
          <w:sz w:val="32"/>
          <w:szCs w:val="30"/>
        </w:rPr>
      </w:pPr>
      <w:r>
        <w:rPr>
          <w:rFonts w:hint="eastAsia" w:ascii="仿宋_GB2312" w:hAnsi="Times New Roman" w:eastAsia="仿宋_GB2312"/>
          <w:sz w:val="32"/>
          <w:szCs w:val="30"/>
        </w:rPr>
        <w:t>试验检测负责人信用评价的综合评分按附录5的公式加权计算。</w:t>
      </w:r>
    </w:p>
    <w:p>
      <w:pPr>
        <w:pStyle w:val="5"/>
        <w:spacing w:line="580" w:lineRule="exact"/>
        <w:ind w:firstLine="628" w:firstLineChars="200"/>
        <w:rPr>
          <w:rFonts w:ascii="仿宋_GB2312" w:hAnsi="Times New Roman" w:eastAsia="仿宋_GB2312"/>
          <w:sz w:val="32"/>
          <w:szCs w:val="30"/>
        </w:rPr>
      </w:pPr>
      <w:r>
        <w:rPr>
          <w:rFonts w:hint="eastAsia" w:ascii="黑体" w:hAnsi="宋体" w:eastAsia="黑体"/>
          <w:sz w:val="32"/>
          <w:szCs w:val="30"/>
        </w:rPr>
        <w:t>第九条</w:t>
      </w:r>
      <w:r>
        <w:rPr>
          <w:rFonts w:ascii="黑体" w:eastAsia="黑体"/>
          <w:sz w:val="32"/>
          <w:szCs w:val="30"/>
        </w:rPr>
        <w:t xml:space="preserve"> </w:t>
      </w:r>
      <w:r>
        <w:rPr>
          <w:rFonts w:ascii="仿宋_GB2312" w:hAnsi="Times New Roman" w:eastAsia="仿宋_GB2312"/>
          <w:sz w:val="32"/>
          <w:szCs w:val="30"/>
        </w:rPr>
        <w:t>评价周期内</w:t>
      </w:r>
      <w:r>
        <w:rPr>
          <w:rFonts w:hint="eastAsia" w:ascii="仿宋_GB2312" w:hAnsi="Times New Roman" w:eastAsia="仿宋_GB2312"/>
          <w:sz w:val="32"/>
          <w:szCs w:val="30"/>
        </w:rPr>
        <w:t>，</w:t>
      </w:r>
      <w:r>
        <w:rPr>
          <w:rFonts w:ascii="仿宋_GB2312" w:hAnsi="Times New Roman" w:eastAsia="仿宋_GB2312"/>
          <w:sz w:val="32"/>
          <w:szCs w:val="30"/>
        </w:rPr>
        <w:t>试验检测负责人综合评分小于5分的，信用等级为A（信用好）；综合评分大于等于5分但小于10分的，信用等级为B（信用一般）；综合评分大于等于10分的，信用等级为C（信用较差）。</w:t>
      </w:r>
    </w:p>
    <w:p>
      <w:pPr>
        <w:pStyle w:val="5"/>
        <w:spacing w:line="580" w:lineRule="exact"/>
        <w:ind w:firstLine="628" w:firstLineChars="200"/>
        <w:rPr>
          <w:rFonts w:hint="eastAsia" w:ascii="仿宋_GB2312" w:hAnsi="Times New Roman" w:eastAsia="仿宋_GB2312"/>
          <w:sz w:val="32"/>
          <w:szCs w:val="30"/>
        </w:rPr>
      </w:pPr>
      <w:r>
        <w:rPr>
          <w:rFonts w:ascii="黑体" w:eastAsia="黑体"/>
          <w:sz w:val="32"/>
          <w:szCs w:val="30"/>
        </w:rPr>
        <w:t>第十条</w:t>
      </w:r>
      <w:r>
        <w:rPr>
          <w:rFonts w:hint="eastAsia" w:ascii="黑体" w:hAnsi="宋体" w:eastAsia="黑体"/>
          <w:sz w:val="32"/>
          <w:szCs w:val="30"/>
        </w:rPr>
        <w:t xml:space="preserve"> </w:t>
      </w:r>
      <w:r>
        <w:rPr>
          <w:rFonts w:hint="eastAsia" w:ascii="仿宋_GB2312" w:hAnsi="Times New Roman" w:eastAsia="仿宋_GB2312"/>
          <w:sz w:val="32"/>
          <w:szCs w:val="30"/>
        </w:rPr>
        <w:t>注册地在我省的试验检测机构应在规定时间内完成母体机构和试验检测人员的信用评价自评，并将自评资料报送所在地的市交通运输主管部门。</w:t>
      </w:r>
    </w:p>
    <w:p>
      <w:pPr>
        <w:pStyle w:val="5"/>
        <w:spacing w:line="580" w:lineRule="exact"/>
        <w:ind w:firstLine="628" w:firstLineChars="200"/>
        <w:rPr>
          <w:rFonts w:hint="eastAsia" w:ascii="仿宋_GB2312" w:hAnsi="Times New Roman" w:eastAsia="仿宋_GB2312"/>
          <w:sz w:val="32"/>
          <w:szCs w:val="30"/>
        </w:rPr>
      </w:pPr>
      <w:r>
        <w:rPr>
          <w:rFonts w:hint="eastAsia" w:ascii="仿宋_GB2312" w:hAnsi="Times New Roman" w:eastAsia="仿宋_GB2312"/>
          <w:sz w:val="32"/>
          <w:szCs w:val="30"/>
        </w:rPr>
        <w:t>项目建设单位组织工地试验室和现场检测项目，在规定时间内完成工地试验室、现场检测项目和</w:t>
      </w:r>
      <w:r>
        <w:rPr>
          <w:rFonts w:hint="eastAsia" w:ascii="仿宋_GB2312" w:hAnsi="宋体" w:eastAsia="仿宋_GB2312" w:cs="宋体"/>
          <w:bCs/>
          <w:snapToGrid w:val="0"/>
          <w:kern w:val="0"/>
          <w:sz w:val="32"/>
          <w:szCs w:val="30"/>
        </w:rPr>
        <w:t>试验检测人员的</w:t>
      </w:r>
      <w:r>
        <w:rPr>
          <w:rFonts w:hint="eastAsia" w:ascii="仿宋_GB2312" w:hAnsi="Times New Roman" w:eastAsia="仿宋_GB2312"/>
          <w:sz w:val="32"/>
          <w:szCs w:val="30"/>
        </w:rPr>
        <w:t>信用评价自评。</w:t>
      </w:r>
    </w:p>
    <w:p>
      <w:pPr>
        <w:pStyle w:val="5"/>
        <w:spacing w:line="580" w:lineRule="exact"/>
        <w:ind w:firstLine="628" w:firstLineChars="200"/>
        <w:rPr>
          <w:rFonts w:hint="eastAsia" w:ascii="仿宋_GB2312" w:hAnsi="Times New Roman" w:eastAsia="仿宋_GB2312"/>
          <w:sz w:val="32"/>
          <w:szCs w:val="30"/>
        </w:rPr>
      </w:pPr>
      <w:r>
        <w:rPr>
          <w:rFonts w:hint="eastAsia" w:ascii="黑体" w:hAnsi="宋体" w:eastAsia="黑体"/>
          <w:sz w:val="32"/>
          <w:szCs w:val="30"/>
        </w:rPr>
        <w:t xml:space="preserve">第十一条 </w:t>
      </w:r>
      <w:r>
        <w:rPr>
          <w:rFonts w:hint="eastAsia" w:ascii="仿宋_GB2312" w:hAnsi="Times New Roman" w:eastAsia="仿宋_GB2312"/>
          <w:sz w:val="32"/>
          <w:szCs w:val="30"/>
        </w:rPr>
        <w:t>项目建设单位根据项目管理过程中所掌握的情况，对工地试验室、现场检测项目和试验检测人员如实提出评价意见，在规定时间内将评价意见及评分依据报项目所在地的市交通运输主管部门。项目建设单位应对评价意见的客观性负责。</w:t>
      </w:r>
    </w:p>
    <w:p>
      <w:pPr>
        <w:pStyle w:val="5"/>
        <w:spacing w:line="580" w:lineRule="exact"/>
        <w:ind w:firstLine="628" w:firstLineChars="200"/>
        <w:rPr>
          <w:rFonts w:ascii="仿宋_GB2312" w:hAnsi="Times New Roman" w:eastAsia="仿宋_GB2312"/>
          <w:sz w:val="32"/>
          <w:szCs w:val="30"/>
        </w:rPr>
      </w:pPr>
      <w:r>
        <w:rPr>
          <w:rFonts w:hint="eastAsia" w:ascii="黑体" w:hAnsi="宋体" w:eastAsia="黑体"/>
          <w:sz w:val="32"/>
          <w:szCs w:val="30"/>
        </w:rPr>
        <w:t>第十二条</w:t>
      </w:r>
      <w:r>
        <w:rPr>
          <w:rFonts w:hint="eastAsia" w:ascii="Times New Roman" w:hAnsi="宋体"/>
          <w:sz w:val="32"/>
          <w:szCs w:val="30"/>
        </w:rPr>
        <w:t xml:space="preserve"> </w:t>
      </w:r>
      <w:r>
        <w:rPr>
          <w:rFonts w:hint="eastAsia" w:ascii="仿宋_GB2312" w:hAnsi="Times New Roman" w:eastAsia="仿宋_GB2312"/>
          <w:sz w:val="32"/>
          <w:szCs w:val="30"/>
        </w:rPr>
        <w:t>市交通运输主管部门根据项目建设单位评价意见，结合项目日常监督情况和对试验检测机构的检查情况进行评价，确定辖区内丙级试验检测机构信用评价结果，并将甲、乙级及专项试验检测机构和工地试验室、现场检测项目及试验检测人员的评价结果及评分依据上报省交通运输厅。</w:t>
      </w:r>
    </w:p>
    <w:p>
      <w:pPr>
        <w:pStyle w:val="5"/>
        <w:spacing w:line="580" w:lineRule="exact"/>
        <w:ind w:firstLine="628" w:firstLineChars="200"/>
        <w:rPr>
          <w:rFonts w:hint="eastAsia" w:ascii="仿宋_GB2312" w:hAnsi="Times New Roman" w:eastAsia="仿宋_GB2312"/>
          <w:sz w:val="32"/>
          <w:szCs w:val="30"/>
        </w:rPr>
      </w:pPr>
      <w:r>
        <w:rPr>
          <w:rFonts w:hint="eastAsia" w:ascii="黑体" w:hAnsi="宋体" w:eastAsia="黑体"/>
          <w:sz w:val="32"/>
          <w:szCs w:val="30"/>
        </w:rPr>
        <w:t xml:space="preserve">第十三条 </w:t>
      </w:r>
      <w:r>
        <w:rPr>
          <w:rFonts w:hint="eastAsia" w:ascii="仿宋_GB2312" w:hAnsi="Times New Roman" w:eastAsia="仿宋_GB2312"/>
          <w:sz w:val="32"/>
          <w:szCs w:val="30"/>
        </w:rPr>
        <w:t>省交通运输厅根据市交通运输主管部门评价意见，组织专家对试验检测机构、工地试验室、现场检测项目和试验检测人员的信用评价结果进行审核，确定甲、乙级及专项试验检测机构、试验检测人员和试验检测负责人的信用评价结果。</w:t>
      </w:r>
    </w:p>
    <w:p>
      <w:pPr>
        <w:pStyle w:val="5"/>
        <w:spacing w:line="580" w:lineRule="exact"/>
        <w:ind w:firstLine="628" w:firstLineChars="200"/>
        <w:rPr>
          <w:rFonts w:ascii="仿宋_GB2312" w:hAnsi="Times New Roman" w:eastAsia="仿宋_GB2312"/>
          <w:sz w:val="32"/>
          <w:szCs w:val="30"/>
        </w:rPr>
      </w:pPr>
      <w:r>
        <w:rPr>
          <w:rFonts w:hint="eastAsia" w:ascii="黑体" w:hAnsi="宋体" w:eastAsia="黑体"/>
          <w:sz w:val="32"/>
          <w:szCs w:val="30"/>
        </w:rPr>
        <w:t xml:space="preserve">第十四条 </w:t>
      </w:r>
      <w:r>
        <w:rPr>
          <w:rFonts w:hint="eastAsia" w:ascii="仿宋_GB2312" w:hAnsi="Times New Roman" w:eastAsia="仿宋_GB2312"/>
          <w:sz w:val="32"/>
          <w:szCs w:val="30"/>
        </w:rPr>
        <w:t>交通运输主管部门用于信用评价复核的不良信用信息采集每年至少一次且要覆盖到评价标准的所有项。监督检查记录应由检查人员和试验检测机构母体或工地试验室或现场检测项目的负责人签字确认。</w:t>
      </w:r>
    </w:p>
    <w:p>
      <w:pPr>
        <w:pStyle w:val="5"/>
        <w:spacing w:line="580" w:lineRule="exact"/>
        <w:ind w:firstLine="628" w:firstLineChars="200"/>
        <w:rPr>
          <w:rFonts w:hint="eastAsia" w:ascii="仿宋_GB2312" w:hAnsi="Times New Roman" w:eastAsia="仿宋_GB2312"/>
          <w:sz w:val="32"/>
          <w:szCs w:val="30"/>
        </w:rPr>
      </w:pPr>
      <w:r>
        <w:rPr>
          <w:rFonts w:hint="eastAsia" w:ascii="黑体" w:hAnsi="宋体" w:eastAsia="黑体"/>
          <w:sz w:val="32"/>
          <w:szCs w:val="30"/>
        </w:rPr>
        <w:t xml:space="preserve">第十五条 </w:t>
      </w:r>
      <w:r>
        <w:rPr>
          <w:rFonts w:hint="eastAsia" w:ascii="仿宋_GB2312" w:hAnsi="Times New Roman" w:eastAsia="仿宋_GB2312"/>
          <w:sz w:val="32"/>
          <w:szCs w:val="30"/>
        </w:rPr>
        <w:t>桥梁、隧道养护工程检测合同额大于100万元的纳入评价范围，其他公路、桥隧等养护工程可参照执行。</w:t>
      </w:r>
    </w:p>
    <w:p>
      <w:pPr>
        <w:pStyle w:val="5"/>
        <w:spacing w:line="580" w:lineRule="exact"/>
        <w:ind w:firstLine="628" w:firstLineChars="200"/>
        <w:rPr>
          <w:rFonts w:hint="eastAsia" w:ascii="仿宋_GB2312" w:hAnsi="Times New Roman" w:eastAsia="仿宋_GB2312"/>
          <w:sz w:val="32"/>
          <w:szCs w:val="30"/>
        </w:rPr>
      </w:pPr>
    </w:p>
    <w:p>
      <w:pPr>
        <w:pStyle w:val="5"/>
        <w:spacing w:line="580" w:lineRule="exact"/>
        <w:ind w:firstLine="628" w:firstLineChars="200"/>
        <w:rPr>
          <w:rFonts w:hint="eastAsia" w:ascii="仿宋_GB2312" w:hAnsi="仿宋" w:eastAsia="仿宋_GB2312"/>
          <w:sz w:val="32"/>
          <w:szCs w:val="30"/>
        </w:rPr>
      </w:pPr>
      <w:r>
        <w:rPr>
          <w:rFonts w:hint="eastAsia" w:ascii="仿宋_GB2312" w:hAnsi="仿宋" w:eastAsia="仿宋_GB2312"/>
          <w:sz w:val="32"/>
          <w:szCs w:val="30"/>
        </w:rPr>
        <w:t>附录：1.试验检测机构信用评价标准</w:t>
      </w:r>
    </w:p>
    <w:p>
      <w:pPr>
        <w:pStyle w:val="5"/>
        <w:spacing w:line="580" w:lineRule="exact"/>
        <w:ind w:left="1328" w:leftChars="423" w:firstLine="314" w:firstLineChars="100"/>
        <w:rPr>
          <w:rFonts w:hint="eastAsia" w:ascii="仿宋_GB2312" w:hAnsi="仿宋" w:eastAsia="仿宋_GB2312"/>
          <w:sz w:val="32"/>
          <w:szCs w:val="30"/>
        </w:rPr>
      </w:pPr>
      <w:r>
        <w:rPr>
          <w:rFonts w:hint="eastAsia" w:ascii="仿宋_GB2312" w:hAnsi="仿宋" w:eastAsia="仿宋_GB2312"/>
          <w:sz w:val="32"/>
          <w:szCs w:val="30"/>
        </w:rPr>
        <w:t>2.工地试验室和现场检测项目信用评价标准</w:t>
      </w:r>
    </w:p>
    <w:p>
      <w:pPr>
        <w:pStyle w:val="5"/>
        <w:spacing w:line="580" w:lineRule="exact"/>
        <w:ind w:firstLine="1570" w:firstLineChars="500"/>
        <w:rPr>
          <w:rFonts w:hint="eastAsia" w:ascii="仿宋_GB2312" w:hAnsi="仿宋" w:eastAsia="仿宋_GB2312"/>
          <w:sz w:val="32"/>
          <w:szCs w:val="30"/>
        </w:rPr>
      </w:pPr>
      <w:r>
        <w:rPr>
          <w:rFonts w:hint="eastAsia" w:ascii="仿宋_GB2312" w:hAnsi="仿宋" w:eastAsia="仿宋_GB2312"/>
          <w:sz w:val="32"/>
          <w:szCs w:val="30"/>
        </w:rPr>
        <w:t>3.试验检测人员信用评价标准</w:t>
      </w:r>
    </w:p>
    <w:p>
      <w:pPr>
        <w:pStyle w:val="5"/>
        <w:spacing w:line="580" w:lineRule="exact"/>
        <w:ind w:left="1557" w:leftChars="496"/>
        <w:rPr>
          <w:rFonts w:hint="eastAsia"/>
          <w:sz w:val="22"/>
        </w:rPr>
      </w:pPr>
      <w:r>
        <w:rPr>
          <w:rFonts w:hint="eastAsia" w:ascii="仿宋_GB2312" w:hAnsi="仿宋" w:eastAsia="仿宋_GB2312"/>
          <w:sz w:val="32"/>
          <w:szCs w:val="30"/>
        </w:rPr>
        <w:t>4.试验检测机构信用评价综合得分计算公式</w:t>
      </w:r>
    </w:p>
    <w:p>
      <w:pPr>
        <w:pStyle w:val="5"/>
        <w:ind w:firstLine="1558" w:firstLineChars="496"/>
        <w:rPr>
          <w:rFonts w:hint="eastAsia" w:ascii="仿宋_GB2312" w:hAnsi="仿宋" w:eastAsia="仿宋_GB2312"/>
          <w:sz w:val="32"/>
          <w:szCs w:val="30"/>
          <w:lang w:eastAsia="zh-CN"/>
        </w:rPr>
      </w:pPr>
      <w:r>
        <w:rPr>
          <w:rFonts w:hint="eastAsia" w:ascii="仿宋_GB2312" w:hAnsi="仿宋" w:eastAsia="仿宋_GB2312"/>
          <w:sz w:val="32"/>
          <w:szCs w:val="30"/>
        </w:rPr>
        <w:t>5.试验检测负责人信用评价综合评分计算公</w:t>
      </w:r>
      <w:r>
        <w:rPr>
          <w:rFonts w:hint="eastAsia" w:ascii="仿宋_GB2312" w:hAnsi="仿宋" w:eastAsia="仿宋_GB2312"/>
          <w:sz w:val="32"/>
          <w:szCs w:val="30"/>
          <w:lang w:eastAsia="zh-CN"/>
        </w:rPr>
        <w:t>式</w:t>
      </w:r>
    </w:p>
    <w:p>
      <w:pPr>
        <w:pStyle w:val="5"/>
        <w:rPr>
          <w:rFonts w:hint="eastAsia" w:ascii="仿宋_GB2312" w:hAnsi="仿宋" w:eastAsia="仿宋_GB2312"/>
          <w:sz w:val="32"/>
          <w:szCs w:val="30"/>
          <w:lang w:eastAsia="zh-CN"/>
        </w:rPr>
      </w:pPr>
    </w:p>
    <w:p>
      <w:pPr>
        <w:pStyle w:val="5"/>
        <w:rPr>
          <w:rFonts w:hint="eastAsia" w:ascii="仿宋_GB2312" w:hAnsi="仿宋" w:eastAsia="仿宋_GB2312"/>
          <w:sz w:val="32"/>
          <w:szCs w:val="30"/>
          <w:lang w:eastAsia="zh-CN"/>
        </w:rPr>
      </w:pPr>
    </w:p>
    <w:p>
      <w:pPr>
        <w:pStyle w:val="5"/>
        <w:rPr>
          <w:rFonts w:hint="eastAsia" w:ascii="仿宋_GB2312" w:hAnsi="仿宋" w:eastAsia="仿宋_GB2312"/>
          <w:sz w:val="32"/>
          <w:szCs w:val="30"/>
          <w:lang w:eastAsia="zh-CN"/>
        </w:rPr>
      </w:pPr>
    </w:p>
    <w:p>
      <w:pPr>
        <w:pStyle w:val="5"/>
        <w:rPr>
          <w:rFonts w:hint="eastAsia" w:ascii="仿宋_GB2312" w:hAnsi="仿宋" w:eastAsia="仿宋_GB2312"/>
          <w:sz w:val="32"/>
          <w:szCs w:val="30"/>
          <w:lang w:eastAsia="zh-CN"/>
        </w:rPr>
      </w:pPr>
    </w:p>
    <w:p>
      <w:pPr>
        <w:pStyle w:val="5"/>
        <w:rPr>
          <w:rFonts w:hint="eastAsia" w:ascii="仿宋_GB2312" w:hAnsi="仿宋" w:eastAsia="仿宋_GB2312"/>
          <w:sz w:val="32"/>
          <w:szCs w:val="30"/>
          <w:lang w:eastAsia="zh-CN"/>
        </w:rPr>
      </w:pPr>
    </w:p>
    <w:p>
      <w:pPr>
        <w:pStyle w:val="5"/>
        <w:rPr>
          <w:rFonts w:hint="eastAsia" w:ascii="仿宋_GB2312" w:hAnsi="仿宋" w:eastAsia="仿宋_GB2312"/>
          <w:sz w:val="32"/>
          <w:szCs w:val="30"/>
          <w:lang w:eastAsia="zh-CN"/>
        </w:rPr>
      </w:pPr>
    </w:p>
    <w:p>
      <w:pPr>
        <w:pStyle w:val="5"/>
        <w:rPr>
          <w:rFonts w:hint="eastAsia" w:ascii="仿宋_GB2312" w:hAnsi="仿宋" w:eastAsia="仿宋_GB2312"/>
          <w:sz w:val="32"/>
          <w:szCs w:val="30"/>
          <w:lang w:eastAsia="zh-CN"/>
        </w:rPr>
      </w:pPr>
    </w:p>
    <w:p>
      <w:pPr>
        <w:pStyle w:val="5"/>
        <w:rPr>
          <w:rFonts w:hint="eastAsia" w:ascii="仿宋_GB2312" w:hAnsi="仿宋" w:eastAsia="仿宋_GB2312"/>
          <w:sz w:val="32"/>
          <w:szCs w:val="30"/>
          <w:lang w:eastAsia="zh-CN"/>
        </w:rPr>
      </w:pPr>
    </w:p>
    <w:p>
      <w:pPr>
        <w:pStyle w:val="5"/>
        <w:rPr>
          <w:rFonts w:hint="eastAsia" w:ascii="黑体" w:eastAsia="黑体"/>
          <w:szCs w:val="32"/>
          <w:lang w:eastAsia="zh-CN"/>
        </w:rPr>
      </w:pPr>
      <w:r>
        <w:rPr>
          <w:rFonts w:hint="eastAsia" w:ascii="黑体" w:hAnsi="仿宋_GB2312" w:eastAsia="黑体" w:cs="仿宋_GB2312"/>
          <w:sz w:val="32"/>
          <w:szCs w:val="32"/>
        </w:rPr>
        <w:t>附录1</w:t>
      </w:r>
      <w:r>
        <w:rPr>
          <w:rFonts w:hint="eastAsia" w:ascii="黑体" w:eastAsia="黑体"/>
          <w:szCs w:val="32"/>
        </w:rPr>
        <w:t xml:space="preserve"> </w:t>
      </w:r>
    </w:p>
    <w:p>
      <w:pPr>
        <w:pStyle w:val="5"/>
        <w:rPr>
          <w:rFonts w:hint="eastAsia" w:ascii="黑体" w:eastAsia="黑体"/>
          <w:szCs w:val="32"/>
          <w:lang w:eastAsia="zh-CN"/>
        </w:rPr>
      </w:pPr>
    </w:p>
    <w:p>
      <w:pPr>
        <w:spacing w:line="440" w:lineRule="exact"/>
        <w:jc w:val="center"/>
        <w:rPr>
          <w:rFonts w:hint="eastAsia" w:ascii="黑体" w:eastAsia="黑体"/>
        </w:rPr>
      </w:pPr>
      <w:r>
        <w:rPr>
          <w:rFonts w:hint="eastAsia" w:ascii="黑体" w:eastAsia="黑体"/>
          <w:sz w:val="36"/>
          <w:szCs w:val="36"/>
        </w:rPr>
        <w:t>试验检测机构信用评价标准</w:t>
      </w:r>
    </w:p>
    <w:tbl>
      <w:tblPr>
        <w:tblStyle w:val="12"/>
        <w:tblW w:w="89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080"/>
        <w:gridCol w:w="1936"/>
        <w:gridCol w:w="3361"/>
        <w:gridCol w:w="1653"/>
        <w:gridCol w:w="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4" w:hRule="atLeast"/>
          <w:jc w:val="center"/>
        </w:trPr>
        <w:tc>
          <w:tcPr>
            <w:tcW w:w="540" w:type="dxa"/>
            <w:vMerge w:val="restart"/>
            <w:vAlign w:val="center"/>
          </w:tcPr>
          <w:p>
            <w:pPr>
              <w:spacing w:line="240" w:lineRule="exact"/>
              <w:jc w:val="center"/>
              <w:rPr>
                <w:rFonts w:hint="eastAsia" w:ascii="黑体" w:hAnsi="黑体" w:eastAsia="黑体"/>
                <w:sz w:val="18"/>
                <w:szCs w:val="18"/>
              </w:rPr>
            </w:pPr>
            <w:r>
              <w:rPr>
                <w:rFonts w:hint="eastAsia" w:ascii="黑体" w:hAnsi="黑体" w:eastAsia="黑体"/>
                <w:sz w:val="18"/>
                <w:szCs w:val="18"/>
              </w:rPr>
              <w:t>序号</w:t>
            </w:r>
          </w:p>
        </w:tc>
        <w:tc>
          <w:tcPr>
            <w:tcW w:w="1080" w:type="dxa"/>
            <w:vMerge w:val="restart"/>
            <w:vAlign w:val="center"/>
          </w:tcPr>
          <w:p>
            <w:pPr>
              <w:spacing w:line="240" w:lineRule="exact"/>
              <w:jc w:val="center"/>
              <w:rPr>
                <w:rFonts w:hint="eastAsia" w:ascii="黑体" w:hAnsi="黑体" w:eastAsia="黑体"/>
                <w:sz w:val="18"/>
                <w:szCs w:val="18"/>
              </w:rPr>
            </w:pPr>
            <w:r>
              <w:rPr>
                <w:rFonts w:hint="eastAsia" w:ascii="黑体" w:hAnsi="黑体" w:eastAsia="黑体"/>
                <w:sz w:val="18"/>
                <w:szCs w:val="18"/>
              </w:rPr>
              <w:t>行为代码</w:t>
            </w:r>
          </w:p>
        </w:tc>
        <w:tc>
          <w:tcPr>
            <w:tcW w:w="5297" w:type="dxa"/>
            <w:gridSpan w:val="2"/>
            <w:vAlign w:val="center"/>
          </w:tcPr>
          <w:p>
            <w:pPr>
              <w:spacing w:line="240" w:lineRule="exact"/>
              <w:jc w:val="center"/>
              <w:rPr>
                <w:rFonts w:hint="eastAsia" w:ascii="黑体" w:hAnsi="黑体" w:eastAsia="黑体"/>
                <w:sz w:val="18"/>
                <w:szCs w:val="18"/>
              </w:rPr>
            </w:pPr>
            <w:r>
              <w:rPr>
                <w:rFonts w:hint="eastAsia" w:ascii="黑体" w:hAnsi="黑体" w:eastAsia="黑体"/>
                <w:sz w:val="18"/>
                <w:szCs w:val="18"/>
              </w:rPr>
              <w:t>良好行为或失信行为</w:t>
            </w:r>
          </w:p>
        </w:tc>
        <w:tc>
          <w:tcPr>
            <w:tcW w:w="1653" w:type="dxa"/>
            <w:vMerge w:val="restart"/>
            <w:vAlign w:val="center"/>
          </w:tcPr>
          <w:p>
            <w:pPr>
              <w:spacing w:line="240" w:lineRule="exact"/>
              <w:jc w:val="center"/>
              <w:rPr>
                <w:rFonts w:hint="eastAsia" w:ascii="黑体" w:hAnsi="黑体" w:eastAsia="黑体"/>
                <w:sz w:val="18"/>
                <w:szCs w:val="18"/>
              </w:rPr>
            </w:pPr>
            <w:r>
              <w:rPr>
                <w:rFonts w:hint="eastAsia" w:ascii="黑体" w:hAnsi="黑体" w:eastAsia="黑体"/>
                <w:sz w:val="18"/>
                <w:szCs w:val="18"/>
              </w:rPr>
              <w:t>评价标准</w:t>
            </w:r>
          </w:p>
        </w:tc>
        <w:tc>
          <w:tcPr>
            <w:tcW w:w="396" w:type="dxa"/>
            <w:vMerge w:val="restart"/>
            <w:vAlign w:val="center"/>
          </w:tcPr>
          <w:p>
            <w:pPr>
              <w:spacing w:line="240" w:lineRule="exact"/>
              <w:jc w:val="center"/>
              <w:rPr>
                <w:rFonts w:hint="eastAsia" w:ascii="黑体" w:hAnsi="黑体" w:eastAsia="黑体"/>
                <w:sz w:val="18"/>
                <w:szCs w:val="18"/>
              </w:rPr>
            </w:pPr>
            <w:r>
              <w:rPr>
                <w:rFonts w:hint="eastAsia" w:ascii="黑体" w:hAnsi="黑体" w:eastAsia="黑体"/>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jc w:val="center"/>
        </w:trPr>
        <w:tc>
          <w:tcPr>
            <w:tcW w:w="540" w:type="dxa"/>
            <w:vMerge w:val="continue"/>
            <w:vAlign w:val="center"/>
          </w:tcPr>
          <w:p>
            <w:pPr>
              <w:spacing w:line="240" w:lineRule="exact"/>
              <w:jc w:val="center"/>
              <w:rPr>
                <w:rFonts w:hint="eastAsia" w:ascii="仿宋_GB2312"/>
                <w:sz w:val="18"/>
                <w:szCs w:val="18"/>
              </w:rPr>
            </w:pPr>
          </w:p>
        </w:tc>
        <w:tc>
          <w:tcPr>
            <w:tcW w:w="1080" w:type="dxa"/>
            <w:vMerge w:val="continue"/>
            <w:vAlign w:val="center"/>
          </w:tcPr>
          <w:p>
            <w:pPr>
              <w:spacing w:line="240" w:lineRule="exact"/>
              <w:jc w:val="center"/>
              <w:rPr>
                <w:rFonts w:hint="eastAsia" w:ascii="仿宋_GB2312"/>
                <w:sz w:val="18"/>
                <w:szCs w:val="18"/>
              </w:rPr>
            </w:pPr>
          </w:p>
        </w:tc>
        <w:tc>
          <w:tcPr>
            <w:tcW w:w="1936" w:type="dxa"/>
            <w:vAlign w:val="center"/>
          </w:tcPr>
          <w:p>
            <w:pPr>
              <w:spacing w:line="240" w:lineRule="exact"/>
              <w:jc w:val="center"/>
              <w:rPr>
                <w:rFonts w:hint="eastAsia" w:ascii="黑体" w:hAnsi="黑体" w:eastAsia="黑体"/>
                <w:sz w:val="18"/>
                <w:szCs w:val="18"/>
              </w:rPr>
            </w:pPr>
            <w:r>
              <w:rPr>
                <w:rFonts w:hint="eastAsia" w:ascii="黑体" w:hAnsi="黑体" w:eastAsia="黑体"/>
                <w:sz w:val="18"/>
                <w:szCs w:val="18"/>
              </w:rPr>
              <w:t>行为内容</w:t>
            </w:r>
          </w:p>
        </w:tc>
        <w:tc>
          <w:tcPr>
            <w:tcW w:w="3361" w:type="dxa"/>
            <w:vAlign w:val="center"/>
          </w:tcPr>
          <w:p>
            <w:pPr>
              <w:spacing w:line="240" w:lineRule="exact"/>
              <w:jc w:val="center"/>
              <w:rPr>
                <w:rFonts w:hint="eastAsia" w:ascii="黑体" w:hAnsi="黑体" w:eastAsia="黑体"/>
                <w:sz w:val="18"/>
                <w:szCs w:val="18"/>
              </w:rPr>
            </w:pPr>
            <w:r>
              <w:rPr>
                <w:rFonts w:hint="eastAsia" w:ascii="黑体" w:hAnsi="黑体" w:eastAsia="黑体"/>
                <w:sz w:val="18"/>
                <w:szCs w:val="18"/>
              </w:rPr>
              <w:t>情节分类</w:t>
            </w:r>
          </w:p>
        </w:tc>
        <w:tc>
          <w:tcPr>
            <w:tcW w:w="1653" w:type="dxa"/>
            <w:vMerge w:val="continue"/>
            <w:vAlign w:val="center"/>
          </w:tcPr>
          <w:p>
            <w:pPr>
              <w:spacing w:line="240" w:lineRule="exact"/>
              <w:jc w:val="center"/>
              <w:rPr>
                <w:rFonts w:hint="eastAsia" w:ascii="仿宋_GB2312"/>
                <w:sz w:val="18"/>
                <w:szCs w:val="18"/>
              </w:rPr>
            </w:pPr>
          </w:p>
        </w:tc>
        <w:tc>
          <w:tcPr>
            <w:tcW w:w="396" w:type="dxa"/>
            <w:vMerge w:val="continue"/>
            <w:vAlign w:val="center"/>
          </w:tcPr>
          <w:p>
            <w:pPr>
              <w:spacing w:line="240" w:lineRule="exact"/>
              <w:jc w:val="center"/>
              <w:rPr>
                <w:rFonts w:hint="eastAsia" w:ascii="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540" w:type="dxa"/>
            <w:vAlign w:val="center"/>
          </w:tcPr>
          <w:p>
            <w:pPr>
              <w:spacing w:line="220" w:lineRule="exact"/>
              <w:jc w:val="center"/>
              <w:rPr>
                <w:rFonts w:hint="eastAsia" w:ascii="仿宋_GB2312"/>
                <w:sz w:val="18"/>
                <w:szCs w:val="18"/>
              </w:rPr>
            </w:pPr>
            <w:r>
              <w:rPr>
                <w:rFonts w:hint="eastAsia" w:ascii="仿宋_GB2312"/>
                <w:sz w:val="18"/>
                <w:szCs w:val="18"/>
              </w:rPr>
              <w:t>1</w:t>
            </w:r>
          </w:p>
        </w:tc>
        <w:tc>
          <w:tcPr>
            <w:tcW w:w="1080" w:type="dxa"/>
            <w:vAlign w:val="center"/>
          </w:tcPr>
          <w:p>
            <w:pPr>
              <w:spacing w:line="240" w:lineRule="exact"/>
              <w:jc w:val="center"/>
              <w:rPr>
                <w:rFonts w:hint="eastAsia" w:ascii="仿宋_GB2312"/>
                <w:sz w:val="18"/>
                <w:szCs w:val="18"/>
              </w:rPr>
            </w:pPr>
            <w:r>
              <w:rPr>
                <w:rFonts w:hint="eastAsia" w:ascii="仿宋_GB2312"/>
                <w:sz w:val="18"/>
                <w:szCs w:val="18"/>
              </w:rPr>
              <w:t>JJC20l001</w:t>
            </w:r>
          </w:p>
        </w:tc>
        <w:tc>
          <w:tcPr>
            <w:tcW w:w="1936" w:type="dxa"/>
            <w:vAlign w:val="center"/>
          </w:tcPr>
          <w:p>
            <w:pPr>
              <w:spacing w:line="240" w:lineRule="exact"/>
              <w:rPr>
                <w:rFonts w:hint="eastAsia" w:ascii="仿宋_GB2312"/>
                <w:sz w:val="18"/>
                <w:szCs w:val="18"/>
              </w:rPr>
            </w:pPr>
            <w:r>
              <w:rPr>
                <w:rFonts w:hint="eastAsia" w:ascii="仿宋_GB2312"/>
                <w:sz w:val="18"/>
                <w:szCs w:val="18"/>
              </w:rPr>
              <w:t>挂靠、借用试验检测等级证书承揽试验检测业务的</w:t>
            </w:r>
          </w:p>
        </w:tc>
        <w:tc>
          <w:tcPr>
            <w:tcW w:w="3361" w:type="dxa"/>
            <w:vAlign w:val="center"/>
          </w:tcPr>
          <w:p>
            <w:pPr>
              <w:spacing w:line="240" w:lineRule="exact"/>
              <w:rPr>
                <w:rFonts w:hint="eastAsia" w:ascii="仿宋_GB2312"/>
                <w:sz w:val="18"/>
                <w:szCs w:val="18"/>
              </w:rPr>
            </w:pPr>
            <w:r>
              <w:rPr>
                <w:rFonts w:hint="eastAsia" w:ascii="仿宋_GB2312"/>
                <w:sz w:val="18"/>
                <w:szCs w:val="18"/>
              </w:rPr>
              <w:t>被发展和改革、交通运输、住房和城乡建设部门认定的</w:t>
            </w:r>
          </w:p>
        </w:tc>
        <w:tc>
          <w:tcPr>
            <w:tcW w:w="1653" w:type="dxa"/>
            <w:vAlign w:val="center"/>
          </w:tcPr>
          <w:p>
            <w:pPr>
              <w:spacing w:line="240" w:lineRule="exact"/>
              <w:rPr>
                <w:rFonts w:hint="eastAsia" w:ascii="仿宋_GB2312"/>
                <w:sz w:val="18"/>
                <w:szCs w:val="18"/>
              </w:rPr>
            </w:pPr>
            <w:r>
              <w:rPr>
                <w:rFonts w:hint="eastAsia" w:ascii="仿宋_GB2312"/>
                <w:sz w:val="18"/>
                <w:szCs w:val="18"/>
              </w:rPr>
              <w:t>直接确定为D级</w:t>
            </w:r>
          </w:p>
        </w:tc>
        <w:tc>
          <w:tcPr>
            <w:tcW w:w="396" w:type="dxa"/>
            <w:vAlign w:val="center"/>
          </w:tcPr>
          <w:p>
            <w:pPr>
              <w:spacing w:line="220" w:lineRule="exact"/>
              <w:jc w:val="center"/>
              <w:rPr>
                <w:rFonts w:hint="eastAsia" w:ascii="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540" w:type="dxa"/>
            <w:vAlign w:val="center"/>
          </w:tcPr>
          <w:p>
            <w:pPr>
              <w:spacing w:line="220" w:lineRule="exact"/>
              <w:jc w:val="center"/>
              <w:rPr>
                <w:rFonts w:hint="eastAsia" w:ascii="仿宋_GB2312"/>
                <w:sz w:val="18"/>
                <w:szCs w:val="18"/>
              </w:rPr>
            </w:pPr>
            <w:r>
              <w:rPr>
                <w:rFonts w:hint="eastAsia" w:ascii="仿宋_GB2312"/>
                <w:sz w:val="18"/>
                <w:szCs w:val="18"/>
              </w:rPr>
              <w:t>2</w:t>
            </w:r>
          </w:p>
        </w:tc>
        <w:tc>
          <w:tcPr>
            <w:tcW w:w="1080" w:type="dxa"/>
            <w:vAlign w:val="center"/>
          </w:tcPr>
          <w:p>
            <w:pPr>
              <w:spacing w:line="240" w:lineRule="exact"/>
              <w:jc w:val="center"/>
              <w:rPr>
                <w:rFonts w:hint="eastAsia" w:ascii="仿宋_GB2312"/>
                <w:sz w:val="18"/>
                <w:szCs w:val="18"/>
              </w:rPr>
            </w:pPr>
            <w:r>
              <w:rPr>
                <w:rFonts w:hint="eastAsia" w:ascii="仿宋_GB2312"/>
                <w:sz w:val="18"/>
                <w:szCs w:val="18"/>
              </w:rPr>
              <w:t>JJC201002</w:t>
            </w:r>
          </w:p>
        </w:tc>
        <w:tc>
          <w:tcPr>
            <w:tcW w:w="1936" w:type="dxa"/>
            <w:vAlign w:val="center"/>
          </w:tcPr>
          <w:p>
            <w:pPr>
              <w:spacing w:line="240" w:lineRule="exact"/>
              <w:rPr>
                <w:rFonts w:hint="eastAsia" w:ascii="仿宋_GB2312"/>
                <w:sz w:val="18"/>
                <w:szCs w:val="18"/>
              </w:rPr>
            </w:pPr>
            <w:r>
              <w:rPr>
                <w:rFonts w:hint="eastAsia" w:ascii="仿宋_GB2312"/>
                <w:sz w:val="18"/>
                <w:szCs w:val="18"/>
              </w:rPr>
              <w:t>以弄虚作假或其他违法形式骗取等级证书或承接业务的，伪造、出借等级证书的</w:t>
            </w:r>
          </w:p>
        </w:tc>
        <w:tc>
          <w:tcPr>
            <w:tcW w:w="3361" w:type="dxa"/>
            <w:vAlign w:val="center"/>
          </w:tcPr>
          <w:p>
            <w:pPr>
              <w:spacing w:line="240" w:lineRule="exact"/>
              <w:rPr>
                <w:rFonts w:hint="eastAsia" w:ascii="仿宋_GB2312"/>
                <w:sz w:val="18"/>
                <w:szCs w:val="18"/>
              </w:rPr>
            </w:pPr>
            <w:r>
              <w:rPr>
                <w:rFonts w:hint="eastAsia" w:ascii="仿宋_GB2312"/>
                <w:sz w:val="18"/>
                <w:szCs w:val="18"/>
              </w:rPr>
              <w:t>被发展和改革、交通运输、住房和城乡建设部门认定的</w:t>
            </w:r>
          </w:p>
        </w:tc>
        <w:tc>
          <w:tcPr>
            <w:tcW w:w="1653" w:type="dxa"/>
            <w:vAlign w:val="center"/>
          </w:tcPr>
          <w:p>
            <w:pPr>
              <w:spacing w:line="240" w:lineRule="exact"/>
              <w:rPr>
                <w:rFonts w:hint="eastAsia" w:ascii="仿宋_GB2312"/>
                <w:sz w:val="18"/>
                <w:szCs w:val="18"/>
              </w:rPr>
            </w:pPr>
            <w:r>
              <w:rPr>
                <w:rFonts w:hint="eastAsia" w:ascii="仿宋_GB2312"/>
                <w:sz w:val="18"/>
                <w:szCs w:val="18"/>
              </w:rPr>
              <w:t>直接确定为D级</w:t>
            </w:r>
          </w:p>
        </w:tc>
        <w:tc>
          <w:tcPr>
            <w:tcW w:w="396" w:type="dxa"/>
            <w:vAlign w:val="center"/>
          </w:tcPr>
          <w:p>
            <w:pPr>
              <w:spacing w:line="220" w:lineRule="exact"/>
              <w:jc w:val="center"/>
              <w:rPr>
                <w:rFonts w:hint="eastAsia" w:ascii="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540" w:type="dxa"/>
            <w:vAlign w:val="center"/>
          </w:tcPr>
          <w:p>
            <w:pPr>
              <w:spacing w:line="220" w:lineRule="exact"/>
              <w:jc w:val="center"/>
              <w:rPr>
                <w:rFonts w:hint="eastAsia" w:ascii="仿宋_GB2312"/>
                <w:sz w:val="18"/>
                <w:szCs w:val="18"/>
              </w:rPr>
            </w:pPr>
            <w:r>
              <w:rPr>
                <w:rFonts w:hint="eastAsia" w:ascii="仿宋_GB2312"/>
                <w:sz w:val="18"/>
                <w:szCs w:val="18"/>
              </w:rPr>
              <w:t>3</w:t>
            </w:r>
          </w:p>
        </w:tc>
        <w:tc>
          <w:tcPr>
            <w:tcW w:w="1080" w:type="dxa"/>
            <w:vAlign w:val="center"/>
          </w:tcPr>
          <w:p>
            <w:pPr>
              <w:spacing w:line="240" w:lineRule="exact"/>
              <w:jc w:val="center"/>
              <w:rPr>
                <w:rFonts w:hint="eastAsia" w:ascii="仿宋_GB2312"/>
                <w:sz w:val="18"/>
                <w:szCs w:val="18"/>
              </w:rPr>
            </w:pPr>
            <w:r>
              <w:rPr>
                <w:rFonts w:hint="eastAsia" w:ascii="仿宋_GB2312"/>
                <w:sz w:val="18"/>
                <w:szCs w:val="18"/>
              </w:rPr>
              <w:t>JJC201003</w:t>
            </w:r>
          </w:p>
        </w:tc>
        <w:tc>
          <w:tcPr>
            <w:tcW w:w="1936" w:type="dxa"/>
            <w:vAlign w:val="center"/>
          </w:tcPr>
          <w:p>
            <w:pPr>
              <w:spacing w:line="240" w:lineRule="exact"/>
              <w:rPr>
                <w:rFonts w:hint="eastAsia" w:ascii="仿宋_GB2312"/>
                <w:sz w:val="18"/>
                <w:szCs w:val="18"/>
              </w:rPr>
            </w:pPr>
            <w:r>
              <w:rPr>
                <w:rFonts w:hint="eastAsia" w:ascii="仿宋_GB2312"/>
                <w:sz w:val="18"/>
                <w:szCs w:val="18"/>
              </w:rPr>
              <w:t>出具虚假数据报告并造成质量安全事故或质量标准降低的</w:t>
            </w:r>
          </w:p>
        </w:tc>
        <w:tc>
          <w:tcPr>
            <w:tcW w:w="3361" w:type="dxa"/>
            <w:vAlign w:val="center"/>
          </w:tcPr>
          <w:p>
            <w:pPr>
              <w:spacing w:line="240" w:lineRule="exact"/>
              <w:rPr>
                <w:rFonts w:hint="eastAsia" w:ascii="仿宋_GB2312"/>
                <w:sz w:val="18"/>
                <w:szCs w:val="18"/>
              </w:rPr>
            </w:pPr>
            <w:r>
              <w:rPr>
                <w:rFonts w:hint="eastAsia" w:ascii="仿宋_GB2312"/>
                <w:sz w:val="18"/>
                <w:szCs w:val="18"/>
              </w:rPr>
              <w:t>被发展和改革、交通运输、住房和城乡建设部门认定的</w:t>
            </w:r>
          </w:p>
        </w:tc>
        <w:tc>
          <w:tcPr>
            <w:tcW w:w="1653" w:type="dxa"/>
            <w:vAlign w:val="center"/>
          </w:tcPr>
          <w:p>
            <w:pPr>
              <w:spacing w:line="240" w:lineRule="exact"/>
              <w:rPr>
                <w:rFonts w:hint="eastAsia" w:ascii="仿宋_GB2312"/>
                <w:sz w:val="18"/>
                <w:szCs w:val="18"/>
              </w:rPr>
            </w:pPr>
            <w:r>
              <w:rPr>
                <w:rFonts w:hint="eastAsia" w:ascii="仿宋_GB2312"/>
                <w:sz w:val="18"/>
                <w:szCs w:val="18"/>
              </w:rPr>
              <w:t>直接确定为D级</w:t>
            </w:r>
          </w:p>
        </w:tc>
        <w:tc>
          <w:tcPr>
            <w:tcW w:w="396" w:type="dxa"/>
            <w:vAlign w:val="center"/>
          </w:tcPr>
          <w:p>
            <w:pPr>
              <w:spacing w:line="220" w:lineRule="exact"/>
              <w:jc w:val="center"/>
              <w:rPr>
                <w:rFonts w:hint="eastAsia" w:ascii="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540" w:type="dxa"/>
            <w:vAlign w:val="center"/>
          </w:tcPr>
          <w:p>
            <w:pPr>
              <w:spacing w:line="220" w:lineRule="exact"/>
              <w:jc w:val="center"/>
              <w:rPr>
                <w:rFonts w:hint="eastAsia" w:ascii="仿宋_GB2312"/>
                <w:sz w:val="18"/>
                <w:szCs w:val="18"/>
              </w:rPr>
            </w:pPr>
            <w:r>
              <w:rPr>
                <w:rFonts w:hint="eastAsia" w:ascii="仿宋_GB2312"/>
                <w:sz w:val="18"/>
                <w:szCs w:val="18"/>
              </w:rPr>
              <w:t>4</w:t>
            </w:r>
          </w:p>
        </w:tc>
        <w:tc>
          <w:tcPr>
            <w:tcW w:w="1080" w:type="dxa"/>
            <w:vAlign w:val="center"/>
          </w:tcPr>
          <w:p>
            <w:pPr>
              <w:spacing w:line="240" w:lineRule="exact"/>
              <w:jc w:val="center"/>
              <w:rPr>
                <w:rFonts w:hint="eastAsia" w:ascii="仿宋_GB2312"/>
                <w:sz w:val="18"/>
                <w:szCs w:val="18"/>
              </w:rPr>
            </w:pPr>
            <w:r>
              <w:rPr>
                <w:rFonts w:hint="eastAsia" w:ascii="仿宋_GB2312"/>
                <w:sz w:val="18"/>
                <w:szCs w:val="18"/>
              </w:rPr>
              <w:t>JJC201004</w:t>
            </w:r>
          </w:p>
        </w:tc>
        <w:tc>
          <w:tcPr>
            <w:tcW w:w="1936" w:type="dxa"/>
            <w:vAlign w:val="center"/>
          </w:tcPr>
          <w:p>
            <w:pPr>
              <w:spacing w:line="240" w:lineRule="exact"/>
              <w:rPr>
                <w:rFonts w:hint="eastAsia" w:ascii="仿宋_GB2312"/>
                <w:sz w:val="18"/>
                <w:szCs w:val="18"/>
              </w:rPr>
            </w:pPr>
            <w:r>
              <w:rPr>
                <w:rFonts w:hint="eastAsia" w:ascii="仿宋_GB2312"/>
                <w:sz w:val="18"/>
                <w:szCs w:val="18"/>
              </w:rPr>
              <w:t>所设立的工地试验室或现场检测项目总得分为0分的</w:t>
            </w:r>
          </w:p>
        </w:tc>
        <w:tc>
          <w:tcPr>
            <w:tcW w:w="3361" w:type="dxa"/>
            <w:vAlign w:val="center"/>
          </w:tcPr>
          <w:p>
            <w:pPr>
              <w:spacing w:line="240" w:lineRule="exact"/>
              <w:rPr>
                <w:rFonts w:hint="eastAsia" w:ascii="仿宋_GB2312"/>
                <w:sz w:val="18"/>
                <w:szCs w:val="18"/>
              </w:rPr>
            </w:pPr>
          </w:p>
        </w:tc>
        <w:tc>
          <w:tcPr>
            <w:tcW w:w="1653" w:type="dxa"/>
            <w:vAlign w:val="center"/>
          </w:tcPr>
          <w:p>
            <w:pPr>
              <w:spacing w:line="240" w:lineRule="exact"/>
              <w:rPr>
                <w:rFonts w:hint="eastAsia" w:ascii="仿宋_GB2312"/>
                <w:sz w:val="18"/>
                <w:szCs w:val="18"/>
              </w:rPr>
            </w:pPr>
            <w:r>
              <w:rPr>
                <w:rFonts w:hint="eastAsia" w:ascii="仿宋_GB2312"/>
                <w:sz w:val="18"/>
                <w:szCs w:val="18"/>
              </w:rPr>
              <w:t>直接确定为D级</w:t>
            </w:r>
          </w:p>
        </w:tc>
        <w:tc>
          <w:tcPr>
            <w:tcW w:w="396" w:type="dxa"/>
            <w:vAlign w:val="center"/>
          </w:tcPr>
          <w:p>
            <w:pPr>
              <w:spacing w:line="220" w:lineRule="exact"/>
              <w:jc w:val="center"/>
              <w:rPr>
                <w:rFonts w:hint="eastAsia" w:ascii="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540" w:type="dxa"/>
            <w:vAlign w:val="center"/>
          </w:tcPr>
          <w:p>
            <w:pPr>
              <w:spacing w:line="220" w:lineRule="exact"/>
              <w:jc w:val="center"/>
              <w:rPr>
                <w:rFonts w:hint="eastAsia" w:ascii="仿宋_GB2312"/>
                <w:sz w:val="18"/>
                <w:szCs w:val="18"/>
              </w:rPr>
            </w:pPr>
            <w:r>
              <w:rPr>
                <w:rFonts w:hint="eastAsia" w:ascii="仿宋_GB2312"/>
                <w:sz w:val="18"/>
                <w:szCs w:val="18"/>
              </w:rPr>
              <w:t>5</w:t>
            </w:r>
          </w:p>
        </w:tc>
        <w:tc>
          <w:tcPr>
            <w:tcW w:w="1080" w:type="dxa"/>
            <w:vAlign w:val="center"/>
          </w:tcPr>
          <w:p>
            <w:pPr>
              <w:spacing w:line="240" w:lineRule="exact"/>
              <w:jc w:val="center"/>
              <w:rPr>
                <w:rFonts w:hint="eastAsia" w:ascii="仿宋_GB2312"/>
                <w:sz w:val="18"/>
                <w:szCs w:val="18"/>
              </w:rPr>
            </w:pPr>
            <w:r>
              <w:rPr>
                <w:rFonts w:hint="eastAsia" w:ascii="仿宋_GB2312"/>
                <w:sz w:val="18"/>
                <w:szCs w:val="18"/>
              </w:rPr>
              <w:t>JJC201005</w:t>
            </w:r>
          </w:p>
        </w:tc>
        <w:tc>
          <w:tcPr>
            <w:tcW w:w="1936" w:type="dxa"/>
            <w:vAlign w:val="center"/>
          </w:tcPr>
          <w:p>
            <w:pPr>
              <w:spacing w:line="240" w:lineRule="exact"/>
              <w:rPr>
                <w:rFonts w:hint="eastAsia" w:ascii="仿宋_GB2312"/>
                <w:sz w:val="18"/>
                <w:szCs w:val="18"/>
              </w:rPr>
            </w:pPr>
            <w:r>
              <w:rPr>
                <w:rFonts w:hint="eastAsia" w:ascii="仿宋_GB2312"/>
                <w:sz w:val="18"/>
                <w:szCs w:val="18"/>
              </w:rPr>
              <w:t>存在虚假数据报告及其他虚假资料</w:t>
            </w:r>
          </w:p>
        </w:tc>
        <w:tc>
          <w:tcPr>
            <w:tcW w:w="3361" w:type="dxa"/>
            <w:vAlign w:val="center"/>
          </w:tcPr>
          <w:p>
            <w:pPr>
              <w:spacing w:line="240" w:lineRule="exact"/>
              <w:rPr>
                <w:rFonts w:hint="eastAsia" w:ascii="仿宋_GB2312"/>
                <w:sz w:val="18"/>
                <w:szCs w:val="18"/>
              </w:rPr>
            </w:pPr>
            <w:r>
              <w:rPr>
                <w:rFonts w:hint="eastAsia" w:ascii="仿宋_GB2312"/>
                <w:sz w:val="18"/>
                <w:szCs w:val="18"/>
              </w:rPr>
              <w:t>未进行试验而出具试验报告的；为满足检测频率要求而编造数据报告；进行了试验但篡改数据出具试验报告的；原始记录（凭据）虚假；数据精度与仪器分度值不对应的；仪器使用台账虚假的；试验台账虚假或人员签字虚假的；出具的试验报告不能提供有效原始记录（凭据）的；报告中数据、结论与原始记录严重不一致；多组试验时，数据明显雷同的；在记录所反映出的时间段内，不可能完成相应工作量的；设备未进行标定或标定过期，未中止使用而出报告的等；试验人员有冒名顶替、考勤虚假或欺骗行为的</w:t>
            </w:r>
          </w:p>
        </w:tc>
        <w:tc>
          <w:tcPr>
            <w:tcW w:w="1653" w:type="dxa"/>
            <w:vAlign w:val="center"/>
          </w:tcPr>
          <w:p>
            <w:pPr>
              <w:spacing w:line="240" w:lineRule="exact"/>
              <w:rPr>
                <w:rFonts w:hint="eastAsia" w:ascii="仿宋_GB2312"/>
                <w:sz w:val="18"/>
                <w:szCs w:val="18"/>
              </w:rPr>
            </w:pPr>
            <w:r>
              <w:rPr>
                <w:rFonts w:hint="eastAsia" w:ascii="仿宋_GB2312"/>
                <w:sz w:val="18"/>
                <w:szCs w:val="18"/>
              </w:rPr>
              <w:t>扣10分/份、单次扣分不超过50分</w:t>
            </w:r>
          </w:p>
        </w:tc>
        <w:tc>
          <w:tcPr>
            <w:tcW w:w="396" w:type="dxa"/>
            <w:vAlign w:val="center"/>
          </w:tcPr>
          <w:p>
            <w:pPr>
              <w:spacing w:line="220" w:lineRule="exact"/>
              <w:jc w:val="center"/>
              <w:rPr>
                <w:rFonts w:hint="eastAsia" w:ascii="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40" w:type="dxa"/>
            <w:vAlign w:val="center"/>
          </w:tcPr>
          <w:p>
            <w:pPr>
              <w:spacing w:line="220" w:lineRule="exact"/>
              <w:jc w:val="center"/>
              <w:rPr>
                <w:rFonts w:hint="eastAsia" w:ascii="仿宋_GB2312"/>
                <w:sz w:val="18"/>
                <w:szCs w:val="18"/>
              </w:rPr>
            </w:pPr>
            <w:r>
              <w:rPr>
                <w:rFonts w:hint="eastAsia" w:ascii="仿宋_GB2312"/>
                <w:sz w:val="18"/>
                <w:szCs w:val="18"/>
              </w:rPr>
              <w:t>6</w:t>
            </w:r>
          </w:p>
        </w:tc>
        <w:tc>
          <w:tcPr>
            <w:tcW w:w="1080" w:type="dxa"/>
            <w:vAlign w:val="center"/>
          </w:tcPr>
          <w:p>
            <w:pPr>
              <w:spacing w:line="240" w:lineRule="exact"/>
              <w:jc w:val="center"/>
              <w:rPr>
                <w:rFonts w:hint="eastAsia" w:ascii="仿宋_GB2312"/>
                <w:sz w:val="18"/>
                <w:szCs w:val="18"/>
              </w:rPr>
            </w:pPr>
            <w:r>
              <w:rPr>
                <w:rFonts w:hint="eastAsia" w:ascii="仿宋_GB2312"/>
                <w:sz w:val="18"/>
                <w:szCs w:val="18"/>
              </w:rPr>
              <w:t>JJC201006</w:t>
            </w:r>
          </w:p>
        </w:tc>
        <w:tc>
          <w:tcPr>
            <w:tcW w:w="1936" w:type="dxa"/>
            <w:vAlign w:val="center"/>
          </w:tcPr>
          <w:p>
            <w:pPr>
              <w:spacing w:line="240" w:lineRule="exact"/>
              <w:rPr>
                <w:rFonts w:hint="eastAsia" w:ascii="仿宋_GB2312"/>
                <w:sz w:val="18"/>
                <w:szCs w:val="18"/>
              </w:rPr>
            </w:pPr>
            <w:r>
              <w:rPr>
                <w:rFonts w:hint="eastAsia" w:ascii="仿宋_GB2312"/>
                <w:sz w:val="18"/>
                <w:szCs w:val="18"/>
              </w:rPr>
              <w:t>在《等级证书》注明的项目范围外出具试验检测报告且使用专用标识章的</w:t>
            </w:r>
          </w:p>
        </w:tc>
        <w:tc>
          <w:tcPr>
            <w:tcW w:w="3361" w:type="dxa"/>
            <w:vAlign w:val="center"/>
          </w:tcPr>
          <w:p>
            <w:pPr>
              <w:spacing w:line="240" w:lineRule="exact"/>
              <w:rPr>
                <w:rFonts w:hint="eastAsia" w:ascii="仿宋_GB2312"/>
                <w:sz w:val="18"/>
                <w:szCs w:val="18"/>
              </w:rPr>
            </w:pPr>
            <w:r>
              <w:rPr>
                <w:rFonts w:hint="eastAsia" w:ascii="仿宋_GB2312"/>
                <w:sz w:val="18"/>
                <w:szCs w:val="18"/>
              </w:rPr>
              <w:t>在《等级证书》注明的项目范围外出具试验检测报告且使用专用标识章的；未通过计量认证但对外出具试验检测报告且使用专用标识章的</w:t>
            </w:r>
          </w:p>
        </w:tc>
        <w:tc>
          <w:tcPr>
            <w:tcW w:w="1653" w:type="dxa"/>
            <w:vAlign w:val="center"/>
          </w:tcPr>
          <w:p>
            <w:pPr>
              <w:spacing w:line="240" w:lineRule="exact"/>
              <w:rPr>
                <w:rFonts w:hint="eastAsia" w:ascii="仿宋_GB2312"/>
                <w:sz w:val="18"/>
                <w:szCs w:val="18"/>
              </w:rPr>
            </w:pPr>
            <w:r>
              <w:rPr>
                <w:rFonts w:hint="eastAsia" w:ascii="仿宋_GB2312"/>
                <w:sz w:val="18"/>
                <w:szCs w:val="18"/>
              </w:rPr>
              <w:t>扣5分/参数</w:t>
            </w:r>
          </w:p>
        </w:tc>
        <w:tc>
          <w:tcPr>
            <w:tcW w:w="396" w:type="dxa"/>
            <w:vAlign w:val="center"/>
          </w:tcPr>
          <w:p>
            <w:pPr>
              <w:spacing w:line="220" w:lineRule="exact"/>
              <w:jc w:val="center"/>
              <w:rPr>
                <w:rFonts w:hint="eastAsia" w:ascii="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540" w:type="dxa"/>
            <w:vAlign w:val="center"/>
          </w:tcPr>
          <w:p>
            <w:pPr>
              <w:spacing w:line="220" w:lineRule="exact"/>
              <w:jc w:val="center"/>
              <w:rPr>
                <w:rFonts w:hint="eastAsia" w:ascii="仿宋_GB2312"/>
                <w:sz w:val="18"/>
                <w:szCs w:val="18"/>
              </w:rPr>
            </w:pPr>
            <w:r>
              <w:rPr>
                <w:rFonts w:hint="eastAsia" w:ascii="仿宋_GB2312"/>
                <w:sz w:val="18"/>
                <w:szCs w:val="18"/>
              </w:rPr>
              <w:t>7</w:t>
            </w:r>
          </w:p>
        </w:tc>
        <w:tc>
          <w:tcPr>
            <w:tcW w:w="1080" w:type="dxa"/>
            <w:vAlign w:val="center"/>
          </w:tcPr>
          <w:p>
            <w:pPr>
              <w:spacing w:line="240" w:lineRule="exact"/>
              <w:jc w:val="center"/>
              <w:rPr>
                <w:rFonts w:hint="eastAsia" w:ascii="仿宋_GB2312"/>
                <w:sz w:val="18"/>
                <w:szCs w:val="18"/>
              </w:rPr>
            </w:pPr>
            <w:r>
              <w:rPr>
                <w:rFonts w:hint="eastAsia" w:ascii="仿宋_GB2312"/>
                <w:sz w:val="18"/>
                <w:szCs w:val="18"/>
              </w:rPr>
              <w:t>JJC201007</w:t>
            </w:r>
          </w:p>
        </w:tc>
        <w:tc>
          <w:tcPr>
            <w:tcW w:w="1936" w:type="dxa"/>
            <w:vAlign w:val="center"/>
          </w:tcPr>
          <w:p>
            <w:pPr>
              <w:spacing w:line="240" w:lineRule="exact"/>
              <w:rPr>
                <w:rFonts w:hint="eastAsia" w:ascii="仿宋_GB2312"/>
                <w:sz w:val="18"/>
                <w:szCs w:val="18"/>
              </w:rPr>
            </w:pPr>
            <w:r>
              <w:rPr>
                <w:rFonts w:hint="eastAsia" w:ascii="仿宋_GB2312"/>
                <w:sz w:val="18"/>
                <w:szCs w:val="18"/>
              </w:rPr>
              <w:t>未对设立的工地试验室及现场检测项目有效监管的</w:t>
            </w:r>
          </w:p>
        </w:tc>
        <w:tc>
          <w:tcPr>
            <w:tcW w:w="3361" w:type="dxa"/>
            <w:vAlign w:val="center"/>
          </w:tcPr>
          <w:p>
            <w:pPr>
              <w:spacing w:line="220" w:lineRule="exact"/>
              <w:rPr>
                <w:rFonts w:hint="eastAsia" w:ascii="仿宋_GB2312"/>
                <w:sz w:val="18"/>
                <w:szCs w:val="18"/>
              </w:rPr>
            </w:pPr>
            <w:r>
              <w:rPr>
                <w:rFonts w:hint="eastAsia" w:ascii="仿宋_GB2312"/>
                <w:sz w:val="18"/>
                <w:szCs w:val="18"/>
              </w:rPr>
              <w:t>每半年对试验室检查少于1 次的；无检查记录或未下发整改通知书的；工地试验室人员非母体派出的或长期不到岗的；对工地试验室的授权超出母体范围或工地试验室超授权范围进行试验的；工地试验室对外承接试验检测业务的；工地试验室有被责令停业整顿或通报批评的；工地试验室有信用评价得分＜70分的；接受委托承担公路水运工程竣（交）工质量检测任务后，未经委托方同意将检测任务再次委托给其它检测机构的；质量管理体系、岗位工作职责、人员、设备、档案、样品和安全生产管理及不合格数据台账制度未建立或制度不执行的；未实行盲样管理（中心试验室）或水泥、钢筋、钢绞线常用产品等未留样的；现场专项检测、竣（交）工质量评定检测项目中标后未按规定备案的；承接整体外委试验的第三方检测机构工地试验室（含现场驻点）未按规定备案的</w:t>
            </w:r>
          </w:p>
        </w:tc>
        <w:tc>
          <w:tcPr>
            <w:tcW w:w="1653" w:type="dxa"/>
            <w:vAlign w:val="center"/>
          </w:tcPr>
          <w:p>
            <w:pPr>
              <w:spacing w:line="240" w:lineRule="exact"/>
              <w:rPr>
                <w:rFonts w:hint="eastAsia" w:ascii="仿宋_GB2312"/>
                <w:sz w:val="18"/>
                <w:szCs w:val="18"/>
              </w:rPr>
            </w:pPr>
            <w:r>
              <w:rPr>
                <w:rFonts w:hint="eastAsia" w:ascii="仿宋_GB2312"/>
                <w:sz w:val="18"/>
                <w:szCs w:val="18"/>
              </w:rPr>
              <w:t>扣10分/个</w:t>
            </w:r>
          </w:p>
        </w:tc>
        <w:tc>
          <w:tcPr>
            <w:tcW w:w="396" w:type="dxa"/>
            <w:vAlign w:val="center"/>
          </w:tcPr>
          <w:p>
            <w:pPr>
              <w:spacing w:line="220" w:lineRule="exact"/>
              <w:jc w:val="center"/>
              <w:rPr>
                <w:rFonts w:hint="eastAsia" w:ascii="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540" w:type="dxa"/>
            <w:vAlign w:val="center"/>
          </w:tcPr>
          <w:p>
            <w:pPr>
              <w:spacing w:line="220" w:lineRule="exact"/>
              <w:jc w:val="center"/>
              <w:rPr>
                <w:rFonts w:hint="eastAsia" w:ascii="仿宋_GB2312"/>
                <w:sz w:val="18"/>
                <w:szCs w:val="18"/>
              </w:rPr>
            </w:pPr>
            <w:r>
              <w:rPr>
                <w:rFonts w:hint="eastAsia" w:ascii="仿宋_GB2312"/>
                <w:sz w:val="18"/>
                <w:szCs w:val="18"/>
              </w:rPr>
              <w:t>8</w:t>
            </w:r>
          </w:p>
        </w:tc>
        <w:tc>
          <w:tcPr>
            <w:tcW w:w="1080" w:type="dxa"/>
            <w:vAlign w:val="center"/>
          </w:tcPr>
          <w:p>
            <w:pPr>
              <w:spacing w:line="240" w:lineRule="exact"/>
              <w:jc w:val="center"/>
              <w:rPr>
                <w:rFonts w:hint="eastAsia" w:ascii="仿宋_GB2312"/>
                <w:sz w:val="18"/>
                <w:szCs w:val="18"/>
              </w:rPr>
            </w:pPr>
            <w:r>
              <w:rPr>
                <w:rFonts w:hint="eastAsia" w:ascii="仿宋_GB2312"/>
                <w:sz w:val="18"/>
                <w:szCs w:val="18"/>
              </w:rPr>
              <w:t>JJC201008</w:t>
            </w:r>
          </w:p>
        </w:tc>
        <w:tc>
          <w:tcPr>
            <w:tcW w:w="1936" w:type="dxa"/>
            <w:vAlign w:val="center"/>
          </w:tcPr>
          <w:p>
            <w:pPr>
              <w:spacing w:line="240" w:lineRule="exact"/>
              <w:rPr>
                <w:rFonts w:hint="eastAsia" w:ascii="仿宋_GB2312"/>
                <w:sz w:val="18"/>
                <w:szCs w:val="18"/>
              </w:rPr>
            </w:pPr>
            <w:r>
              <w:rPr>
                <w:rFonts w:hint="eastAsia" w:ascii="仿宋_GB2312"/>
                <w:sz w:val="18"/>
                <w:szCs w:val="18"/>
              </w:rPr>
              <w:t>聘用重复执业的检测人员从事试验检测工作的,或所聘用的试验检测人员被评为信用差的</w:t>
            </w:r>
          </w:p>
        </w:tc>
        <w:tc>
          <w:tcPr>
            <w:tcW w:w="3361" w:type="dxa"/>
            <w:vAlign w:val="center"/>
          </w:tcPr>
          <w:p>
            <w:pPr>
              <w:spacing w:line="240" w:lineRule="exact"/>
              <w:rPr>
                <w:rFonts w:hint="eastAsia" w:ascii="仿宋_GB2312"/>
                <w:sz w:val="18"/>
                <w:szCs w:val="18"/>
              </w:rPr>
            </w:pPr>
            <w:r>
              <w:rPr>
                <w:rFonts w:hint="eastAsia" w:ascii="仿宋_GB2312"/>
                <w:sz w:val="18"/>
                <w:szCs w:val="18"/>
              </w:rPr>
              <w:t>聘用重复执业的检测人员从事试验检测工作的；从事试验检测工作（需签字的岗位）人员信用差的；聘用信用差的试验检测人员的</w:t>
            </w:r>
          </w:p>
        </w:tc>
        <w:tc>
          <w:tcPr>
            <w:tcW w:w="1653" w:type="dxa"/>
            <w:vAlign w:val="center"/>
          </w:tcPr>
          <w:p>
            <w:pPr>
              <w:spacing w:line="240" w:lineRule="exact"/>
              <w:rPr>
                <w:rFonts w:hint="eastAsia" w:ascii="仿宋_GB2312"/>
                <w:sz w:val="18"/>
                <w:szCs w:val="18"/>
              </w:rPr>
            </w:pPr>
            <w:r>
              <w:rPr>
                <w:rFonts w:hint="eastAsia" w:ascii="仿宋_GB2312"/>
                <w:sz w:val="18"/>
                <w:szCs w:val="18"/>
              </w:rPr>
              <w:t>扣10分/人</w:t>
            </w:r>
          </w:p>
        </w:tc>
        <w:tc>
          <w:tcPr>
            <w:tcW w:w="396" w:type="dxa"/>
            <w:vAlign w:val="center"/>
          </w:tcPr>
          <w:p>
            <w:pPr>
              <w:spacing w:line="220" w:lineRule="exact"/>
              <w:jc w:val="center"/>
              <w:rPr>
                <w:rFonts w:hint="eastAsia" w:ascii="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540" w:type="dxa"/>
            <w:vAlign w:val="center"/>
          </w:tcPr>
          <w:p>
            <w:pPr>
              <w:spacing w:line="220" w:lineRule="exact"/>
              <w:jc w:val="center"/>
              <w:rPr>
                <w:rFonts w:hint="eastAsia" w:ascii="仿宋_GB2312"/>
                <w:sz w:val="18"/>
                <w:szCs w:val="18"/>
              </w:rPr>
            </w:pPr>
            <w:r>
              <w:rPr>
                <w:rFonts w:hint="eastAsia" w:ascii="仿宋_GB2312"/>
                <w:sz w:val="18"/>
                <w:szCs w:val="18"/>
              </w:rPr>
              <w:t>9</w:t>
            </w:r>
          </w:p>
        </w:tc>
        <w:tc>
          <w:tcPr>
            <w:tcW w:w="1080" w:type="dxa"/>
            <w:vAlign w:val="center"/>
          </w:tcPr>
          <w:p>
            <w:pPr>
              <w:spacing w:line="240" w:lineRule="exact"/>
              <w:jc w:val="center"/>
              <w:rPr>
                <w:rFonts w:hint="eastAsia" w:ascii="仿宋_GB2312"/>
                <w:sz w:val="18"/>
                <w:szCs w:val="18"/>
              </w:rPr>
            </w:pPr>
            <w:r>
              <w:rPr>
                <w:rFonts w:hint="eastAsia" w:ascii="仿宋_GB2312"/>
                <w:sz w:val="18"/>
                <w:szCs w:val="18"/>
              </w:rPr>
              <w:t>JJC201009</w:t>
            </w:r>
          </w:p>
        </w:tc>
        <w:tc>
          <w:tcPr>
            <w:tcW w:w="1936" w:type="dxa"/>
            <w:vAlign w:val="center"/>
          </w:tcPr>
          <w:p>
            <w:pPr>
              <w:spacing w:line="240" w:lineRule="exact"/>
              <w:rPr>
                <w:rFonts w:hint="eastAsia" w:ascii="仿宋_GB2312"/>
                <w:sz w:val="18"/>
                <w:szCs w:val="18"/>
              </w:rPr>
            </w:pPr>
            <w:r>
              <w:rPr>
                <w:rFonts w:hint="eastAsia" w:ascii="仿宋_GB2312"/>
                <w:sz w:val="18"/>
                <w:szCs w:val="18"/>
              </w:rPr>
              <w:t>报告签字人不具备资格；试验记录、报告存在代签事实的</w:t>
            </w:r>
          </w:p>
        </w:tc>
        <w:tc>
          <w:tcPr>
            <w:tcW w:w="3361" w:type="dxa"/>
            <w:vAlign w:val="center"/>
          </w:tcPr>
          <w:p>
            <w:pPr>
              <w:spacing w:line="240" w:lineRule="exact"/>
              <w:rPr>
                <w:rFonts w:hint="eastAsia" w:ascii="仿宋_GB2312"/>
                <w:sz w:val="18"/>
                <w:szCs w:val="18"/>
              </w:rPr>
            </w:pPr>
            <w:r>
              <w:rPr>
                <w:rFonts w:hint="eastAsia" w:ascii="仿宋_GB2312"/>
                <w:sz w:val="18"/>
                <w:szCs w:val="18"/>
              </w:rPr>
              <w:t>试验记录、报告签字人为无证人员或未在本单位从业登记的；报告审核或签发人为检测员（助理检测师）的；报告签发人非授权签字人的；试验记录、报告存在代签事实</w:t>
            </w:r>
          </w:p>
        </w:tc>
        <w:tc>
          <w:tcPr>
            <w:tcW w:w="1653" w:type="dxa"/>
            <w:vAlign w:val="center"/>
          </w:tcPr>
          <w:p>
            <w:pPr>
              <w:spacing w:line="240" w:lineRule="exact"/>
              <w:rPr>
                <w:rFonts w:hint="eastAsia" w:ascii="仿宋_GB2312"/>
                <w:sz w:val="18"/>
                <w:szCs w:val="18"/>
              </w:rPr>
            </w:pPr>
            <w:r>
              <w:rPr>
                <w:rFonts w:hint="eastAsia" w:ascii="仿宋_GB2312"/>
                <w:sz w:val="18"/>
                <w:szCs w:val="18"/>
              </w:rPr>
              <w:t>扣2分/份、单次扣分不超过10分</w:t>
            </w:r>
          </w:p>
        </w:tc>
        <w:tc>
          <w:tcPr>
            <w:tcW w:w="396" w:type="dxa"/>
            <w:vAlign w:val="center"/>
          </w:tcPr>
          <w:p>
            <w:pPr>
              <w:spacing w:line="220" w:lineRule="exact"/>
              <w:jc w:val="center"/>
              <w:rPr>
                <w:rFonts w:hint="eastAsia" w:ascii="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540" w:type="dxa"/>
            <w:vAlign w:val="center"/>
          </w:tcPr>
          <w:p>
            <w:pPr>
              <w:spacing w:line="220" w:lineRule="exact"/>
              <w:jc w:val="center"/>
              <w:rPr>
                <w:rFonts w:hint="eastAsia" w:ascii="仿宋_GB2312"/>
                <w:sz w:val="18"/>
                <w:szCs w:val="18"/>
              </w:rPr>
            </w:pPr>
            <w:r>
              <w:rPr>
                <w:rFonts w:hint="eastAsia" w:ascii="仿宋_GB2312"/>
                <w:spacing w:val="5"/>
                <w:sz w:val="18"/>
                <w:szCs w:val="18"/>
              </w:rPr>
              <w:t>10</w:t>
            </w:r>
          </w:p>
        </w:tc>
        <w:tc>
          <w:tcPr>
            <w:tcW w:w="1080" w:type="dxa"/>
            <w:vAlign w:val="center"/>
          </w:tcPr>
          <w:p>
            <w:pPr>
              <w:spacing w:line="240" w:lineRule="exact"/>
              <w:jc w:val="center"/>
              <w:rPr>
                <w:rFonts w:hint="eastAsia" w:ascii="仿宋_GB2312"/>
                <w:sz w:val="18"/>
                <w:szCs w:val="18"/>
              </w:rPr>
            </w:pPr>
            <w:r>
              <w:rPr>
                <w:rFonts w:hint="eastAsia" w:ascii="仿宋_GB2312"/>
                <w:sz w:val="18"/>
                <w:szCs w:val="18"/>
              </w:rPr>
              <w:t>JJC201010</w:t>
            </w:r>
          </w:p>
        </w:tc>
        <w:tc>
          <w:tcPr>
            <w:tcW w:w="1936" w:type="dxa"/>
            <w:vAlign w:val="center"/>
          </w:tcPr>
          <w:p>
            <w:pPr>
              <w:spacing w:line="240" w:lineRule="exact"/>
              <w:rPr>
                <w:rFonts w:hint="eastAsia" w:ascii="仿宋_GB2312"/>
                <w:sz w:val="18"/>
                <w:szCs w:val="18"/>
              </w:rPr>
            </w:pPr>
            <w:r>
              <w:rPr>
                <w:rFonts w:hint="eastAsia" w:ascii="仿宋_GB2312"/>
                <w:sz w:val="18"/>
                <w:szCs w:val="18"/>
              </w:rPr>
              <w:t>试验检测机构的重要变更（机构行政、技术、质量负责人、地址等的变更）未在规定期限内办理变更手续</w:t>
            </w:r>
          </w:p>
        </w:tc>
        <w:tc>
          <w:tcPr>
            <w:tcW w:w="3361" w:type="dxa"/>
            <w:vAlign w:val="center"/>
          </w:tcPr>
          <w:p>
            <w:pPr>
              <w:spacing w:line="240" w:lineRule="exact"/>
              <w:rPr>
                <w:rFonts w:hint="eastAsia" w:ascii="仿宋_GB2312"/>
                <w:sz w:val="18"/>
                <w:szCs w:val="18"/>
              </w:rPr>
            </w:pPr>
            <w:r>
              <w:rPr>
                <w:rFonts w:hint="eastAsia" w:ascii="仿宋_GB2312"/>
                <w:sz w:val="18"/>
                <w:szCs w:val="18"/>
              </w:rPr>
              <w:t>机构行政、技术、质量负责人、地址等的变更未在规定期限内上报变更申请的；规定期限内上报的变更申请资料不全经告知后，仍未按要求及时进行变更的</w:t>
            </w:r>
          </w:p>
        </w:tc>
        <w:tc>
          <w:tcPr>
            <w:tcW w:w="1653" w:type="dxa"/>
            <w:vAlign w:val="center"/>
          </w:tcPr>
          <w:p>
            <w:pPr>
              <w:spacing w:line="240" w:lineRule="exact"/>
              <w:rPr>
                <w:rFonts w:hint="eastAsia" w:ascii="仿宋_GB2312"/>
                <w:sz w:val="18"/>
                <w:szCs w:val="18"/>
              </w:rPr>
            </w:pPr>
            <w:r>
              <w:rPr>
                <w:rFonts w:hint="eastAsia" w:ascii="仿宋_GB2312"/>
                <w:sz w:val="18"/>
                <w:szCs w:val="18"/>
              </w:rPr>
              <w:t>扣5分/次</w:t>
            </w:r>
          </w:p>
        </w:tc>
        <w:tc>
          <w:tcPr>
            <w:tcW w:w="396" w:type="dxa"/>
            <w:vAlign w:val="center"/>
          </w:tcPr>
          <w:p>
            <w:pPr>
              <w:spacing w:line="220" w:lineRule="exact"/>
              <w:jc w:val="center"/>
              <w:rPr>
                <w:rFonts w:hint="eastAsia" w:ascii="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40" w:type="dxa"/>
            <w:vAlign w:val="center"/>
          </w:tcPr>
          <w:p>
            <w:pPr>
              <w:spacing w:line="240" w:lineRule="exact"/>
              <w:jc w:val="center"/>
              <w:rPr>
                <w:rFonts w:hint="eastAsia" w:ascii="仿宋_GB2312" w:hAnsi="Times"/>
                <w:sz w:val="18"/>
                <w:szCs w:val="18"/>
              </w:rPr>
            </w:pPr>
            <w:r>
              <w:rPr>
                <w:rFonts w:hint="eastAsia" w:ascii="仿宋_GB2312" w:hAnsi="Times"/>
                <w:sz w:val="18"/>
                <w:szCs w:val="18"/>
              </w:rPr>
              <w:t>11</w:t>
            </w:r>
          </w:p>
        </w:tc>
        <w:tc>
          <w:tcPr>
            <w:tcW w:w="1080" w:type="dxa"/>
            <w:vAlign w:val="center"/>
          </w:tcPr>
          <w:p>
            <w:pPr>
              <w:spacing w:line="240" w:lineRule="exact"/>
              <w:jc w:val="center"/>
              <w:rPr>
                <w:rFonts w:hint="eastAsia" w:ascii="仿宋_GB2312"/>
                <w:sz w:val="18"/>
                <w:szCs w:val="18"/>
              </w:rPr>
            </w:pPr>
            <w:r>
              <w:rPr>
                <w:rFonts w:hint="eastAsia" w:ascii="仿宋_GB2312"/>
                <w:sz w:val="18"/>
                <w:szCs w:val="18"/>
              </w:rPr>
              <w:t>JJC201011</w:t>
            </w:r>
          </w:p>
        </w:tc>
        <w:tc>
          <w:tcPr>
            <w:tcW w:w="1936" w:type="dxa"/>
            <w:vAlign w:val="center"/>
          </w:tcPr>
          <w:p>
            <w:pPr>
              <w:spacing w:line="240" w:lineRule="exact"/>
              <w:rPr>
                <w:rFonts w:hint="eastAsia" w:ascii="仿宋_GB2312"/>
                <w:sz w:val="18"/>
                <w:szCs w:val="18"/>
              </w:rPr>
            </w:pPr>
            <w:r>
              <w:rPr>
                <w:rFonts w:hint="eastAsia" w:ascii="仿宋_GB2312"/>
                <w:sz w:val="18"/>
                <w:szCs w:val="18"/>
              </w:rPr>
              <w:t>评价期内，持证人员数量达不到相应等级标准要求</w:t>
            </w:r>
          </w:p>
        </w:tc>
        <w:tc>
          <w:tcPr>
            <w:tcW w:w="3361" w:type="dxa"/>
            <w:vAlign w:val="center"/>
          </w:tcPr>
          <w:p>
            <w:pPr>
              <w:spacing w:line="240" w:lineRule="exact"/>
              <w:rPr>
                <w:rFonts w:hint="eastAsia" w:ascii="仿宋_GB2312"/>
                <w:sz w:val="18"/>
                <w:szCs w:val="18"/>
              </w:rPr>
            </w:pPr>
            <w:r>
              <w:rPr>
                <w:rFonts w:hint="eastAsia" w:ascii="仿宋_GB2312"/>
                <w:sz w:val="18"/>
                <w:szCs w:val="18"/>
              </w:rPr>
              <w:t>检测员（助理检测师）数量达不到要求的；检测工程师数量或专业资格达不到要求的；相关专业高工数量达不到要求的；登记的持证人员未在本单位连续缴纳社保的</w:t>
            </w:r>
          </w:p>
        </w:tc>
        <w:tc>
          <w:tcPr>
            <w:tcW w:w="1653" w:type="dxa"/>
            <w:vAlign w:val="center"/>
          </w:tcPr>
          <w:p>
            <w:pPr>
              <w:spacing w:line="240" w:lineRule="exact"/>
              <w:rPr>
                <w:rFonts w:hint="eastAsia" w:ascii="仿宋_GB2312"/>
                <w:sz w:val="18"/>
                <w:szCs w:val="18"/>
              </w:rPr>
            </w:pPr>
            <w:r>
              <w:rPr>
                <w:rFonts w:hint="eastAsia" w:ascii="仿宋_GB2312"/>
                <w:sz w:val="18"/>
                <w:szCs w:val="18"/>
              </w:rPr>
              <w:t>扣5分/试验检测师、扣3分/检测员、扣5分/高工</w:t>
            </w:r>
          </w:p>
        </w:tc>
        <w:tc>
          <w:tcPr>
            <w:tcW w:w="396" w:type="dxa"/>
            <w:vAlign w:val="center"/>
          </w:tcPr>
          <w:p>
            <w:pPr>
              <w:spacing w:line="220" w:lineRule="exact"/>
              <w:jc w:val="center"/>
              <w:rPr>
                <w:rFonts w:hint="eastAsia" w:ascii="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0" w:type="dxa"/>
            <w:vAlign w:val="center"/>
          </w:tcPr>
          <w:p>
            <w:pPr>
              <w:spacing w:line="240" w:lineRule="exact"/>
              <w:jc w:val="center"/>
              <w:rPr>
                <w:rFonts w:hint="eastAsia" w:ascii="仿宋_GB2312" w:hAnsi="Times"/>
                <w:sz w:val="18"/>
                <w:szCs w:val="18"/>
              </w:rPr>
            </w:pPr>
            <w:r>
              <w:rPr>
                <w:rFonts w:hint="eastAsia" w:ascii="仿宋_GB2312" w:hAnsi="Times"/>
                <w:sz w:val="18"/>
                <w:szCs w:val="18"/>
              </w:rPr>
              <w:t>12</w:t>
            </w:r>
          </w:p>
        </w:tc>
        <w:tc>
          <w:tcPr>
            <w:tcW w:w="1080" w:type="dxa"/>
            <w:vAlign w:val="center"/>
          </w:tcPr>
          <w:p>
            <w:pPr>
              <w:spacing w:line="240" w:lineRule="exact"/>
              <w:jc w:val="center"/>
              <w:rPr>
                <w:rFonts w:hint="eastAsia" w:ascii="仿宋_GB2312" w:hAnsi="Times"/>
                <w:sz w:val="18"/>
                <w:szCs w:val="18"/>
              </w:rPr>
            </w:pPr>
            <w:r>
              <w:rPr>
                <w:rFonts w:hint="eastAsia" w:ascii="仿宋_GB2312" w:hAnsi="Times"/>
                <w:sz w:val="18"/>
                <w:szCs w:val="18"/>
              </w:rPr>
              <w:t>JJC201012</w:t>
            </w:r>
          </w:p>
        </w:tc>
        <w:tc>
          <w:tcPr>
            <w:tcW w:w="1936" w:type="dxa"/>
            <w:vAlign w:val="center"/>
          </w:tcPr>
          <w:p>
            <w:pPr>
              <w:spacing w:line="240" w:lineRule="exact"/>
              <w:rPr>
                <w:rFonts w:hint="eastAsia" w:ascii="仿宋_GB2312" w:hAnsi="Times"/>
                <w:sz w:val="18"/>
                <w:szCs w:val="18"/>
              </w:rPr>
            </w:pPr>
            <w:r>
              <w:rPr>
                <w:rFonts w:hint="eastAsia" w:ascii="仿宋_GB2312"/>
                <w:sz w:val="18"/>
                <w:szCs w:val="18"/>
              </w:rPr>
              <w:t>评价期内，试验检测机构技术负责人、质量负责人上岗资格达不到相应等级要求</w:t>
            </w:r>
          </w:p>
        </w:tc>
        <w:tc>
          <w:tcPr>
            <w:tcW w:w="3361" w:type="dxa"/>
            <w:vAlign w:val="center"/>
          </w:tcPr>
          <w:p>
            <w:pPr>
              <w:spacing w:line="240" w:lineRule="exact"/>
              <w:rPr>
                <w:rFonts w:hint="eastAsia" w:ascii="仿宋_GB2312" w:hAnsi="Times"/>
                <w:sz w:val="18"/>
                <w:szCs w:val="18"/>
              </w:rPr>
            </w:pPr>
            <w:r>
              <w:rPr>
                <w:rFonts w:hint="eastAsia" w:ascii="仿宋_GB2312"/>
                <w:sz w:val="18"/>
                <w:szCs w:val="18"/>
              </w:rPr>
              <w:t>技术负责人或质量负责人上岗资格达不到相应等级要求</w:t>
            </w:r>
            <w:r>
              <w:rPr>
                <w:rFonts w:hint="eastAsia" w:ascii="仿宋_GB2312" w:hAnsi="Times"/>
                <w:sz w:val="18"/>
                <w:szCs w:val="18"/>
              </w:rPr>
              <w:t>的；人事变动导致</w:t>
            </w:r>
            <w:r>
              <w:rPr>
                <w:rFonts w:hint="eastAsia" w:ascii="仿宋_GB2312"/>
                <w:sz w:val="18"/>
                <w:szCs w:val="18"/>
              </w:rPr>
              <w:t>相应岗位空缺</w:t>
            </w:r>
            <w:r>
              <w:rPr>
                <w:rFonts w:hint="eastAsia" w:ascii="仿宋_GB2312" w:hAnsi="Times"/>
                <w:sz w:val="18"/>
                <w:szCs w:val="18"/>
              </w:rPr>
              <w:t xml:space="preserve">1个月以上的 </w:t>
            </w:r>
          </w:p>
        </w:tc>
        <w:tc>
          <w:tcPr>
            <w:tcW w:w="1653" w:type="dxa"/>
            <w:vAlign w:val="center"/>
          </w:tcPr>
          <w:p>
            <w:pPr>
              <w:spacing w:line="240" w:lineRule="exact"/>
              <w:rPr>
                <w:rFonts w:hint="eastAsia" w:ascii="仿宋_GB2312" w:hAnsi="Times"/>
                <w:sz w:val="18"/>
                <w:szCs w:val="18"/>
              </w:rPr>
            </w:pPr>
            <w:r>
              <w:rPr>
                <w:rFonts w:hint="eastAsia" w:ascii="仿宋_GB2312"/>
                <w:sz w:val="18"/>
                <w:szCs w:val="18"/>
              </w:rPr>
              <w:t>扣</w:t>
            </w:r>
            <w:r>
              <w:rPr>
                <w:rFonts w:hint="eastAsia" w:ascii="仿宋_GB2312" w:hAnsi="Times"/>
                <w:sz w:val="18"/>
                <w:szCs w:val="18"/>
              </w:rPr>
              <w:t>10</w:t>
            </w:r>
            <w:r>
              <w:rPr>
                <w:rFonts w:hint="eastAsia" w:ascii="仿宋_GB2312"/>
                <w:sz w:val="18"/>
                <w:szCs w:val="18"/>
              </w:rPr>
              <w:t>分</w:t>
            </w:r>
            <w:r>
              <w:rPr>
                <w:rFonts w:hint="eastAsia" w:ascii="仿宋_GB2312" w:hAnsi="Times"/>
                <w:sz w:val="18"/>
                <w:szCs w:val="18"/>
              </w:rPr>
              <w:t>/</w:t>
            </w:r>
            <w:r>
              <w:rPr>
                <w:rFonts w:hint="eastAsia" w:ascii="仿宋_GB2312"/>
                <w:sz w:val="18"/>
                <w:szCs w:val="18"/>
              </w:rPr>
              <w:t>人</w:t>
            </w:r>
          </w:p>
        </w:tc>
        <w:tc>
          <w:tcPr>
            <w:tcW w:w="396" w:type="dxa"/>
            <w:vAlign w:val="center"/>
          </w:tcPr>
          <w:p>
            <w:pPr>
              <w:spacing w:line="220" w:lineRule="exact"/>
              <w:jc w:val="center"/>
              <w:rPr>
                <w:rFonts w:hint="eastAsia" w:ascii="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40" w:type="dxa"/>
            <w:vAlign w:val="center"/>
          </w:tcPr>
          <w:p>
            <w:pPr>
              <w:spacing w:line="240" w:lineRule="exact"/>
              <w:jc w:val="center"/>
              <w:rPr>
                <w:rFonts w:hint="eastAsia" w:ascii="仿宋_GB2312" w:hAnsi="Times"/>
                <w:sz w:val="18"/>
                <w:szCs w:val="18"/>
              </w:rPr>
            </w:pPr>
            <w:r>
              <w:rPr>
                <w:rFonts w:hint="eastAsia" w:ascii="仿宋_GB2312" w:hAnsi="Times"/>
                <w:sz w:val="18"/>
                <w:szCs w:val="18"/>
              </w:rPr>
              <w:t>13</w:t>
            </w:r>
          </w:p>
        </w:tc>
        <w:tc>
          <w:tcPr>
            <w:tcW w:w="1080" w:type="dxa"/>
            <w:vAlign w:val="center"/>
          </w:tcPr>
          <w:p>
            <w:pPr>
              <w:spacing w:line="240" w:lineRule="exact"/>
              <w:jc w:val="center"/>
              <w:rPr>
                <w:rFonts w:hint="eastAsia" w:ascii="仿宋_GB2312"/>
                <w:sz w:val="18"/>
                <w:szCs w:val="18"/>
              </w:rPr>
            </w:pPr>
            <w:r>
              <w:rPr>
                <w:rFonts w:hint="eastAsia" w:ascii="仿宋_GB2312"/>
                <w:sz w:val="18"/>
                <w:szCs w:val="18"/>
              </w:rPr>
              <w:t>JJC201013</w:t>
            </w:r>
          </w:p>
        </w:tc>
        <w:tc>
          <w:tcPr>
            <w:tcW w:w="1936" w:type="dxa"/>
            <w:vAlign w:val="center"/>
          </w:tcPr>
          <w:p>
            <w:pPr>
              <w:spacing w:line="240" w:lineRule="exact"/>
              <w:rPr>
                <w:rFonts w:hint="eastAsia" w:ascii="仿宋_GB2312"/>
                <w:sz w:val="18"/>
                <w:szCs w:val="18"/>
              </w:rPr>
            </w:pPr>
            <w:r>
              <w:rPr>
                <w:rFonts w:hint="eastAsia" w:ascii="仿宋_GB2312"/>
                <w:sz w:val="18"/>
                <w:szCs w:val="18"/>
              </w:rPr>
              <w:t>评价期内，试验检测设备配备不满足等级标准要求</w:t>
            </w:r>
          </w:p>
        </w:tc>
        <w:tc>
          <w:tcPr>
            <w:tcW w:w="3361" w:type="dxa"/>
            <w:vAlign w:val="center"/>
          </w:tcPr>
          <w:p>
            <w:pPr>
              <w:spacing w:line="240" w:lineRule="exact"/>
              <w:rPr>
                <w:rFonts w:hint="eastAsia" w:ascii="仿宋_GB2312"/>
                <w:sz w:val="18"/>
                <w:szCs w:val="18"/>
              </w:rPr>
            </w:pPr>
            <w:r>
              <w:rPr>
                <w:rFonts w:hint="eastAsia" w:ascii="仿宋_GB2312"/>
                <w:sz w:val="18"/>
                <w:szCs w:val="18"/>
              </w:rPr>
              <w:t>未配备相应设备的；设备已经购置但尚未到位或安装到位后不能正常使用的；设备损坏不能使用的；检定/校准结果显示仪器设备不能达到使用要求但仍在使用的</w:t>
            </w:r>
          </w:p>
        </w:tc>
        <w:tc>
          <w:tcPr>
            <w:tcW w:w="1653" w:type="dxa"/>
            <w:vAlign w:val="center"/>
          </w:tcPr>
          <w:p>
            <w:pPr>
              <w:spacing w:line="240" w:lineRule="exact"/>
              <w:rPr>
                <w:rFonts w:hint="eastAsia" w:ascii="仿宋_GB2312"/>
                <w:sz w:val="18"/>
                <w:szCs w:val="18"/>
              </w:rPr>
            </w:pPr>
            <w:r>
              <w:rPr>
                <w:rFonts w:hint="eastAsia" w:ascii="仿宋_GB2312"/>
                <w:sz w:val="18"/>
                <w:szCs w:val="18"/>
              </w:rPr>
              <w:t>必选设备扣10分/台；可选设备扣5分/台</w:t>
            </w:r>
          </w:p>
        </w:tc>
        <w:tc>
          <w:tcPr>
            <w:tcW w:w="396" w:type="dxa"/>
            <w:vAlign w:val="center"/>
          </w:tcPr>
          <w:p>
            <w:pPr>
              <w:spacing w:line="220" w:lineRule="exact"/>
              <w:jc w:val="center"/>
              <w:rPr>
                <w:rFonts w:hint="eastAsia" w:ascii="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spacing w:line="240" w:lineRule="exact"/>
              <w:jc w:val="center"/>
              <w:rPr>
                <w:rFonts w:hint="eastAsia" w:ascii="仿宋_GB2312" w:hAnsi="Times"/>
                <w:sz w:val="18"/>
                <w:szCs w:val="18"/>
              </w:rPr>
            </w:pPr>
            <w:r>
              <w:rPr>
                <w:rFonts w:hint="eastAsia" w:ascii="仿宋_GB2312" w:hAnsi="Times"/>
                <w:sz w:val="18"/>
                <w:szCs w:val="18"/>
              </w:rPr>
              <w:t>14</w:t>
            </w:r>
          </w:p>
        </w:tc>
        <w:tc>
          <w:tcPr>
            <w:tcW w:w="1080" w:type="dxa"/>
            <w:vAlign w:val="center"/>
          </w:tcPr>
          <w:p>
            <w:pPr>
              <w:spacing w:line="240" w:lineRule="exact"/>
              <w:jc w:val="center"/>
              <w:rPr>
                <w:rFonts w:hint="eastAsia" w:ascii="仿宋_GB2312"/>
                <w:sz w:val="18"/>
                <w:szCs w:val="18"/>
              </w:rPr>
            </w:pPr>
            <w:r>
              <w:rPr>
                <w:rFonts w:hint="eastAsia" w:ascii="仿宋_GB2312"/>
                <w:sz w:val="18"/>
                <w:szCs w:val="18"/>
              </w:rPr>
              <w:t>JJC201014</w:t>
            </w:r>
          </w:p>
        </w:tc>
        <w:tc>
          <w:tcPr>
            <w:tcW w:w="1936" w:type="dxa"/>
            <w:vAlign w:val="center"/>
          </w:tcPr>
          <w:p>
            <w:pPr>
              <w:spacing w:line="240" w:lineRule="exact"/>
              <w:rPr>
                <w:rFonts w:hint="eastAsia" w:ascii="仿宋_GB2312"/>
                <w:sz w:val="18"/>
                <w:szCs w:val="18"/>
              </w:rPr>
            </w:pPr>
            <w:r>
              <w:rPr>
                <w:rFonts w:hint="eastAsia" w:ascii="仿宋_GB2312"/>
                <w:sz w:val="18"/>
                <w:szCs w:val="18"/>
              </w:rPr>
              <w:t>试验检测设备未按规定检定校准的</w:t>
            </w:r>
          </w:p>
        </w:tc>
        <w:tc>
          <w:tcPr>
            <w:tcW w:w="3361" w:type="dxa"/>
            <w:vAlign w:val="center"/>
          </w:tcPr>
          <w:p>
            <w:pPr>
              <w:spacing w:line="240" w:lineRule="exact"/>
              <w:rPr>
                <w:rFonts w:hint="eastAsia" w:ascii="仿宋_GB2312"/>
                <w:sz w:val="18"/>
                <w:szCs w:val="18"/>
              </w:rPr>
            </w:pPr>
            <w:r>
              <w:rPr>
                <w:rFonts w:hint="eastAsia" w:ascii="仿宋_GB2312"/>
                <w:sz w:val="18"/>
                <w:szCs w:val="18"/>
              </w:rPr>
              <w:t>设备未检定/校准的；设备校准后未进行有效性确认或确认错误的</w:t>
            </w:r>
          </w:p>
        </w:tc>
        <w:tc>
          <w:tcPr>
            <w:tcW w:w="1653" w:type="dxa"/>
            <w:vAlign w:val="center"/>
          </w:tcPr>
          <w:p>
            <w:pPr>
              <w:spacing w:line="240" w:lineRule="exact"/>
              <w:rPr>
                <w:rFonts w:hint="eastAsia" w:ascii="仿宋_GB2312"/>
                <w:sz w:val="18"/>
                <w:szCs w:val="18"/>
              </w:rPr>
            </w:pPr>
            <w:r>
              <w:rPr>
                <w:rFonts w:hint="eastAsia" w:ascii="仿宋_GB2312"/>
                <w:sz w:val="18"/>
                <w:szCs w:val="18"/>
              </w:rPr>
              <w:t>扣2分/台，单次扣分不超过20分</w:t>
            </w:r>
          </w:p>
        </w:tc>
        <w:tc>
          <w:tcPr>
            <w:tcW w:w="396" w:type="dxa"/>
            <w:vAlign w:val="center"/>
          </w:tcPr>
          <w:p>
            <w:pPr>
              <w:spacing w:line="220" w:lineRule="exact"/>
              <w:jc w:val="center"/>
              <w:rPr>
                <w:rFonts w:hint="eastAsia" w:ascii="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40" w:type="dxa"/>
            <w:vAlign w:val="center"/>
          </w:tcPr>
          <w:p>
            <w:pPr>
              <w:spacing w:line="240" w:lineRule="exact"/>
              <w:jc w:val="center"/>
              <w:rPr>
                <w:rFonts w:hint="eastAsia" w:ascii="仿宋_GB2312" w:hAnsi="Times"/>
                <w:sz w:val="18"/>
                <w:szCs w:val="18"/>
              </w:rPr>
            </w:pPr>
            <w:r>
              <w:rPr>
                <w:rFonts w:hint="eastAsia" w:ascii="仿宋_GB2312" w:hAnsi="Times"/>
                <w:sz w:val="18"/>
                <w:szCs w:val="18"/>
              </w:rPr>
              <w:t>15</w:t>
            </w:r>
          </w:p>
        </w:tc>
        <w:tc>
          <w:tcPr>
            <w:tcW w:w="1080" w:type="dxa"/>
            <w:vAlign w:val="center"/>
          </w:tcPr>
          <w:p>
            <w:pPr>
              <w:spacing w:line="240" w:lineRule="exact"/>
              <w:jc w:val="center"/>
              <w:rPr>
                <w:rFonts w:hint="eastAsia" w:ascii="仿宋_GB2312"/>
                <w:sz w:val="18"/>
                <w:szCs w:val="18"/>
              </w:rPr>
            </w:pPr>
            <w:r>
              <w:rPr>
                <w:rFonts w:hint="eastAsia" w:ascii="仿宋_GB2312"/>
                <w:sz w:val="18"/>
                <w:szCs w:val="18"/>
              </w:rPr>
              <w:t>JJC201015</w:t>
            </w:r>
          </w:p>
        </w:tc>
        <w:tc>
          <w:tcPr>
            <w:tcW w:w="1936" w:type="dxa"/>
            <w:vAlign w:val="center"/>
          </w:tcPr>
          <w:p>
            <w:pPr>
              <w:spacing w:line="240" w:lineRule="exact"/>
              <w:rPr>
                <w:rFonts w:hint="eastAsia" w:ascii="仿宋_GB2312"/>
                <w:sz w:val="18"/>
                <w:szCs w:val="18"/>
              </w:rPr>
            </w:pPr>
            <w:r>
              <w:rPr>
                <w:rFonts w:hint="eastAsia" w:ascii="仿宋_GB2312"/>
                <w:sz w:val="18"/>
                <w:szCs w:val="18"/>
              </w:rPr>
              <w:t>试验检测环境达不到技术标准规定要求的</w:t>
            </w:r>
          </w:p>
        </w:tc>
        <w:tc>
          <w:tcPr>
            <w:tcW w:w="3361" w:type="dxa"/>
            <w:vAlign w:val="center"/>
          </w:tcPr>
          <w:p>
            <w:pPr>
              <w:spacing w:line="240" w:lineRule="exact"/>
              <w:rPr>
                <w:rFonts w:hint="eastAsia" w:ascii="仿宋_GB2312"/>
                <w:sz w:val="18"/>
                <w:szCs w:val="18"/>
              </w:rPr>
            </w:pPr>
            <w:r>
              <w:rPr>
                <w:rFonts w:hint="eastAsia" w:ascii="仿宋_GB2312"/>
                <w:sz w:val="18"/>
                <w:szCs w:val="18"/>
              </w:rPr>
              <w:t>样品制备过程中达不到温湿度要求的；样品、化学品放置环境达不到温湿度要求的；试验过程中环境达不到温湿度要求的；安全防护措施、防腐、防有害气体、防电磁干扰等达不到要求的</w:t>
            </w:r>
          </w:p>
        </w:tc>
        <w:tc>
          <w:tcPr>
            <w:tcW w:w="1653" w:type="dxa"/>
            <w:vAlign w:val="center"/>
          </w:tcPr>
          <w:p>
            <w:pPr>
              <w:spacing w:line="240" w:lineRule="exact"/>
              <w:rPr>
                <w:rFonts w:hint="eastAsia" w:ascii="仿宋_GB2312"/>
                <w:sz w:val="18"/>
                <w:szCs w:val="18"/>
              </w:rPr>
            </w:pPr>
            <w:r>
              <w:rPr>
                <w:rFonts w:hint="eastAsia" w:ascii="仿宋_GB2312"/>
                <w:sz w:val="18"/>
                <w:szCs w:val="18"/>
              </w:rPr>
              <w:t>扣4分/处，单次扣分不超过20分</w:t>
            </w:r>
          </w:p>
        </w:tc>
        <w:tc>
          <w:tcPr>
            <w:tcW w:w="396" w:type="dxa"/>
            <w:vAlign w:val="center"/>
          </w:tcPr>
          <w:p>
            <w:pPr>
              <w:spacing w:line="220" w:lineRule="exact"/>
              <w:jc w:val="center"/>
              <w:rPr>
                <w:rFonts w:hint="eastAsia" w:ascii="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40" w:type="dxa"/>
            <w:vAlign w:val="center"/>
          </w:tcPr>
          <w:p>
            <w:pPr>
              <w:spacing w:line="240" w:lineRule="exact"/>
              <w:jc w:val="center"/>
              <w:rPr>
                <w:rFonts w:hint="eastAsia" w:ascii="仿宋_GB2312" w:hAnsi="Times"/>
                <w:sz w:val="18"/>
                <w:szCs w:val="18"/>
              </w:rPr>
            </w:pPr>
            <w:r>
              <w:rPr>
                <w:rFonts w:hint="eastAsia" w:ascii="仿宋_GB2312" w:hAnsi="Times"/>
                <w:sz w:val="18"/>
                <w:szCs w:val="18"/>
              </w:rPr>
              <w:t>16</w:t>
            </w:r>
          </w:p>
        </w:tc>
        <w:tc>
          <w:tcPr>
            <w:tcW w:w="1080" w:type="dxa"/>
            <w:vAlign w:val="center"/>
          </w:tcPr>
          <w:p>
            <w:pPr>
              <w:spacing w:line="240" w:lineRule="exact"/>
              <w:jc w:val="center"/>
              <w:rPr>
                <w:rFonts w:hint="eastAsia" w:ascii="仿宋_GB2312"/>
                <w:sz w:val="18"/>
                <w:szCs w:val="18"/>
              </w:rPr>
            </w:pPr>
            <w:r>
              <w:rPr>
                <w:rFonts w:hint="eastAsia" w:ascii="仿宋_GB2312"/>
                <w:sz w:val="18"/>
                <w:szCs w:val="18"/>
              </w:rPr>
              <w:t>JJC201016</w:t>
            </w:r>
          </w:p>
        </w:tc>
        <w:tc>
          <w:tcPr>
            <w:tcW w:w="1936" w:type="dxa"/>
            <w:vAlign w:val="center"/>
          </w:tcPr>
          <w:p>
            <w:pPr>
              <w:spacing w:line="240" w:lineRule="exact"/>
              <w:rPr>
                <w:rFonts w:hint="eastAsia" w:ascii="仿宋_GB2312"/>
                <w:sz w:val="18"/>
                <w:szCs w:val="18"/>
              </w:rPr>
            </w:pPr>
            <w:r>
              <w:rPr>
                <w:rFonts w:hint="eastAsia" w:ascii="仿宋_GB2312"/>
                <w:sz w:val="18"/>
                <w:szCs w:val="18"/>
              </w:rPr>
              <w:t>试验检测记录或报告不规范，格式未做统一要求的，相关内容不完整的</w:t>
            </w:r>
          </w:p>
        </w:tc>
        <w:tc>
          <w:tcPr>
            <w:tcW w:w="3361" w:type="dxa"/>
            <w:vAlign w:val="center"/>
          </w:tcPr>
          <w:p>
            <w:pPr>
              <w:spacing w:line="240" w:lineRule="exact"/>
              <w:rPr>
                <w:rFonts w:hint="eastAsia" w:ascii="仿宋_GB2312"/>
                <w:sz w:val="18"/>
                <w:szCs w:val="18"/>
              </w:rPr>
            </w:pPr>
            <w:r>
              <w:rPr>
                <w:rFonts w:hint="eastAsia" w:ascii="仿宋_GB2312"/>
                <w:sz w:val="18"/>
                <w:szCs w:val="18"/>
              </w:rPr>
              <w:t>报告格式不统一或与体系文件不一致的；试验报告漏签字、漏盖章及错盖章的；原始记录信息不全、数据记录不完整的</w:t>
            </w:r>
          </w:p>
        </w:tc>
        <w:tc>
          <w:tcPr>
            <w:tcW w:w="1653" w:type="dxa"/>
            <w:vAlign w:val="center"/>
          </w:tcPr>
          <w:p>
            <w:pPr>
              <w:spacing w:line="240" w:lineRule="exact"/>
              <w:rPr>
                <w:rFonts w:hint="eastAsia" w:ascii="仿宋_GB2312"/>
                <w:sz w:val="18"/>
                <w:szCs w:val="18"/>
              </w:rPr>
            </w:pPr>
            <w:r>
              <w:rPr>
                <w:rFonts w:hint="eastAsia" w:ascii="仿宋_GB2312"/>
                <w:sz w:val="18"/>
                <w:szCs w:val="18"/>
              </w:rPr>
              <w:t>扣3分/类，单次扣分不超过15分</w:t>
            </w:r>
          </w:p>
        </w:tc>
        <w:tc>
          <w:tcPr>
            <w:tcW w:w="396" w:type="dxa"/>
            <w:vAlign w:val="center"/>
          </w:tcPr>
          <w:p>
            <w:pPr>
              <w:spacing w:line="220" w:lineRule="exact"/>
              <w:jc w:val="center"/>
              <w:rPr>
                <w:rFonts w:hint="eastAsia" w:ascii="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540" w:type="dxa"/>
            <w:vAlign w:val="center"/>
          </w:tcPr>
          <w:p>
            <w:pPr>
              <w:spacing w:line="240" w:lineRule="exact"/>
              <w:jc w:val="center"/>
              <w:rPr>
                <w:rFonts w:hint="eastAsia" w:ascii="仿宋_GB2312" w:hAnsi="Times"/>
                <w:sz w:val="18"/>
                <w:szCs w:val="18"/>
              </w:rPr>
            </w:pPr>
            <w:r>
              <w:rPr>
                <w:rFonts w:hint="eastAsia" w:ascii="仿宋_GB2312" w:hAnsi="Times"/>
                <w:sz w:val="18"/>
                <w:szCs w:val="18"/>
              </w:rPr>
              <w:t>17</w:t>
            </w:r>
          </w:p>
        </w:tc>
        <w:tc>
          <w:tcPr>
            <w:tcW w:w="1080" w:type="dxa"/>
            <w:vAlign w:val="center"/>
          </w:tcPr>
          <w:p>
            <w:pPr>
              <w:spacing w:line="240" w:lineRule="exact"/>
              <w:jc w:val="center"/>
              <w:rPr>
                <w:rFonts w:hint="eastAsia" w:ascii="仿宋_GB2312"/>
                <w:sz w:val="18"/>
                <w:szCs w:val="18"/>
              </w:rPr>
            </w:pPr>
            <w:r>
              <w:rPr>
                <w:rFonts w:hint="eastAsia" w:ascii="仿宋_GB2312"/>
                <w:sz w:val="18"/>
                <w:szCs w:val="18"/>
              </w:rPr>
              <w:t>JJC201017</w:t>
            </w:r>
          </w:p>
        </w:tc>
        <w:tc>
          <w:tcPr>
            <w:tcW w:w="1936" w:type="dxa"/>
            <w:vAlign w:val="center"/>
          </w:tcPr>
          <w:p>
            <w:pPr>
              <w:spacing w:line="240" w:lineRule="exact"/>
              <w:rPr>
                <w:rFonts w:hint="eastAsia" w:ascii="仿宋_GB2312"/>
                <w:sz w:val="18"/>
                <w:szCs w:val="18"/>
              </w:rPr>
            </w:pPr>
            <w:r>
              <w:rPr>
                <w:rFonts w:hint="eastAsia" w:ascii="仿宋_GB2312"/>
                <w:sz w:val="18"/>
                <w:szCs w:val="18"/>
              </w:rPr>
              <w:t>无故不参加质监机构等组织的比对试验等能力验证活动的</w:t>
            </w:r>
          </w:p>
        </w:tc>
        <w:tc>
          <w:tcPr>
            <w:tcW w:w="3361" w:type="dxa"/>
            <w:vAlign w:val="center"/>
          </w:tcPr>
          <w:p>
            <w:pPr>
              <w:spacing w:line="240" w:lineRule="exact"/>
              <w:rPr>
                <w:rFonts w:hint="eastAsia" w:ascii="仿宋_GB2312"/>
                <w:sz w:val="18"/>
                <w:szCs w:val="18"/>
              </w:rPr>
            </w:pPr>
            <w:r>
              <w:rPr>
                <w:rFonts w:hint="eastAsia" w:ascii="仿宋_GB2312"/>
                <w:sz w:val="18"/>
                <w:szCs w:val="18"/>
              </w:rPr>
              <w:t>无故不参加部、省、市交通运输主管部门及质量监督管理部门和行业协会等组织的比对试验的</w:t>
            </w:r>
          </w:p>
        </w:tc>
        <w:tc>
          <w:tcPr>
            <w:tcW w:w="1653" w:type="dxa"/>
            <w:vAlign w:val="center"/>
          </w:tcPr>
          <w:p>
            <w:pPr>
              <w:spacing w:line="240" w:lineRule="exact"/>
              <w:rPr>
                <w:rFonts w:hint="eastAsia" w:ascii="仿宋_GB2312"/>
                <w:sz w:val="18"/>
                <w:szCs w:val="18"/>
              </w:rPr>
            </w:pPr>
            <w:r>
              <w:rPr>
                <w:rFonts w:hint="eastAsia" w:ascii="仿宋_GB2312"/>
                <w:sz w:val="18"/>
                <w:szCs w:val="18"/>
              </w:rPr>
              <w:t>扣10分/次</w:t>
            </w:r>
          </w:p>
        </w:tc>
        <w:tc>
          <w:tcPr>
            <w:tcW w:w="396" w:type="dxa"/>
            <w:vAlign w:val="center"/>
          </w:tcPr>
          <w:p>
            <w:pPr>
              <w:spacing w:line="220" w:lineRule="exact"/>
              <w:jc w:val="center"/>
              <w:rPr>
                <w:rFonts w:hint="eastAsia" w:ascii="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40" w:type="dxa"/>
            <w:vAlign w:val="center"/>
          </w:tcPr>
          <w:p>
            <w:pPr>
              <w:spacing w:line="240" w:lineRule="exact"/>
              <w:rPr>
                <w:rFonts w:hint="eastAsia" w:ascii="仿宋_GB2312"/>
                <w:sz w:val="18"/>
                <w:szCs w:val="18"/>
              </w:rPr>
            </w:pPr>
            <w:r>
              <w:rPr>
                <w:rFonts w:hint="eastAsia" w:ascii="仿宋_GB2312"/>
                <w:sz w:val="18"/>
                <w:szCs w:val="18"/>
              </w:rPr>
              <w:t>18</w:t>
            </w:r>
          </w:p>
        </w:tc>
        <w:tc>
          <w:tcPr>
            <w:tcW w:w="1080" w:type="dxa"/>
            <w:vAlign w:val="center"/>
          </w:tcPr>
          <w:p>
            <w:pPr>
              <w:spacing w:line="240" w:lineRule="exact"/>
              <w:rPr>
                <w:rFonts w:hint="eastAsia" w:ascii="仿宋_GB2312"/>
                <w:sz w:val="18"/>
                <w:szCs w:val="18"/>
              </w:rPr>
            </w:pPr>
            <w:r>
              <w:rPr>
                <w:rFonts w:hint="eastAsia" w:ascii="仿宋_GB2312"/>
                <w:sz w:val="18"/>
                <w:szCs w:val="18"/>
              </w:rPr>
              <w:t>JJC201018</w:t>
            </w:r>
          </w:p>
        </w:tc>
        <w:tc>
          <w:tcPr>
            <w:tcW w:w="1936" w:type="dxa"/>
            <w:vAlign w:val="center"/>
          </w:tcPr>
          <w:p>
            <w:pPr>
              <w:spacing w:line="240" w:lineRule="exact"/>
              <w:rPr>
                <w:rFonts w:hint="eastAsia" w:ascii="仿宋_GB2312"/>
                <w:sz w:val="18"/>
                <w:szCs w:val="18"/>
              </w:rPr>
            </w:pPr>
            <w:r>
              <w:rPr>
                <w:rFonts w:hint="eastAsia" w:ascii="仿宋_GB2312"/>
                <w:sz w:val="18"/>
                <w:szCs w:val="18"/>
              </w:rPr>
              <w:t>存在严重失信行为，作为责任单位被部、省级交通运输及以上有关部门行政处罚的</w:t>
            </w:r>
          </w:p>
        </w:tc>
        <w:tc>
          <w:tcPr>
            <w:tcW w:w="3361" w:type="dxa"/>
            <w:vAlign w:val="center"/>
          </w:tcPr>
          <w:p>
            <w:pPr>
              <w:spacing w:line="240" w:lineRule="exact"/>
              <w:rPr>
                <w:rFonts w:hint="eastAsia" w:ascii="仿宋_GB2312"/>
                <w:sz w:val="18"/>
                <w:szCs w:val="18"/>
              </w:rPr>
            </w:pPr>
            <w:r>
              <w:rPr>
                <w:rFonts w:hint="eastAsia" w:ascii="仿宋_GB2312"/>
                <w:sz w:val="18"/>
                <w:szCs w:val="18"/>
              </w:rPr>
              <w:t>因发生《浙江省公路水运建设工程从业主体信用评价管理办法》第十二条负面行为清单和本细则JJC201001</w:t>
            </w:r>
            <w:r>
              <w:rPr>
                <w:rFonts w:hint="eastAsia" w:ascii="仿宋_GB2312" w:hAnsi="楷体" w:cs="楷体"/>
                <w:sz w:val="18"/>
                <w:szCs w:val="18"/>
              </w:rPr>
              <w:t>～</w:t>
            </w:r>
            <w:r>
              <w:rPr>
                <w:rFonts w:hint="eastAsia" w:ascii="仿宋_GB2312"/>
                <w:sz w:val="18"/>
                <w:szCs w:val="18"/>
              </w:rPr>
              <w:t>JJC201003中的严重失信行为，被部、省级交通运输及以上有关部门行政处罚的</w:t>
            </w:r>
          </w:p>
        </w:tc>
        <w:tc>
          <w:tcPr>
            <w:tcW w:w="1653" w:type="dxa"/>
            <w:vAlign w:val="center"/>
          </w:tcPr>
          <w:p>
            <w:pPr>
              <w:spacing w:line="240" w:lineRule="exact"/>
              <w:rPr>
                <w:rFonts w:hint="eastAsia" w:ascii="仿宋_GB2312"/>
                <w:sz w:val="18"/>
                <w:szCs w:val="18"/>
              </w:rPr>
            </w:pPr>
            <w:r>
              <w:rPr>
                <w:rFonts w:hint="eastAsia" w:ascii="仿宋_GB2312"/>
                <w:sz w:val="18"/>
                <w:szCs w:val="18"/>
              </w:rPr>
              <w:t>直接确定为D级</w:t>
            </w:r>
          </w:p>
        </w:tc>
        <w:tc>
          <w:tcPr>
            <w:tcW w:w="396" w:type="dxa"/>
            <w:vAlign w:val="center"/>
          </w:tcPr>
          <w:p>
            <w:pPr>
              <w:spacing w:line="220" w:lineRule="exact"/>
              <w:jc w:val="center"/>
              <w:rPr>
                <w:rFonts w:hint="eastAsia" w:ascii="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spacing w:line="240" w:lineRule="exact"/>
              <w:rPr>
                <w:rFonts w:hint="eastAsia" w:ascii="仿宋_GB2312"/>
                <w:sz w:val="18"/>
                <w:szCs w:val="18"/>
              </w:rPr>
            </w:pPr>
            <w:r>
              <w:rPr>
                <w:rFonts w:hint="eastAsia" w:ascii="仿宋_GB2312"/>
                <w:sz w:val="18"/>
                <w:szCs w:val="18"/>
              </w:rPr>
              <w:t>19</w:t>
            </w:r>
          </w:p>
        </w:tc>
        <w:tc>
          <w:tcPr>
            <w:tcW w:w="1080" w:type="dxa"/>
            <w:vAlign w:val="center"/>
          </w:tcPr>
          <w:p>
            <w:pPr>
              <w:spacing w:line="240" w:lineRule="exact"/>
              <w:rPr>
                <w:rFonts w:hint="eastAsia" w:ascii="仿宋_GB2312"/>
                <w:sz w:val="18"/>
                <w:szCs w:val="18"/>
              </w:rPr>
            </w:pPr>
            <w:r>
              <w:rPr>
                <w:rFonts w:hint="eastAsia" w:ascii="仿宋_GB2312"/>
                <w:sz w:val="18"/>
                <w:szCs w:val="18"/>
              </w:rPr>
              <w:t>JJC201019</w:t>
            </w:r>
          </w:p>
        </w:tc>
        <w:tc>
          <w:tcPr>
            <w:tcW w:w="1936" w:type="dxa"/>
            <w:vAlign w:val="center"/>
          </w:tcPr>
          <w:p>
            <w:pPr>
              <w:spacing w:line="240" w:lineRule="exact"/>
              <w:rPr>
                <w:rFonts w:hint="eastAsia" w:ascii="仿宋_GB2312"/>
                <w:sz w:val="18"/>
                <w:szCs w:val="18"/>
              </w:rPr>
            </w:pPr>
            <w:r>
              <w:rPr>
                <w:rFonts w:hint="eastAsia" w:ascii="仿宋_GB2312"/>
                <w:sz w:val="18"/>
                <w:szCs w:val="18"/>
              </w:rPr>
              <w:t>使用已过期的《等级证书》和专用标识章出具报告的</w:t>
            </w:r>
          </w:p>
        </w:tc>
        <w:tc>
          <w:tcPr>
            <w:tcW w:w="3361" w:type="dxa"/>
            <w:vAlign w:val="center"/>
          </w:tcPr>
          <w:p>
            <w:pPr>
              <w:spacing w:line="240" w:lineRule="exact"/>
              <w:rPr>
                <w:rFonts w:hint="eastAsia" w:ascii="仿宋_GB2312"/>
                <w:sz w:val="18"/>
                <w:szCs w:val="18"/>
              </w:rPr>
            </w:pPr>
            <w:r>
              <w:rPr>
                <w:rFonts w:hint="eastAsia" w:ascii="仿宋_GB2312"/>
                <w:sz w:val="18"/>
                <w:szCs w:val="18"/>
              </w:rPr>
              <w:t>《等级证书》和专用标识章过期后，使用该《等级证书》和专用标识章出具报告的</w:t>
            </w:r>
          </w:p>
        </w:tc>
        <w:tc>
          <w:tcPr>
            <w:tcW w:w="1653" w:type="dxa"/>
            <w:vAlign w:val="center"/>
          </w:tcPr>
          <w:p>
            <w:pPr>
              <w:spacing w:line="240" w:lineRule="exact"/>
              <w:rPr>
                <w:rFonts w:hint="eastAsia" w:ascii="仿宋_GB2312"/>
                <w:sz w:val="18"/>
                <w:szCs w:val="18"/>
              </w:rPr>
            </w:pPr>
            <w:r>
              <w:rPr>
                <w:rFonts w:hint="eastAsia" w:ascii="仿宋_GB2312"/>
                <w:sz w:val="18"/>
                <w:szCs w:val="18"/>
              </w:rPr>
              <w:t>扣20分</w:t>
            </w:r>
          </w:p>
        </w:tc>
        <w:tc>
          <w:tcPr>
            <w:tcW w:w="396" w:type="dxa"/>
            <w:vAlign w:val="center"/>
          </w:tcPr>
          <w:p>
            <w:pPr>
              <w:spacing w:line="220" w:lineRule="exact"/>
              <w:jc w:val="center"/>
              <w:rPr>
                <w:rFonts w:hint="eastAsia" w:ascii="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40" w:type="dxa"/>
            <w:vAlign w:val="center"/>
          </w:tcPr>
          <w:p>
            <w:pPr>
              <w:spacing w:line="240" w:lineRule="exact"/>
              <w:rPr>
                <w:rFonts w:hint="eastAsia" w:ascii="仿宋_GB2312"/>
                <w:sz w:val="18"/>
                <w:szCs w:val="18"/>
              </w:rPr>
            </w:pPr>
            <w:r>
              <w:rPr>
                <w:rFonts w:hint="eastAsia" w:ascii="仿宋_GB2312"/>
                <w:sz w:val="18"/>
                <w:szCs w:val="18"/>
              </w:rPr>
              <w:t>20</w:t>
            </w:r>
          </w:p>
        </w:tc>
        <w:tc>
          <w:tcPr>
            <w:tcW w:w="1080" w:type="dxa"/>
            <w:vAlign w:val="center"/>
          </w:tcPr>
          <w:p>
            <w:pPr>
              <w:spacing w:line="240" w:lineRule="exact"/>
              <w:rPr>
                <w:rFonts w:hint="eastAsia" w:ascii="仿宋_GB2312"/>
                <w:sz w:val="18"/>
                <w:szCs w:val="18"/>
              </w:rPr>
            </w:pPr>
            <w:r>
              <w:rPr>
                <w:rFonts w:hint="eastAsia" w:ascii="仿宋_GB2312"/>
                <w:sz w:val="18"/>
                <w:szCs w:val="18"/>
              </w:rPr>
              <w:t>JJC201020</w:t>
            </w:r>
          </w:p>
        </w:tc>
        <w:tc>
          <w:tcPr>
            <w:tcW w:w="1936" w:type="dxa"/>
            <w:vAlign w:val="center"/>
          </w:tcPr>
          <w:p>
            <w:pPr>
              <w:spacing w:line="240" w:lineRule="exact"/>
              <w:rPr>
                <w:rFonts w:hint="eastAsia" w:ascii="仿宋_GB2312"/>
                <w:sz w:val="18"/>
                <w:szCs w:val="18"/>
              </w:rPr>
            </w:pPr>
            <w:r>
              <w:rPr>
                <w:rFonts w:hint="eastAsia" w:ascii="仿宋_GB2312"/>
                <w:sz w:val="18"/>
                <w:szCs w:val="18"/>
              </w:rPr>
              <w:t>试验检测结论表述不正确的</w:t>
            </w:r>
          </w:p>
        </w:tc>
        <w:tc>
          <w:tcPr>
            <w:tcW w:w="3361" w:type="dxa"/>
            <w:vAlign w:val="center"/>
          </w:tcPr>
          <w:p>
            <w:pPr>
              <w:spacing w:line="240" w:lineRule="exact"/>
              <w:rPr>
                <w:rFonts w:hint="eastAsia" w:ascii="仿宋_GB2312"/>
                <w:sz w:val="18"/>
                <w:szCs w:val="18"/>
              </w:rPr>
            </w:pPr>
            <w:r>
              <w:rPr>
                <w:rFonts w:hint="eastAsia" w:ascii="仿宋_GB2312"/>
                <w:sz w:val="18"/>
                <w:szCs w:val="18"/>
              </w:rPr>
              <w:t>试验检测报告中结论表述不严谨、不正确的</w:t>
            </w:r>
          </w:p>
        </w:tc>
        <w:tc>
          <w:tcPr>
            <w:tcW w:w="1653" w:type="dxa"/>
            <w:vAlign w:val="center"/>
          </w:tcPr>
          <w:p>
            <w:pPr>
              <w:spacing w:line="240" w:lineRule="exact"/>
              <w:rPr>
                <w:rFonts w:hint="eastAsia" w:ascii="仿宋_GB2312"/>
                <w:sz w:val="18"/>
                <w:szCs w:val="18"/>
              </w:rPr>
            </w:pPr>
            <w:r>
              <w:rPr>
                <w:rFonts w:hint="eastAsia" w:ascii="仿宋_GB2312"/>
                <w:sz w:val="18"/>
                <w:szCs w:val="18"/>
              </w:rPr>
              <w:t>5分/份</w:t>
            </w:r>
          </w:p>
        </w:tc>
        <w:tc>
          <w:tcPr>
            <w:tcW w:w="396" w:type="dxa"/>
            <w:vAlign w:val="center"/>
          </w:tcPr>
          <w:p>
            <w:pPr>
              <w:spacing w:line="220" w:lineRule="exact"/>
              <w:jc w:val="center"/>
              <w:rPr>
                <w:rFonts w:hint="eastAsia" w:ascii="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40" w:type="dxa"/>
            <w:vAlign w:val="center"/>
          </w:tcPr>
          <w:p>
            <w:pPr>
              <w:spacing w:line="240" w:lineRule="exact"/>
              <w:rPr>
                <w:rFonts w:hint="eastAsia" w:ascii="仿宋_GB2312"/>
                <w:sz w:val="18"/>
                <w:szCs w:val="18"/>
              </w:rPr>
            </w:pPr>
            <w:r>
              <w:rPr>
                <w:rFonts w:hint="eastAsia" w:ascii="仿宋_GB2312"/>
                <w:sz w:val="18"/>
                <w:szCs w:val="18"/>
              </w:rPr>
              <w:t>21</w:t>
            </w:r>
          </w:p>
        </w:tc>
        <w:tc>
          <w:tcPr>
            <w:tcW w:w="1080" w:type="dxa"/>
            <w:vAlign w:val="center"/>
          </w:tcPr>
          <w:p>
            <w:pPr>
              <w:spacing w:line="240" w:lineRule="exact"/>
              <w:rPr>
                <w:rFonts w:hint="eastAsia" w:ascii="仿宋_GB2312"/>
                <w:sz w:val="18"/>
                <w:szCs w:val="18"/>
              </w:rPr>
            </w:pPr>
            <w:r>
              <w:rPr>
                <w:rFonts w:hint="eastAsia" w:ascii="仿宋_GB2312"/>
                <w:sz w:val="18"/>
                <w:szCs w:val="18"/>
              </w:rPr>
              <w:t>JJC201021</w:t>
            </w:r>
          </w:p>
        </w:tc>
        <w:tc>
          <w:tcPr>
            <w:tcW w:w="1936" w:type="dxa"/>
            <w:vAlign w:val="center"/>
          </w:tcPr>
          <w:p>
            <w:pPr>
              <w:spacing w:line="240" w:lineRule="exact"/>
              <w:rPr>
                <w:rFonts w:hint="eastAsia" w:ascii="仿宋_GB2312"/>
                <w:sz w:val="18"/>
                <w:szCs w:val="18"/>
              </w:rPr>
            </w:pPr>
            <w:r>
              <w:rPr>
                <w:rFonts w:hint="eastAsia" w:ascii="仿宋_GB2312"/>
                <w:sz w:val="18"/>
                <w:szCs w:val="18"/>
              </w:rPr>
              <w:t>试验检测记录报告使用标准不正确的</w:t>
            </w:r>
          </w:p>
        </w:tc>
        <w:tc>
          <w:tcPr>
            <w:tcW w:w="3361" w:type="dxa"/>
            <w:vAlign w:val="center"/>
          </w:tcPr>
          <w:p>
            <w:pPr>
              <w:spacing w:line="240" w:lineRule="exact"/>
              <w:rPr>
                <w:rFonts w:hint="eastAsia" w:ascii="仿宋_GB2312"/>
                <w:sz w:val="18"/>
                <w:szCs w:val="18"/>
              </w:rPr>
            </w:pPr>
            <w:r>
              <w:rPr>
                <w:rFonts w:hint="eastAsia" w:ascii="仿宋_GB2312"/>
                <w:sz w:val="18"/>
                <w:szCs w:val="18"/>
              </w:rPr>
              <w:t>试验检测报告中使用作废的或未受控检测标准的，未按委托人要求的标准、依据进行检测和判定的</w:t>
            </w:r>
          </w:p>
        </w:tc>
        <w:tc>
          <w:tcPr>
            <w:tcW w:w="1653" w:type="dxa"/>
            <w:vAlign w:val="center"/>
          </w:tcPr>
          <w:p>
            <w:pPr>
              <w:spacing w:line="240" w:lineRule="exact"/>
              <w:rPr>
                <w:rFonts w:hint="eastAsia" w:ascii="仿宋_GB2312"/>
                <w:sz w:val="18"/>
                <w:szCs w:val="18"/>
              </w:rPr>
            </w:pPr>
            <w:r>
              <w:rPr>
                <w:rFonts w:hint="eastAsia" w:ascii="仿宋_GB2312"/>
                <w:sz w:val="18"/>
                <w:szCs w:val="18"/>
              </w:rPr>
              <w:t>5分/类</w:t>
            </w:r>
          </w:p>
        </w:tc>
        <w:tc>
          <w:tcPr>
            <w:tcW w:w="396" w:type="dxa"/>
            <w:vAlign w:val="center"/>
          </w:tcPr>
          <w:p>
            <w:pPr>
              <w:spacing w:line="220" w:lineRule="exact"/>
              <w:jc w:val="center"/>
              <w:rPr>
                <w:rFonts w:hint="eastAsia" w:ascii="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40" w:type="dxa"/>
            <w:vAlign w:val="center"/>
          </w:tcPr>
          <w:p>
            <w:pPr>
              <w:spacing w:line="240" w:lineRule="exact"/>
              <w:rPr>
                <w:rFonts w:hint="eastAsia" w:ascii="仿宋_GB2312"/>
                <w:sz w:val="18"/>
                <w:szCs w:val="18"/>
              </w:rPr>
            </w:pPr>
            <w:r>
              <w:rPr>
                <w:rFonts w:hint="eastAsia" w:ascii="仿宋_GB2312"/>
                <w:sz w:val="18"/>
                <w:szCs w:val="18"/>
              </w:rPr>
              <w:t>22</w:t>
            </w:r>
          </w:p>
        </w:tc>
        <w:tc>
          <w:tcPr>
            <w:tcW w:w="1080" w:type="dxa"/>
            <w:vAlign w:val="center"/>
          </w:tcPr>
          <w:p>
            <w:pPr>
              <w:spacing w:line="240" w:lineRule="exact"/>
              <w:rPr>
                <w:rFonts w:hint="eastAsia" w:ascii="仿宋_GB2312"/>
                <w:sz w:val="18"/>
                <w:szCs w:val="18"/>
              </w:rPr>
            </w:pPr>
            <w:r>
              <w:rPr>
                <w:rFonts w:hint="eastAsia" w:ascii="仿宋_GB2312"/>
                <w:sz w:val="18"/>
                <w:szCs w:val="18"/>
              </w:rPr>
              <w:t>JJC201022</w:t>
            </w:r>
          </w:p>
        </w:tc>
        <w:tc>
          <w:tcPr>
            <w:tcW w:w="1936" w:type="dxa"/>
            <w:vAlign w:val="center"/>
          </w:tcPr>
          <w:p>
            <w:pPr>
              <w:spacing w:line="240" w:lineRule="exact"/>
              <w:rPr>
                <w:rFonts w:hint="eastAsia" w:ascii="仿宋_GB2312"/>
                <w:sz w:val="18"/>
                <w:szCs w:val="18"/>
              </w:rPr>
            </w:pPr>
            <w:r>
              <w:rPr>
                <w:rFonts w:hint="eastAsia" w:ascii="仿宋_GB2312"/>
                <w:sz w:val="18"/>
                <w:szCs w:val="18"/>
              </w:rPr>
              <w:t>参加质监机构等组织的比对试验等能力活动，结果为不满意的</w:t>
            </w:r>
          </w:p>
        </w:tc>
        <w:tc>
          <w:tcPr>
            <w:tcW w:w="3361" w:type="dxa"/>
            <w:vAlign w:val="center"/>
          </w:tcPr>
          <w:p>
            <w:pPr>
              <w:spacing w:line="240" w:lineRule="exact"/>
              <w:rPr>
                <w:rFonts w:hint="eastAsia" w:ascii="仿宋_GB2312"/>
                <w:sz w:val="18"/>
                <w:szCs w:val="18"/>
              </w:rPr>
            </w:pPr>
            <w:r>
              <w:rPr>
                <w:rFonts w:hint="eastAsia" w:ascii="仿宋_GB2312"/>
                <w:sz w:val="18"/>
                <w:szCs w:val="18"/>
              </w:rPr>
              <w:t>参加部、省交通运输主管部门及质量监督管理部门和行业协会组织的比对试验结果为不满意的</w:t>
            </w:r>
          </w:p>
        </w:tc>
        <w:tc>
          <w:tcPr>
            <w:tcW w:w="1653" w:type="dxa"/>
            <w:vAlign w:val="center"/>
          </w:tcPr>
          <w:p>
            <w:pPr>
              <w:spacing w:line="240" w:lineRule="exact"/>
              <w:rPr>
                <w:rFonts w:hint="eastAsia" w:ascii="仿宋_GB2312"/>
                <w:sz w:val="18"/>
                <w:szCs w:val="18"/>
              </w:rPr>
            </w:pPr>
            <w:r>
              <w:rPr>
                <w:rFonts w:hint="eastAsia" w:ascii="仿宋_GB2312"/>
                <w:sz w:val="18"/>
                <w:szCs w:val="18"/>
              </w:rPr>
              <w:t>扣5分/次</w:t>
            </w:r>
          </w:p>
        </w:tc>
        <w:tc>
          <w:tcPr>
            <w:tcW w:w="396" w:type="dxa"/>
            <w:vAlign w:val="center"/>
          </w:tcPr>
          <w:p>
            <w:pPr>
              <w:spacing w:line="220" w:lineRule="exact"/>
              <w:jc w:val="center"/>
              <w:rPr>
                <w:rFonts w:hint="eastAsia" w:ascii="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40" w:type="dxa"/>
            <w:vAlign w:val="center"/>
          </w:tcPr>
          <w:p>
            <w:pPr>
              <w:spacing w:line="240" w:lineRule="exact"/>
              <w:rPr>
                <w:rFonts w:hint="eastAsia" w:ascii="仿宋_GB2312"/>
                <w:sz w:val="18"/>
                <w:szCs w:val="18"/>
              </w:rPr>
            </w:pPr>
            <w:r>
              <w:rPr>
                <w:rFonts w:hint="eastAsia" w:ascii="仿宋_GB2312"/>
                <w:sz w:val="18"/>
                <w:szCs w:val="18"/>
              </w:rPr>
              <w:t>23</w:t>
            </w:r>
          </w:p>
        </w:tc>
        <w:tc>
          <w:tcPr>
            <w:tcW w:w="1080" w:type="dxa"/>
            <w:vAlign w:val="center"/>
          </w:tcPr>
          <w:p>
            <w:pPr>
              <w:spacing w:line="240" w:lineRule="exact"/>
              <w:rPr>
                <w:rFonts w:hint="eastAsia" w:ascii="仿宋_GB2312"/>
                <w:sz w:val="18"/>
                <w:szCs w:val="18"/>
              </w:rPr>
            </w:pPr>
            <w:r>
              <w:rPr>
                <w:rFonts w:hint="eastAsia" w:ascii="仿宋_GB2312"/>
                <w:sz w:val="18"/>
                <w:szCs w:val="18"/>
              </w:rPr>
              <w:t>JJC201023</w:t>
            </w:r>
          </w:p>
        </w:tc>
        <w:tc>
          <w:tcPr>
            <w:tcW w:w="1936" w:type="dxa"/>
            <w:vAlign w:val="center"/>
          </w:tcPr>
          <w:p>
            <w:pPr>
              <w:spacing w:line="240" w:lineRule="exact"/>
              <w:rPr>
                <w:rFonts w:hint="eastAsia" w:ascii="仿宋_GB2312"/>
                <w:sz w:val="18"/>
                <w:szCs w:val="18"/>
              </w:rPr>
            </w:pPr>
            <w:r>
              <w:rPr>
                <w:rFonts w:hint="eastAsia" w:ascii="仿宋_GB2312"/>
                <w:sz w:val="18"/>
                <w:szCs w:val="18"/>
              </w:rPr>
              <w:t>参加质监机构等组织的比对试验等能力验证时，无故遮挡或未显示试验数据的</w:t>
            </w:r>
          </w:p>
        </w:tc>
        <w:tc>
          <w:tcPr>
            <w:tcW w:w="3361" w:type="dxa"/>
            <w:vAlign w:val="center"/>
          </w:tcPr>
          <w:p>
            <w:pPr>
              <w:spacing w:line="240" w:lineRule="exact"/>
              <w:rPr>
                <w:rFonts w:hint="eastAsia" w:ascii="仿宋_GB2312"/>
                <w:sz w:val="18"/>
                <w:szCs w:val="18"/>
              </w:rPr>
            </w:pPr>
            <w:r>
              <w:rPr>
                <w:rFonts w:hint="eastAsia" w:ascii="仿宋_GB2312"/>
                <w:sz w:val="18"/>
                <w:szCs w:val="18"/>
              </w:rPr>
              <w:t>参加部、省、市交通运输主管部门及质量监督管理部门和行业协会组织的比对试验时，被认定存在无故遮挡或未显示试验数据等弄虚作假行为的的</w:t>
            </w:r>
          </w:p>
        </w:tc>
        <w:tc>
          <w:tcPr>
            <w:tcW w:w="1653" w:type="dxa"/>
            <w:vAlign w:val="center"/>
          </w:tcPr>
          <w:p>
            <w:pPr>
              <w:spacing w:line="240" w:lineRule="exact"/>
              <w:rPr>
                <w:rFonts w:hint="eastAsia" w:ascii="仿宋_GB2312"/>
                <w:sz w:val="18"/>
                <w:szCs w:val="18"/>
              </w:rPr>
            </w:pPr>
            <w:r>
              <w:rPr>
                <w:rFonts w:hint="eastAsia" w:ascii="仿宋_GB2312"/>
                <w:sz w:val="18"/>
                <w:szCs w:val="18"/>
              </w:rPr>
              <w:t>扣15分/次</w:t>
            </w:r>
          </w:p>
        </w:tc>
        <w:tc>
          <w:tcPr>
            <w:tcW w:w="396" w:type="dxa"/>
            <w:vAlign w:val="center"/>
          </w:tcPr>
          <w:p>
            <w:pPr>
              <w:spacing w:line="220" w:lineRule="exact"/>
              <w:jc w:val="center"/>
              <w:rPr>
                <w:rFonts w:hint="eastAsia" w:ascii="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40" w:type="dxa"/>
            <w:vAlign w:val="center"/>
          </w:tcPr>
          <w:p>
            <w:pPr>
              <w:spacing w:line="240" w:lineRule="exact"/>
              <w:rPr>
                <w:rFonts w:hint="eastAsia" w:ascii="仿宋_GB2312"/>
                <w:sz w:val="18"/>
                <w:szCs w:val="18"/>
              </w:rPr>
            </w:pPr>
            <w:r>
              <w:rPr>
                <w:rFonts w:hint="eastAsia" w:ascii="仿宋_GB2312"/>
                <w:sz w:val="18"/>
                <w:szCs w:val="18"/>
              </w:rPr>
              <w:t>24</w:t>
            </w:r>
          </w:p>
        </w:tc>
        <w:tc>
          <w:tcPr>
            <w:tcW w:w="1080" w:type="dxa"/>
            <w:vAlign w:val="center"/>
          </w:tcPr>
          <w:p>
            <w:pPr>
              <w:spacing w:line="240" w:lineRule="exact"/>
              <w:rPr>
                <w:rFonts w:hint="eastAsia" w:ascii="仿宋_GB2312"/>
                <w:sz w:val="18"/>
                <w:szCs w:val="18"/>
              </w:rPr>
            </w:pPr>
            <w:r>
              <w:rPr>
                <w:rFonts w:hint="eastAsia" w:ascii="仿宋_GB2312"/>
                <w:sz w:val="18"/>
                <w:szCs w:val="18"/>
              </w:rPr>
              <w:t>JJC201024</w:t>
            </w:r>
          </w:p>
        </w:tc>
        <w:tc>
          <w:tcPr>
            <w:tcW w:w="1936" w:type="dxa"/>
            <w:vAlign w:val="center"/>
          </w:tcPr>
          <w:p>
            <w:pPr>
              <w:spacing w:line="240" w:lineRule="exact"/>
              <w:rPr>
                <w:rFonts w:hint="eastAsia" w:ascii="仿宋_GB2312"/>
                <w:sz w:val="18"/>
                <w:szCs w:val="18"/>
              </w:rPr>
            </w:pPr>
            <w:r>
              <w:rPr>
                <w:rFonts w:hint="eastAsia" w:ascii="仿宋_GB2312"/>
                <w:sz w:val="18"/>
                <w:szCs w:val="18"/>
              </w:rPr>
              <w:t>对各级交通运输主管部门及质监机构提出的意见整改未闭合的</w:t>
            </w:r>
          </w:p>
        </w:tc>
        <w:tc>
          <w:tcPr>
            <w:tcW w:w="3361" w:type="dxa"/>
            <w:vAlign w:val="center"/>
          </w:tcPr>
          <w:p>
            <w:pPr>
              <w:spacing w:line="240" w:lineRule="exact"/>
              <w:rPr>
                <w:rFonts w:hint="eastAsia" w:ascii="仿宋_GB2312"/>
                <w:sz w:val="18"/>
                <w:szCs w:val="18"/>
              </w:rPr>
            </w:pPr>
            <w:r>
              <w:rPr>
                <w:rFonts w:hint="eastAsia" w:ascii="仿宋_GB2312"/>
                <w:sz w:val="18"/>
                <w:szCs w:val="18"/>
              </w:rPr>
              <w:t>未按意见进行整改的；未在规定期限内反馈的；整改反馈资料不能闭合的</w:t>
            </w:r>
          </w:p>
        </w:tc>
        <w:tc>
          <w:tcPr>
            <w:tcW w:w="1653" w:type="dxa"/>
            <w:vAlign w:val="center"/>
          </w:tcPr>
          <w:p>
            <w:pPr>
              <w:spacing w:line="240" w:lineRule="exact"/>
              <w:rPr>
                <w:rFonts w:hint="eastAsia" w:ascii="仿宋_GB2312"/>
                <w:sz w:val="18"/>
                <w:szCs w:val="18"/>
              </w:rPr>
            </w:pPr>
            <w:r>
              <w:rPr>
                <w:rFonts w:hint="eastAsia" w:ascii="仿宋_GB2312"/>
                <w:sz w:val="18"/>
                <w:szCs w:val="18"/>
              </w:rPr>
              <w:t>扣10分/次</w:t>
            </w:r>
          </w:p>
        </w:tc>
        <w:tc>
          <w:tcPr>
            <w:tcW w:w="396" w:type="dxa"/>
            <w:vAlign w:val="center"/>
          </w:tcPr>
          <w:p>
            <w:pPr>
              <w:spacing w:line="220" w:lineRule="exact"/>
              <w:jc w:val="center"/>
              <w:rPr>
                <w:rFonts w:hint="eastAsia" w:ascii="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40" w:type="dxa"/>
            <w:vAlign w:val="center"/>
          </w:tcPr>
          <w:p>
            <w:pPr>
              <w:spacing w:line="240" w:lineRule="exact"/>
              <w:rPr>
                <w:rFonts w:hint="eastAsia" w:ascii="仿宋_GB2312"/>
                <w:sz w:val="18"/>
                <w:szCs w:val="18"/>
              </w:rPr>
            </w:pPr>
            <w:r>
              <w:rPr>
                <w:rFonts w:hint="eastAsia" w:ascii="仿宋_GB2312"/>
                <w:sz w:val="18"/>
                <w:szCs w:val="18"/>
              </w:rPr>
              <w:t>25</w:t>
            </w:r>
          </w:p>
        </w:tc>
        <w:tc>
          <w:tcPr>
            <w:tcW w:w="1080" w:type="dxa"/>
            <w:vAlign w:val="center"/>
          </w:tcPr>
          <w:p>
            <w:pPr>
              <w:spacing w:line="240" w:lineRule="exact"/>
              <w:rPr>
                <w:rFonts w:hint="eastAsia" w:ascii="仿宋_GB2312"/>
                <w:sz w:val="18"/>
                <w:szCs w:val="18"/>
              </w:rPr>
            </w:pPr>
            <w:r>
              <w:rPr>
                <w:rFonts w:hint="eastAsia" w:ascii="仿宋_GB2312"/>
                <w:sz w:val="18"/>
                <w:szCs w:val="18"/>
              </w:rPr>
              <w:t>JJC201025</w:t>
            </w:r>
          </w:p>
        </w:tc>
        <w:tc>
          <w:tcPr>
            <w:tcW w:w="1936" w:type="dxa"/>
            <w:vAlign w:val="center"/>
          </w:tcPr>
          <w:p>
            <w:pPr>
              <w:spacing w:line="240" w:lineRule="exact"/>
              <w:rPr>
                <w:rFonts w:hint="eastAsia" w:ascii="仿宋_GB2312"/>
                <w:sz w:val="18"/>
                <w:szCs w:val="18"/>
              </w:rPr>
            </w:pPr>
            <w:r>
              <w:rPr>
                <w:rFonts w:hint="eastAsia" w:ascii="仿宋_GB2312"/>
                <w:sz w:val="18"/>
                <w:szCs w:val="18"/>
              </w:rPr>
              <w:t>未按规定参加信用评价的</w:t>
            </w:r>
          </w:p>
        </w:tc>
        <w:tc>
          <w:tcPr>
            <w:tcW w:w="3361" w:type="dxa"/>
            <w:vAlign w:val="center"/>
          </w:tcPr>
          <w:p>
            <w:pPr>
              <w:spacing w:line="240" w:lineRule="exact"/>
              <w:rPr>
                <w:rFonts w:hint="eastAsia" w:ascii="仿宋_GB2312"/>
                <w:sz w:val="18"/>
                <w:szCs w:val="18"/>
              </w:rPr>
            </w:pPr>
            <w:r>
              <w:rPr>
                <w:rFonts w:hint="eastAsia" w:ascii="仿宋_GB2312"/>
                <w:sz w:val="18"/>
                <w:szCs w:val="18"/>
              </w:rPr>
              <w:t>到规定的提交截止日15日后，尚未收到机构信用评价自评资料的（邮寄的以寄件日戳为准）；在规定的提交截止日起15日内收到机构信用评价自评资料的</w:t>
            </w:r>
          </w:p>
        </w:tc>
        <w:tc>
          <w:tcPr>
            <w:tcW w:w="1653" w:type="dxa"/>
            <w:vAlign w:val="center"/>
          </w:tcPr>
          <w:p>
            <w:pPr>
              <w:spacing w:line="240" w:lineRule="exact"/>
              <w:rPr>
                <w:rFonts w:hint="eastAsia" w:ascii="仿宋_GB2312"/>
                <w:sz w:val="18"/>
                <w:szCs w:val="18"/>
              </w:rPr>
            </w:pPr>
            <w:r>
              <w:rPr>
                <w:rFonts w:hint="eastAsia" w:ascii="仿宋_GB2312"/>
                <w:sz w:val="18"/>
                <w:szCs w:val="18"/>
              </w:rPr>
              <w:t>未提交自评资料的扣40分；未及时提供的，每迟1天扣1分</w:t>
            </w:r>
          </w:p>
        </w:tc>
        <w:tc>
          <w:tcPr>
            <w:tcW w:w="396" w:type="dxa"/>
            <w:vAlign w:val="center"/>
          </w:tcPr>
          <w:p>
            <w:pPr>
              <w:spacing w:line="220" w:lineRule="exact"/>
              <w:jc w:val="center"/>
              <w:rPr>
                <w:rFonts w:hint="eastAsia" w:ascii="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40" w:type="dxa"/>
            <w:vAlign w:val="center"/>
          </w:tcPr>
          <w:p>
            <w:pPr>
              <w:spacing w:line="240" w:lineRule="exact"/>
              <w:rPr>
                <w:rFonts w:hint="eastAsia" w:ascii="仿宋_GB2312"/>
                <w:sz w:val="18"/>
                <w:szCs w:val="18"/>
              </w:rPr>
            </w:pPr>
            <w:r>
              <w:rPr>
                <w:rFonts w:hint="eastAsia" w:ascii="仿宋_GB2312"/>
                <w:sz w:val="18"/>
                <w:szCs w:val="18"/>
              </w:rPr>
              <w:t>26</w:t>
            </w:r>
          </w:p>
        </w:tc>
        <w:tc>
          <w:tcPr>
            <w:tcW w:w="1080" w:type="dxa"/>
            <w:vAlign w:val="center"/>
          </w:tcPr>
          <w:p>
            <w:pPr>
              <w:spacing w:line="240" w:lineRule="exact"/>
              <w:rPr>
                <w:rFonts w:hint="eastAsia" w:ascii="仿宋_GB2312"/>
                <w:sz w:val="18"/>
                <w:szCs w:val="18"/>
              </w:rPr>
            </w:pPr>
            <w:r>
              <w:rPr>
                <w:rFonts w:hint="eastAsia" w:ascii="仿宋_GB2312"/>
                <w:sz w:val="18"/>
                <w:szCs w:val="18"/>
              </w:rPr>
              <w:t>JJC201026</w:t>
            </w:r>
          </w:p>
        </w:tc>
        <w:tc>
          <w:tcPr>
            <w:tcW w:w="1936" w:type="dxa"/>
            <w:vAlign w:val="center"/>
          </w:tcPr>
          <w:p>
            <w:pPr>
              <w:spacing w:line="240" w:lineRule="exact"/>
              <w:rPr>
                <w:rFonts w:hint="eastAsia" w:ascii="仿宋_GB2312"/>
                <w:sz w:val="18"/>
                <w:szCs w:val="18"/>
              </w:rPr>
            </w:pPr>
            <w:r>
              <w:rPr>
                <w:rFonts w:hint="eastAsia" w:ascii="仿宋_GB2312"/>
                <w:sz w:val="18"/>
                <w:szCs w:val="18"/>
              </w:rPr>
              <w:t>存在失信行为，作为责任单位被省、市、县级交通运输部门行政处罚的</w:t>
            </w:r>
          </w:p>
        </w:tc>
        <w:tc>
          <w:tcPr>
            <w:tcW w:w="3361" w:type="dxa"/>
            <w:vAlign w:val="center"/>
          </w:tcPr>
          <w:p>
            <w:pPr>
              <w:spacing w:line="240" w:lineRule="exact"/>
              <w:rPr>
                <w:rFonts w:hint="eastAsia" w:ascii="仿宋_GB2312"/>
                <w:sz w:val="18"/>
                <w:szCs w:val="18"/>
              </w:rPr>
            </w:pPr>
            <w:r>
              <w:rPr>
                <w:rFonts w:hint="eastAsia" w:ascii="仿宋_GB2312"/>
                <w:sz w:val="18"/>
                <w:szCs w:val="18"/>
              </w:rPr>
              <w:t>被省、市、县级交通运输部门行政处罚的</w:t>
            </w:r>
          </w:p>
        </w:tc>
        <w:tc>
          <w:tcPr>
            <w:tcW w:w="1653" w:type="dxa"/>
            <w:vAlign w:val="center"/>
          </w:tcPr>
          <w:p>
            <w:pPr>
              <w:spacing w:line="240" w:lineRule="exact"/>
              <w:rPr>
                <w:rFonts w:hint="eastAsia" w:ascii="仿宋_GB2312"/>
                <w:sz w:val="18"/>
                <w:szCs w:val="18"/>
              </w:rPr>
            </w:pPr>
            <w:r>
              <w:rPr>
                <w:rFonts w:hint="eastAsia" w:ascii="仿宋_GB2312"/>
                <w:sz w:val="18"/>
                <w:szCs w:val="18"/>
              </w:rPr>
              <w:t>一般程序的扣20分/次，简易程序的扣10分/次</w:t>
            </w:r>
          </w:p>
        </w:tc>
        <w:tc>
          <w:tcPr>
            <w:tcW w:w="396" w:type="dxa"/>
            <w:vAlign w:val="center"/>
          </w:tcPr>
          <w:p>
            <w:pPr>
              <w:spacing w:line="220" w:lineRule="exact"/>
              <w:jc w:val="center"/>
              <w:rPr>
                <w:rFonts w:hint="eastAsia" w:ascii="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40" w:type="dxa"/>
            <w:vAlign w:val="center"/>
          </w:tcPr>
          <w:p>
            <w:pPr>
              <w:spacing w:line="240" w:lineRule="exact"/>
              <w:rPr>
                <w:rFonts w:hint="eastAsia" w:ascii="仿宋_GB2312"/>
                <w:sz w:val="18"/>
                <w:szCs w:val="18"/>
              </w:rPr>
            </w:pPr>
            <w:r>
              <w:rPr>
                <w:rFonts w:hint="eastAsia" w:ascii="仿宋_GB2312"/>
                <w:sz w:val="18"/>
                <w:szCs w:val="18"/>
              </w:rPr>
              <w:t>27</w:t>
            </w:r>
          </w:p>
        </w:tc>
        <w:tc>
          <w:tcPr>
            <w:tcW w:w="1080" w:type="dxa"/>
            <w:vAlign w:val="center"/>
          </w:tcPr>
          <w:p>
            <w:pPr>
              <w:spacing w:line="240" w:lineRule="exact"/>
              <w:rPr>
                <w:rFonts w:hint="eastAsia" w:ascii="仿宋_GB2312"/>
                <w:sz w:val="18"/>
                <w:szCs w:val="18"/>
              </w:rPr>
            </w:pPr>
            <w:r>
              <w:rPr>
                <w:rFonts w:hint="eastAsia" w:ascii="仿宋_GB2312"/>
                <w:sz w:val="18"/>
                <w:szCs w:val="18"/>
              </w:rPr>
              <w:t>JJC201027</w:t>
            </w:r>
          </w:p>
        </w:tc>
        <w:tc>
          <w:tcPr>
            <w:tcW w:w="1936" w:type="dxa"/>
            <w:vAlign w:val="center"/>
          </w:tcPr>
          <w:p>
            <w:pPr>
              <w:spacing w:line="240" w:lineRule="exact"/>
              <w:rPr>
                <w:rFonts w:hint="eastAsia" w:ascii="仿宋_GB2312"/>
                <w:sz w:val="18"/>
                <w:szCs w:val="18"/>
              </w:rPr>
            </w:pPr>
            <w:r>
              <w:rPr>
                <w:rFonts w:hint="eastAsia" w:ascii="仿宋_GB2312"/>
                <w:sz w:val="18"/>
                <w:szCs w:val="18"/>
              </w:rPr>
              <w:t>在技术比武活动中取得优异成绩并被通报表彰的</w:t>
            </w:r>
          </w:p>
        </w:tc>
        <w:tc>
          <w:tcPr>
            <w:tcW w:w="3361" w:type="dxa"/>
            <w:vAlign w:val="center"/>
          </w:tcPr>
          <w:p>
            <w:pPr>
              <w:spacing w:line="240" w:lineRule="exact"/>
              <w:rPr>
                <w:rFonts w:hint="eastAsia" w:ascii="仿宋_GB2312"/>
                <w:sz w:val="18"/>
                <w:szCs w:val="18"/>
              </w:rPr>
            </w:pPr>
            <w:r>
              <w:rPr>
                <w:rFonts w:hint="eastAsia" w:ascii="仿宋_GB2312"/>
                <w:sz w:val="18"/>
                <w:szCs w:val="18"/>
              </w:rPr>
              <w:t>在省级交通运输主管部门组织的比武活动中成绩位列前三名的检测机构</w:t>
            </w:r>
          </w:p>
        </w:tc>
        <w:tc>
          <w:tcPr>
            <w:tcW w:w="1653" w:type="dxa"/>
            <w:vAlign w:val="center"/>
          </w:tcPr>
          <w:p>
            <w:pPr>
              <w:spacing w:line="240" w:lineRule="exact"/>
              <w:rPr>
                <w:rFonts w:hint="eastAsia" w:ascii="仿宋_GB2312"/>
                <w:sz w:val="18"/>
                <w:szCs w:val="18"/>
              </w:rPr>
            </w:pPr>
            <w:r>
              <w:rPr>
                <w:rFonts w:hint="eastAsia" w:ascii="仿宋_GB2312"/>
                <w:sz w:val="18"/>
                <w:szCs w:val="18"/>
              </w:rPr>
              <w:t>第一名加2分/次，其余名次加1分/次</w:t>
            </w:r>
          </w:p>
        </w:tc>
        <w:tc>
          <w:tcPr>
            <w:tcW w:w="396" w:type="dxa"/>
            <w:vAlign w:val="center"/>
          </w:tcPr>
          <w:p>
            <w:pPr>
              <w:spacing w:line="220" w:lineRule="exact"/>
              <w:jc w:val="center"/>
              <w:rPr>
                <w:rFonts w:hint="eastAsia" w:ascii="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40" w:type="dxa"/>
            <w:vAlign w:val="center"/>
          </w:tcPr>
          <w:p>
            <w:pPr>
              <w:spacing w:line="240" w:lineRule="exact"/>
              <w:rPr>
                <w:rFonts w:hint="eastAsia" w:ascii="仿宋_GB2312"/>
                <w:sz w:val="18"/>
                <w:szCs w:val="18"/>
              </w:rPr>
            </w:pPr>
            <w:r>
              <w:rPr>
                <w:rFonts w:hint="eastAsia" w:ascii="仿宋_GB2312"/>
                <w:sz w:val="18"/>
                <w:szCs w:val="18"/>
              </w:rPr>
              <w:t>28</w:t>
            </w:r>
          </w:p>
        </w:tc>
        <w:tc>
          <w:tcPr>
            <w:tcW w:w="1080" w:type="dxa"/>
            <w:vAlign w:val="center"/>
          </w:tcPr>
          <w:p>
            <w:pPr>
              <w:spacing w:line="240" w:lineRule="exact"/>
              <w:rPr>
                <w:rFonts w:hint="eastAsia" w:ascii="仿宋_GB2312"/>
                <w:sz w:val="18"/>
                <w:szCs w:val="18"/>
              </w:rPr>
            </w:pPr>
            <w:r>
              <w:rPr>
                <w:rFonts w:hint="eastAsia" w:ascii="仿宋_GB2312"/>
                <w:sz w:val="18"/>
                <w:szCs w:val="18"/>
              </w:rPr>
              <w:t>JJC201028</w:t>
            </w:r>
          </w:p>
        </w:tc>
        <w:tc>
          <w:tcPr>
            <w:tcW w:w="1936" w:type="dxa"/>
            <w:vAlign w:val="center"/>
          </w:tcPr>
          <w:p>
            <w:pPr>
              <w:spacing w:line="240" w:lineRule="exact"/>
              <w:rPr>
                <w:rFonts w:hint="eastAsia" w:ascii="仿宋_GB2312"/>
                <w:sz w:val="18"/>
                <w:szCs w:val="18"/>
              </w:rPr>
            </w:pPr>
            <w:r>
              <w:rPr>
                <w:rFonts w:hint="eastAsia" w:ascii="仿宋_GB2312"/>
                <w:sz w:val="18"/>
                <w:szCs w:val="18"/>
              </w:rPr>
              <w:t>参加比对试验等能力活动，连续多年结果为满意的</w:t>
            </w:r>
          </w:p>
        </w:tc>
        <w:tc>
          <w:tcPr>
            <w:tcW w:w="3361" w:type="dxa"/>
            <w:vAlign w:val="center"/>
          </w:tcPr>
          <w:p>
            <w:pPr>
              <w:spacing w:line="240" w:lineRule="exact"/>
              <w:rPr>
                <w:rFonts w:hint="eastAsia" w:ascii="仿宋_GB2312"/>
                <w:sz w:val="18"/>
                <w:szCs w:val="18"/>
              </w:rPr>
            </w:pPr>
            <w:r>
              <w:rPr>
                <w:rFonts w:hint="eastAsia" w:ascii="仿宋_GB2312"/>
                <w:sz w:val="18"/>
                <w:szCs w:val="18"/>
              </w:rPr>
              <w:t>参加部、省交通运输主管部门及质量监督管理部门和行业协会组织的比对试验，连续多年结果为满意的（以公路水运工程试验检测管理系统公开的信息为准）</w:t>
            </w:r>
          </w:p>
        </w:tc>
        <w:tc>
          <w:tcPr>
            <w:tcW w:w="1653" w:type="dxa"/>
            <w:vAlign w:val="center"/>
          </w:tcPr>
          <w:p>
            <w:pPr>
              <w:spacing w:line="240" w:lineRule="exact"/>
              <w:rPr>
                <w:rFonts w:hint="eastAsia" w:ascii="仿宋_GB2312"/>
                <w:sz w:val="18"/>
                <w:szCs w:val="18"/>
              </w:rPr>
            </w:pPr>
            <w:r>
              <w:rPr>
                <w:rFonts w:hint="eastAsia" w:ascii="仿宋_GB2312"/>
                <w:sz w:val="18"/>
                <w:szCs w:val="18"/>
              </w:rPr>
              <w:t>连续五年的加2分/次，连续三年的加1分/次</w:t>
            </w:r>
          </w:p>
        </w:tc>
        <w:tc>
          <w:tcPr>
            <w:tcW w:w="396" w:type="dxa"/>
            <w:vAlign w:val="center"/>
          </w:tcPr>
          <w:p>
            <w:pPr>
              <w:spacing w:line="220" w:lineRule="exact"/>
              <w:jc w:val="center"/>
              <w:rPr>
                <w:rFonts w:hint="eastAsia" w:ascii="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40" w:type="dxa"/>
            <w:vAlign w:val="center"/>
          </w:tcPr>
          <w:p>
            <w:pPr>
              <w:spacing w:line="240" w:lineRule="exact"/>
              <w:rPr>
                <w:rFonts w:hint="eastAsia" w:ascii="仿宋_GB2312"/>
                <w:sz w:val="18"/>
                <w:szCs w:val="18"/>
              </w:rPr>
            </w:pPr>
            <w:r>
              <w:rPr>
                <w:rFonts w:hint="eastAsia" w:ascii="仿宋_GB2312"/>
                <w:sz w:val="18"/>
                <w:szCs w:val="18"/>
              </w:rPr>
              <w:t>29</w:t>
            </w:r>
          </w:p>
        </w:tc>
        <w:tc>
          <w:tcPr>
            <w:tcW w:w="1080" w:type="dxa"/>
            <w:vAlign w:val="center"/>
          </w:tcPr>
          <w:p>
            <w:pPr>
              <w:spacing w:line="240" w:lineRule="exact"/>
              <w:rPr>
                <w:rFonts w:hint="eastAsia" w:ascii="仿宋_GB2312"/>
                <w:sz w:val="18"/>
                <w:szCs w:val="18"/>
              </w:rPr>
            </w:pPr>
            <w:r>
              <w:rPr>
                <w:rFonts w:hint="eastAsia" w:ascii="仿宋_GB2312"/>
                <w:sz w:val="18"/>
                <w:szCs w:val="18"/>
              </w:rPr>
              <w:t>JJC201029</w:t>
            </w:r>
          </w:p>
        </w:tc>
        <w:tc>
          <w:tcPr>
            <w:tcW w:w="1936" w:type="dxa"/>
            <w:vAlign w:val="center"/>
          </w:tcPr>
          <w:p>
            <w:pPr>
              <w:spacing w:line="240" w:lineRule="exact"/>
              <w:rPr>
                <w:rFonts w:hint="eastAsia" w:ascii="仿宋_GB2312"/>
                <w:sz w:val="18"/>
                <w:szCs w:val="18"/>
              </w:rPr>
            </w:pPr>
            <w:r>
              <w:rPr>
                <w:rFonts w:hint="eastAsia" w:ascii="仿宋_GB2312"/>
                <w:sz w:val="18"/>
                <w:szCs w:val="18"/>
              </w:rPr>
              <w:t>参加交通运输部农村公路扶贫公路质量检测志愿帮扶工作的</w:t>
            </w:r>
          </w:p>
        </w:tc>
        <w:tc>
          <w:tcPr>
            <w:tcW w:w="3361" w:type="dxa"/>
            <w:vAlign w:val="center"/>
          </w:tcPr>
          <w:p>
            <w:pPr>
              <w:spacing w:line="240" w:lineRule="exact"/>
              <w:rPr>
                <w:rFonts w:hint="eastAsia" w:ascii="仿宋_GB2312"/>
                <w:sz w:val="18"/>
                <w:szCs w:val="18"/>
              </w:rPr>
            </w:pPr>
            <w:r>
              <w:rPr>
                <w:rFonts w:hint="eastAsia" w:ascii="仿宋_GB2312"/>
                <w:sz w:val="18"/>
                <w:szCs w:val="18"/>
              </w:rPr>
              <w:t>参加农村公路扶贫公路质量检测志愿帮扶工作，并及时提交检测数据和报告的</w:t>
            </w:r>
          </w:p>
        </w:tc>
        <w:tc>
          <w:tcPr>
            <w:tcW w:w="1653" w:type="dxa"/>
            <w:vAlign w:val="center"/>
          </w:tcPr>
          <w:p>
            <w:pPr>
              <w:spacing w:line="240" w:lineRule="exact"/>
              <w:rPr>
                <w:rFonts w:hint="eastAsia" w:ascii="仿宋_GB2312"/>
                <w:sz w:val="18"/>
                <w:szCs w:val="18"/>
              </w:rPr>
            </w:pPr>
            <w:r>
              <w:rPr>
                <w:rFonts w:hint="eastAsia" w:ascii="仿宋_GB2312"/>
                <w:sz w:val="18"/>
                <w:szCs w:val="18"/>
              </w:rPr>
              <w:t>加1分/次</w:t>
            </w:r>
          </w:p>
        </w:tc>
        <w:tc>
          <w:tcPr>
            <w:tcW w:w="396" w:type="dxa"/>
            <w:vAlign w:val="center"/>
          </w:tcPr>
          <w:p>
            <w:pPr>
              <w:spacing w:line="220" w:lineRule="exact"/>
              <w:jc w:val="center"/>
              <w:rPr>
                <w:rFonts w:hint="eastAsia" w:ascii="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40" w:type="dxa"/>
            <w:vAlign w:val="center"/>
          </w:tcPr>
          <w:p>
            <w:pPr>
              <w:spacing w:line="240" w:lineRule="exact"/>
              <w:rPr>
                <w:rFonts w:hint="eastAsia" w:ascii="仿宋_GB2312"/>
                <w:sz w:val="18"/>
                <w:szCs w:val="18"/>
              </w:rPr>
            </w:pPr>
            <w:r>
              <w:rPr>
                <w:rFonts w:hint="eastAsia" w:ascii="仿宋_GB2312"/>
                <w:sz w:val="18"/>
                <w:szCs w:val="18"/>
              </w:rPr>
              <w:t>30</w:t>
            </w:r>
          </w:p>
        </w:tc>
        <w:tc>
          <w:tcPr>
            <w:tcW w:w="1080" w:type="dxa"/>
            <w:vAlign w:val="center"/>
          </w:tcPr>
          <w:p>
            <w:pPr>
              <w:spacing w:line="240" w:lineRule="exact"/>
              <w:rPr>
                <w:rFonts w:hint="eastAsia" w:ascii="仿宋_GB2312"/>
                <w:sz w:val="18"/>
                <w:szCs w:val="18"/>
              </w:rPr>
            </w:pPr>
            <w:r>
              <w:rPr>
                <w:rFonts w:hint="eastAsia" w:ascii="仿宋_GB2312"/>
                <w:sz w:val="18"/>
                <w:szCs w:val="18"/>
              </w:rPr>
              <w:t>JJC201030</w:t>
            </w:r>
          </w:p>
        </w:tc>
        <w:tc>
          <w:tcPr>
            <w:tcW w:w="1936" w:type="dxa"/>
            <w:vAlign w:val="center"/>
          </w:tcPr>
          <w:p>
            <w:pPr>
              <w:spacing w:line="240" w:lineRule="exact"/>
              <w:rPr>
                <w:rFonts w:hint="eastAsia" w:ascii="仿宋_GB2312"/>
                <w:sz w:val="18"/>
                <w:szCs w:val="18"/>
              </w:rPr>
            </w:pPr>
            <w:r>
              <w:rPr>
                <w:rFonts w:hint="eastAsia" w:ascii="仿宋_GB2312"/>
                <w:sz w:val="18"/>
                <w:szCs w:val="18"/>
              </w:rPr>
              <w:t>获得浙江省公路水运工程试验检测机构示范窗口称号的</w:t>
            </w:r>
          </w:p>
        </w:tc>
        <w:tc>
          <w:tcPr>
            <w:tcW w:w="3361" w:type="dxa"/>
            <w:vAlign w:val="center"/>
          </w:tcPr>
          <w:p>
            <w:pPr>
              <w:spacing w:line="240" w:lineRule="exact"/>
              <w:rPr>
                <w:rFonts w:hint="eastAsia" w:ascii="仿宋_GB2312"/>
                <w:sz w:val="18"/>
                <w:szCs w:val="18"/>
              </w:rPr>
            </w:pPr>
            <w:r>
              <w:rPr>
                <w:rFonts w:hint="eastAsia" w:ascii="仿宋_GB2312"/>
                <w:sz w:val="18"/>
                <w:szCs w:val="18"/>
              </w:rPr>
              <w:t>获得浙江省级试验检测机构示范窗口称号的</w:t>
            </w:r>
          </w:p>
        </w:tc>
        <w:tc>
          <w:tcPr>
            <w:tcW w:w="1653" w:type="dxa"/>
            <w:vAlign w:val="center"/>
          </w:tcPr>
          <w:p>
            <w:pPr>
              <w:spacing w:line="240" w:lineRule="exact"/>
              <w:rPr>
                <w:rFonts w:hint="eastAsia" w:ascii="仿宋_GB2312"/>
                <w:sz w:val="18"/>
                <w:szCs w:val="18"/>
              </w:rPr>
            </w:pPr>
            <w:r>
              <w:rPr>
                <w:rFonts w:hint="eastAsia" w:ascii="仿宋_GB2312"/>
                <w:sz w:val="18"/>
                <w:szCs w:val="18"/>
              </w:rPr>
              <w:t>加2分/次</w:t>
            </w:r>
          </w:p>
        </w:tc>
        <w:tc>
          <w:tcPr>
            <w:tcW w:w="396" w:type="dxa"/>
            <w:vAlign w:val="center"/>
          </w:tcPr>
          <w:p>
            <w:pPr>
              <w:spacing w:line="220" w:lineRule="exact"/>
              <w:jc w:val="center"/>
              <w:rPr>
                <w:rFonts w:hint="eastAsia" w:ascii="仿宋_GB2312" w:cs="宋体"/>
                <w:sz w:val="18"/>
                <w:szCs w:val="18"/>
              </w:rPr>
            </w:pPr>
          </w:p>
        </w:tc>
      </w:tr>
    </w:tbl>
    <w:p>
      <w:pPr>
        <w:spacing w:line="320" w:lineRule="exact"/>
        <w:rPr>
          <w:rFonts w:hint="eastAsia" w:hAnsi="仿宋_GB2312" w:cs="仿宋_GB2312"/>
          <w:sz w:val="28"/>
          <w:szCs w:val="28"/>
        </w:rPr>
      </w:pPr>
      <w:r>
        <w:rPr>
          <w:rFonts w:hint="eastAsia" w:hAnsi="仿宋_GB2312" w:cs="仿宋_GB2312"/>
          <w:sz w:val="28"/>
          <w:szCs w:val="28"/>
        </w:rPr>
        <w:t>注：</w:t>
      </w:r>
    </w:p>
    <w:p>
      <w:pPr>
        <w:spacing w:line="400" w:lineRule="exact"/>
        <w:ind w:firstLine="548" w:firstLineChars="200"/>
        <w:rPr>
          <w:rFonts w:hint="eastAsia" w:hAnsi="仿宋_GB2312" w:cs="仿宋_GB2312"/>
          <w:sz w:val="28"/>
          <w:szCs w:val="28"/>
        </w:rPr>
      </w:pPr>
      <w:r>
        <w:rPr>
          <w:rFonts w:hint="eastAsia" w:hAnsi="仿宋_GB2312" w:cs="仿宋_GB2312"/>
          <w:sz w:val="28"/>
          <w:szCs w:val="28"/>
        </w:rPr>
        <w:t>1. 试验检测机构的信用评价基准分为100分。</w:t>
      </w:r>
    </w:p>
    <w:p>
      <w:pPr>
        <w:spacing w:line="400" w:lineRule="exact"/>
        <w:ind w:firstLine="548" w:firstLineChars="200"/>
        <w:rPr>
          <w:rFonts w:hint="eastAsia" w:hAnsi="仿宋_GB2312" w:cs="仿宋_GB2312"/>
          <w:sz w:val="28"/>
          <w:szCs w:val="28"/>
        </w:rPr>
      </w:pPr>
      <w:r>
        <w:rPr>
          <w:rFonts w:hint="eastAsia" w:hAnsi="仿宋_GB2312" w:cs="仿宋_GB2312"/>
          <w:sz w:val="28"/>
          <w:szCs w:val="28"/>
        </w:rPr>
        <w:t>2.一个评价周期内，同一评价项目的同一失信行为多次发生或整改后重复出现的，应按扣分标准进行累计扣分。同一项目的同一违规行为涉及两项以上失信行为的，按最高扣分标准进行扣分；同一项目的同一良好行为被各级部门重复表彰的，按最高加分标准进行加分。</w:t>
      </w:r>
    </w:p>
    <w:p>
      <w:pPr>
        <w:spacing w:line="500" w:lineRule="exact"/>
        <w:ind w:right="314" w:rightChars="100"/>
        <w:jc w:val="left"/>
        <w:rPr>
          <w:rFonts w:hint="eastAsia" w:hAnsi="仿宋_GB2312" w:cs="仿宋_GB2312"/>
          <w:sz w:val="21"/>
          <w:szCs w:val="21"/>
        </w:rPr>
      </w:pPr>
    </w:p>
    <w:p>
      <w:pPr>
        <w:spacing w:line="500" w:lineRule="exact"/>
        <w:ind w:right="314" w:rightChars="100"/>
        <w:jc w:val="left"/>
        <w:rPr>
          <w:rFonts w:hint="eastAsia" w:hAnsi="仿宋_GB2312" w:cs="仿宋_GB2312"/>
          <w:sz w:val="21"/>
          <w:szCs w:val="21"/>
        </w:rPr>
      </w:pPr>
    </w:p>
    <w:p>
      <w:pPr>
        <w:spacing w:line="500" w:lineRule="exact"/>
        <w:ind w:right="314" w:rightChars="100"/>
        <w:jc w:val="left"/>
        <w:rPr>
          <w:rFonts w:hint="eastAsia" w:ascii="黑体" w:hAnsi="仿宋_GB2312" w:eastAsia="黑体" w:cs="仿宋_GB2312"/>
        </w:rPr>
      </w:pPr>
      <w:r>
        <w:rPr>
          <w:rFonts w:hint="eastAsia" w:ascii="黑体" w:hAnsi="仿宋_GB2312" w:eastAsia="黑体" w:cs="仿宋_GB2312"/>
        </w:rPr>
        <w:t>附录2</w:t>
      </w:r>
    </w:p>
    <w:p>
      <w:pPr>
        <w:spacing w:line="500" w:lineRule="exact"/>
        <w:ind w:right="314" w:rightChars="100"/>
        <w:jc w:val="left"/>
        <w:rPr>
          <w:rFonts w:hint="eastAsia" w:ascii="黑体" w:hAnsi="仿宋_GB2312" w:eastAsia="黑体" w:cs="仿宋_GB2312"/>
        </w:rPr>
      </w:pPr>
    </w:p>
    <w:p>
      <w:pPr>
        <w:jc w:val="center"/>
        <w:rPr>
          <w:rFonts w:hint="eastAsia" w:ascii="黑体" w:eastAsia="黑体"/>
          <w:sz w:val="30"/>
          <w:szCs w:val="30"/>
        </w:rPr>
      </w:pPr>
      <w:r>
        <w:rPr>
          <w:rFonts w:hint="eastAsia" w:ascii="黑体" w:eastAsia="黑体"/>
          <w:sz w:val="30"/>
          <w:szCs w:val="30"/>
        </w:rPr>
        <w:t xml:space="preserve">    </w:t>
      </w:r>
      <w:r>
        <w:rPr>
          <w:rFonts w:hint="eastAsia" w:ascii="黑体" w:eastAsia="黑体"/>
          <w:sz w:val="36"/>
          <w:szCs w:val="36"/>
        </w:rPr>
        <w:t>工地试验室和现场检测项目信用评价标准</w:t>
      </w:r>
    </w:p>
    <w:tbl>
      <w:tblPr>
        <w:tblStyle w:val="12"/>
        <w:tblW w:w="89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1080"/>
        <w:gridCol w:w="1950"/>
        <w:gridCol w:w="3135"/>
        <w:gridCol w:w="1652"/>
        <w:gridCol w:w="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blHeader/>
          <w:jc w:val="center"/>
        </w:trPr>
        <w:tc>
          <w:tcPr>
            <w:tcW w:w="678" w:type="dxa"/>
            <w:vMerge w:val="restart"/>
            <w:vAlign w:val="center"/>
          </w:tcPr>
          <w:p>
            <w:pPr>
              <w:spacing w:line="240" w:lineRule="exact"/>
              <w:jc w:val="center"/>
              <w:rPr>
                <w:rFonts w:hint="eastAsia" w:ascii="黑体" w:hAnsi="黑体" w:eastAsia="黑体"/>
                <w:sz w:val="18"/>
                <w:szCs w:val="18"/>
              </w:rPr>
            </w:pPr>
            <w:r>
              <w:rPr>
                <w:rFonts w:hint="eastAsia" w:ascii="黑体" w:hAnsi="黑体" w:eastAsia="黑体"/>
                <w:sz w:val="18"/>
                <w:szCs w:val="18"/>
              </w:rPr>
              <w:t>序号</w:t>
            </w:r>
          </w:p>
        </w:tc>
        <w:tc>
          <w:tcPr>
            <w:tcW w:w="1080" w:type="dxa"/>
            <w:vMerge w:val="restart"/>
            <w:vAlign w:val="center"/>
          </w:tcPr>
          <w:p>
            <w:pPr>
              <w:spacing w:line="240" w:lineRule="exact"/>
              <w:jc w:val="center"/>
              <w:rPr>
                <w:rFonts w:hint="eastAsia" w:ascii="黑体" w:hAnsi="黑体" w:eastAsia="黑体"/>
                <w:sz w:val="18"/>
                <w:szCs w:val="18"/>
              </w:rPr>
            </w:pPr>
            <w:r>
              <w:rPr>
                <w:rFonts w:hint="eastAsia" w:ascii="黑体" w:hAnsi="黑体" w:eastAsia="黑体"/>
                <w:sz w:val="18"/>
                <w:szCs w:val="18"/>
              </w:rPr>
              <w:t>行为代码</w:t>
            </w:r>
          </w:p>
        </w:tc>
        <w:tc>
          <w:tcPr>
            <w:tcW w:w="5085" w:type="dxa"/>
            <w:gridSpan w:val="2"/>
            <w:vAlign w:val="center"/>
          </w:tcPr>
          <w:p>
            <w:pPr>
              <w:spacing w:line="240" w:lineRule="exact"/>
              <w:jc w:val="center"/>
              <w:rPr>
                <w:rFonts w:hint="eastAsia" w:ascii="黑体" w:hAnsi="黑体" w:eastAsia="黑体"/>
                <w:sz w:val="18"/>
                <w:szCs w:val="18"/>
              </w:rPr>
            </w:pPr>
            <w:r>
              <w:rPr>
                <w:rFonts w:hint="eastAsia" w:ascii="黑体" w:hAnsi="黑体" w:eastAsia="黑体"/>
                <w:sz w:val="18"/>
                <w:szCs w:val="18"/>
              </w:rPr>
              <w:t>良好行为或失信行为</w:t>
            </w:r>
          </w:p>
        </w:tc>
        <w:tc>
          <w:tcPr>
            <w:tcW w:w="1652" w:type="dxa"/>
            <w:vMerge w:val="restart"/>
            <w:vAlign w:val="center"/>
          </w:tcPr>
          <w:p>
            <w:pPr>
              <w:spacing w:line="240" w:lineRule="exact"/>
              <w:jc w:val="center"/>
              <w:rPr>
                <w:rFonts w:hint="eastAsia" w:ascii="黑体" w:hAnsi="黑体" w:eastAsia="黑体"/>
                <w:sz w:val="18"/>
                <w:szCs w:val="18"/>
              </w:rPr>
            </w:pPr>
            <w:r>
              <w:rPr>
                <w:rFonts w:hint="eastAsia" w:ascii="黑体" w:hAnsi="黑体" w:eastAsia="黑体"/>
                <w:sz w:val="18"/>
                <w:szCs w:val="18"/>
              </w:rPr>
              <w:t>评价标准</w:t>
            </w:r>
          </w:p>
        </w:tc>
        <w:tc>
          <w:tcPr>
            <w:tcW w:w="434" w:type="dxa"/>
            <w:vMerge w:val="restart"/>
            <w:vAlign w:val="center"/>
          </w:tcPr>
          <w:p>
            <w:pPr>
              <w:spacing w:line="240" w:lineRule="exact"/>
              <w:jc w:val="center"/>
              <w:rPr>
                <w:rFonts w:hint="eastAsia" w:ascii="黑体" w:hAnsi="黑体" w:eastAsia="黑体"/>
                <w:sz w:val="18"/>
                <w:szCs w:val="18"/>
              </w:rPr>
            </w:pPr>
            <w:r>
              <w:rPr>
                <w:rFonts w:hint="eastAsia" w:ascii="黑体" w:hAnsi="黑体" w:eastAsia="黑体"/>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tblHeader/>
          <w:jc w:val="center"/>
        </w:trPr>
        <w:tc>
          <w:tcPr>
            <w:tcW w:w="678" w:type="dxa"/>
            <w:vMerge w:val="continue"/>
            <w:vAlign w:val="center"/>
          </w:tcPr>
          <w:p>
            <w:pPr>
              <w:spacing w:line="240" w:lineRule="exact"/>
              <w:jc w:val="center"/>
              <w:rPr>
                <w:rFonts w:hint="eastAsia" w:ascii="仿宋_GB2312"/>
                <w:sz w:val="18"/>
                <w:szCs w:val="18"/>
              </w:rPr>
            </w:pPr>
          </w:p>
        </w:tc>
        <w:tc>
          <w:tcPr>
            <w:tcW w:w="1080" w:type="dxa"/>
            <w:vMerge w:val="continue"/>
            <w:vAlign w:val="center"/>
          </w:tcPr>
          <w:p>
            <w:pPr>
              <w:spacing w:line="240" w:lineRule="exact"/>
              <w:jc w:val="center"/>
              <w:rPr>
                <w:rFonts w:hint="eastAsia" w:ascii="仿宋_GB2312"/>
                <w:sz w:val="18"/>
                <w:szCs w:val="18"/>
              </w:rPr>
            </w:pPr>
          </w:p>
        </w:tc>
        <w:tc>
          <w:tcPr>
            <w:tcW w:w="1950" w:type="dxa"/>
            <w:vAlign w:val="center"/>
          </w:tcPr>
          <w:p>
            <w:pPr>
              <w:spacing w:line="240" w:lineRule="exact"/>
              <w:jc w:val="center"/>
              <w:rPr>
                <w:rFonts w:hint="eastAsia" w:ascii="黑体" w:hAnsi="黑体" w:eastAsia="黑体"/>
                <w:sz w:val="18"/>
                <w:szCs w:val="18"/>
              </w:rPr>
            </w:pPr>
            <w:r>
              <w:rPr>
                <w:rFonts w:hint="eastAsia" w:ascii="黑体" w:hAnsi="黑体" w:eastAsia="黑体"/>
                <w:sz w:val="18"/>
                <w:szCs w:val="18"/>
              </w:rPr>
              <w:t>行为内容</w:t>
            </w:r>
          </w:p>
        </w:tc>
        <w:tc>
          <w:tcPr>
            <w:tcW w:w="3135" w:type="dxa"/>
            <w:vAlign w:val="center"/>
          </w:tcPr>
          <w:p>
            <w:pPr>
              <w:spacing w:line="240" w:lineRule="exact"/>
              <w:jc w:val="center"/>
              <w:rPr>
                <w:rFonts w:hint="eastAsia" w:ascii="黑体" w:hAnsi="黑体" w:eastAsia="黑体"/>
                <w:sz w:val="18"/>
                <w:szCs w:val="18"/>
              </w:rPr>
            </w:pPr>
            <w:r>
              <w:rPr>
                <w:rFonts w:hint="eastAsia" w:ascii="黑体" w:hAnsi="黑体" w:eastAsia="黑体"/>
                <w:sz w:val="18"/>
                <w:szCs w:val="18"/>
              </w:rPr>
              <w:t>情节分类</w:t>
            </w:r>
          </w:p>
        </w:tc>
        <w:tc>
          <w:tcPr>
            <w:tcW w:w="1652" w:type="dxa"/>
            <w:vMerge w:val="continue"/>
            <w:vAlign w:val="center"/>
          </w:tcPr>
          <w:p>
            <w:pPr>
              <w:spacing w:line="240" w:lineRule="exact"/>
              <w:jc w:val="center"/>
              <w:rPr>
                <w:rFonts w:hint="eastAsia" w:ascii="仿宋_GB2312"/>
                <w:sz w:val="18"/>
                <w:szCs w:val="18"/>
              </w:rPr>
            </w:pPr>
          </w:p>
        </w:tc>
        <w:tc>
          <w:tcPr>
            <w:tcW w:w="434" w:type="dxa"/>
            <w:vMerge w:val="continue"/>
            <w:vAlign w:val="center"/>
          </w:tcPr>
          <w:p>
            <w:pPr>
              <w:spacing w:line="240" w:lineRule="exact"/>
              <w:jc w:val="center"/>
              <w:rPr>
                <w:rFonts w:hint="eastAsia" w:ascii="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blHeader/>
          <w:jc w:val="center"/>
        </w:trPr>
        <w:tc>
          <w:tcPr>
            <w:tcW w:w="678" w:type="dxa"/>
            <w:vAlign w:val="center"/>
          </w:tcPr>
          <w:p>
            <w:pPr>
              <w:spacing w:line="220" w:lineRule="exact"/>
              <w:jc w:val="center"/>
              <w:rPr>
                <w:rFonts w:hint="eastAsia" w:ascii="仿宋_GB2312"/>
                <w:sz w:val="18"/>
                <w:szCs w:val="18"/>
              </w:rPr>
            </w:pPr>
            <w:r>
              <w:rPr>
                <w:rFonts w:hint="eastAsia" w:ascii="仿宋_GB2312"/>
                <w:sz w:val="18"/>
                <w:szCs w:val="18"/>
              </w:rPr>
              <w:t>1</w:t>
            </w:r>
          </w:p>
        </w:tc>
        <w:tc>
          <w:tcPr>
            <w:tcW w:w="1080" w:type="dxa"/>
            <w:vAlign w:val="center"/>
          </w:tcPr>
          <w:p>
            <w:pPr>
              <w:spacing w:line="220" w:lineRule="exact"/>
              <w:jc w:val="center"/>
              <w:rPr>
                <w:rFonts w:hint="eastAsia" w:ascii="仿宋_GB2312"/>
                <w:sz w:val="18"/>
                <w:szCs w:val="18"/>
              </w:rPr>
            </w:pPr>
            <w:r>
              <w:rPr>
                <w:rFonts w:hint="eastAsia" w:ascii="仿宋_GB2312"/>
                <w:sz w:val="18"/>
                <w:szCs w:val="18"/>
              </w:rPr>
              <w:t>JJC202001</w:t>
            </w:r>
          </w:p>
        </w:tc>
        <w:tc>
          <w:tcPr>
            <w:tcW w:w="1950" w:type="dxa"/>
            <w:vAlign w:val="center"/>
          </w:tcPr>
          <w:p>
            <w:pPr>
              <w:spacing w:line="240" w:lineRule="exact"/>
              <w:rPr>
                <w:rFonts w:hint="eastAsia" w:ascii="仿宋_GB2312"/>
                <w:sz w:val="18"/>
                <w:szCs w:val="18"/>
              </w:rPr>
            </w:pPr>
            <w:r>
              <w:rPr>
                <w:rFonts w:hint="eastAsia" w:ascii="仿宋_GB2312"/>
                <w:sz w:val="18"/>
                <w:szCs w:val="18"/>
              </w:rPr>
              <w:t>出具虚假数据报告造成质量安全事故或质量标准降低的</w:t>
            </w:r>
          </w:p>
        </w:tc>
        <w:tc>
          <w:tcPr>
            <w:tcW w:w="3135" w:type="dxa"/>
            <w:vAlign w:val="center"/>
          </w:tcPr>
          <w:p>
            <w:pPr>
              <w:spacing w:line="220" w:lineRule="exact"/>
              <w:rPr>
                <w:rFonts w:hint="eastAsia" w:ascii="仿宋_GB2312"/>
                <w:sz w:val="18"/>
                <w:szCs w:val="18"/>
              </w:rPr>
            </w:pPr>
            <w:r>
              <w:rPr>
                <w:rFonts w:hint="eastAsia" w:ascii="仿宋_GB2312"/>
                <w:sz w:val="18"/>
                <w:szCs w:val="18"/>
              </w:rPr>
              <w:t>被发展和改革、交通运输、住房和城乡建设、安监部门认定的</w:t>
            </w:r>
          </w:p>
        </w:tc>
        <w:tc>
          <w:tcPr>
            <w:tcW w:w="1652" w:type="dxa"/>
            <w:vAlign w:val="center"/>
          </w:tcPr>
          <w:p>
            <w:pPr>
              <w:spacing w:line="220" w:lineRule="exact"/>
              <w:rPr>
                <w:rFonts w:hint="eastAsia" w:ascii="仿宋_GB2312"/>
                <w:sz w:val="18"/>
                <w:szCs w:val="18"/>
              </w:rPr>
            </w:pPr>
            <w:r>
              <w:rPr>
                <w:rFonts w:hint="eastAsia" w:ascii="仿宋_GB2312"/>
                <w:sz w:val="18"/>
                <w:szCs w:val="18"/>
              </w:rPr>
              <w:t>扣100分</w:t>
            </w:r>
          </w:p>
        </w:tc>
        <w:tc>
          <w:tcPr>
            <w:tcW w:w="434" w:type="dxa"/>
            <w:vAlign w:val="center"/>
          </w:tcPr>
          <w:p>
            <w:pPr>
              <w:spacing w:line="220" w:lineRule="exact"/>
              <w:jc w:val="center"/>
              <w:rPr>
                <w:rFonts w:hint="eastAsia" w:ascii="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7" w:hRule="atLeast"/>
          <w:tblHeader/>
          <w:jc w:val="center"/>
        </w:trPr>
        <w:tc>
          <w:tcPr>
            <w:tcW w:w="678" w:type="dxa"/>
            <w:vAlign w:val="center"/>
          </w:tcPr>
          <w:p>
            <w:pPr>
              <w:spacing w:line="220" w:lineRule="exact"/>
              <w:jc w:val="center"/>
              <w:rPr>
                <w:rFonts w:hint="eastAsia" w:ascii="仿宋_GB2312"/>
                <w:sz w:val="18"/>
                <w:szCs w:val="18"/>
              </w:rPr>
            </w:pPr>
            <w:r>
              <w:rPr>
                <w:rFonts w:hint="eastAsia" w:ascii="仿宋_GB2312"/>
                <w:sz w:val="18"/>
                <w:szCs w:val="18"/>
              </w:rPr>
              <w:t>2</w:t>
            </w:r>
          </w:p>
        </w:tc>
        <w:tc>
          <w:tcPr>
            <w:tcW w:w="1080" w:type="dxa"/>
            <w:vAlign w:val="center"/>
          </w:tcPr>
          <w:p>
            <w:pPr>
              <w:spacing w:line="220" w:lineRule="exact"/>
              <w:jc w:val="center"/>
              <w:rPr>
                <w:rFonts w:hint="eastAsia" w:ascii="仿宋_GB2312"/>
                <w:sz w:val="18"/>
                <w:szCs w:val="18"/>
              </w:rPr>
            </w:pPr>
            <w:r>
              <w:rPr>
                <w:rFonts w:hint="eastAsia" w:ascii="仿宋_GB2312"/>
                <w:sz w:val="18"/>
                <w:szCs w:val="18"/>
              </w:rPr>
              <w:t>JJC202002</w:t>
            </w:r>
          </w:p>
        </w:tc>
        <w:tc>
          <w:tcPr>
            <w:tcW w:w="1950" w:type="dxa"/>
            <w:vAlign w:val="center"/>
          </w:tcPr>
          <w:p>
            <w:pPr>
              <w:spacing w:line="240" w:lineRule="exact"/>
              <w:rPr>
                <w:rFonts w:hint="eastAsia" w:ascii="仿宋_GB2312"/>
                <w:sz w:val="18"/>
                <w:szCs w:val="18"/>
              </w:rPr>
            </w:pPr>
            <w:r>
              <w:rPr>
                <w:rFonts w:hint="eastAsia" w:ascii="仿宋_GB2312"/>
                <w:sz w:val="18"/>
                <w:szCs w:val="18"/>
              </w:rPr>
              <w:t>存在虚假数据和报告及其他虚假资料</w:t>
            </w:r>
          </w:p>
        </w:tc>
        <w:tc>
          <w:tcPr>
            <w:tcW w:w="3135" w:type="dxa"/>
            <w:vAlign w:val="center"/>
          </w:tcPr>
          <w:p>
            <w:pPr>
              <w:spacing w:line="220" w:lineRule="exact"/>
              <w:rPr>
                <w:rFonts w:hint="eastAsia" w:ascii="仿宋_GB2312"/>
                <w:sz w:val="18"/>
                <w:szCs w:val="18"/>
              </w:rPr>
            </w:pPr>
            <w:r>
              <w:rPr>
                <w:rFonts w:hint="eastAsia" w:ascii="仿宋_GB2312"/>
                <w:sz w:val="18"/>
                <w:szCs w:val="18"/>
              </w:rPr>
              <w:t>未进行试验而出具试验报告的；为满足检测频率要求而编造数据报告；进行了试验但篡改数据出具试验报告的；原始记录（凭据）虚假；数据精度与仪器分度值不对应的；仪器使用台账虚假的；试验台账虚假或人员签字虚假的；出具的试验报告不能提供有效原始记录（凭据）的；报告中数据、结论与原始记录严重不一致；多组试验时，数据明显雷同的；在记录所反映出的时间段内，不可能完成相应工作量的；设备未进行标定或标定过期，未中止使用而出报告的等；试验人员有冒名顶替、考勤虚假或欺骗行为的</w:t>
            </w:r>
          </w:p>
        </w:tc>
        <w:tc>
          <w:tcPr>
            <w:tcW w:w="1652" w:type="dxa"/>
            <w:vAlign w:val="center"/>
          </w:tcPr>
          <w:p>
            <w:pPr>
              <w:spacing w:line="220" w:lineRule="exact"/>
              <w:rPr>
                <w:rFonts w:hint="eastAsia" w:ascii="仿宋_GB2312"/>
                <w:sz w:val="18"/>
                <w:szCs w:val="18"/>
              </w:rPr>
            </w:pPr>
            <w:r>
              <w:rPr>
                <w:rFonts w:hint="eastAsia" w:ascii="仿宋_GB2312"/>
                <w:sz w:val="18"/>
                <w:szCs w:val="18"/>
              </w:rPr>
              <w:t>扣10分/份，单次扣分不超过30分</w:t>
            </w:r>
          </w:p>
        </w:tc>
        <w:tc>
          <w:tcPr>
            <w:tcW w:w="434" w:type="dxa"/>
            <w:vAlign w:val="center"/>
          </w:tcPr>
          <w:p>
            <w:pPr>
              <w:spacing w:line="220" w:lineRule="exact"/>
              <w:jc w:val="center"/>
              <w:rPr>
                <w:rFonts w:hint="eastAsia" w:ascii="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6" w:hRule="atLeast"/>
          <w:tblHeader/>
          <w:jc w:val="center"/>
        </w:trPr>
        <w:tc>
          <w:tcPr>
            <w:tcW w:w="678" w:type="dxa"/>
            <w:vAlign w:val="center"/>
          </w:tcPr>
          <w:p>
            <w:pPr>
              <w:spacing w:line="220" w:lineRule="exact"/>
              <w:jc w:val="center"/>
              <w:rPr>
                <w:rFonts w:hint="eastAsia" w:ascii="仿宋_GB2312"/>
                <w:sz w:val="18"/>
                <w:szCs w:val="18"/>
              </w:rPr>
            </w:pPr>
            <w:r>
              <w:rPr>
                <w:rFonts w:hint="eastAsia" w:ascii="仿宋_GB2312"/>
                <w:sz w:val="18"/>
                <w:szCs w:val="18"/>
              </w:rPr>
              <w:t>3</w:t>
            </w:r>
          </w:p>
        </w:tc>
        <w:tc>
          <w:tcPr>
            <w:tcW w:w="1080" w:type="dxa"/>
            <w:vAlign w:val="center"/>
          </w:tcPr>
          <w:p>
            <w:pPr>
              <w:spacing w:line="220" w:lineRule="exact"/>
              <w:jc w:val="center"/>
              <w:rPr>
                <w:rFonts w:hint="eastAsia" w:ascii="仿宋_GB2312"/>
                <w:sz w:val="18"/>
                <w:szCs w:val="18"/>
              </w:rPr>
            </w:pPr>
            <w:r>
              <w:rPr>
                <w:rFonts w:hint="eastAsia" w:ascii="仿宋_GB2312"/>
                <w:sz w:val="18"/>
                <w:szCs w:val="18"/>
              </w:rPr>
              <w:t>JJC202003</w:t>
            </w:r>
          </w:p>
        </w:tc>
        <w:tc>
          <w:tcPr>
            <w:tcW w:w="1950" w:type="dxa"/>
            <w:vAlign w:val="center"/>
          </w:tcPr>
          <w:p>
            <w:pPr>
              <w:spacing w:line="220" w:lineRule="exact"/>
              <w:rPr>
                <w:rFonts w:hint="eastAsia" w:ascii="仿宋_GB2312"/>
                <w:sz w:val="18"/>
                <w:szCs w:val="18"/>
              </w:rPr>
            </w:pPr>
            <w:r>
              <w:rPr>
                <w:rFonts w:hint="eastAsia" w:ascii="仿宋_GB2312"/>
                <w:sz w:val="18"/>
                <w:szCs w:val="18"/>
              </w:rPr>
              <w:t>聘用重复执业试验检测人员从事试验检测工作的, 或所聘用的试验检测人员被评为信用差的</w:t>
            </w:r>
          </w:p>
        </w:tc>
        <w:tc>
          <w:tcPr>
            <w:tcW w:w="3135" w:type="dxa"/>
            <w:vAlign w:val="center"/>
          </w:tcPr>
          <w:p>
            <w:pPr>
              <w:spacing w:line="220" w:lineRule="exact"/>
              <w:rPr>
                <w:rFonts w:hint="eastAsia" w:ascii="仿宋_GB2312"/>
                <w:sz w:val="18"/>
                <w:szCs w:val="18"/>
              </w:rPr>
            </w:pPr>
            <w:r>
              <w:rPr>
                <w:rFonts w:hint="eastAsia" w:ascii="仿宋_GB2312"/>
                <w:sz w:val="18"/>
                <w:szCs w:val="18"/>
              </w:rPr>
              <w:t>聘用重复执业试验检测人员从事试验检测工作的；聘用的试验检测人员被评为信用</w:t>
            </w:r>
            <w:r>
              <w:rPr>
                <w:rFonts w:hint="eastAsia" w:ascii="仿宋_GB2312"/>
                <w:strike/>
                <w:sz w:val="18"/>
                <w:szCs w:val="18"/>
              </w:rPr>
              <w:t>很</w:t>
            </w:r>
            <w:r>
              <w:rPr>
                <w:rFonts w:hint="eastAsia" w:ascii="仿宋_GB2312"/>
                <w:sz w:val="18"/>
                <w:szCs w:val="18"/>
              </w:rPr>
              <w:t>差的</w:t>
            </w:r>
          </w:p>
        </w:tc>
        <w:tc>
          <w:tcPr>
            <w:tcW w:w="1652" w:type="dxa"/>
            <w:vAlign w:val="center"/>
          </w:tcPr>
          <w:p>
            <w:pPr>
              <w:rPr>
                <w:rFonts w:hint="eastAsia" w:ascii="仿宋_GB2312"/>
                <w:sz w:val="18"/>
                <w:szCs w:val="18"/>
              </w:rPr>
            </w:pPr>
            <w:r>
              <w:rPr>
                <w:rFonts w:hint="eastAsia" w:ascii="仿宋_GB2312"/>
                <w:sz w:val="18"/>
                <w:szCs w:val="18"/>
              </w:rPr>
              <w:t>扣10分/人</w:t>
            </w:r>
          </w:p>
        </w:tc>
        <w:tc>
          <w:tcPr>
            <w:tcW w:w="434" w:type="dxa"/>
            <w:vAlign w:val="center"/>
          </w:tcPr>
          <w:p>
            <w:pPr>
              <w:spacing w:line="220" w:lineRule="exact"/>
              <w:jc w:val="center"/>
              <w:rPr>
                <w:rFonts w:hint="eastAsia" w:ascii="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blHeader/>
          <w:jc w:val="center"/>
        </w:trPr>
        <w:tc>
          <w:tcPr>
            <w:tcW w:w="678" w:type="dxa"/>
            <w:vAlign w:val="center"/>
          </w:tcPr>
          <w:p>
            <w:pPr>
              <w:spacing w:line="220" w:lineRule="exact"/>
              <w:jc w:val="center"/>
              <w:rPr>
                <w:rFonts w:hint="eastAsia" w:ascii="仿宋_GB2312"/>
                <w:sz w:val="18"/>
                <w:szCs w:val="18"/>
              </w:rPr>
            </w:pPr>
            <w:r>
              <w:rPr>
                <w:rFonts w:hint="eastAsia" w:ascii="仿宋_GB2312"/>
                <w:sz w:val="18"/>
                <w:szCs w:val="18"/>
              </w:rPr>
              <w:t>4</w:t>
            </w:r>
          </w:p>
        </w:tc>
        <w:tc>
          <w:tcPr>
            <w:tcW w:w="1080" w:type="dxa"/>
            <w:vAlign w:val="center"/>
          </w:tcPr>
          <w:p>
            <w:pPr>
              <w:spacing w:line="220" w:lineRule="exact"/>
              <w:jc w:val="center"/>
              <w:rPr>
                <w:rFonts w:hint="eastAsia" w:ascii="仿宋_GB2312"/>
                <w:sz w:val="18"/>
                <w:szCs w:val="18"/>
              </w:rPr>
            </w:pPr>
            <w:r>
              <w:rPr>
                <w:rFonts w:hint="eastAsia" w:ascii="仿宋_GB2312"/>
                <w:sz w:val="18"/>
                <w:szCs w:val="18"/>
              </w:rPr>
              <w:t>JJC202004</w:t>
            </w:r>
          </w:p>
        </w:tc>
        <w:tc>
          <w:tcPr>
            <w:tcW w:w="1950" w:type="dxa"/>
            <w:vAlign w:val="center"/>
          </w:tcPr>
          <w:p>
            <w:pPr>
              <w:spacing w:line="220" w:lineRule="exact"/>
              <w:rPr>
                <w:rFonts w:hint="eastAsia" w:ascii="仿宋_GB2312"/>
                <w:sz w:val="18"/>
                <w:szCs w:val="18"/>
              </w:rPr>
            </w:pPr>
            <w:r>
              <w:rPr>
                <w:rFonts w:hint="eastAsia" w:ascii="仿宋_GB2312"/>
                <w:sz w:val="18"/>
                <w:szCs w:val="18"/>
              </w:rPr>
              <w:t>工地试验室或授权负责人未经母体机构有效授权</w:t>
            </w:r>
          </w:p>
        </w:tc>
        <w:tc>
          <w:tcPr>
            <w:tcW w:w="3135" w:type="dxa"/>
            <w:vAlign w:val="center"/>
          </w:tcPr>
          <w:p>
            <w:pPr>
              <w:spacing w:line="220" w:lineRule="exact"/>
              <w:rPr>
                <w:rFonts w:hint="eastAsia" w:ascii="仿宋_GB2312"/>
                <w:sz w:val="18"/>
                <w:szCs w:val="18"/>
              </w:rPr>
            </w:pPr>
            <w:r>
              <w:rPr>
                <w:rFonts w:hint="eastAsia" w:ascii="仿宋_GB2312"/>
                <w:sz w:val="18"/>
                <w:szCs w:val="18"/>
              </w:rPr>
              <w:t>未经母体有效授权的；中途母体中止授权但未及时申报而仍在开展工地试验的</w:t>
            </w:r>
          </w:p>
        </w:tc>
        <w:tc>
          <w:tcPr>
            <w:tcW w:w="1652" w:type="dxa"/>
            <w:vAlign w:val="center"/>
          </w:tcPr>
          <w:p>
            <w:pPr>
              <w:spacing w:line="220" w:lineRule="exact"/>
              <w:rPr>
                <w:rFonts w:hint="eastAsia" w:ascii="仿宋_GB2312"/>
                <w:sz w:val="18"/>
                <w:szCs w:val="18"/>
              </w:rPr>
            </w:pPr>
            <w:r>
              <w:rPr>
                <w:rFonts w:hint="eastAsia" w:ascii="仿宋_GB2312"/>
                <w:sz w:val="18"/>
                <w:szCs w:val="18"/>
              </w:rPr>
              <w:t>扣20分/项</w:t>
            </w:r>
          </w:p>
        </w:tc>
        <w:tc>
          <w:tcPr>
            <w:tcW w:w="434" w:type="dxa"/>
            <w:vAlign w:val="center"/>
          </w:tcPr>
          <w:p>
            <w:pPr>
              <w:spacing w:line="240" w:lineRule="exact"/>
              <w:jc w:val="center"/>
              <w:rPr>
                <w:rFonts w:hint="eastAsia" w:ascii="仿宋_GB2312"/>
                <w:sz w:val="18"/>
                <w:szCs w:val="18"/>
              </w:rPr>
            </w:pPr>
            <w:r>
              <w:rPr>
                <w:rFonts w:hint="eastAsia" w:ascii="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blHeader/>
          <w:jc w:val="center"/>
        </w:trPr>
        <w:tc>
          <w:tcPr>
            <w:tcW w:w="678" w:type="dxa"/>
            <w:vAlign w:val="center"/>
          </w:tcPr>
          <w:p>
            <w:pPr>
              <w:spacing w:line="220" w:lineRule="exact"/>
              <w:jc w:val="center"/>
              <w:rPr>
                <w:rFonts w:hint="eastAsia" w:ascii="仿宋_GB2312"/>
                <w:sz w:val="18"/>
                <w:szCs w:val="18"/>
              </w:rPr>
            </w:pPr>
            <w:r>
              <w:rPr>
                <w:rFonts w:hint="eastAsia" w:ascii="仿宋_GB2312"/>
                <w:sz w:val="18"/>
                <w:szCs w:val="18"/>
              </w:rPr>
              <w:t>5</w:t>
            </w:r>
          </w:p>
        </w:tc>
        <w:tc>
          <w:tcPr>
            <w:tcW w:w="1080" w:type="dxa"/>
            <w:vAlign w:val="center"/>
          </w:tcPr>
          <w:p>
            <w:pPr>
              <w:spacing w:line="220" w:lineRule="exact"/>
              <w:jc w:val="center"/>
              <w:rPr>
                <w:rFonts w:hint="eastAsia" w:ascii="仿宋_GB2312"/>
                <w:sz w:val="18"/>
                <w:szCs w:val="18"/>
              </w:rPr>
            </w:pPr>
            <w:r>
              <w:rPr>
                <w:rFonts w:hint="eastAsia" w:ascii="仿宋_GB2312"/>
                <w:sz w:val="18"/>
                <w:szCs w:val="18"/>
              </w:rPr>
              <w:t>JJC202005</w:t>
            </w:r>
          </w:p>
        </w:tc>
        <w:tc>
          <w:tcPr>
            <w:tcW w:w="1950" w:type="dxa"/>
            <w:vAlign w:val="center"/>
          </w:tcPr>
          <w:p>
            <w:pPr>
              <w:spacing w:line="220" w:lineRule="exact"/>
              <w:rPr>
                <w:rFonts w:hint="eastAsia" w:ascii="仿宋_GB2312"/>
                <w:sz w:val="18"/>
                <w:szCs w:val="18"/>
              </w:rPr>
            </w:pPr>
            <w:r>
              <w:rPr>
                <w:rFonts w:hint="eastAsia" w:ascii="仿宋_GB2312"/>
                <w:sz w:val="18"/>
                <w:szCs w:val="18"/>
              </w:rPr>
              <w:t>授权负责人不是母体机构派出人员或长期不在岗的</w:t>
            </w:r>
          </w:p>
        </w:tc>
        <w:tc>
          <w:tcPr>
            <w:tcW w:w="3135" w:type="dxa"/>
            <w:vAlign w:val="center"/>
          </w:tcPr>
          <w:p>
            <w:pPr>
              <w:spacing w:line="220" w:lineRule="exact"/>
              <w:rPr>
                <w:rFonts w:hint="eastAsia" w:ascii="仿宋_GB2312"/>
                <w:sz w:val="18"/>
                <w:szCs w:val="18"/>
              </w:rPr>
            </w:pPr>
            <w:r>
              <w:rPr>
                <w:rFonts w:hint="eastAsia" w:ascii="仿宋_GB2312"/>
                <w:sz w:val="18"/>
                <w:szCs w:val="18"/>
              </w:rPr>
              <w:t>变更的试验负责人未经母体机构授权同意的；授权负责人未登记在母体机构的；授权负责人长期不在岗的</w:t>
            </w:r>
          </w:p>
        </w:tc>
        <w:tc>
          <w:tcPr>
            <w:tcW w:w="1652" w:type="dxa"/>
            <w:vAlign w:val="center"/>
          </w:tcPr>
          <w:p>
            <w:pPr>
              <w:spacing w:line="220" w:lineRule="exact"/>
              <w:rPr>
                <w:rFonts w:hint="eastAsia" w:ascii="仿宋_GB2312"/>
                <w:sz w:val="18"/>
                <w:szCs w:val="18"/>
              </w:rPr>
            </w:pPr>
            <w:r>
              <w:rPr>
                <w:rFonts w:hint="eastAsia" w:ascii="仿宋_GB2312"/>
                <w:sz w:val="18"/>
                <w:szCs w:val="18"/>
              </w:rPr>
              <w:t>扣10分</w:t>
            </w:r>
          </w:p>
        </w:tc>
        <w:tc>
          <w:tcPr>
            <w:tcW w:w="434" w:type="dxa"/>
            <w:vAlign w:val="center"/>
          </w:tcPr>
          <w:p>
            <w:pPr>
              <w:spacing w:line="240" w:lineRule="exact"/>
              <w:jc w:val="center"/>
              <w:rPr>
                <w:rFonts w:hint="eastAsia" w:ascii="仿宋_GB2312"/>
                <w:sz w:val="18"/>
                <w:szCs w:val="18"/>
              </w:rPr>
            </w:pPr>
            <w:r>
              <w:rPr>
                <w:rFonts w:hint="eastAsia" w:ascii="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tblHeader/>
          <w:jc w:val="center"/>
        </w:trPr>
        <w:tc>
          <w:tcPr>
            <w:tcW w:w="678" w:type="dxa"/>
            <w:vAlign w:val="center"/>
          </w:tcPr>
          <w:p>
            <w:pPr>
              <w:spacing w:line="220" w:lineRule="exact"/>
              <w:jc w:val="center"/>
              <w:rPr>
                <w:rFonts w:hint="eastAsia" w:ascii="仿宋_GB2312"/>
                <w:sz w:val="18"/>
                <w:szCs w:val="18"/>
              </w:rPr>
            </w:pPr>
            <w:r>
              <w:rPr>
                <w:rFonts w:hint="eastAsia" w:ascii="仿宋_GB2312"/>
                <w:sz w:val="18"/>
                <w:szCs w:val="18"/>
              </w:rPr>
              <w:t>6</w:t>
            </w:r>
          </w:p>
        </w:tc>
        <w:tc>
          <w:tcPr>
            <w:tcW w:w="1080" w:type="dxa"/>
            <w:vAlign w:val="center"/>
          </w:tcPr>
          <w:p>
            <w:pPr>
              <w:spacing w:line="220" w:lineRule="exact"/>
              <w:jc w:val="center"/>
              <w:rPr>
                <w:rFonts w:hint="eastAsia" w:ascii="仿宋_GB2312"/>
                <w:sz w:val="18"/>
                <w:szCs w:val="18"/>
              </w:rPr>
            </w:pPr>
            <w:r>
              <w:rPr>
                <w:rFonts w:hint="eastAsia" w:ascii="仿宋_GB2312"/>
                <w:sz w:val="18"/>
                <w:szCs w:val="18"/>
              </w:rPr>
              <w:t>JJC202006</w:t>
            </w:r>
          </w:p>
        </w:tc>
        <w:tc>
          <w:tcPr>
            <w:tcW w:w="1950" w:type="dxa"/>
            <w:vAlign w:val="center"/>
          </w:tcPr>
          <w:p>
            <w:pPr>
              <w:spacing w:line="220" w:lineRule="exact"/>
              <w:rPr>
                <w:rFonts w:hint="eastAsia" w:ascii="仿宋_GB2312"/>
                <w:sz w:val="18"/>
                <w:szCs w:val="18"/>
              </w:rPr>
            </w:pPr>
            <w:r>
              <w:rPr>
                <w:rFonts w:hint="eastAsia" w:ascii="仿宋_GB2312"/>
                <w:sz w:val="18"/>
                <w:szCs w:val="18"/>
              </w:rPr>
              <w:t>超出授权范围开展业务</w:t>
            </w:r>
          </w:p>
        </w:tc>
        <w:tc>
          <w:tcPr>
            <w:tcW w:w="3135" w:type="dxa"/>
            <w:vAlign w:val="center"/>
          </w:tcPr>
          <w:p>
            <w:pPr>
              <w:spacing w:line="220" w:lineRule="exact"/>
              <w:rPr>
                <w:rFonts w:hint="eastAsia" w:ascii="仿宋_GB2312"/>
                <w:sz w:val="18"/>
                <w:szCs w:val="18"/>
              </w:rPr>
            </w:pPr>
            <w:r>
              <w:rPr>
                <w:rFonts w:hint="eastAsia" w:ascii="仿宋_GB2312"/>
                <w:sz w:val="18"/>
                <w:szCs w:val="18"/>
              </w:rPr>
              <w:t>超出授权范围、时间开展试验检测工作的；对外承接试验检测业务的</w:t>
            </w:r>
          </w:p>
        </w:tc>
        <w:tc>
          <w:tcPr>
            <w:tcW w:w="1652" w:type="dxa"/>
            <w:vAlign w:val="center"/>
          </w:tcPr>
          <w:p>
            <w:pPr>
              <w:rPr>
                <w:rFonts w:hint="eastAsia" w:ascii="仿宋_GB2312"/>
                <w:sz w:val="18"/>
                <w:szCs w:val="18"/>
              </w:rPr>
            </w:pPr>
            <w:r>
              <w:rPr>
                <w:rFonts w:hint="eastAsia" w:ascii="仿宋_GB2312"/>
                <w:sz w:val="18"/>
                <w:szCs w:val="18"/>
              </w:rPr>
              <w:t>扣5分/参数</w:t>
            </w:r>
          </w:p>
        </w:tc>
        <w:tc>
          <w:tcPr>
            <w:tcW w:w="434" w:type="dxa"/>
            <w:vAlign w:val="center"/>
          </w:tcPr>
          <w:p>
            <w:pPr>
              <w:spacing w:line="240" w:lineRule="exact"/>
              <w:jc w:val="center"/>
              <w:rPr>
                <w:rFonts w:hint="eastAsia" w:ascii="仿宋_GB2312"/>
                <w:sz w:val="18"/>
                <w:szCs w:val="18"/>
              </w:rPr>
            </w:pPr>
            <w:r>
              <w:rPr>
                <w:rFonts w:hint="eastAsia" w:ascii="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7" w:hRule="atLeast"/>
          <w:tblHeader/>
          <w:jc w:val="center"/>
        </w:trPr>
        <w:tc>
          <w:tcPr>
            <w:tcW w:w="678" w:type="dxa"/>
            <w:vAlign w:val="center"/>
          </w:tcPr>
          <w:p>
            <w:pPr>
              <w:spacing w:line="220" w:lineRule="exact"/>
              <w:jc w:val="center"/>
              <w:rPr>
                <w:rFonts w:hint="eastAsia" w:ascii="仿宋_GB2312"/>
                <w:sz w:val="18"/>
                <w:szCs w:val="18"/>
              </w:rPr>
            </w:pPr>
            <w:r>
              <w:rPr>
                <w:rFonts w:hint="eastAsia" w:ascii="仿宋_GB2312"/>
                <w:sz w:val="18"/>
                <w:szCs w:val="18"/>
              </w:rPr>
              <w:t>7</w:t>
            </w:r>
          </w:p>
        </w:tc>
        <w:tc>
          <w:tcPr>
            <w:tcW w:w="1080" w:type="dxa"/>
            <w:vAlign w:val="center"/>
          </w:tcPr>
          <w:p>
            <w:pPr>
              <w:spacing w:line="220" w:lineRule="exact"/>
              <w:jc w:val="center"/>
              <w:rPr>
                <w:rFonts w:hint="eastAsia" w:ascii="仿宋_GB2312"/>
                <w:sz w:val="18"/>
                <w:szCs w:val="18"/>
              </w:rPr>
            </w:pPr>
            <w:r>
              <w:rPr>
                <w:rFonts w:hint="eastAsia" w:ascii="仿宋_GB2312"/>
                <w:sz w:val="18"/>
                <w:szCs w:val="18"/>
              </w:rPr>
              <w:t>JJC202007</w:t>
            </w:r>
          </w:p>
        </w:tc>
        <w:tc>
          <w:tcPr>
            <w:tcW w:w="1950" w:type="dxa"/>
            <w:vAlign w:val="center"/>
          </w:tcPr>
          <w:p>
            <w:pPr>
              <w:spacing w:line="220" w:lineRule="exact"/>
              <w:rPr>
                <w:rFonts w:hint="eastAsia" w:ascii="仿宋_GB2312"/>
                <w:sz w:val="18"/>
                <w:szCs w:val="18"/>
              </w:rPr>
            </w:pPr>
            <w:r>
              <w:rPr>
                <w:rFonts w:hint="eastAsia" w:ascii="仿宋_GB2312"/>
                <w:sz w:val="18"/>
                <w:szCs w:val="18"/>
              </w:rPr>
              <w:t>未按规定或合同配备相应条件的试验检测人员或擅自变更试验检测人员</w:t>
            </w:r>
          </w:p>
        </w:tc>
        <w:tc>
          <w:tcPr>
            <w:tcW w:w="3135" w:type="dxa"/>
            <w:vAlign w:val="center"/>
          </w:tcPr>
          <w:p>
            <w:pPr>
              <w:spacing w:line="220" w:lineRule="exact"/>
              <w:rPr>
                <w:rFonts w:hint="eastAsia" w:ascii="仿宋_GB2312"/>
                <w:sz w:val="18"/>
                <w:szCs w:val="18"/>
              </w:rPr>
            </w:pPr>
            <w:r>
              <w:rPr>
                <w:rFonts w:hint="eastAsia" w:ascii="仿宋_GB2312"/>
                <w:sz w:val="18"/>
                <w:szCs w:val="18"/>
              </w:rPr>
              <w:t>检测员</w:t>
            </w:r>
            <w:r>
              <w:rPr>
                <w:rFonts w:hint="eastAsia" w:ascii="仿宋_GB2312" w:hAnsi="Times"/>
                <w:sz w:val="18"/>
                <w:szCs w:val="18"/>
              </w:rPr>
              <w:t>（助理检测师）、</w:t>
            </w:r>
            <w:r>
              <w:rPr>
                <w:rFonts w:hint="eastAsia" w:ascii="仿宋_GB2312"/>
                <w:sz w:val="18"/>
                <w:szCs w:val="18"/>
              </w:rPr>
              <w:t>检测工程师（试验检测师）的数量达不到规定或合同要求的；未经业主同意擅自变更人员的</w:t>
            </w:r>
          </w:p>
        </w:tc>
        <w:tc>
          <w:tcPr>
            <w:tcW w:w="1652" w:type="dxa"/>
            <w:vAlign w:val="center"/>
          </w:tcPr>
          <w:p>
            <w:pPr>
              <w:spacing w:line="220" w:lineRule="exact"/>
              <w:rPr>
                <w:rFonts w:hint="eastAsia" w:ascii="仿宋_GB2312"/>
                <w:sz w:val="18"/>
                <w:szCs w:val="18"/>
              </w:rPr>
            </w:pPr>
            <w:r>
              <w:rPr>
                <w:rFonts w:hint="eastAsia" w:ascii="仿宋_GB2312"/>
                <w:sz w:val="18"/>
                <w:szCs w:val="18"/>
              </w:rPr>
              <w:t>扣5分/试验检测师·次、3分/助理试验检测师·次</w:t>
            </w:r>
          </w:p>
        </w:tc>
        <w:tc>
          <w:tcPr>
            <w:tcW w:w="434" w:type="dxa"/>
            <w:vAlign w:val="center"/>
          </w:tcPr>
          <w:p>
            <w:pPr>
              <w:spacing w:line="220" w:lineRule="exact"/>
              <w:jc w:val="center"/>
              <w:rPr>
                <w:rFonts w:hint="eastAsia" w:ascii="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8" w:hRule="atLeast"/>
          <w:tblHeader/>
          <w:jc w:val="center"/>
        </w:trPr>
        <w:tc>
          <w:tcPr>
            <w:tcW w:w="678" w:type="dxa"/>
            <w:vAlign w:val="center"/>
          </w:tcPr>
          <w:p>
            <w:pPr>
              <w:spacing w:line="220" w:lineRule="exact"/>
              <w:jc w:val="center"/>
              <w:rPr>
                <w:rFonts w:hint="eastAsia" w:ascii="仿宋_GB2312"/>
                <w:sz w:val="18"/>
                <w:szCs w:val="18"/>
              </w:rPr>
            </w:pPr>
            <w:r>
              <w:rPr>
                <w:rFonts w:hint="eastAsia" w:ascii="仿宋_GB2312"/>
                <w:sz w:val="18"/>
                <w:szCs w:val="18"/>
              </w:rPr>
              <w:t>8</w:t>
            </w:r>
          </w:p>
        </w:tc>
        <w:tc>
          <w:tcPr>
            <w:tcW w:w="1080" w:type="dxa"/>
            <w:vAlign w:val="center"/>
          </w:tcPr>
          <w:p>
            <w:pPr>
              <w:spacing w:line="220" w:lineRule="exact"/>
              <w:jc w:val="center"/>
              <w:rPr>
                <w:rFonts w:hint="eastAsia" w:ascii="仿宋_GB2312"/>
                <w:sz w:val="18"/>
                <w:szCs w:val="18"/>
              </w:rPr>
            </w:pPr>
            <w:r>
              <w:rPr>
                <w:rFonts w:hint="eastAsia" w:ascii="仿宋_GB2312"/>
                <w:sz w:val="18"/>
                <w:szCs w:val="18"/>
              </w:rPr>
              <w:t>JJC202008</w:t>
            </w:r>
          </w:p>
        </w:tc>
        <w:tc>
          <w:tcPr>
            <w:tcW w:w="1950" w:type="dxa"/>
            <w:vAlign w:val="center"/>
          </w:tcPr>
          <w:p>
            <w:pPr>
              <w:spacing w:line="220" w:lineRule="exact"/>
              <w:rPr>
                <w:rFonts w:hint="eastAsia" w:ascii="仿宋_GB2312"/>
                <w:sz w:val="18"/>
                <w:szCs w:val="18"/>
              </w:rPr>
            </w:pPr>
            <w:r>
              <w:rPr>
                <w:rFonts w:hint="eastAsia" w:ascii="仿宋_GB2312"/>
                <w:sz w:val="18"/>
                <w:szCs w:val="18"/>
              </w:rPr>
              <w:t>未按规定或合同配备满足要求的仪器设备、设备未按规定检定校准的</w:t>
            </w:r>
          </w:p>
        </w:tc>
        <w:tc>
          <w:tcPr>
            <w:tcW w:w="3135" w:type="dxa"/>
            <w:vAlign w:val="center"/>
          </w:tcPr>
          <w:p>
            <w:pPr>
              <w:spacing w:line="220" w:lineRule="exact"/>
              <w:rPr>
                <w:rFonts w:hint="eastAsia" w:ascii="仿宋_GB2312"/>
                <w:sz w:val="18"/>
                <w:szCs w:val="18"/>
              </w:rPr>
            </w:pPr>
            <w:r>
              <w:rPr>
                <w:rFonts w:hint="eastAsia" w:ascii="仿宋_GB2312" w:hAnsi="Times"/>
                <w:sz w:val="18"/>
                <w:szCs w:val="18"/>
              </w:rPr>
              <w:t>相应设备未配备的；设备已经购置但尚未到位或安装到位后不能正常使用的；设备损坏不能使用的；设备未标定或校准的；</w:t>
            </w:r>
            <w:r>
              <w:rPr>
                <w:rFonts w:hint="eastAsia" w:ascii="仿宋_GB2312"/>
                <w:sz w:val="18"/>
                <w:szCs w:val="18"/>
              </w:rPr>
              <w:t>检定/校准结果显示仪器设备不能达到使用要求但仍在使用的</w:t>
            </w:r>
          </w:p>
        </w:tc>
        <w:tc>
          <w:tcPr>
            <w:tcW w:w="1652" w:type="dxa"/>
            <w:vAlign w:val="center"/>
          </w:tcPr>
          <w:p>
            <w:pPr>
              <w:rPr>
                <w:rFonts w:hint="eastAsia" w:ascii="仿宋_GB2312"/>
                <w:sz w:val="18"/>
                <w:szCs w:val="18"/>
              </w:rPr>
            </w:pPr>
            <w:r>
              <w:rPr>
                <w:rFonts w:hint="eastAsia" w:ascii="仿宋_GB2312"/>
                <w:sz w:val="18"/>
                <w:szCs w:val="18"/>
              </w:rPr>
              <w:t>扣2分/台，单次扣分不超过20分</w:t>
            </w:r>
          </w:p>
        </w:tc>
        <w:tc>
          <w:tcPr>
            <w:tcW w:w="434" w:type="dxa"/>
            <w:vAlign w:val="center"/>
          </w:tcPr>
          <w:p>
            <w:pPr>
              <w:jc w:val="center"/>
              <w:rPr>
                <w:rFonts w:hint="eastAsia"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4" w:hRule="atLeast"/>
          <w:tblHeader/>
          <w:jc w:val="center"/>
        </w:trPr>
        <w:tc>
          <w:tcPr>
            <w:tcW w:w="678" w:type="dxa"/>
            <w:vAlign w:val="center"/>
          </w:tcPr>
          <w:p>
            <w:pPr>
              <w:spacing w:line="220" w:lineRule="exact"/>
              <w:jc w:val="center"/>
              <w:rPr>
                <w:rFonts w:hint="eastAsia" w:ascii="仿宋_GB2312"/>
                <w:sz w:val="18"/>
                <w:szCs w:val="18"/>
              </w:rPr>
            </w:pPr>
            <w:r>
              <w:rPr>
                <w:rFonts w:hint="eastAsia" w:ascii="仿宋_GB2312"/>
                <w:sz w:val="18"/>
                <w:szCs w:val="18"/>
              </w:rPr>
              <w:t>9</w:t>
            </w:r>
          </w:p>
        </w:tc>
        <w:tc>
          <w:tcPr>
            <w:tcW w:w="1080" w:type="dxa"/>
            <w:vAlign w:val="center"/>
          </w:tcPr>
          <w:p>
            <w:pPr>
              <w:spacing w:line="220" w:lineRule="exact"/>
              <w:jc w:val="center"/>
              <w:rPr>
                <w:rFonts w:hint="eastAsia" w:ascii="仿宋_GB2312"/>
                <w:sz w:val="18"/>
                <w:szCs w:val="18"/>
              </w:rPr>
            </w:pPr>
            <w:r>
              <w:rPr>
                <w:rFonts w:hint="eastAsia" w:ascii="仿宋_GB2312"/>
                <w:sz w:val="18"/>
                <w:szCs w:val="18"/>
              </w:rPr>
              <w:t>JJC202009</w:t>
            </w:r>
          </w:p>
        </w:tc>
        <w:tc>
          <w:tcPr>
            <w:tcW w:w="1950" w:type="dxa"/>
            <w:vAlign w:val="center"/>
          </w:tcPr>
          <w:p>
            <w:pPr>
              <w:spacing w:line="220" w:lineRule="exact"/>
              <w:rPr>
                <w:rFonts w:hint="eastAsia" w:ascii="仿宋_GB2312"/>
                <w:sz w:val="18"/>
                <w:szCs w:val="18"/>
              </w:rPr>
            </w:pPr>
            <w:r>
              <w:rPr>
                <w:rFonts w:hint="eastAsia" w:ascii="仿宋_GB2312"/>
                <w:sz w:val="18"/>
                <w:szCs w:val="18"/>
              </w:rPr>
              <w:t>试验检测环境达不到技术标准规定要求的</w:t>
            </w:r>
          </w:p>
        </w:tc>
        <w:tc>
          <w:tcPr>
            <w:tcW w:w="3135" w:type="dxa"/>
            <w:vAlign w:val="center"/>
          </w:tcPr>
          <w:p>
            <w:pPr>
              <w:spacing w:line="220" w:lineRule="exact"/>
              <w:rPr>
                <w:rFonts w:hint="eastAsia" w:ascii="仿宋_GB2312"/>
                <w:sz w:val="18"/>
                <w:szCs w:val="18"/>
              </w:rPr>
            </w:pPr>
            <w:r>
              <w:rPr>
                <w:rFonts w:hint="eastAsia" w:ascii="仿宋_GB2312" w:hAnsi="Times"/>
                <w:sz w:val="18"/>
                <w:szCs w:val="18"/>
              </w:rPr>
              <w:t>样品制备过程中达不到温湿度要求的；样品放置环境达不到温湿度要求的；试验过程中环境不到温湿度要求的；安全防护措施、防腐、防有害气体、防电磁干扰等达不到要求的</w:t>
            </w:r>
          </w:p>
        </w:tc>
        <w:tc>
          <w:tcPr>
            <w:tcW w:w="1652" w:type="dxa"/>
            <w:vAlign w:val="center"/>
          </w:tcPr>
          <w:p>
            <w:pPr>
              <w:spacing w:line="220" w:lineRule="exact"/>
              <w:rPr>
                <w:rFonts w:hint="eastAsia" w:ascii="仿宋_GB2312"/>
                <w:sz w:val="18"/>
                <w:szCs w:val="18"/>
              </w:rPr>
            </w:pPr>
            <w:r>
              <w:rPr>
                <w:rFonts w:hint="eastAsia" w:ascii="仿宋_GB2312"/>
                <w:sz w:val="18"/>
                <w:szCs w:val="18"/>
              </w:rPr>
              <w:t>扣2分/处，单次扣分不超过10分</w:t>
            </w:r>
          </w:p>
        </w:tc>
        <w:tc>
          <w:tcPr>
            <w:tcW w:w="434" w:type="dxa"/>
            <w:vAlign w:val="center"/>
          </w:tcPr>
          <w:p>
            <w:pPr>
              <w:jc w:val="center"/>
              <w:rPr>
                <w:rFonts w:hint="eastAsia"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3" w:hRule="atLeast"/>
          <w:tblHeader/>
          <w:jc w:val="center"/>
        </w:trPr>
        <w:tc>
          <w:tcPr>
            <w:tcW w:w="678" w:type="dxa"/>
            <w:vAlign w:val="center"/>
          </w:tcPr>
          <w:p>
            <w:pPr>
              <w:spacing w:line="220" w:lineRule="exact"/>
              <w:jc w:val="center"/>
              <w:rPr>
                <w:rFonts w:hint="eastAsia" w:ascii="仿宋_GB2312"/>
                <w:sz w:val="18"/>
                <w:szCs w:val="18"/>
              </w:rPr>
            </w:pPr>
            <w:r>
              <w:rPr>
                <w:rFonts w:hint="eastAsia" w:ascii="仿宋_GB2312"/>
                <w:spacing w:val="5"/>
                <w:sz w:val="18"/>
                <w:szCs w:val="18"/>
              </w:rPr>
              <w:t>10</w:t>
            </w:r>
          </w:p>
        </w:tc>
        <w:tc>
          <w:tcPr>
            <w:tcW w:w="1080" w:type="dxa"/>
            <w:vAlign w:val="center"/>
          </w:tcPr>
          <w:p>
            <w:pPr>
              <w:spacing w:line="220" w:lineRule="exact"/>
              <w:jc w:val="center"/>
              <w:rPr>
                <w:rFonts w:hint="eastAsia" w:ascii="仿宋_GB2312"/>
                <w:sz w:val="18"/>
                <w:szCs w:val="18"/>
              </w:rPr>
            </w:pPr>
            <w:r>
              <w:rPr>
                <w:rFonts w:hint="eastAsia" w:ascii="仿宋_GB2312"/>
                <w:spacing w:val="5"/>
                <w:sz w:val="18"/>
                <w:szCs w:val="18"/>
              </w:rPr>
              <w:t>JJC202010</w:t>
            </w:r>
          </w:p>
        </w:tc>
        <w:tc>
          <w:tcPr>
            <w:tcW w:w="1950" w:type="dxa"/>
            <w:vAlign w:val="center"/>
          </w:tcPr>
          <w:p>
            <w:pPr>
              <w:spacing w:line="220" w:lineRule="exact"/>
              <w:rPr>
                <w:rFonts w:hint="eastAsia" w:ascii="仿宋_GB2312"/>
                <w:sz w:val="18"/>
                <w:szCs w:val="18"/>
              </w:rPr>
            </w:pPr>
            <w:r>
              <w:rPr>
                <w:rFonts w:hint="eastAsia" w:ascii="仿宋_GB2312"/>
                <w:sz w:val="18"/>
                <w:szCs w:val="18"/>
              </w:rPr>
              <w:t>报告签字人不具备资格；试验记录、报告存在代签事实的</w:t>
            </w:r>
          </w:p>
        </w:tc>
        <w:tc>
          <w:tcPr>
            <w:tcW w:w="3135" w:type="dxa"/>
            <w:vAlign w:val="center"/>
          </w:tcPr>
          <w:p>
            <w:pPr>
              <w:spacing w:line="220" w:lineRule="exact"/>
              <w:rPr>
                <w:rFonts w:hint="eastAsia" w:ascii="仿宋_GB2312"/>
                <w:sz w:val="18"/>
                <w:szCs w:val="18"/>
              </w:rPr>
            </w:pPr>
            <w:r>
              <w:rPr>
                <w:rFonts w:hint="eastAsia" w:ascii="仿宋_GB2312"/>
                <w:sz w:val="18"/>
                <w:szCs w:val="18"/>
              </w:rPr>
              <w:t>报告签字人为无证人员或未在本单位从业登记的；报告签发人为检测员</w:t>
            </w:r>
            <w:r>
              <w:rPr>
                <w:rFonts w:hint="eastAsia" w:ascii="仿宋_GB2312" w:hAnsi="Times"/>
                <w:sz w:val="18"/>
                <w:szCs w:val="18"/>
              </w:rPr>
              <w:t>（或助理检测师）</w:t>
            </w:r>
            <w:r>
              <w:rPr>
                <w:rFonts w:hint="eastAsia" w:ascii="仿宋_GB2312"/>
                <w:sz w:val="18"/>
                <w:szCs w:val="18"/>
              </w:rPr>
              <w:t>的；报告签发人非授权签字人的；试验记录、报告存在代签事实的</w:t>
            </w:r>
          </w:p>
        </w:tc>
        <w:tc>
          <w:tcPr>
            <w:tcW w:w="1652" w:type="dxa"/>
            <w:vAlign w:val="center"/>
          </w:tcPr>
          <w:p>
            <w:pPr>
              <w:spacing w:line="220" w:lineRule="exact"/>
              <w:rPr>
                <w:rFonts w:hint="eastAsia" w:ascii="仿宋_GB2312"/>
              </w:rPr>
            </w:pPr>
            <w:r>
              <w:rPr>
                <w:rFonts w:hint="eastAsia" w:ascii="仿宋_GB2312"/>
                <w:sz w:val="18"/>
                <w:szCs w:val="18"/>
              </w:rPr>
              <w:t>扣2分/份、单次扣分不超过10分</w:t>
            </w:r>
          </w:p>
        </w:tc>
        <w:tc>
          <w:tcPr>
            <w:tcW w:w="434" w:type="dxa"/>
            <w:vAlign w:val="center"/>
          </w:tcPr>
          <w:p>
            <w:pPr>
              <w:jc w:val="center"/>
              <w:rPr>
                <w:rFonts w:hint="eastAsia"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5" w:hRule="atLeast"/>
          <w:tblHeader/>
          <w:jc w:val="center"/>
        </w:trPr>
        <w:tc>
          <w:tcPr>
            <w:tcW w:w="678" w:type="dxa"/>
            <w:vAlign w:val="center"/>
          </w:tcPr>
          <w:p>
            <w:pPr>
              <w:spacing w:line="240" w:lineRule="exact"/>
              <w:jc w:val="center"/>
              <w:rPr>
                <w:rFonts w:hint="eastAsia" w:ascii="仿宋_GB2312" w:hAnsi="Times"/>
                <w:sz w:val="18"/>
                <w:szCs w:val="18"/>
              </w:rPr>
            </w:pPr>
            <w:r>
              <w:rPr>
                <w:rFonts w:hint="eastAsia" w:ascii="仿宋_GB2312" w:hAnsi="Times"/>
                <w:sz w:val="18"/>
                <w:szCs w:val="18"/>
              </w:rPr>
              <w:t>11</w:t>
            </w:r>
          </w:p>
        </w:tc>
        <w:tc>
          <w:tcPr>
            <w:tcW w:w="1080" w:type="dxa"/>
            <w:vAlign w:val="center"/>
          </w:tcPr>
          <w:p>
            <w:pPr>
              <w:spacing w:line="240" w:lineRule="exact"/>
              <w:jc w:val="center"/>
              <w:rPr>
                <w:rFonts w:hint="eastAsia" w:ascii="仿宋_GB2312" w:hAnsi="Times"/>
                <w:sz w:val="18"/>
                <w:szCs w:val="18"/>
              </w:rPr>
            </w:pPr>
            <w:r>
              <w:rPr>
                <w:rFonts w:hint="eastAsia" w:ascii="仿宋_GB2312" w:hAnsi="Times"/>
                <w:sz w:val="18"/>
                <w:szCs w:val="18"/>
              </w:rPr>
              <w:t>JJC202011</w:t>
            </w:r>
          </w:p>
        </w:tc>
        <w:tc>
          <w:tcPr>
            <w:tcW w:w="1950" w:type="dxa"/>
            <w:vAlign w:val="center"/>
          </w:tcPr>
          <w:p>
            <w:pPr>
              <w:spacing w:line="240" w:lineRule="exact"/>
              <w:rPr>
                <w:rFonts w:hint="eastAsia" w:ascii="仿宋_GB2312" w:hAnsi="Times"/>
                <w:sz w:val="18"/>
                <w:szCs w:val="18"/>
              </w:rPr>
            </w:pPr>
            <w:r>
              <w:rPr>
                <w:rFonts w:hint="eastAsia" w:ascii="仿宋_GB2312"/>
                <w:sz w:val="18"/>
                <w:szCs w:val="18"/>
              </w:rPr>
              <w:t>试验检测原始记录信息及数据记录不全，结论不准确，试验检测报告不完整（含漏签、漏盖章及错盖章），试验检测频率不满足规范或合同要求</w:t>
            </w:r>
          </w:p>
        </w:tc>
        <w:tc>
          <w:tcPr>
            <w:tcW w:w="3135" w:type="dxa"/>
            <w:vAlign w:val="center"/>
          </w:tcPr>
          <w:p>
            <w:pPr>
              <w:spacing w:line="240" w:lineRule="exact"/>
              <w:rPr>
                <w:rFonts w:hint="eastAsia" w:ascii="仿宋_GB2312" w:hAnsi="Times"/>
                <w:sz w:val="18"/>
                <w:szCs w:val="18"/>
              </w:rPr>
            </w:pPr>
            <w:r>
              <w:rPr>
                <w:rFonts w:hint="eastAsia" w:ascii="仿宋_GB2312" w:hAnsi="Times"/>
                <w:sz w:val="18"/>
                <w:szCs w:val="18"/>
              </w:rPr>
              <w:t>原始记录信息不全、数据记录不全的；结论不准确、结论依据不正确的；试验报告漏签字、漏盖章</w:t>
            </w:r>
            <w:r>
              <w:rPr>
                <w:rFonts w:hint="eastAsia" w:ascii="仿宋_GB2312"/>
                <w:sz w:val="18"/>
                <w:szCs w:val="18"/>
              </w:rPr>
              <w:t>及错盖章</w:t>
            </w:r>
            <w:r>
              <w:rPr>
                <w:rFonts w:hint="eastAsia" w:ascii="仿宋_GB2312" w:hAnsi="Times"/>
                <w:sz w:val="18"/>
                <w:szCs w:val="18"/>
              </w:rPr>
              <w:t>的；</w:t>
            </w:r>
            <w:r>
              <w:rPr>
                <w:rFonts w:hint="eastAsia" w:ascii="仿宋_GB2312"/>
                <w:sz w:val="18"/>
                <w:szCs w:val="18"/>
              </w:rPr>
              <w:t>原材料和实体检测频率达不到规范或合同要求的</w:t>
            </w:r>
          </w:p>
        </w:tc>
        <w:tc>
          <w:tcPr>
            <w:tcW w:w="1652" w:type="dxa"/>
            <w:vAlign w:val="center"/>
          </w:tcPr>
          <w:p>
            <w:pPr>
              <w:rPr>
                <w:rFonts w:hint="eastAsia" w:ascii="仿宋_GB2312" w:hAnsi="Times"/>
                <w:sz w:val="18"/>
                <w:szCs w:val="18"/>
              </w:rPr>
            </w:pPr>
            <w:r>
              <w:rPr>
                <w:rFonts w:hint="eastAsia" w:ascii="仿宋_GB2312"/>
                <w:sz w:val="18"/>
                <w:szCs w:val="18"/>
              </w:rPr>
              <w:t>扣3分/类</w:t>
            </w:r>
          </w:p>
        </w:tc>
        <w:tc>
          <w:tcPr>
            <w:tcW w:w="434" w:type="dxa"/>
            <w:vAlign w:val="center"/>
          </w:tcPr>
          <w:p>
            <w:pPr>
              <w:spacing w:line="220" w:lineRule="exact"/>
              <w:jc w:val="center"/>
              <w:rPr>
                <w:rFonts w:hint="eastAsia" w:ascii="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tblHeader/>
          <w:jc w:val="center"/>
        </w:trPr>
        <w:tc>
          <w:tcPr>
            <w:tcW w:w="678" w:type="dxa"/>
            <w:vAlign w:val="center"/>
          </w:tcPr>
          <w:p>
            <w:pPr>
              <w:spacing w:line="240" w:lineRule="exact"/>
              <w:jc w:val="center"/>
              <w:rPr>
                <w:rFonts w:hint="eastAsia" w:ascii="仿宋_GB2312" w:hAnsi="Times"/>
                <w:sz w:val="18"/>
                <w:szCs w:val="18"/>
              </w:rPr>
            </w:pPr>
            <w:r>
              <w:rPr>
                <w:rFonts w:hint="eastAsia" w:ascii="仿宋_GB2312" w:hAnsi="Times"/>
                <w:sz w:val="18"/>
                <w:szCs w:val="18"/>
              </w:rPr>
              <w:t>12</w:t>
            </w:r>
          </w:p>
        </w:tc>
        <w:tc>
          <w:tcPr>
            <w:tcW w:w="1080" w:type="dxa"/>
            <w:vAlign w:val="center"/>
          </w:tcPr>
          <w:p>
            <w:pPr>
              <w:spacing w:line="240" w:lineRule="exact"/>
              <w:jc w:val="center"/>
              <w:rPr>
                <w:rFonts w:hint="eastAsia" w:ascii="仿宋_GB2312" w:hAnsi="Times"/>
                <w:sz w:val="18"/>
                <w:szCs w:val="18"/>
              </w:rPr>
            </w:pPr>
            <w:r>
              <w:rPr>
                <w:rFonts w:hint="eastAsia" w:ascii="仿宋_GB2312" w:hAnsi="Times"/>
                <w:sz w:val="18"/>
                <w:szCs w:val="18"/>
              </w:rPr>
              <w:t>JJC202012</w:t>
            </w:r>
          </w:p>
        </w:tc>
        <w:tc>
          <w:tcPr>
            <w:tcW w:w="1950" w:type="dxa"/>
            <w:vAlign w:val="center"/>
          </w:tcPr>
          <w:p>
            <w:pPr>
              <w:spacing w:line="240" w:lineRule="exact"/>
              <w:rPr>
                <w:rFonts w:hint="eastAsia" w:ascii="仿宋_GB2312" w:hAnsi="Times"/>
                <w:sz w:val="18"/>
                <w:szCs w:val="18"/>
              </w:rPr>
            </w:pPr>
            <w:r>
              <w:rPr>
                <w:rFonts w:hint="eastAsia" w:ascii="仿宋_GB2312"/>
                <w:sz w:val="18"/>
                <w:szCs w:val="18"/>
              </w:rPr>
              <w:t>未按规定上报发现的试验检测不合格事项或不合格报告</w:t>
            </w:r>
          </w:p>
        </w:tc>
        <w:tc>
          <w:tcPr>
            <w:tcW w:w="3135" w:type="dxa"/>
            <w:vAlign w:val="center"/>
          </w:tcPr>
          <w:p>
            <w:pPr>
              <w:spacing w:line="240" w:lineRule="exact"/>
              <w:rPr>
                <w:rFonts w:hint="eastAsia" w:ascii="仿宋_GB2312" w:hAnsi="Times"/>
                <w:sz w:val="18"/>
                <w:szCs w:val="18"/>
              </w:rPr>
            </w:pPr>
            <w:r>
              <w:rPr>
                <w:rFonts w:hint="eastAsia" w:ascii="仿宋_GB2312" w:hAnsi="Times"/>
                <w:sz w:val="18"/>
                <w:szCs w:val="18"/>
              </w:rPr>
              <w:t>试验人员未</w:t>
            </w:r>
            <w:r>
              <w:rPr>
                <w:rFonts w:hint="eastAsia" w:ascii="仿宋_GB2312"/>
                <w:sz w:val="18"/>
                <w:szCs w:val="18"/>
              </w:rPr>
              <w:t>按规定将不合格事项及报告</w:t>
            </w:r>
            <w:r>
              <w:rPr>
                <w:rFonts w:hint="eastAsia" w:ascii="仿宋_GB2312" w:hAnsi="Times"/>
                <w:sz w:val="18"/>
                <w:szCs w:val="18"/>
              </w:rPr>
              <w:t>及时上报的；工地试验室未</w:t>
            </w:r>
            <w:r>
              <w:rPr>
                <w:rFonts w:hint="eastAsia" w:ascii="仿宋_GB2312"/>
                <w:sz w:val="18"/>
                <w:szCs w:val="18"/>
              </w:rPr>
              <w:t>按规定</w:t>
            </w:r>
            <w:r>
              <w:rPr>
                <w:rFonts w:hint="eastAsia" w:ascii="仿宋_GB2312" w:hAnsi="Times"/>
                <w:sz w:val="18"/>
                <w:szCs w:val="18"/>
              </w:rPr>
              <w:t>及时上报主管质监机构的</w:t>
            </w:r>
          </w:p>
        </w:tc>
        <w:tc>
          <w:tcPr>
            <w:tcW w:w="1652" w:type="dxa"/>
            <w:vAlign w:val="center"/>
          </w:tcPr>
          <w:p>
            <w:pPr>
              <w:spacing w:line="240" w:lineRule="exact"/>
              <w:rPr>
                <w:rFonts w:hint="eastAsia" w:ascii="仿宋_GB2312"/>
                <w:sz w:val="18"/>
                <w:szCs w:val="18"/>
              </w:rPr>
            </w:pPr>
            <w:r>
              <w:rPr>
                <w:rFonts w:hint="eastAsia" w:ascii="仿宋_GB2312"/>
                <w:sz w:val="18"/>
                <w:szCs w:val="18"/>
              </w:rPr>
              <w:t>扣10分/次</w:t>
            </w:r>
          </w:p>
        </w:tc>
        <w:tc>
          <w:tcPr>
            <w:tcW w:w="434" w:type="dxa"/>
            <w:vAlign w:val="center"/>
          </w:tcPr>
          <w:p>
            <w:pPr>
              <w:spacing w:line="220" w:lineRule="exact"/>
              <w:jc w:val="center"/>
              <w:rPr>
                <w:rFonts w:hint="eastAsia" w:ascii="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blHeader/>
          <w:jc w:val="center"/>
        </w:trPr>
        <w:tc>
          <w:tcPr>
            <w:tcW w:w="678" w:type="dxa"/>
            <w:vAlign w:val="center"/>
          </w:tcPr>
          <w:p>
            <w:pPr>
              <w:spacing w:line="240" w:lineRule="exact"/>
              <w:jc w:val="center"/>
              <w:rPr>
                <w:rFonts w:hint="eastAsia" w:ascii="仿宋_GB2312" w:hAnsi="Times"/>
                <w:sz w:val="18"/>
                <w:szCs w:val="18"/>
              </w:rPr>
            </w:pPr>
            <w:r>
              <w:rPr>
                <w:rFonts w:hint="eastAsia" w:ascii="仿宋_GB2312" w:hAnsi="Times"/>
                <w:sz w:val="18"/>
                <w:szCs w:val="18"/>
              </w:rPr>
              <w:t>13</w:t>
            </w:r>
          </w:p>
        </w:tc>
        <w:tc>
          <w:tcPr>
            <w:tcW w:w="1080" w:type="dxa"/>
            <w:vAlign w:val="center"/>
          </w:tcPr>
          <w:p>
            <w:pPr>
              <w:spacing w:line="240" w:lineRule="exact"/>
              <w:jc w:val="center"/>
              <w:rPr>
                <w:rFonts w:hint="eastAsia" w:ascii="仿宋_GB2312" w:hAnsi="Times"/>
                <w:sz w:val="18"/>
                <w:szCs w:val="18"/>
              </w:rPr>
            </w:pPr>
            <w:r>
              <w:rPr>
                <w:rFonts w:hint="eastAsia" w:ascii="仿宋_GB2312" w:hAnsi="Times"/>
                <w:sz w:val="18"/>
                <w:szCs w:val="18"/>
              </w:rPr>
              <w:t>JJC202013</w:t>
            </w:r>
          </w:p>
        </w:tc>
        <w:tc>
          <w:tcPr>
            <w:tcW w:w="1950" w:type="dxa"/>
            <w:vAlign w:val="center"/>
          </w:tcPr>
          <w:p>
            <w:pPr>
              <w:spacing w:line="240" w:lineRule="exact"/>
              <w:rPr>
                <w:rFonts w:hint="eastAsia" w:ascii="仿宋_GB2312" w:hAnsi="Times"/>
                <w:sz w:val="18"/>
                <w:szCs w:val="18"/>
              </w:rPr>
            </w:pPr>
            <w:r>
              <w:rPr>
                <w:rFonts w:hint="eastAsia" w:ascii="仿宋_GB2312"/>
                <w:sz w:val="18"/>
                <w:szCs w:val="18"/>
              </w:rPr>
              <w:t>对各级监督部门提出的检查意见整改未闭合的或监督部门认定的监理工程师、项目业主提出的检查意见整改未闭合的</w:t>
            </w:r>
          </w:p>
        </w:tc>
        <w:tc>
          <w:tcPr>
            <w:tcW w:w="3135" w:type="dxa"/>
            <w:vAlign w:val="center"/>
          </w:tcPr>
          <w:p>
            <w:pPr>
              <w:spacing w:line="240" w:lineRule="exact"/>
              <w:rPr>
                <w:rFonts w:hint="eastAsia" w:ascii="仿宋_GB2312" w:hAnsi="Times"/>
                <w:sz w:val="18"/>
                <w:szCs w:val="18"/>
              </w:rPr>
            </w:pPr>
            <w:r>
              <w:rPr>
                <w:rFonts w:hint="eastAsia" w:ascii="仿宋_GB2312" w:hAnsi="Times"/>
                <w:sz w:val="18"/>
                <w:szCs w:val="18"/>
              </w:rPr>
              <w:t>未按检查意见进行整改；未在规定期限内反馈的；整改及反馈资料不全或不能闭合的</w:t>
            </w:r>
          </w:p>
        </w:tc>
        <w:tc>
          <w:tcPr>
            <w:tcW w:w="1652" w:type="dxa"/>
            <w:vAlign w:val="center"/>
          </w:tcPr>
          <w:p>
            <w:pPr>
              <w:rPr>
                <w:rFonts w:hint="eastAsia" w:ascii="仿宋_GB2312" w:hAnsi="Times"/>
                <w:sz w:val="18"/>
                <w:szCs w:val="18"/>
              </w:rPr>
            </w:pPr>
            <w:r>
              <w:rPr>
                <w:rFonts w:hint="eastAsia" w:ascii="仿宋_GB2312"/>
                <w:sz w:val="18"/>
                <w:szCs w:val="18"/>
              </w:rPr>
              <w:t>扣10分/项</w:t>
            </w:r>
          </w:p>
        </w:tc>
        <w:tc>
          <w:tcPr>
            <w:tcW w:w="434" w:type="dxa"/>
            <w:vAlign w:val="center"/>
          </w:tcPr>
          <w:p>
            <w:pPr>
              <w:spacing w:line="220" w:lineRule="exact"/>
              <w:jc w:val="center"/>
              <w:rPr>
                <w:rFonts w:hint="eastAsia" w:ascii="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blHeader/>
          <w:jc w:val="center"/>
        </w:trPr>
        <w:tc>
          <w:tcPr>
            <w:tcW w:w="678" w:type="dxa"/>
            <w:vAlign w:val="center"/>
          </w:tcPr>
          <w:p>
            <w:pPr>
              <w:spacing w:line="240" w:lineRule="exact"/>
              <w:jc w:val="center"/>
              <w:rPr>
                <w:rFonts w:hint="eastAsia" w:ascii="仿宋_GB2312" w:hAnsi="Times"/>
                <w:sz w:val="18"/>
                <w:szCs w:val="18"/>
              </w:rPr>
            </w:pPr>
            <w:r>
              <w:rPr>
                <w:rFonts w:hint="eastAsia" w:ascii="仿宋_GB2312" w:hAnsi="Times"/>
                <w:sz w:val="18"/>
                <w:szCs w:val="18"/>
              </w:rPr>
              <w:t>14</w:t>
            </w:r>
          </w:p>
        </w:tc>
        <w:tc>
          <w:tcPr>
            <w:tcW w:w="1080" w:type="dxa"/>
            <w:vAlign w:val="center"/>
          </w:tcPr>
          <w:p>
            <w:pPr>
              <w:spacing w:line="240" w:lineRule="exact"/>
              <w:jc w:val="center"/>
              <w:rPr>
                <w:rFonts w:hint="eastAsia" w:ascii="仿宋_GB2312" w:hAnsi="Times"/>
                <w:sz w:val="18"/>
                <w:szCs w:val="18"/>
              </w:rPr>
            </w:pPr>
            <w:r>
              <w:rPr>
                <w:rFonts w:hint="eastAsia" w:ascii="仿宋_GB2312" w:hAnsi="Times"/>
                <w:sz w:val="18"/>
                <w:szCs w:val="18"/>
              </w:rPr>
              <w:t>JJC202015</w:t>
            </w:r>
          </w:p>
        </w:tc>
        <w:tc>
          <w:tcPr>
            <w:tcW w:w="1950" w:type="dxa"/>
            <w:vAlign w:val="center"/>
          </w:tcPr>
          <w:p>
            <w:pPr>
              <w:spacing w:line="240" w:lineRule="exact"/>
              <w:rPr>
                <w:rFonts w:hint="eastAsia" w:ascii="仿宋_GB2312"/>
                <w:sz w:val="18"/>
                <w:szCs w:val="18"/>
              </w:rPr>
            </w:pPr>
            <w:r>
              <w:rPr>
                <w:rFonts w:hint="eastAsia" w:ascii="仿宋_GB2312"/>
                <w:sz w:val="18"/>
                <w:szCs w:val="18"/>
              </w:rPr>
              <w:t>严重违反试验检测技术规程操作的</w:t>
            </w:r>
          </w:p>
        </w:tc>
        <w:tc>
          <w:tcPr>
            <w:tcW w:w="3135" w:type="dxa"/>
            <w:vAlign w:val="center"/>
          </w:tcPr>
          <w:p>
            <w:pPr>
              <w:spacing w:line="240" w:lineRule="exact"/>
              <w:rPr>
                <w:rFonts w:hint="eastAsia" w:ascii="仿宋_GB2312" w:hAnsi="Times"/>
                <w:sz w:val="18"/>
                <w:szCs w:val="18"/>
              </w:rPr>
            </w:pPr>
            <w:r>
              <w:rPr>
                <w:rFonts w:hint="eastAsia" w:ascii="仿宋_GB2312" w:hAnsi="Times"/>
                <w:sz w:val="18"/>
                <w:szCs w:val="18"/>
              </w:rPr>
              <w:t>现场人员采用错误的（或错误采用）试验检测方法、仪器设备，任意删减、增加试验检测流程的；违反试验操作规程，造成试验数据失真的</w:t>
            </w:r>
          </w:p>
        </w:tc>
        <w:tc>
          <w:tcPr>
            <w:tcW w:w="1652" w:type="dxa"/>
            <w:vAlign w:val="center"/>
          </w:tcPr>
          <w:p>
            <w:pPr>
              <w:spacing w:line="240" w:lineRule="exact"/>
              <w:rPr>
                <w:rFonts w:hint="eastAsia" w:ascii="仿宋_GB2312"/>
                <w:sz w:val="18"/>
                <w:szCs w:val="18"/>
              </w:rPr>
            </w:pPr>
            <w:r>
              <w:rPr>
                <w:rFonts w:hint="eastAsia" w:ascii="仿宋_GB2312"/>
                <w:sz w:val="18"/>
                <w:szCs w:val="18"/>
              </w:rPr>
              <w:t>扣10分/项</w:t>
            </w:r>
          </w:p>
        </w:tc>
        <w:tc>
          <w:tcPr>
            <w:tcW w:w="434" w:type="dxa"/>
            <w:vAlign w:val="top"/>
          </w:tcPr>
          <w:p>
            <w:pPr>
              <w:spacing w:line="240" w:lineRule="exact"/>
              <w:jc w:val="left"/>
              <w:rPr>
                <w:rFonts w:hint="eastAsia" w:ascii="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tblHeader/>
          <w:jc w:val="center"/>
        </w:trPr>
        <w:tc>
          <w:tcPr>
            <w:tcW w:w="678" w:type="dxa"/>
            <w:vAlign w:val="center"/>
          </w:tcPr>
          <w:p>
            <w:pPr>
              <w:spacing w:line="240" w:lineRule="exact"/>
              <w:jc w:val="center"/>
              <w:rPr>
                <w:rFonts w:hint="eastAsia" w:ascii="仿宋_GB2312"/>
                <w:sz w:val="18"/>
                <w:szCs w:val="18"/>
              </w:rPr>
            </w:pPr>
            <w:r>
              <w:rPr>
                <w:rFonts w:hint="eastAsia" w:ascii="仿宋_GB2312"/>
                <w:sz w:val="18"/>
                <w:szCs w:val="18"/>
              </w:rPr>
              <w:t>15</w:t>
            </w:r>
          </w:p>
        </w:tc>
        <w:tc>
          <w:tcPr>
            <w:tcW w:w="1080" w:type="dxa"/>
            <w:vAlign w:val="center"/>
          </w:tcPr>
          <w:p>
            <w:pPr>
              <w:spacing w:line="240" w:lineRule="exact"/>
              <w:rPr>
                <w:rFonts w:hint="eastAsia" w:ascii="仿宋_GB2312"/>
                <w:sz w:val="18"/>
                <w:szCs w:val="18"/>
              </w:rPr>
            </w:pPr>
            <w:r>
              <w:rPr>
                <w:rFonts w:hint="eastAsia" w:ascii="仿宋_GB2312"/>
                <w:sz w:val="18"/>
                <w:szCs w:val="18"/>
              </w:rPr>
              <w:t>JJC202016</w:t>
            </w:r>
          </w:p>
        </w:tc>
        <w:tc>
          <w:tcPr>
            <w:tcW w:w="1950" w:type="dxa"/>
            <w:vAlign w:val="center"/>
          </w:tcPr>
          <w:p>
            <w:pPr>
              <w:spacing w:line="240" w:lineRule="exact"/>
              <w:rPr>
                <w:rFonts w:hint="eastAsia" w:ascii="仿宋_GB2312"/>
                <w:sz w:val="18"/>
                <w:szCs w:val="18"/>
              </w:rPr>
            </w:pPr>
            <w:r>
              <w:rPr>
                <w:rFonts w:hint="eastAsia" w:ascii="仿宋_GB2312"/>
                <w:sz w:val="18"/>
                <w:szCs w:val="18"/>
              </w:rPr>
              <w:t>工地试验室未履行合同擅自撤离工地的</w:t>
            </w:r>
          </w:p>
        </w:tc>
        <w:tc>
          <w:tcPr>
            <w:tcW w:w="3135" w:type="dxa"/>
            <w:vAlign w:val="center"/>
          </w:tcPr>
          <w:p>
            <w:pPr>
              <w:spacing w:line="240" w:lineRule="exact"/>
              <w:rPr>
                <w:rFonts w:hint="eastAsia" w:ascii="仿宋_GB2312"/>
                <w:sz w:val="18"/>
                <w:szCs w:val="18"/>
              </w:rPr>
            </w:pPr>
            <w:r>
              <w:rPr>
                <w:rFonts w:hint="eastAsia" w:ascii="仿宋_GB2312"/>
                <w:sz w:val="18"/>
                <w:szCs w:val="18"/>
              </w:rPr>
              <w:t>存在未履行合同，人员、设备擅自撤离工地情况的</w:t>
            </w:r>
          </w:p>
        </w:tc>
        <w:tc>
          <w:tcPr>
            <w:tcW w:w="1652" w:type="dxa"/>
            <w:vAlign w:val="center"/>
          </w:tcPr>
          <w:p>
            <w:pPr>
              <w:spacing w:line="240" w:lineRule="exact"/>
              <w:rPr>
                <w:rFonts w:hint="eastAsia" w:ascii="仿宋_GB2312"/>
                <w:sz w:val="18"/>
                <w:szCs w:val="18"/>
              </w:rPr>
            </w:pPr>
            <w:r>
              <w:rPr>
                <w:rFonts w:hint="eastAsia" w:ascii="仿宋_GB2312"/>
                <w:sz w:val="18"/>
                <w:szCs w:val="18"/>
              </w:rPr>
              <w:t>扣100分</w:t>
            </w:r>
          </w:p>
        </w:tc>
        <w:tc>
          <w:tcPr>
            <w:tcW w:w="434" w:type="dxa"/>
            <w:vAlign w:val="top"/>
          </w:tcPr>
          <w:p>
            <w:pPr>
              <w:spacing w:line="240" w:lineRule="exact"/>
              <w:jc w:val="left"/>
              <w:rPr>
                <w:rFonts w:hint="eastAsia" w:ascii="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blHeader/>
          <w:jc w:val="center"/>
        </w:trPr>
        <w:tc>
          <w:tcPr>
            <w:tcW w:w="678" w:type="dxa"/>
            <w:vAlign w:val="center"/>
          </w:tcPr>
          <w:p>
            <w:pPr>
              <w:spacing w:line="240" w:lineRule="exact"/>
              <w:jc w:val="center"/>
              <w:rPr>
                <w:rFonts w:hint="eastAsia" w:ascii="仿宋_GB2312"/>
                <w:sz w:val="18"/>
                <w:szCs w:val="18"/>
              </w:rPr>
            </w:pPr>
            <w:r>
              <w:rPr>
                <w:rFonts w:hint="eastAsia" w:ascii="仿宋_GB2312"/>
                <w:sz w:val="18"/>
                <w:szCs w:val="18"/>
              </w:rPr>
              <w:t>16</w:t>
            </w:r>
          </w:p>
        </w:tc>
        <w:tc>
          <w:tcPr>
            <w:tcW w:w="1080" w:type="dxa"/>
            <w:vAlign w:val="center"/>
          </w:tcPr>
          <w:p>
            <w:pPr>
              <w:spacing w:line="240" w:lineRule="exact"/>
              <w:rPr>
                <w:rFonts w:hint="eastAsia" w:ascii="仿宋_GB2312"/>
                <w:sz w:val="18"/>
                <w:szCs w:val="18"/>
              </w:rPr>
            </w:pPr>
            <w:r>
              <w:rPr>
                <w:rFonts w:hint="eastAsia" w:ascii="仿宋_GB2312"/>
                <w:sz w:val="18"/>
                <w:szCs w:val="18"/>
              </w:rPr>
              <w:t>JJC202017</w:t>
            </w:r>
          </w:p>
        </w:tc>
        <w:tc>
          <w:tcPr>
            <w:tcW w:w="1950" w:type="dxa"/>
            <w:vAlign w:val="center"/>
          </w:tcPr>
          <w:p>
            <w:pPr>
              <w:spacing w:line="240" w:lineRule="exact"/>
              <w:rPr>
                <w:rFonts w:hint="eastAsia" w:ascii="仿宋_GB2312"/>
                <w:sz w:val="18"/>
                <w:szCs w:val="18"/>
              </w:rPr>
            </w:pPr>
            <w:r>
              <w:rPr>
                <w:rFonts w:hint="eastAsia" w:ascii="仿宋_GB2312"/>
                <w:sz w:val="18"/>
                <w:szCs w:val="18"/>
              </w:rPr>
              <w:t>存在严重失信行为，作为责任单位被部、省级交通运输及以上有关部门通报批评或行政处罚的</w:t>
            </w:r>
          </w:p>
        </w:tc>
        <w:tc>
          <w:tcPr>
            <w:tcW w:w="3135" w:type="dxa"/>
            <w:vAlign w:val="center"/>
          </w:tcPr>
          <w:p>
            <w:pPr>
              <w:spacing w:line="240" w:lineRule="exact"/>
              <w:rPr>
                <w:rFonts w:hint="eastAsia" w:ascii="仿宋_GB2312"/>
                <w:sz w:val="18"/>
                <w:szCs w:val="18"/>
              </w:rPr>
            </w:pPr>
            <w:r>
              <w:rPr>
                <w:rFonts w:hint="eastAsia" w:ascii="仿宋_GB2312"/>
                <w:sz w:val="18"/>
                <w:szCs w:val="18"/>
              </w:rPr>
              <w:t>被部、省级交通运输及以上有关部门通报批评或行政处罚的</w:t>
            </w:r>
          </w:p>
        </w:tc>
        <w:tc>
          <w:tcPr>
            <w:tcW w:w="1652" w:type="dxa"/>
            <w:vAlign w:val="center"/>
          </w:tcPr>
          <w:p>
            <w:pPr>
              <w:spacing w:line="240" w:lineRule="exact"/>
              <w:rPr>
                <w:rFonts w:hint="eastAsia" w:ascii="仿宋_GB2312"/>
                <w:sz w:val="18"/>
                <w:szCs w:val="18"/>
              </w:rPr>
            </w:pPr>
            <w:r>
              <w:rPr>
                <w:rFonts w:hint="eastAsia" w:ascii="仿宋_GB2312"/>
                <w:sz w:val="18"/>
                <w:szCs w:val="18"/>
              </w:rPr>
              <w:t>扣20分/次</w:t>
            </w:r>
          </w:p>
        </w:tc>
        <w:tc>
          <w:tcPr>
            <w:tcW w:w="434" w:type="dxa"/>
            <w:vAlign w:val="top"/>
          </w:tcPr>
          <w:p>
            <w:pPr>
              <w:spacing w:line="240" w:lineRule="exact"/>
              <w:jc w:val="left"/>
              <w:rPr>
                <w:rFonts w:hint="eastAsia" w:ascii="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tblHeader/>
          <w:jc w:val="center"/>
        </w:trPr>
        <w:tc>
          <w:tcPr>
            <w:tcW w:w="678" w:type="dxa"/>
            <w:vAlign w:val="center"/>
          </w:tcPr>
          <w:p>
            <w:pPr>
              <w:spacing w:line="240" w:lineRule="exact"/>
              <w:jc w:val="center"/>
              <w:rPr>
                <w:rFonts w:hint="eastAsia" w:ascii="仿宋_GB2312"/>
                <w:sz w:val="18"/>
                <w:szCs w:val="18"/>
              </w:rPr>
            </w:pPr>
            <w:r>
              <w:rPr>
                <w:rFonts w:hint="eastAsia" w:ascii="仿宋_GB2312"/>
                <w:sz w:val="18"/>
                <w:szCs w:val="18"/>
              </w:rPr>
              <w:t>17</w:t>
            </w:r>
          </w:p>
        </w:tc>
        <w:tc>
          <w:tcPr>
            <w:tcW w:w="1080" w:type="dxa"/>
            <w:vAlign w:val="center"/>
          </w:tcPr>
          <w:p>
            <w:pPr>
              <w:spacing w:line="240" w:lineRule="exact"/>
              <w:rPr>
                <w:rFonts w:hint="eastAsia" w:ascii="仿宋_GB2312"/>
                <w:sz w:val="18"/>
                <w:szCs w:val="18"/>
              </w:rPr>
            </w:pPr>
            <w:r>
              <w:rPr>
                <w:rFonts w:hint="eastAsia" w:ascii="仿宋_GB2312"/>
                <w:sz w:val="18"/>
                <w:szCs w:val="18"/>
              </w:rPr>
              <w:t>JJC202018</w:t>
            </w:r>
          </w:p>
        </w:tc>
        <w:tc>
          <w:tcPr>
            <w:tcW w:w="1950" w:type="dxa"/>
            <w:vAlign w:val="center"/>
          </w:tcPr>
          <w:p>
            <w:pPr>
              <w:spacing w:line="240" w:lineRule="exact"/>
              <w:rPr>
                <w:rFonts w:hint="eastAsia" w:ascii="仿宋_GB2312"/>
                <w:sz w:val="18"/>
                <w:szCs w:val="18"/>
              </w:rPr>
            </w:pPr>
            <w:r>
              <w:rPr>
                <w:rFonts w:hint="eastAsia" w:ascii="仿宋_GB2312"/>
                <w:sz w:val="18"/>
                <w:szCs w:val="18"/>
              </w:rPr>
              <w:t>未按规定参加信用评价的</w:t>
            </w:r>
          </w:p>
        </w:tc>
        <w:tc>
          <w:tcPr>
            <w:tcW w:w="3135" w:type="dxa"/>
            <w:vAlign w:val="center"/>
          </w:tcPr>
          <w:p>
            <w:pPr>
              <w:spacing w:line="240" w:lineRule="exact"/>
              <w:rPr>
                <w:rFonts w:hint="eastAsia" w:ascii="仿宋_GB2312"/>
                <w:spacing w:val="-20"/>
                <w:sz w:val="18"/>
                <w:szCs w:val="18"/>
              </w:rPr>
            </w:pPr>
            <w:r>
              <w:rPr>
                <w:rFonts w:hint="eastAsia" w:ascii="仿宋_GB2312"/>
                <w:spacing w:val="-20"/>
                <w:sz w:val="18"/>
                <w:szCs w:val="18"/>
              </w:rPr>
              <w:t>到规定的提交截止日15日后，尚未收到项目信用评价自评资料的（邮寄的以寄件日戳为准）；在规定的提交截止日起15日内收到项目信用评价自评资料的</w:t>
            </w:r>
          </w:p>
        </w:tc>
        <w:tc>
          <w:tcPr>
            <w:tcW w:w="1652" w:type="dxa"/>
            <w:vAlign w:val="center"/>
          </w:tcPr>
          <w:p>
            <w:pPr>
              <w:spacing w:line="240" w:lineRule="exact"/>
              <w:rPr>
                <w:rFonts w:hint="eastAsia" w:ascii="仿宋_GB2312"/>
                <w:sz w:val="18"/>
                <w:szCs w:val="18"/>
              </w:rPr>
            </w:pPr>
            <w:r>
              <w:rPr>
                <w:rFonts w:hint="eastAsia" w:ascii="仿宋_GB2312"/>
                <w:sz w:val="18"/>
                <w:szCs w:val="18"/>
              </w:rPr>
              <w:t>未提交自评资料的扣40分；未及时提供的，每迟1天扣1分</w:t>
            </w:r>
          </w:p>
        </w:tc>
        <w:tc>
          <w:tcPr>
            <w:tcW w:w="434" w:type="dxa"/>
            <w:vAlign w:val="top"/>
          </w:tcPr>
          <w:p>
            <w:pPr>
              <w:spacing w:line="240" w:lineRule="exact"/>
              <w:jc w:val="left"/>
              <w:rPr>
                <w:rFonts w:hint="eastAsia" w:ascii="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blHeader/>
          <w:jc w:val="center"/>
        </w:trPr>
        <w:tc>
          <w:tcPr>
            <w:tcW w:w="678" w:type="dxa"/>
            <w:vAlign w:val="center"/>
          </w:tcPr>
          <w:p>
            <w:pPr>
              <w:spacing w:line="240" w:lineRule="exact"/>
              <w:jc w:val="center"/>
              <w:rPr>
                <w:rFonts w:hint="eastAsia" w:ascii="仿宋_GB2312"/>
                <w:sz w:val="18"/>
                <w:szCs w:val="18"/>
              </w:rPr>
            </w:pPr>
            <w:r>
              <w:rPr>
                <w:rFonts w:hint="eastAsia" w:ascii="仿宋_GB2312"/>
                <w:sz w:val="18"/>
                <w:szCs w:val="18"/>
              </w:rPr>
              <w:t>18</w:t>
            </w:r>
          </w:p>
        </w:tc>
        <w:tc>
          <w:tcPr>
            <w:tcW w:w="1080" w:type="dxa"/>
            <w:vAlign w:val="center"/>
          </w:tcPr>
          <w:p>
            <w:pPr>
              <w:spacing w:line="240" w:lineRule="exact"/>
              <w:rPr>
                <w:rFonts w:hint="eastAsia" w:ascii="仿宋_GB2312"/>
                <w:sz w:val="18"/>
                <w:szCs w:val="18"/>
              </w:rPr>
            </w:pPr>
            <w:r>
              <w:rPr>
                <w:rFonts w:hint="eastAsia" w:ascii="仿宋_GB2312"/>
                <w:sz w:val="18"/>
                <w:szCs w:val="18"/>
              </w:rPr>
              <w:t>JJC202019</w:t>
            </w:r>
          </w:p>
        </w:tc>
        <w:tc>
          <w:tcPr>
            <w:tcW w:w="1950" w:type="dxa"/>
            <w:vAlign w:val="center"/>
          </w:tcPr>
          <w:p>
            <w:pPr>
              <w:spacing w:line="240" w:lineRule="exact"/>
              <w:rPr>
                <w:rFonts w:hint="eastAsia" w:ascii="仿宋_GB2312"/>
                <w:sz w:val="18"/>
                <w:szCs w:val="18"/>
              </w:rPr>
            </w:pPr>
            <w:r>
              <w:rPr>
                <w:rFonts w:hint="eastAsia" w:ascii="仿宋_GB2312"/>
                <w:sz w:val="18"/>
                <w:szCs w:val="18"/>
              </w:rPr>
              <w:t>试验样品管理存在人为选择性取样、样品流转工作失控、样品保管条件不满足要求、未按规定留样等不规范行为的</w:t>
            </w:r>
          </w:p>
        </w:tc>
        <w:tc>
          <w:tcPr>
            <w:tcW w:w="3135" w:type="dxa"/>
            <w:vAlign w:val="center"/>
          </w:tcPr>
          <w:p>
            <w:pPr>
              <w:spacing w:line="240" w:lineRule="exact"/>
              <w:rPr>
                <w:rFonts w:hint="eastAsia" w:ascii="仿宋_GB2312"/>
                <w:sz w:val="18"/>
                <w:szCs w:val="18"/>
              </w:rPr>
            </w:pPr>
            <w:r>
              <w:rPr>
                <w:rFonts w:hint="eastAsia" w:ascii="仿宋_GB2312"/>
                <w:sz w:val="18"/>
                <w:szCs w:val="18"/>
              </w:rPr>
              <w:t>不按规范随机取样，存在人为选择性取样的；样品流转中样品标签丢失或样品受污染的；样品保管条件不满足温度、湿度或通风、避光要求的；未按有关规定或体系要求留样的</w:t>
            </w:r>
          </w:p>
        </w:tc>
        <w:tc>
          <w:tcPr>
            <w:tcW w:w="1652" w:type="dxa"/>
            <w:vAlign w:val="center"/>
          </w:tcPr>
          <w:p>
            <w:pPr>
              <w:spacing w:line="240" w:lineRule="exact"/>
              <w:rPr>
                <w:rFonts w:hint="eastAsia" w:ascii="仿宋_GB2312"/>
                <w:sz w:val="18"/>
                <w:szCs w:val="18"/>
              </w:rPr>
            </w:pPr>
            <w:r>
              <w:rPr>
                <w:rFonts w:hint="eastAsia" w:ascii="仿宋_GB2312"/>
                <w:sz w:val="18"/>
                <w:szCs w:val="18"/>
              </w:rPr>
              <w:t>扣5分/项</w:t>
            </w:r>
          </w:p>
        </w:tc>
        <w:tc>
          <w:tcPr>
            <w:tcW w:w="434" w:type="dxa"/>
            <w:vAlign w:val="top"/>
          </w:tcPr>
          <w:p>
            <w:pPr>
              <w:spacing w:line="240" w:lineRule="exact"/>
              <w:jc w:val="left"/>
              <w:rPr>
                <w:rFonts w:hint="eastAsia" w:ascii="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blHeader/>
          <w:jc w:val="center"/>
        </w:trPr>
        <w:tc>
          <w:tcPr>
            <w:tcW w:w="678" w:type="dxa"/>
            <w:vAlign w:val="center"/>
          </w:tcPr>
          <w:p>
            <w:pPr>
              <w:spacing w:line="240" w:lineRule="exact"/>
              <w:jc w:val="center"/>
              <w:rPr>
                <w:rFonts w:hint="eastAsia" w:ascii="仿宋_GB2312"/>
                <w:sz w:val="18"/>
                <w:szCs w:val="18"/>
              </w:rPr>
            </w:pPr>
            <w:r>
              <w:rPr>
                <w:rFonts w:hint="eastAsia" w:ascii="仿宋_GB2312"/>
                <w:sz w:val="18"/>
                <w:szCs w:val="18"/>
              </w:rPr>
              <w:t>19</w:t>
            </w:r>
          </w:p>
        </w:tc>
        <w:tc>
          <w:tcPr>
            <w:tcW w:w="1080" w:type="dxa"/>
            <w:vAlign w:val="center"/>
          </w:tcPr>
          <w:p>
            <w:pPr>
              <w:spacing w:line="240" w:lineRule="exact"/>
              <w:rPr>
                <w:rFonts w:hint="eastAsia" w:ascii="仿宋_GB2312"/>
                <w:sz w:val="18"/>
                <w:szCs w:val="18"/>
              </w:rPr>
            </w:pPr>
            <w:r>
              <w:rPr>
                <w:rFonts w:hint="eastAsia" w:ascii="仿宋_GB2312"/>
                <w:sz w:val="18"/>
                <w:szCs w:val="18"/>
              </w:rPr>
              <w:t>JJC202020</w:t>
            </w:r>
          </w:p>
        </w:tc>
        <w:tc>
          <w:tcPr>
            <w:tcW w:w="1950" w:type="dxa"/>
            <w:vAlign w:val="center"/>
          </w:tcPr>
          <w:p>
            <w:pPr>
              <w:spacing w:line="240" w:lineRule="exact"/>
              <w:rPr>
                <w:rFonts w:hint="eastAsia" w:ascii="仿宋_GB2312"/>
                <w:sz w:val="18"/>
                <w:szCs w:val="18"/>
              </w:rPr>
            </w:pPr>
            <w:r>
              <w:rPr>
                <w:rFonts w:hint="eastAsia" w:ascii="仿宋_GB2312"/>
                <w:sz w:val="18"/>
                <w:szCs w:val="18"/>
              </w:rPr>
              <w:t>试验检测档案管理不规范</w:t>
            </w:r>
          </w:p>
        </w:tc>
        <w:tc>
          <w:tcPr>
            <w:tcW w:w="3135" w:type="dxa"/>
            <w:vAlign w:val="center"/>
          </w:tcPr>
          <w:p>
            <w:pPr>
              <w:spacing w:line="240" w:lineRule="exact"/>
              <w:rPr>
                <w:rFonts w:hint="eastAsia" w:ascii="仿宋_GB2312"/>
                <w:sz w:val="18"/>
                <w:szCs w:val="18"/>
              </w:rPr>
            </w:pPr>
            <w:r>
              <w:rPr>
                <w:rFonts w:hint="eastAsia" w:ascii="仿宋_GB2312"/>
                <w:sz w:val="18"/>
                <w:szCs w:val="18"/>
              </w:rPr>
              <w:t>不能提供试验检测档案的</w:t>
            </w:r>
          </w:p>
        </w:tc>
        <w:tc>
          <w:tcPr>
            <w:tcW w:w="1652" w:type="dxa"/>
            <w:vAlign w:val="center"/>
          </w:tcPr>
          <w:p>
            <w:pPr>
              <w:spacing w:line="240" w:lineRule="exact"/>
              <w:rPr>
                <w:rFonts w:hint="eastAsia" w:ascii="仿宋_GB2312"/>
                <w:sz w:val="18"/>
                <w:szCs w:val="18"/>
              </w:rPr>
            </w:pPr>
            <w:r>
              <w:rPr>
                <w:rFonts w:hint="eastAsia" w:ascii="仿宋_GB2312"/>
                <w:sz w:val="18"/>
                <w:szCs w:val="18"/>
              </w:rPr>
              <w:t>扣5分/项</w:t>
            </w:r>
          </w:p>
        </w:tc>
        <w:tc>
          <w:tcPr>
            <w:tcW w:w="434" w:type="dxa"/>
            <w:vAlign w:val="top"/>
          </w:tcPr>
          <w:p>
            <w:pPr>
              <w:spacing w:line="240" w:lineRule="exact"/>
              <w:jc w:val="left"/>
              <w:rPr>
                <w:rFonts w:hint="eastAsia" w:ascii="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blHeader/>
          <w:jc w:val="center"/>
        </w:trPr>
        <w:tc>
          <w:tcPr>
            <w:tcW w:w="678" w:type="dxa"/>
            <w:vAlign w:val="center"/>
          </w:tcPr>
          <w:p>
            <w:pPr>
              <w:spacing w:line="240" w:lineRule="exact"/>
              <w:jc w:val="center"/>
              <w:rPr>
                <w:rFonts w:hint="eastAsia" w:ascii="仿宋_GB2312"/>
                <w:sz w:val="18"/>
                <w:szCs w:val="18"/>
              </w:rPr>
            </w:pPr>
            <w:r>
              <w:rPr>
                <w:rFonts w:hint="eastAsia" w:ascii="仿宋_GB2312"/>
                <w:sz w:val="18"/>
                <w:szCs w:val="18"/>
              </w:rPr>
              <w:t>20</w:t>
            </w:r>
          </w:p>
        </w:tc>
        <w:tc>
          <w:tcPr>
            <w:tcW w:w="1080" w:type="dxa"/>
            <w:vAlign w:val="center"/>
          </w:tcPr>
          <w:p>
            <w:pPr>
              <w:spacing w:line="240" w:lineRule="exact"/>
              <w:rPr>
                <w:rFonts w:hint="eastAsia" w:ascii="仿宋_GB2312"/>
                <w:sz w:val="18"/>
                <w:szCs w:val="18"/>
              </w:rPr>
            </w:pPr>
            <w:r>
              <w:rPr>
                <w:rFonts w:hint="eastAsia" w:ascii="仿宋_GB2312"/>
                <w:sz w:val="18"/>
                <w:szCs w:val="18"/>
              </w:rPr>
              <w:t>JJC202021</w:t>
            </w:r>
          </w:p>
        </w:tc>
        <w:tc>
          <w:tcPr>
            <w:tcW w:w="1950" w:type="dxa"/>
            <w:vAlign w:val="center"/>
          </w:tcPr>
          <w:p>
            <w:pPr>
              <w:spacing w:line="240" w:lineRule="exact"/>
              <w:rPr>
                <w:rFonts w:hint="eastAsia" w:ascii="仿宋_GB2312"/>
                <w:sz w:val="18"/>
                <w:szCs w:val="18"/>
              </w:rPr>
            </w:pPr>
            <w:r>
              <w:rPr>
                <w:rFonts w:hint="eastAsia" w:ascii="仿宋_GB2312"/>
                <w:sz w:val="18"/>
                <w:szCs w:val="18"/>
              </w:rPr>
              <w:t>存在失信行为，作为责任单位被省、市、县级交通运输部门行政处罚的</w:t>
            </w:r>
          </w:p>
        </w:tc>
        <w:tc>
          <w:tcPr>
            <w:tcW w:w="3135" w:type="dxa"/>
            <w:vAlign w:val="center"/>
          </w:tcPr>
          <w:p>
            <w:pPr>
              <w:spacing w:line="240" w:lineRule="exact"/>
              <w:rPr>
                <w:rFonts w:hint="eastAsia" w:ascii="仿宋_GB2312"/>
                <w:sz w:val="18"/>
                <w:szCs w:val="18"/>
              </w:rPr>
            </w:pPr>
            <w:r>
              <w:rPr>
                <w:rFonts w:hint="eastAsia" w:ascii="仿宋_GB2312"/>
                <w:sz w:val="18"/>
                <w:szCs w:val="18"/>
              </w:rPr>
              <w:t>被省、市、县级交通运输部门行政处罚的</w:t>
            </w:r>
          </w:p>
        </w:tc>
        <w:tc>
          <w:tcPr>
            <w:tcW w:w="1652" w:type="dxa"/>
            <w:vAlign w:val="center"/>
          </w:tcPr>
          <w:p>
            <w:pPr>
              <w:spacing w:line="240" w:lineRule="exact"/>
              <w:rPr>
                <w:rFonts w:hint="eastAsia" w:ascii="仿宋_GB2312"/>
                <w:sz w:val="18"/>
                <w:szCs w:val="18"/>
              </w:rPr>
            </w:pPr>
            <w:r>
              <w:rPr>
                <w:rFonts w:hint="eastAsia" w:ascii="仿宋_GB2312"/>
                <w:sz w:val="18"/>
                <w:szCs w:val="18"/>
              </w:rPr>
              <w:t>一般程序的扣20分/次，简易程序的扣10分/次</w:t>
            </w:r>
          </w:p>
        </w:tc>
        <w:tc>
          <w:tcPr>
            <w:tcW w:w="434" w:type="dxa"/>
            <w:vAlign w:val="center"/>
          </w:tcPr>
          <w:p>
            <w:pPr>
              <w:spacing w:line="240" w:lineRule="exact"/>
              <w:jc w:val="center"/>
              <w:rPr>
                <w:rFonts w:hint="eastAsia" w:ascii="仿宋_GB2312"/>
                <w:sz w:val="18"/>
                <w:szCs w:val="18"/>
              </w:rPr>
            </w:pPr>
            <w:r>
              <w:rPr>
                <w:rFonts w:hint="eastAsia" w:ascii="仿宋_GB2312"/>
                <w:sz w:val="18"/>
                <w:szCs w:val="18"/>
              </w:rPr>
              <w:t>**</w:t>
            </w:r>
          </w:p>
        </w:tc>
      </w:tr>
    </w:tbl>
    <w:p>
      <w:pPr>
        <w:spacing w:line="240" w:lineRule="exact"/>
        <w:ind w:right="-574" w:rightChars="-183"/>
        <w:rPr>
          <w:rFonts w:hint="eastAsia" w:eastAsia="楷体_GB2312"/>
          <w:sz w:val="21"/>
          <w:szCs w:val="21"/>
        </w:rPr>
      </w:pPr>
      <w:r>
        <w:rPr>
          <w:rFonts w:hint="eastAsia" w:eastAsia="楷体_GB2312"/>
          <w:sz w:val="21"/>
          <w:szCs w:val="21"/>
        </w:rPr>
        <w:t>注：1.工地试验室和现场检测项目的信用评价基准分均为100分。</w:t>
      </w:r>
    </w:p>
    <w:p>
      <w:pPr>
        <w:spacing w:line="240" w:lineRule="exact"/>
        <w:ind w:right="-574" w:rightChars="-183" w:firstLine="408" w:firstLineChars="200"/>
        <w:rPr>
          <w:rFonts w:hint="eastAsia" w:eastAsia="楷体_GB2312"/>
          <w:sz w:val="21"/>
          <w:szCs w:val="21"/>
        </w:rPr>
      </w:pPr>
      <w:r>
        <w:rPr>
          <w:rFonts w:hint="eastAsia" w:eastAsia="楷体_GB2312"/>
          <w:sz w:val="21"/>
          <w:szCs w:val="21"/>
        </w:rPr>
        <w:t>2.一个评价周期内，同一评价项目的同一失信行为多次发生或整改后重复出现的，应按扣分标准进行累计扣分。同一项目的同一违规行为涉及两项以上失信行为的，按最高扣分标准进行扣分。</w:t>
      </w:r>
    </w:p>
    <w:p>
      <w:pPr>
        <w:spacing w:line="240" w:lineRule="exact"/>
        <w:ind w:right="-574" w:rightChars="-183" w:firstLine="408" w:firstLineChars="200"/>
        <w:rPr>
          <w:rFonts w:hint="eastAsia" w:eastAsia="楷体_GB2312"/>
          <w:sz w:val="21"/>
          <w:szCs w:val="21"/>
        </w:rPr>
      </w:pPr>
      <w:r>
        <w:rPr>
          <w:rFonts w:hint="eastAsia" w:eastAsia="楷体_GB2312"/>
          <w:sz w:val="21"/>
          <w:szCs w:val="21"/>
        </w:rPr>
        <w:t>3.▲ 仅适用于工地试验室</w:t>
      </w:r>
    </w:p>
    <w:p>
      <w:pPr>
        <w:spacing w:line="500" w:lineRule="exact"/>
        <w:ind w:right="314" w:rightChars="100"/>
        <w:jc w:val="left"/>
        <w:rPr>
          <w:rFonts w:hint="eastAsia" w:ascii="黑体" w:hAnsi="仿宋_GB2312" w:eastAsia="黑体" w:cs="仿宋_GB2312"/>
        </w:rPr>
      </w:pPr>
      <w:r>
        <w:rPr>
          <w:rFonts w:hint="eastAsia" w:ascii="黑体" w:hAnsi="仿宋_GB2312" w:eastAsia="黑体" w:cs="仿宋_GB2312"/>
        </w:rPr>
        <w:t>附录3</w:t>
      </w:r>
    </w:p>
    <w:p>
      <w:pPr>
        <w:spacing w:line="500" w:lineRule="exact"/>
        <w:ind w:right="314" w:rightChars="100"/>
        <w:jc w:val="left"/>
        <w:rPr>
          <w:rFonts w:hint="eastAsia" w:ascii="黑体" w:hAnsi="仿宋_GB2312" w:eastAsia="黑体" w:cs="仿宋_GB2312"/>
        </w:rPr>
      </w:pPr>
    </w:p>
    <w:p>
      <w:pPr>
        <w:jc w:val="center"/>
        <w:rPr>
          <w:rFonts w:hint="eastAsia" w:ascii="黑体" w:eastAsia="黑体"/>
          <w:sz w:val="36"/>
          <w:szCs w:val="36"/>
        </w:rPr>
      </w:pPr>
      <w:r>
        <w:rPr>
          <w:rFonts w:hint="eastAsia" w:ascii="黑体" w:eastAsia="黑体"/>
          <w:sz w:val="36"/>
          <w:szCs w:val="36"/>
        </w:rPr>
        <w:t>试验检测人员信用评价标准</w:t>
      </w:r>
    </w:p>
    <w:tbl>
      <w:tblPr>
        <w:tblStyle w:val="12"/>
        <w:tblW w:w="92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1707"/>
        <w:gridCol w:w="3960"/>
        <w:gridCol w:w="2271"/>
        <w:gridCol w:w="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561" w:type="dxa"/>
            <w:vAlign w:val="top"/>
          </w:tcPr>
          <w:p>
            <w:pPr>
              <w:snapToGrid w:val="0"/>
              <w:spacing w:line="360" w:lineRule="exact"/>
              <w:rPr>
                <w:rFonts w:hint="eastAsia" w:ascii="黑体" w:hAnsi="黑体" w:eastAsia="黑体"/>
                <w:sz w:val="18"/>
                <w:szCs w:val="18"/>
              </w:rPr>
            </w:pPr>
            <w:r>
              <w:rPr>
                <w:rFonts w:hint="eastAsia" w:ascii="黑体" w:hAnsi="黑体" w:eastAsia="黑体"/>
                <w:sz w:val="18"/>
                <w:szCs w:val="18"/>
              </w:rPr>
              <w:t>序号</w:t>
            </w:r>
          </w:p>
        </w:tc>
        <w:tc>
          <w:tcPr>
            <w:tcW w:w="1707" w:type="dxa"/>
            <w:vAlign w:val="center"/>
          </w:tcPr>
          <w:p>
            <w:pPr>
              <w:spacing w:line="360" w:lineRule="exact"/>
              <w:jc w:val="center"/>
              <w:rPr>
                <w:rFonts w:hint="eastAsia" w:ascii="黑体" w:hAnsi="黑体" w:eastAsia="黑体"/>
                <w:sz w:val="18"/>
                <w:szCs w:val="18"/>
              </w:rPr>
            </w:pPr>
            <w:r>
              <w:rPr>
                <w:rFonts w:hint="eastAsia" w:ascii="黑体" w:hAnsi="黑体" w:eastAsia="黑体"/>
                <w:sz w:val="18"/>
                <w:szCs w:val="18"/>
              </w:rPr>
              <w:t>行为代码</w:t>
            </w:r>
          </w:p>
        </w:tc>
        <w:tc>
          <w:tcPr>
            <w:tcW w:w="3960" w:type="dxa"/>
            <w:vAlign w:val="center"/>
          </w:tcPr>
          <w:p>
            <w:pPr>
              <w:snapToGrid w:val="0"/>
              <w:spacing w:line="360" w:lineRule="exact"/>
              <w:jc w:val="center"/>
              <w:rPr>
                <w:rFonts w:hint="eastAsia" w:ascii="黑体" w:hAnsi="黑体" w:eastAsia="黑体"/>
                <w:sz w:val="18"/>
                <w:szCs w:val="18"/>
              </w:rPr>
            </w:pPr>
            <w:r>
              <w:rPr>
                <w:rFonts w:hint="eastAsia" w:ascii="黑体" w:hAnsi="黑体" w:eastAsia="黑体"/>
                <w:sz w:val="18"/>
                <w:szCs w:val="18"/>
              </w:rPr>
              <w:t>良好行为或失信行为</w:t>
            </w:r>
          </w:p>
        </w:tc>
        <w:tc>
          <w:tcPr>
            <w:tcW w:w="2271" w:type="dxa"/>
            <w:vAlign w:val="center"/>
          </w:tcPr>
          <w:p>
            <w:pPr>
              <w:snapToGrid w:val="0"/>
              <w:spacing w:line="360" w:lineRule="exact"/>
              <w:jc w:val="center"/>
              <w:rPr>
                <w:rFonts w:hint="eastAsia" w:ascii="黑体" w:hAnsi="黑体" w:eastAsia="黑体"/>
                <w:sz w:val="18"/>
                <w:szCs w:val="18"/>
              </w:rPr>
            </w:pPr>
            <w:r>
              <w:rPr>
                <w:rFonts w:hint="eastAsia" w:ascii="黑体" w:hAnsi="黑体" w:eastAsia="黑体"/>
                <w:sz w:val="18"/>
                <w:szCs w:val="18"/>
              </w:rPr>
              <w:t>评价标准</w:t>
            </w:r>
          </w:p>
        </w:tc>
        <w:tc>
          <w:tcPr>
            <w:tcW w:w="760" w:type="dxa"/>
            <w:vAlign w:val="center"/>
          </w:tcPr>
          <w:p>
            <w:pPr>
              <w:snapToGrid w:val="0"/>
              <w:spacing w:line="360" w:lineRule="exact"/>
              <w:jc w:val="center"/>
              <w:rPr>
                <w:rFonts w:hint="eastAsia" w:ascii="黑体" w:hAnsi="黑体" w:eastAsia="黑体"/>
                <w:sz w:val="18"/>
                <w:szCs w:val="18"/>
              </w:rPr>
            </w:pPr>
            <w:r>
              <w:rPr>
                <w:rFonts w:hint="eastAsia" w:ascii="黑体" w:hAnsi="黑体" w:eastAsia="黑体"/>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1" w:type="dxa"/>
            <w:vAlign w:val="center"/>
          </w:tcPr>
          <w:p>
            <w:pPr>
              <w:snapToGrid w:val="0"/>
              <w:spacing w:line="360" w:lineRule="exact"/>
              <w:jc w:val="center"/>
              <w:rPr>
                <w:rFonts w:hint="eastAsia" w:ascii="仿宋_GB2312"/>
                <w:sz w:val="18"/>
                <w:szCs w:val="18"/>
              </w:rPr>
            </w:pPr>
            <w:r>
              <w:rPr>
                <w:rFonts w:hint="eastAsia" w:ascii="仿宋_GB2312"/>
                <w:sz w:val="18"/>
                <w:szCs w:val="18"/>
              </w:rPr>
              <w:t>1</w:t>
            </w:r>
          </w:p>
        </w:tc>
        <w:tc>
          <w:tcPr>
            <w:tcW w:w="1707" w:type="dxa"/>
            <w:vAlign w:val="center"/>
          </w:tcPr>
          <w:p>
            <w:pPr>
              <w:spacing w:line="300" w:lineRule="exact"/>
              <w:jc w:val="center"/>
              <w:rPr>
                <w:rFonts w:hint="eastAsia" w:ascii="仿宋_GB2312"/>
                <w:sz w:val="18"/>
                <w:szCs w:val="18"/>
              </w:rPr>
            </w:pPr>
            <w:r>
              <w:rPr>
                <w:rFonts w:hint="eastAsia" w:ascii="仿宋_GB2312"/>
                <w:sz w:val="18"/>
                <w:szCs w:val="18"/>
              </w:rPr>
              <w:t>JJC203001</w:t>
            </w:r>
          </w:p>
        </w:tc>
        <w:tc>
          <w:tcPr>
            <w:tcW w:w="3960" w:type="dxa"/>
            <w:vAlign w:val="top"/>
          </w:tcPr>
          <w:p>
            <w:pPr>
              <w:spacing w:line="300" w:lineRule="exact"/>
              <w:jc w:val="left"/>
              <w:rPr>
                <w:rFonts w:hint="eastAsia" w:ascii="仿宋_GB2312"/>
                <w:sz w:val="18"/>
                <w:szCs w:val="18"/>
              </w:rPr>
            </w:pPr>
            <w:r>
              <w:rPr>
                <w:rFonts w:hint="eastAsia" w:ascii="仿宋_GB2312"/>
                <w:sz w:val="18"/>
                <w:szCs w:val="18"/>
              </w:rPr>
              <w:t>有关试验检测工作被司法部门认定构成犯罪的</w:t>
            </w:r>
          </w:p>
        </w:tc>
        <w:tc>
          <w:tcPr>
            <w:tcW w:w="2271" w:type="dxa"/>
            <w:vAlign w:val="center"/>
          </w:tcPr>
          <w:p>
            <w:pPr>
              <w:snapToGrid w:val="0"/>
              <w:spacing w:line="360" w:lineRule="exact"/>
              <w:jc w:val="center"/>
              <w:rPr>
                <w:rFonts w:hint="eastAsia" w:ascii="仿宋_GB2312"/>
                <w:sz w:val="18"/>
                <w:szCs w:val="18"/>
              </w:rPr>
            </w:pPr>
            <w:r>
              <w:rPr>
                <w:rFonts w:hint="eastAsia" w:ascii="仿宋_GB2312"/>
                <w:sz w:val="18"/>
                <w:szCs w:val="18"/>
              </w:rPr>
              <w:t>扣40分</w:t>
            </w:r>
          </w:p>
        </w:tc>
        <w:tc>
          <w:tcPr>
            <w:tcW w:w="760" w:type="dxa"/>
            <w:vAlign w:val="center"/>
          </w:tcPr>
          <w:p>
            <w:pPr>
              <w:snapToGrid w:val="0"/>
              <w:spacing w:line="360" w:lineRule="exact"/>
              <w:jc w:val="center"/>
              <w:rPr>
                <w:rFonts w:hint="eastAsia" w:ascii="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1" w:type="dxa"/>
            <w:vAlign w:val="center"/>
          </w:tcPr>
          <w:p>
            <w:pPr>
              <w:snapToGrid w:val="0"/>
              <w:spacing w:line="360" w:lineRule="exact"/>
              <w:jc w:val="center"/>
              <w:rPr>
                <w:rFonts w:hint="eastAsia" w:ascii="仿宋_GB2312"/>
                <w:sz w:val="18"/>
                <w:szCs w:val="18"/>
              </w:rPr>
            </w:pPr>
            <w:r>
              <w:rPr>
                <w:rFonts w:hint="eastAsia" w:ascii="仿宋_GB2312"/>
                <w:sz w:val="18"/>
                <w:szCs w:val="18"/>
              </w:rPr>
              <w:t>2</w:t>
            </w:r>
          </w:p>
        </w:tc>
        <w:tc>
          <w:tcPr>
            <w:tcW w:w="1707" w:type="dxa"/>
            <w:vAlign w:val="center"/>
          </w:tcPr>
          <w:p>
            <w:pPr>
              <w:spacing w:line="300" w:lineRule="exact"/>
              <w:jc w:val="center"/>
              <w:rPr>
                <w:rFonts w:hint="eastAsia" w:ascii="仿宋_GB2312"/>
                <w:sz w:val="18"/>
                <w:szCs w:val="18"/>
              </w:rPr>
            </w:pPr>
            <w:r>
              <w:rPr>
                <w:rFonts w:hint="eastAsia" w:ascii="仿宋_GB2312"/>
                <w:sz w:val="18"/>
                <w:szCs w:val="18"/>
              </w:rPr>
              <w:t>JJC203002</w:t>
            </w:r>
          </w:p>
        </w:tc>
        <w:tc>
          <w:tcPr>
            <w:tcW w:w="3960" w:type="dxa"/>
            <w:vAlign w:val="top"/>
          </w:tcPr>
          <w:p>
            <w:pPr>
              <w:spacing w:line="300" w:lineRule="exact"/>
              <w:jc w:val="left"/>
              <w:rPr>
                <w:rFonts w:hint="eastAsia" w:ascii="仿宋_GB2312"/>
                <w:sz w:val="18"/>
                <w:szCs w:val="18"/>
              </w:rPr>
            </w:pPr>
            <w:r>
              <w:rPr>
                <w:rFonts w:hint="eastAsia" w:ascii="仿宋_GB2312"/>
                <w:sz w:val="18"/>
                <w:szCs w:val="18"/>
              </w:rPr>
              <w:t>出具虚假数据报告造成质量安全事故或质量标准降低的</w:t>
            </w:r>
          </w:p>
        </w:tc>
        <w:tc>
          <w:tcPr>
            <w:tcW w:w="2271" w:type="dxa"/>
            <w:vAlign w:val="center"/>
          </w:tcPr>
          <w:p>
            <w:pPr>
              <w:snapToGrid w:val="0"/>
              <w:spacing w:line="360" w:lineRule="exact"/>
              <w:jc w:val="center"/>
              <w:rPr>
                <w:rFonts w:hint="eastAsia" w:ascii="仿宋_GB2312"/>
                <w:sz w:val="18"/>
                <w:szCs w:val="18"/>
              </w:rPr>
            </w:pPr>
            <w:r>
              <w:rPr>
                <w:rFonts w:hint="eastAsia" w:ascii="仿宋_GB2312"/>
                <w:sz w:val="18"/>
                <w:szCs w:val="18"/>
              </w:rPr>
              <w:t>扣40分</w:t>
            </w:r>
          </w:p>
        </w:tc>
        <w:tc>
          <w:tcPr>
            <w:tcW w:w="760" w:type="dxa"/>
            <w:vAlign w:val="center"/>
          </w:tcPr>
          <w:p>
            <w:pPr>
              <w:snapToGrid w:val="0"/>
              <w:spacing w:line="360" w:lineRule="exact"/>
              <w:jc w:val="center"/>
              <w:rPr>
                <w:rFonts w:hint="eastAsia" w:ascii="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1" w:type="dxa"/>
            <w:vAlign w:val="center"/>
          </w:tcPr>
          <w:p>
            <w:pPr>
              <w:snapToGrid w:val="0"/>
              <w:spacing w:line="360" w:lineRule="exact"/>
              <w:jc w:val="center"/>
              <w:rPr>
                <w:rFonts w:hint="eastAsia" w:ascii="仿宋_GB2312"/>
                <w:sz w:val="18"/>
                <w:szCs w:val="18"/>
              </w:rPr>
            </w:pPr>
            <w:r>
              <w:rPr>
                <w:rFonts w:hint="eastAsia" w:ascii="仿宋_GB2312"/>
                <w:sz w:val="18"/>
                <w:szCs w:val="18"/>
              </w:rPr>
              <w:t>3</w:t>
            </w:r>
          </w:p>
        </w:tc>
        <w:tc>
          <w:tcPr>
            <w:tcW w:w="1707" w:type="dxa"/>
            <w:vAlign w:val="center"/>
          </w:tcPr>
          <w:p>
            <w:pPr>
              <w:spacing w:line="300" w:lineRule="exact"/>
              <w:jc w:val="center"/>
              <w:rPr>
                <w:rFonts w:hint="eastAsia" w:ascii="仿宋_GB2312"/>
                <w:sz w:val="18"/>
                <w:szCs w:val="18"/>
              </w:rPr>
            </w:pPr>
            <w:r>
              <w:rPr>
                <w:rFonts w:hint="eastAsia" w:ascii="仿宋_GB2312"/>
                <w:sz w:val="18"/>
                <w:szCs w:val="18"/>
              </w:rPr>
              <w:t>JJC203003</w:t>
            </w:r>
          </w:p>
        </w:tc>
        <w:tc>
          <w:tcPr>
            <w:tcW w:w="3960" w:type="dxa"/>
            <w:vAlign w:val="center"/>
          </w:tcPr>
          <w:p>
            <w:pPr>
              <w:spacing w:line="300" w:lineRule="exact"/>
              <w:jc w:val="left"/>
              <w:rPr>
                <w:rFonts w:hint="eastAsia" w:ascii="仿宋_GB2312"/>
                <w:sz w:val="18"/>
                <w:szCs w:val="18"/>
              </w:rPr>
            </w:pPr>
            <w:r>
              <w:rPr>
                <w:rFonts w:hint="eastAsia" w:ascii="仿宋_GB2312"/>
                <w:sz w:val="18"/>
                <w:szCs w:val="18"/>
              </w:rPr>
              <w:t>出现JJC201001</w:t>
            </w:r>
            <w:r>
              <w:rPr>
                <w:rFonts w:hint="eastAsia" w:ascii="仿宋_GB2312" w:hAnsi="楷体" w:cs="楷体"/>
                <w:sz w:val="18"/>
                <w:szCs w:val="18"/>
              </w:rPr>
              <w:t>～</w:t>
            </w:r>
            <w:r>
              <w:rPr>
                <w:rFonts w:hint="eastAsia" w:ascii="仿宋_GB2312"/>
                <w:sz w:val="18"/>
                <w:szCs w:val="18"/>
              </w:rPr>
              <w:t>JJC201006、JJC201018及JJC201019项行为对相应负责人的处理</w:t>
            </w:r>
          </w:p>
        </w:tc>
        <w:tc>
          <w:tcPr>
            <w:tcW w:w="2271" w:type="dxa"/>
            <w:vAlign w:val="center"/>
          </w:tcPr>
          <w:p>
            <w:pPr>
              <w:spacing w:line="300" w:lineRule="exact"/>
              <w:jc w:val="center"/>
              <w:rPr>
                <w:rFonts w:hint="eastAsia" w:ascii="仿宋_GB2312"/>
                <w:sz w:val="18"/>
                <w:szCs w:val="18"/>
              </w:rPr>
            </w:pPr>
            <w:r>
              <w:rPr>
                <w:rFonts w:hint="eastAsia" w:ascii="仿宋_GB2312"/>
                <w:sz w:val="18"/>
                <w:szCs w:val="18"/>
              </w:rPr>
              <w:t>JJC201001</w:t>
            </w:r>
            <w:r>
              <w:rPr>
                <w:rFonts w:hint="eastAsia" w:ascii="仿宋_GB2312" w:hAnsi="楷体" w:cs="楷体"/>
                <w:sz w:val="18"/>
                <w:szCs w:val="18"/>
              </w:rPr>
              <w:t>～</w:t>
            </w:r>
            <w:r>
              <w:rPr>
                <w:rFonts w:hint="eastAsia" w:ascii="仿宋_GB2312"/>
                <w:sz w:val="18"/>
                <w:szCs w:val="18"/>
              </w:rPr>
              <w:t>1002行为扣40分，JJC201003</w:t>
            </w:r>
            <w:r>
              <w:rPr>
                <w:rFonts w:hint="eastAsia" w:ascii="仿宋_GB2312" w:hAnsi="楷体" w:cs="楷体"/>
                <w:sz w:val="18"/>
                <w:szCs w:val="18"/>
              </w:rPr>
              <w:t>～</w:t>
            </w:r>
            <w:r>
              <w:rPr>
                <w:rFonts w:hint="eastAsia" w:ascii="仿宋_GB2312"/>
                <w:sz w:val="18"/>
                <w:szCs w:val="18"/>
              </w:rPr>
              <w:t>1006、1018</w:t>
            </w:r>
            <w:r>
              <w:rPr>
                <w:rFonts w:hint="eastAsia" w:ascii="仿宋_GB2312" w:hAnsi="楷体" w:cs="楷体"/>
                <w:sz w:val="18"/>
                <w:szCs w:val="18"/>
              </w:rPr>
              <w:t>～</w:t>
            </w:r>
            <w:r>
              <w:rPr>
                <w:rFonts w:hint="eastAsia" w:ascii="仿宋_GB2312"/>
                <w:sz w:val="18"/>
                <w:szCs w:val="18"/>
              </w:rPr>
              <w:t>1019行为扣20分</w:t>
            </w:r>
          </w:p>
        </w:tc>
        <w:tc>
          <w:tcPr>
            <w:tcW w:w="760" w:type="dxa"/>
            <w:vAlign w:val="center"/>
          </w:tcPr>
          <w:p>
            <w:pPr>
              <w:snapToGrid w:val="0"/>
              <w:spacing w:line="360" w:lineRule="exact"/>
              <w:jc w:val="center"/>
              <w:rPr>
                <w:rFonts w:hint="eastAsia" w:ascii="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1" w:type="dxa"/>
            <w:vAlign w:val="center"/>
          </w:tcPr>
          <w:p>
            <w:pPr>
              <w:snapToGrid w:val="0"/>
              <w:spacing w:line="360" w:lineRule="exact"/>
              <w:jc w:val="center"/>
              <w:rPr>
                <w:rFonts w:hint="eastAsia" w:ascii="仿宋_GB2312"/>
                <w:sz w:val="18"/>
                <w:szCs w:val="18"/>
              </w:rPr>
            </w:pPr>
            <w:r>
              <w:rPr>
                <w:rFonts w:hint="eastAsia" w:ascii="仿宋_GB2312"/>
                <w:sz w:val="18"/>
                <w:szCs w:val="18"/>
              </w:rPr>
              <w:t>4</w:t>
            </w:r>
          </w:p>
        </w:tc>
        <w:tc>
          <w:tcPr>
            <w:tcW w:w="1707" w:type="dxa"/>
            <w:vAlign w:val="center"/>
          </w:tcPr>
          <w:p>
            <w:pPr>
              <w:spacing w:line="300" w:lineRule="exact"/>
              <w:jc w:val="center"/>
              <w:rPr>
                <w:rFonts w:hint="eastAsia" w:ascii="仿宋_GB2312"/>
                <w:sz w:val="18"/>
                <w:szCs w:val="18"/>
              </w:rPr>
            </w:pPr>
            <w:r>
              <w:rPr>
                <w:rFonts w:hint="eastAsia" w:ascii="仿宋_GB2312"/>
                <w:sz w:val="18"/>
                <w:szCs w:val="18"/>
              </w:rPr>
              <w:t>JJC203004</w:t>
            </w:r>
          </w:p>
        </w:tc>
        <w:tc>
          <w:tcPr>
            <w:tcW w:w="3960" w:type="dxa"/>
            <w:vAlign w:val="center"/>
          </w:tcPr>
          <w:p>
            <w:pPr>
              <w:spacing w:line="300" w:lineRule="exact"/>
              <w:jc w:val="left"/>
              <w:rPr>
                <w:rFonts w:hint="eastAsia" w:ascii="仿宋_GB2312"/>
                <w:sz w:val="18"/>
                <w:szCs w:val="18"/>
              </w:rPr>
            </w:pPr>
            <w:r>
              <w:rPr>
                <w:rFonts w:hint="eastAsia" w:ascii="仿宋_GB2312"/>
                <w:sz w:val="18"/>
                <w:szCs w:val="18"/>
              </w:rPr>
              <w:t>同时受聘于两个或两个以上试验检测机构的</w:t>
            </w:r>
          </w:p>
        </w:tc>
        <w:tc>
          <w:tcPr>
            <w:tcW w:w="2271" w:type="dxa"/>
            <w:vAlign w:val="center"/>
          </w:tcPr>
          <w:p>
            <w:pPr>
              <w:spacing w:line="300" w:lineRule="exact"/>
              <w:jc w:val="center"/>
              <w:rPr>
                <w:rFonts w:hint="eastAsia" w:ascii="仿宋_GB2312"/>
                <w:sz w:val="18"/>
                <w:szCs w:val="18"/>
              </w:rPr>
            </w:pPr>
            <w:r>
              <w:rPr>
                <w:rFonts w:hint="eastAsia" w:ascii="仿宋_GB2312"/>
                <w:sz w:val="18"/>
                <w:szCs w:val="18"/>
              </w:rPr>
              <w:t>扣20分</w:t>
            </w:r>
          </w:p>
        </w:tc>
        <w:tc>
          <w:tcPr>
            <w:tcW w:w="760" w:type="dxa"/>
            <w:vAlign w:val="center"/>
          </w:tcPr>
          <w:p>
            <w:pPr>
              <w:snapToGrid w:val="0"/>
              <w:spacing w:line="360" w:lineRule="exact"/>
              <w:jc w:val="center"/>
              <w:rPr>
                <w:rFonts w:hint="eastAsia" w:ascii="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561" w:type="dxa"/>
            <w:vAlign w:val="center"/>
          </w:tcPr>
          <w:p>
            <w:pPr>
              <w:snapToGrid w:val="0"/>
              <w:spacing w:line="360" w:lineRule="exact"/>
              <w:jc w:val="center"/>
              <w:rPr>
                <w:rFonts w:hint="eastAsia" w:ascii="仿宋_GB2312"/>
                <w:sz w:val="18"/>
                <w:szCs w:val="18"/>
              </w:rPr>
            </w:pPr>
            <w:r>
              <w:rPr>
                <w:rFonts w:hint="eastAsia" w:ascii="仿宋_GB2312"/>
                <w:sz w:val="18"/>
                <w:szCs w:val="18"/>
              </w:rPr>
              <w:t>5</w:t>
            </w:r>
          </w:p>
        </w:tc>
        <w:tc>
          <w:tcPr>
            <w:tcW w:w="1707" w:type="dxa"/>
            <w:vAlign w:val="center"/>
          </w:tcPr>
          <w:p>
            <w:pPr>
              <w:spacing w:line="300" w:lineRule="exact"/>
              <w:jc w:val="center"/>
              <w:rPr>
                <w:rFonts w:hint="eastAsia" w:ascii="仿宋_GB2312"/>
                <w:sz w:val="18"/>
                <w:szCs w:val="18"/>
              </w:rPr>
            </w:pPr>
            <w:r>
              <w:rPr>
                <w:rFonts w:hint="eastAsia" w:ascii="仿宋_GB2312"/>
                <w:sz w:val="18"/>
                <w:szCs w:val="18"/>
              </w:rPr>
              <w:t>JJC203005</w:t>
            </w:r>
          </w:p>
        </w:tc>
        <w:tc>
          <w:tcPr>
            <w:tcW w:w="3960" w:type="dxa"/>
            <w:vAlign w:val="center"/>
          </w:tcPr>
          <w:p>
            <w:pPr>
              <w:spacing w:line="300" w:lineRule="exact"/>
              <w:jc w:val="left"/>
              <w:rPr>
                <w:rFonts w:hint="eastAsia" w:ascii="仿宋_GB2312"/>
                <w:sz w:val="18"/>
                <w:szCs w:val="18"/>
              </w:rPr>
            </w:pPr>
            <w:r>
              <w:rPr>
                <w:rFonts w:hint="eastAsia" w:ascii="仿宋_GB2312"/>
                <w:sz w:val="18"/>
                <w:szCs w:val="18"/>
              </w:rPr>
              <w:t>授权检测工地人员资料虚假；出借试验检测人员资格证书的</w:t>
            </w:r>
          </w:p>
        </w:tc>
        <w:tc>
          <w:tcPr>
            <w:tcW w:w="2271" w:type="dxa"/>
            <w:vAlign w:val="center"/>
          </w:tcPr>
          <w:p>
            <w:pPr>
              <w:spacing w:line="300" w:lineRule="exact"/>
              <w:jc w:val="center"/>
              <w:rPr>
                <w:rFonts w:hint="eastAsia" w:ascii="仿宋_GB2312"/>
                <w:sz w:val="18"/>
                <w:szCs w:val="18"/>
              </w:rPr>
            </w:pPr>
            <w:r>
              <w:rPr>
                <w:rFonts w:hint="eastAsia" w:ascii="仿宋_GB2312"/>
                <w:sz w:val="18"/>
                <w:szCs w:val="18"/>
              </w:rPr>
              <w:t>扣40分/次</w:t>
            </w:r>
          </w:p>
        </w:tc>
        <w:tc>
          <w:tcPr>
            <w:tcW w:w="760" w:type="dxa"/>
            <w:vAlign w:val="center"/>
          </w:tcPr>
          <w:p>
            <w:pPr>
              <w:snapToGrid w:val="0"/>
              <w:spacing w:line="360" w:lineRule="exact"/>
              <w:jc w:val="center"/>
              <w:rPr>
                <w:rFonts w:hint="eastAsia" w:ascii="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61" w:type="dxa"/>
            <w:vAlign w:val="center"/>
          </w:tcPr>
          <w:p>
            <w:pPr>
              <w:snapToGrid w:val="0"/>
              <w:spacing w:line="360" w:lineRule="exact"/>
              <w:jc w:val="center"/>
              <w:rPr>
                <w:rFonts w:hint="eastAsia" w:ascii="仿宋_GB2312"/>
                <w:sz w:val="18"/>
                <w:szCs w:val="18"/>
              </w:rPr>
            </w:pPr>
            <w:r>
              <w:rPr>
                <w:rFonts w:hint="eastAsia" w:ascii="仿宋_GB2312"/>
                <w:sz w:val="18"/>
                <w:szCs w:val="18"/>
              </w:rPr>
              <w:t>6</w:t>
            </w:r>
          </w:p>
        </w:tc>
        <w:tc>
          <w:tcPr>
            <w:tcW w:w="1707" w:type="dxa"/>
            <w:vAlign w:val="center"/>
          </w:tcPr>
          <w:p>
            <w:pPr>
              <w:spacing w:line="300" w:lineRule="exact"/>
              <w:jc w:val="center"/>
              <w:rPr>
                <w:rFonts w:hint="eastAsia" w:ascii="仿宋_GB2312"/>
                <w:sz w:val="18"/>
                <w:szCs w:val="18"/>
              </w:rPr>
            </w:pPr>
            <w:r>
              <w:rPr>
                <w:rFonts w:hint="eastAsia" w:ascii="仿宋_GB2312"/>
                <w:sz w:val="18"/>
                <w:szCs w:val="18"/>
              </w:rPr>
              <w:t>JJC203006</w:t>
            </w:r>
          </w:p>
        </w:tc>
        <w:tc>
          <w:tcPr>
            <w:tcW w:w="3960" w:type="dxa"/>
            <w:vAlign w:val="center"/>
          </w:tcPr>
          <w:p>
            <w:pPr>
              <w:spacing w:line="300" w:lineRule="exact"/>
              <w:jc w:val="left"/>
              <w:rPr>
                <w:rFonts w:hint="eastAsia" w:ascii="仿宋_GB2312"/>
                <w:sz w:val="18"/>
                <w:szCs w:val="18"/>
              </w:rPr>
            </w:pPr>
            <w:r>
              <w:rPr>
                <w:rFonts w:hint="eastAsia" w:ascii="仿宋_GB2312"/>
                <w:sz w:val="18"/>
                <w:szCs w:val="18"/>
              </w:rPr>
              <w:t>在试验检测工作中，有徇私舞弊、吃拿卡要行为</w:t>
            </w:r>
          </w:p>
        </w:tc>
        <w:tc>
          <w:tcPr>
            <w:tcW w:w="2271" w:type="dxa"/>
            <w:vAlign w:val="center"/>
          </w:tcPr>
          <w:p>
            <w:pPr>
              <w:spacing w:line="300" w:lineRule="exact"/>
              <w:jc w:val="center"/>
              <w:rPr>
                <w:rFonts w:hint="eastAsia" w:ascii="仿宋_GB2312"/>
                <w:sz w:val="18"/>
                <w:szCs w:val="18"/>
              </w:rPr>
            </w:pPr>
            <w:r>
              <w:rPr>
                <w:rFonts w:hint="eastAsia" w:ascii="仿宋_GB2312"/>
                <w:sz w:val="18"/>
                <w:szCs w:val="18"/>
              </w:rPr>
              <w:t>扣20分/次</w:t>
            </w:r>
          </w:p>
        </w:tc>
        <w:tc>
          <w:tcPr>
            <w:tcW w:w="760" w:type="dxa"/>
            <w:vAlign w:val="center"/>
          </w:tcPr>
          <w:p>
            <w:pPr>
              <w:snapToGrid w:val="0"/>
              <w:spacing w:line="360" w:lineRule="exact"/>
              <w:jc w:val="center"/>
              <w:rPr>
                <w:rFonts w:hint="eastAsia" w:ascii="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561" w:type="dxa"/>
            <w:vAlign w:val="center"/>
          </w:tcPr>
          <w:p>
            <w:pPr>
              <w:snapToGrid w:val="0"/>
              <w:spacing w:line="360" w:lineRule="exact"/>
              <w:jc w:val="center"/>
              <w:rPr>
                <w:rFonts w:hint="eastAsia" w:ascii="仿宋_GB2312"/>
                <w:sz w:val="18"/>
                <w:szCs w:val="18"/>
              </w:rPr>
            </w:pPr>
            <w:r>
              <w:rPr>
                <w:rFonts w:hint="eastAsia" w:ascii="仿宋_GB2312"/>
                <w:sz w:val="18"/>
                <w:szCs w:val="18"/>
              </w:rPr>
              <w:t>7</w:t>
            </w:r>
          </w:p>
        </w:tc>
        <w:tc>
          <w:tcPr>
            <w:tcW w:w="1707" w:type="dxa"/>
            <w:vAlign w:val="center"/>
          </w:tcPr>
          <w:p>
            <w:pPr>
              <w:spacing w:line="300" w:lineRule="exact"/>
              <w:jc w:val="center"/>
              <w:rPr>
                <w:rFonts w:hint="eastAsia" w:ascii="仿宋_GB2312"/>
                <w:sz w:val="18"/>
                <w:szCs w:val="18"/>
              </w:rPr>
            </w:pPr>
            <w:r>
              <w:rPr>
                <w:rFonts w:hint="eastAsia" w:ascii="仿宋_GB2312"/>
                <w:sz w:val="18"/>
                <w:szCs w:val="18"/>
              </w:rPr>
              <w:t>JJC203007</w:t>
            </w:r>
          </w:p>
        </w:tc>
        <w:tc>
          <w:tcPr>
            <w:tcW w:w="3960" w:type="dxa"/>
            <w:vAlign w:val="center"/>
          </w:tcPr>
          <w:p>
            <w:pPr>
              <w:spacing w:line="300" w:lineRule="exact"/>
              <w:jc w:val="left"/>
              <w:rPr>
                <w:rFonts w:hint="eastAsia" w:ascii="仿宋_GB2312"/>
                <w:sz w:val="18"/>
                <w:szCs w:val="18"/>
              </w:rPr>
            </w:pPr>
            <w:r>
              <w:rPr>
                <w:rFonts w:hint="eastAsia" w:ascii="仿宋_GB2312"/>
                <w:sz w:val="18"/>
                <w:szCs w:val="18"/>
              </w:rPr>
              <w:t>利用工作之便推销建筑材料、构配件和设备的</w:t>
            </w:r>
          </w:p>
        </w:tc>
        <w:tc>
          <w:tcPr>
            <w:tcW w:w="2271" w:type="dxa"/>
            <w:vAlign w:val="center"/>
          </w:tcPr>
          <w:p>
            <w:pPr>
              <w:spacing w:line="300" w:lineRule="exact"/>
              <w:jc w:val="center"/>
              <w:rPr>
                <w:rFonts w:hint="eastAsia" w:ascii="仿宋_GB2312"/>
                <w:sz w:val="18"/>
                <w:szCs w:val="18"/>
              </w:rPr>
            </w:pPr>
            <w:r>
              <w:rPr>
                <w:rFonts w:hint="eastAsia" w:ascii="仿宋_GB2312"/>
                <w:sz w:val="18"/>
                <w:szCs w:val="18"/>
              </w:rPr>
              <w:t>扣20分/次</w:t>
            </w:r>
          </w:p>
        </w:tc>
        <w:tc>
          <w:tcPr>
            <w:tcW w:w="760" w:type="dxa"/>
            <w:vAlign w:val="top"/>
          </w:tcPr>
          <w:p>
            <w:pPr>
              <w:snapToGrid w:val="0"/>
              <w:spacing w:line="360" w:lineRule="exact"/>
              <w:rPr>
                <w:rFonts w:hint="eastAsia" w:ascii="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1" w:type="dxa"/>
            <w:vAlign w:val="center"/>
          </w:tcPr>
          <w:p>
            <w:pPr>
              <w:snapToGrid w:val="0"/>
              <w:spacing w:line="360" w:lineRule="exact"/>
              <w:jc w:val="center"/>
              <w:rPr>
                <w:rFonts w:hint="eastAsia" w:ascii="仿宋_GB2312"/>
                <w:sz w:val="18"/>
                <w:szCs w:val="18"/>
              </w:rPr>
            </w:pPr>
            <w:r>
              <w:rPr>
                <w:rFonts w:hint="eastAsia" w:ascii="仿宋_GB2312"/>
                <w:sz w:val="18"/>
                <w:szCs w:val="18"/>
              </w:rPr>
              <w:t>8</w:t>
            </w:r>
          </w:p>
        </w:tc>
        <w:tc>
          <w:tcPr>
            <w:tcW w:w="1707" w:type="dxa"/>
            <w:vAlign w:val="center"/>
          </w:tcPr>
          <w:p>
            <w:pPr>
              <w:spacing w:line="300" w:lineRule="exact"/>
              <w:jc w:val="center"/>
              <w:rPr>
                <w:rFonts w:hint="eastAsia" w:ascii="仿宋_GB2312"/>
                <w:sz w:val="18"/>
                <w:szCs w:val="18"/>
              </w:rPr>
            </w:pPr>
            <w:r>
              <w:rPr>
                <w:rFonts w:hint="eastAsia" w:ascii="仿宋_GB2312"/>
                <w:sz w:val="18"/>
                <w:szCs w:val="18"/>
              </w:rPr>
              <w:t>JJC203009</w:t>
            </w:r>
          </w:p>
        </w:tc>
        <w:tc>
          <w:tcPr>
            <w:tcW w:w="3960" w:type="dxa"/>
            <w:vAlign w:val="top"/>
          </w:tcPr>
          <w:p>
            <w:pPr>
              <w:spacing w:line="300" w:lineRule="exact"/>
              <w:jc w:val="left"/>
              <w:rPr>
                <w:rFonts w:hint="eastAsia" w:ascii="仿宋_GB2312"/>
                <w:sz w:val="18"/>
                <w:szCs w:val="18"/>
              </w:rPr>
            </w:pPr>
            <w:r>
              <w:rPr>
                <w:rFonts w:hint="eastAsia" w:ascii="仿宋_GB2312"/>
                <w:sz w:val="18"/>
                <w:szCs w:val="18"/>
              </w:rPr>
              <w:t>出现JJC201007、JJC201014、JJC201015项行为的对技术或质量负责人的处理，出现JJC201008、JJC201010</w:t>
            </w:r>
            <w:r>
              <w:rPr>
                <w:rFonts w:hint="eastAsia" w:ascii="仿宋_GB2312" w:hAnsi="楷体" w:cs="楷体"/>
                <w:sz w:val="18"/>
                <w:szCs w:val="18"/>
              </w:rPr>
              <w:t>～</w:t>
            </w:r>
            <w:r>
              <w:rPr>
                <w:rFonts w:hint="eastAsia" w:ascii="仿宋_GB2312"/>
                <w:sz w:val="18"/>
                <w:szCs w:val="18"/>
              </w:rPr>
              <w:t>JJC201013、JJC201017、JJC201023及JJC202005项行为的对机构负责人的处理</w:t>
            </w:r>
          </w:p>
        </w:tc>
        <w:tc>
          <w:tcPr>
            <w:tcW w:w="2271" w:type="dxa"/>
            <w:vAlign w:val="center"/>
          </w:tcPr>
          <w:p>
            <w:pPr>
              <w:spacing w:line="300" w:lineRule="exact"/>
              <w:jc w:val="center"/>
              <w:rPr>
                <w:rFonts w:hint="eastAsia" w:ascii="仿宋_GB2312"/>
                <w:sz w:val="18"/>
                <w:szCs w:val="18"/>
              </w:rPr>
            </w:pPr>
            <w:r>
              <w:rPr>
                <w:rFonts w:hint="eastAsia" w:ascii="仿宋_GB2312"/>
                <w:sz w:val="18"/>
                <w:szCs w:val="18"/>
              </w:rPr>
              <w:t>扣5分/项</w:t>
            </w:r>
          </w:p>
        </w:tc>
        <w:tc>
          <w:tcPr>
            <w:tcW w:w="760" w:type="dxa"/>
            <w:vAlign w:val="top"/>
          </w:tcPr>
          <w:p>
            <w:pPr>
              <w:snapToGrid w:val="0"/>
              <w:spacing w:line="360" w:lineRule="exact"/>
              <w:rPr>
                <w:rFonts w:hint="eastAsia" w:ascii="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1" w:type="dxa"/>
            <w:vAlign w:val="center"/>
          </w:tcPr>
          <w:p>
            <w:pPr>
              <w:snapToGrid w:val="0"/>
              <w:spacing w:line="360" w:lineRule="exact"/>
              <w:jc w:val="center"/>
              <w:rPr>
                <w:rFonts w:hint="eastAsia" w:ascii="仿宋_GB2312"/>
                <w:sz w:val="18"/>
                <w:szCs w:val="18"/>
              </w:rPr>
            </w:pPr>
            <w:r>
              <w:rPr>
                <w:rFonts w:hint="eastAsia" w:ascii="仿宋_GB2312"/>
                <w:sz w:val="18"/>
                <w:szCs w:val="18"/>
              </w:rPr>
              <w:t>9</w:t>
            </w:r>
          </w:p>
        </w:tc>
        <w:tc>
          <w:tcPr>
            <w:tcW w:w="1707" w:type="dxa"/>
            <w:vAlign w:val="center"/>
          </w:tcPr>
          <w:p>
            <w:pPr>
              <w:spacing w:line="300" w:lineRule="exact"/>
              <w:jc w:val="center"/>
              <w:rPr>
                <w:rFonts w:hint="eastAsia" w:ascii="仿宋_GB2312"/>
                <w:sz w:val="18"/>
                <w:szCs w:val="18"/>
              </w:rPr>
            </w:pPr>
            <w:r>
              <w:rPr>
                <w:rFonts w:hint="eastAsia" w:ascii="仿宋_GB2312"/>
                <w:sz w:val="18"/>
                <w:szCs w:val="18"/>
              </w:rPr>
              <w:t>JJC203010</w:t>
            </w:r>
          </w:p>
        </w:tc>
        <w:tc>
          <w:tcPr>
            <w:tcW w:w="3960" w:type="dxa"/>
            <w:vAlign w:val="center"/>
          </w:tcPr>
          <w:p>
            <w:pPr>
              <w:spacing w:line="300" w:lineRule="exact"/>
              <w:jc w:val="left"/>
              <w:rPr>
                <w:rFonts w:hint="eastAsia" w:ascii="仿宋_GB2312"/>
                <w:sz w:val="18"/>
                <w:szCs w:val="18"/>
              </w:rPr>
            </w:pPr>
            <w:r>
              <w:rPr>
                <w:rFonts w:hint="eastAsia" w:ascii="仿宋_GB2312"/>
                <w:sz w:val="18"/>
                <w:szCs w:val="18"/>
              </w:rPr>
              <w:t>未按相关标准、规范、试验规程等要求开展试验检测工作，试验检测数据失真的</w:t>
            </w:r>
          </w:p>
        </w:tc>
        <w:tc>
          <w:tcPr>
            <w:tcW w:w="2271" w:type="dxa"/>
            <w:vAlign w:val="center"/>
          </w:tcPr>
          <w:p>
            <w:pPr>
              <w:spacing w:line="300" w:lineRule="exact"/>
              <w:jc w:val="center"/>
              <w:rPr>
                <w:rFonts w:hint="eastAsia" w:ascii="仿宋_GB2312"/>
                <w:sz w:val="18"/>
                <w:szCs w:val="18"/>
              </w:rPr>
            </w:pPr>
            <w:r>
              <w:rPr>
                <w:rFonts w:hint="eastAsia" w:ascii="仿宋_GB2312"/>
                <w:sz w:val="18"/>
                <w:szCs w:val="18"/>
              </w:rPr>
              <w:t>扣5分/次</w:t>
            </w:r>
          </w:p>
        </w:tc>
        <w:tc>
          <w:tcPr>
            <w:tcW w:w="760" w:type="dxa"/>
            <w:vAlign w:val="top"/>
          </w:tcPr>
          <w:p>
            <w:pPr>
              <w:snapToGrid w:val="0"/>
              <w:spacing w:line="360" w:lineRule="exact"/>
              <w:rPr>
                <w:rFonts w:hint="eastAsia" w:ascii="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561" w:type="dxa"/>
            <w:vAlign w:val="center"/>
          </w:tcPr>
          <w:p>
            <w:pPr>
              <w:snapToGrid w:val="0"/>
              <w:spacing w:line="360" w:lineRule="exact"/>
              <w:jc w:val="center"/>
              <w:rPr>
                <w:rFonts w:hint="eastAsia" w:ascii="仿宋_GB2312"/>
                <w:sz w:val="18"/>
                <w:szCs w:val="18"/>
              </w:rPr>
            </w:pPr>
            <w:r>
              <w:rPr>
                <w:rFonts w:hint="eastAsia" w:ascii="仿宋_GB2312"/>
                <w:sz w:val="18"/>
                <w:szCs w:val="18"/>
              </w:rPr>
              <w:t>10</w:t>
            </w:r>
          </w:p>
        </w:tc>
        <w:tc>
          <w:tcPr>
            <w:tcW w:w="1707" w:type="dxa"/>
            <w:vAlign w:val="center"/>
          </w:tcPr>
          <w:p>
            <w:pPr>
              <w:spacing w:line="300" w:lineRule="exact"/>
              <w:jc w:val="center"/>
              <w:rPr>
                <w:rFonts w:hint="eastAsia" w:ascii="仿宋_GB2312"/>
                <w:sz w:val="18"/>
                <w:szCs w:val="18"/>
              </w:rPr>
            </w:pPr>
            <w:r>
              <w:rPr>
                <w:rFonts w:hint="eastAsia" w:ascii="仿宋_GB2312"/>
                <w:sz w:val="18"/>
                <w:szCs w:val="18"/>
              </w:rPr>
              <w:t>JJC203011</w:t>
            </w:r>
          </w:p>
        </w:tc>
        <w:tc>
          <w:tcPr>
            <w:tcW w:w="3960" w:type="dxa"/>
            <w:vAlign w:val="center"/>
          </w:tcPr>
          <w:p>
            <w:pPr>
              <w:spacing w:line="300" w:lineRule="exact"/>
              <w:jc w:val="left"/>
              <w:rPr>
                <w:rFonts w:hint="eastAsia" w:ascii="仿宋_GB2312"/>
                <w:sz w:val="18"/>
                <w:szCs w:val="18"/>
              </w:rPr>
            </w:pPr>
            <w:r>
              <w:rPr>
                <w:rFonts w:hint="eastAsia" w:ascii="仿宋_GB2312"/>
                <w:sz w:val="18"/>
                <w:szCs w:val="18"/>
              </w:rPr>
              <w:t>超出《等级证书》中规定项目范围进行试验检测活动并使用专用标识章的</w:t>
            </w:r>
          </w:p>
        </w:tc>
        <w:tc>
          <w:tcPr>
            <w:tcW w:w="2271" w:type="dxa"/>
            <w:vAlign w:val="center"/>
          </w:tcPr>
          <w:p>
            <w:pPr>
              <w:spacing w:line="300" w:lineRule="exact"/>
              <w:jc w:val="center"/>
              <w:rPr>
                <w:rFonts w:hint="eastAsia" w:ascii="仿宋_GB2312"/>
                <w:sz w:val="18"/>
                <w:szCs w:val="18"/>
              </w:rPr>
            </w:pPr>
            <w:r>
              <w:rPr>
                <w:rFonts w:hint="eastAsia" w:ascii="仿宋_GB2312"/>
                <w:sz w:val="18"/>
                <w:szCs w:val="18"/>
              </w:rPr>
              <w:t>扣5分/项</w:t>
            </w:r>
          </w:p>
        </w:tc>
        <w:tc>
          <w:tcPr>
            <w:tcW w:w="760" w:type="dxa"/>
            <w:vAlign w:val="top"/>
          </w:tcPr>
          <w:p>
            <w:pPr>
              <w:snapToGrid w:val="0"/>
              <w:spacing w:line="360" w:lineRule="exact"/>
              <w:rPr>
                <w:rFonts w:hint="eastAsia" w:ascii="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561" w:type="dxa"/>
            <w:vAlign w:val="center"/>
          </w:tcPr>
          <w:p>
            <w:pPr>
              <w:snapToGrid w:val="0"/>
              <w:spacing w:line="360" w:lineRule="exact"/>
              <w:jc w:val="center"/>
              <w:rPr>
                <w:rFonts w:hint="eastAsia" w:ascii="仿宋_GB2312"/>
                <w:sz w:val="18"/>
                <w:szCs w:val="18"/>
              </w:rPr>
            </w:pPr>
            <w:r>
              <w:rPr>
                <w:rFonts w:hint="eastAsia" w:ascii="仿宋_GB2312"/>
                <w:sz w:val="18"/>
                <w:szCs w:val="18"/>
              </w:rPr>
              <w:t>11</w:t>
            </w:r>
          </w:p>
        </w:tc>
        <w:tc>
          <w:tcPr>
            <w:tcW w:w="1707" w:type="dxa"/>
            <w:vAlign w:val="center"/>
          </w:tcPr>
          <w:p>
            <w:pPr>
              <w:spacing w:line="300" w:lineRule="exact"/>
              <w:jc w:val="center"/>
              <w:rPr>
                <w:rFonts w:hint="eastAsia" w:ascii="仿宋_GB2312"/>
                <w:sz w:val="18"/>
                <w:szCs w:val="18"/>
              </w:rPr>
            </w:pPr>
            <w:r>
              <w:rPr>
                <w:rFonts w:hint="eastAsia" w:ascii="仿宋_GB2312"/>
                <w:sz w:val="18"/>
                <w:szCs w:val="18"/>
              </w:rPr>
              <w:t>JJC203012</w:t>
            </w:r>
          </w:p>
        </w:tc>
        <w:tc>
          <w:tcPr>
            <w:tcW w:w="3960" w:type="dxa"/>
            <w:vAlign w:val="center"/>
          </w:tcPr>
          <w:p>
            <w:pPr>
              <w:spacing w:line="300" w:lineRule="exact"/>
              <w:jc w:val="left"/>
              <w:rPr>
                <w:rFonts w:hint="eastAsia" w:ascii="仿宋_GB2312"/>
                <w:sz w:val="18"/>
                <w:szCs w:val="18"/>
              </w:rPr>
            </w:pPr>
            <w:r>
              <w:rPr>
                <w:rFonts w:hint="eastAsia" w:ascii="仿宋_GB2312"/>
                <w:sz w:val="18"/>
                <w:szCs w:val="18"/>
              </w:rPr>
              <w:t>出具虚假数据和报告的</w:t>
            </w:r>
          </w:p>
        </w:tc>
        <w:tc>
          <w:tcPr>
            <w:tcW w:w="2271" w:type="dxa"/>
            <w:vAlign w:val="center"/>
          </w:tcPr>
          <w:p>
            <w:pPr>
              <w:spacing w:line="300" w:lineRule="exact"/>
              <w:jc w:val="center"/>
              <w:rPr>
                <w:rFonts w:hint="eastAsia" w:ascii="仿宋_GB2312"/>
                <w:sz w:val="18"/>
                <w:szCs w:val="18"/>
              </w:rPr>
            </w:pPr>
            <w:r>
              <w:rPr>
                <w:rFonts w:hint="eastAsia" w:ascii="仿宋_GB2312"/>
                <w:sz w:val="18"/>
                <w:szCs w:val="18"/>
              </w:rPr>
              <w:t>扣10分/份</w:t>
            </w:r>
          </w:p>
        </w:tc>
        <w:tc>
          <w:tcPr>
            <w:tcW w:w="760" w:type="dxa"/>
            <w:vAlign w:val="top"/>
          </w:tcPr>
          <w:p>
            <w:pPr>
              <w:snapToGrid w:val="0"/>
              <w:spacing w:line="360" w:lineRule="exact"/>
              <w:rPr>
                <w:rFonts w:hint="eastAsia" w:ascii="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561" w:type="dxa"/>
            <w:vAlign w:val="center"/>
          </w:tcPr>
          <w:p>
            <w:pPr>
              <w:snapToGrid w:val="0"/>
              <w:spacing w:line="360" w:lineRule="exact"/>
              <w:jc w:val="center"/>
              <w:rPr>
                <w:rFonts w:hint="eastAsia" w:ascii="仿宋_GB2312"/>
                <w:sz w:val="18"/>
                <w:szCs w:val="18"/>
              </w:rPr>
            </w:pPr>
            <w:r>
              <w:rPr>
                <w:rFonts w:hint="eastAsia" w:ascii="仿宋_GB2312"/>
                <w:sz w:val="18"/>
                <w:szCs w:val="18"/>
              </w:rPr>
              <w:t>12</w:t>
            </w:r>
          </w:p>
        </w:tc>
        <w:tc>
          <w:tcPr>
            <w:tcW w:w="1707" w:type="dxa"/>
            <w:vAlign w:val="center"/>
          </w:tcPr>
          <w:p>
            <w:pPr>
              <w:spacing w:line="300" w:lineRule="exact"/>
              <w:jc w:val="center"/>
              <w:rPr>
                <w:rFonts w:hint="eastAsia" w:ascii="仿宋_GB2312"/>
                <w:sz w:val="18"/>
                <w:szCs w:val="18"/>
              </w:rPr>
            </w:pPr>
            <w:r>
              <w:rPr>
                <w:rFonts w:hint="eastAsia" w:ascii="仿宋_GB2312"/>
                <w:sz w:val="18"/>
                <w:szCs w:val="18"/>
              </w:rPr>
              <w:t>JJC203013</w:t>
            </w:r>
          </w:p>
        </w:tc>
        <w:tc>
          <w:tcPr>
            <w:tcW w:w="3960" w:type="dxa"/>
            <w:vAlign w:val="center"/>
          </w:tcPr>
          <w:p>
            <w:pPr>
              <w:spacing w:line="300" w:lineRule="exact"/>
              <w:jc w:val="left"/>
              <w:rPr>
                <w:rFonts w:hint="eastAsia" w:ascii="仿宋_GB2312"/>
                <w:sz w:val="18"/>
                <w:szCs w:val="18"/>
              </w:rPr>
            </w:pPr>
            <w:r>
              <w:rPr>
                <w:rFonts w:hint="eastAsia" w:ascii="仿宋_GB2312"/>
                <w:sz w:val="18"/>
                <w:szCs w:val="18"/>
              </w:rPr>
              <w:t>越权签发、代签、漏签试验检测报告的</w:t>
            </w:r>
          </w:p>
        </w:tc>
        <w:tc>
          <w:tcPr>
            <w:tcW w:w="2271" w:type="dxa"/>
            <w:vAlign w:val="center"/>
          </w:tcPr>
          <w:p>
            <w:pPr>
              <w:spacing w:line="300" w:lineRule="exact"/>
              <w:jc w:val="center"/>
              <w:rPr>
                <w:rFonts w:hint="eastAsia" w:ascii="仿宋_GB2312"/>
                <w:sz w:val="18"/>
                <w:szCs w:val="18"/>
              </w:rPr>
            </w:pPr>
            <w:r>
              <w:rPr>
                <w:rFonts w:hint="eastAsia" w:ascii="仿宋_GB2312"/>
                <w:sz w:val="18"/>
                <w:szCs w:val="18"/>
              </w:rPr>
              <w:t>扣5分/类</w:t>
            </w:r>
          </w:p>
        </w:tc>
        <w:tc>
          <w:tcPr>
            <w:tcW w:w="760" w:type="dxa"/>
            <w:vAlign w:val="top"/>
          </w:tcPr>
          <w:p>
            <w:pPr>
              <w:snapToGrid w:val="0"/>
              <w:spacing w:line="360" w:lineRule="exact"/>
              <w:rPr>
                <w:rFonts w:hint="eastAsia" w:ascii="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561" w:type="dxa"/>
            <w:vAlign w:val="center"/>
          </w:tcPr>
          <w:p>
            <w:pPr>
              <w:snapToGrid w:val="0"/>
              <w:spacing w:line="360" w:lineRule="exact"/>
              <w:jc w:val="center"/>
              <w:rPr>
                <w:rFonts w:hint="eastAsia" w:ascii="仿宋_GB2312"/>
                <w:sz w:val="18"/>
                <w:szCs w:val="18"/>
              </w:rPr>
            </w:pPr>
            <w:r>
              <w:rPr>
                <w:rFonts w:hint="eastAsia" w:ascii="仿宋_GB2312"/>
                <w:sz w:val="18"/>
                <w:szCs w:val="18"/>
              </w:rPr>
              <w:t>13</w:t>
            </w:r>
          </w:p>
        </w:tc>
        <w:tc>
          <w:tcPr>
            <w:tcW w:w="1707" w:type="dxa"/>
            <w:vAlign w:val="center"/>
          </w:tcPr>
          <w:p>
            <w:pPr>
              <w:spacing w:line="300" w:lineRule="exact"/>
              <w:jc w:val="center"/>
              <w:rPr>
                <w:rFonts w:hint="eastAsia" w:ascii="仿宋_GB2312"/>
                <w:sz w:val="18"/>
                <w:szCs w:val="18"/>
              </w:rPr>
            </w:pPr>
            <w:r>
              <w:rPr>
                <w:rFonts w:hint="eastAsia" w:ascii="仿宋_GB2312"/>
                <w:sz w:val="18"/>
                <w:szCs w:val="18"/>
              </w:rPr>
              <w:t>JJC203014</w:t>
            </w:r>
          </w:p>
        </w:tc>
        <w:tc>
          <w:tcPr>
            <w:tcW w:w="3960" w:type="dxa"/>
            <w:vAlign w:val="center"/>
          </w:tcPr>
          <w:p>
            <w:pPr>
              <w:spacing w:line="300" w:lineRule="exact"/>
              <w:jc w:val="left"/>
              <w:rPr>
                <w:rFonts w:hint="eastAsia" w:ascii="仿宋_GB2312"/>
                <w:sz w:val="18"/>
                <w:szCs w:val="18"/>
              </w:rPr>
            </w:pPr>
            <w:r>
              <w:rPr>
                <w:rFonts w:hint="eastAsia" w:ascii="仿宋_GB2312"/>
                <w:sz w:val="18"/>
                <w:szCs w:val="18"/>
              </w:rPr>
              <w:t>工地试验室信用评价得分＜70分时对其授权负责人的处理</w:t>
            </w:r>
          </w:p>
        </w:tc>
        <w:tc>
          <w:tcPr>
            <w:tcW w:w="2271" w:type="dxa"/>
            <w:vAlign w:val="center"/>
          </w:tcPr>
          <w:p>
            <w:pPr>
              <w:spacing w:line="300" w:lineRule="exact"/>
              <w:jc w:val="center"/>
              <w:rPr>
                <w:rFonts w:hint="eastAsia" w:ascii="仿宋_GB2312"/>
                <w:sz w:val="18"/>
                <w:szCs w:val="18"/>
              </w:rPr>
            </w:pPr>
            <w:r>
              <w:rPr>
                <w:rFonts w:hint="eastAsia" w:ascii="仿宋_GB2312"/>
                <w:sz w:val="18"/>
                <w:szCs w:val="18"/>
              </w:rPr>
              <w:t>扣20分</w:t>
            </w:r>
          </w:p>
        </w:tc>
        <w:tc>
          <w:tcPr>
            <w:tcW w:w="760" w:type="dxa"/>
            <w:vAlign w:val="center"/>
          </w:tcPr>
          <w:p>
            <w:pPr>
              <w:snapToGrid w:val="0"/>
              <w:spacing w:line="360" w:lineRule="exact"/>
              <w:jc w:val="center"/>
              <w:rPr>
                <w:rFonts w:hint="eastAsia" w:ascii="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561" w:type="dxa"/>
            <w:vAlign w:val="center"/>
          </w:tcPr>
          <w:p>
            <w:pPr>
              <w:snapToGrid w:val="0"/>
              <w:spacing w:line="320" w:lineRule="exact"/>
              <w:jc w:val="center"/>
              <w:rPr>
                <w:rFonts w:hint="eastAsia" w:ascii="仿宋_GB2312"/>
                <w:sz w:val="18"/>
                <w:szCs w:val="18"/>
              </w:rPr>
            </w:pPr>
            <w:r>
              <w:rPr>
                <w:rFonts w:hint="eastAsia" w:ascii="仿宋_GB2312"/>
                <w:sz w:val="18"/>
                <w:szCs w:val="18"/>
              </w:rPr>
              <w:t>14</w:t>
            </w:r>
          </w:p>
        </w:tc>
        <w:tc>
          <w:tcPr>
            <w:tcW w:w="1707" w:type="dxa"/>
            <w:vAlign w:val="center"/>
          </w:tcPr>
          <w:p>
            <w:pPr>
              <w:spacing w:line="300" w:lineRule="exact"/>
              <w:jc w:val="center"/>
              <w:rPr>
                <w:rFonts w:hint="eastAsia" w:ascii="仿宋_GB2312"/>
                <w:sz w:val="18"/>
                <w:szCs w:val="18"/>
              </w:rPr>
            </w:pPr>
            <w:r>
              <w:rPr>
                <w:rFonts w:hint="eastAsia" w:ascii="仿宋_GB2312"/>
                <w:sz w:val="18"/>
                <w:szCs w:val="18"/>
              </w:rPr>
              <w:t>JJC203015</w:t>
            </w:r>
          </w:p>
        </w:tc>
        <w:tc>
          <w:tcPr>
            <w:tcW w:w="3960" w:type="dxa"/>
            <w:vAlign w:val="center"/>
          </w:tcPr>
          <w:p>
            <w:pPr>
              <w:spacing w:line="300" w:lineRule="exact"/>
              <w:jc w:val="left"/>
              <w:rPr>
                <w:rFonts w:hint="eastAsia" w:ascii="仿宋_GB2312"/>
                <w:sz w:val="18"/>
                <w:szCs w:val="18"/>
              </w:rPr>
            </w:pPr>
            <w:r>
              <w:rPr>
                <w:rFonts w:hint="eastAsia" w:ascii="仿宋_GB2312"/>
                <w:sz w:val="18"/>
                <w:szCs w:val="18"/>
              </w:rPr>
              <w:t>工地试验室有JJC202002</w:t>
            </w:r>
            <w:r>
              <w:rPr>
                <w:rFonts w:hint="eastAsia" w:ascii="仿宋_GB2312" w:hAnsi="楷体" w:cs="楷体"/>
                <w:sz w:val="18"/>
                <w:szCs w:val="18"/>
              </w:rPr>
              <w:t>～</w:t>
            </w:r>
            <w:r>
              <w:rPr>
                <w:rFonts w:hint="eastAsia" w:ascii="仿宋_GB2312"/>
                <w:sz w:val="18"/>
                <w:szCs w:val="18"/>
              </w:rPr>
              <w:t>JJC202003、JJC202006、JJC202012、JJC202015项行为时对其授权负责人的处理</w:t>
            </w:r>
          </w:p>
        </w:tc>
        <w:tc>
          <w:tcPr>
            <w:tcW w:w="2271" w:type="dxa"/>
            <w:vAlign w:val="center"/>
          </w:tcPr>
          <w:p>
            <w:pPr>
              <w:spacing w:line="300" w:lineRule="exact"/>
              <w:jc w:val="center"/>
              <w:rPr>
                <w:rFonts w:hint="eastAsia" w:ascii="仿宋_GB2312"/>
                <w:sz w:val="18"/>
                <w:szCs w:val="18"/>
              </w:rPr>
            </w:pPr>
            <w:r>
              <w:rPr>
                <w:rFonts w:hint="eastAsia" w:ascii="仿宋_GB2312"/>
                <w:sz w:val="18"/>
                <w:szCs w:val="18"/>
              </w:rPr>
              <w:t>JJC202002</w:t>
            </w:r>
            <w:r>
              <w:rPr>
                <w:rFonts w:hint="eastAsia" w:ascii="仿宋_GB2312" w:hAnsi="楷体" w:cs="楷体"/>
                <w:sz w:val="18"/>
                <w:szCs w:val="18"/>
              </w:rPr>
              <w:t>～</w:t>
            </w:r>
            <w:r>
              <w:rPr>
                <w:rFonts w:hint="eastAsia" w:ascii="仿宋_GB2312"/>
                <w:sz w:val="18"/>
                <w:szCs w:val="18"/>
              </w:rPr>
              <w:t>2003行为扣5分/项，JJC202006、2012、2015行为扣4分/项</w:t>
            </w:r>
          </w:p>
        </w:tc>
        <w:tc>
          <w:tcPr>
            <w:tcW w:w="760" w:type="dxa"/>
            <w:vAlign w:val="center"/>
          </w:tcPr>
          <w:p>
            <w:pPr>
              <w:snapToGrid w:val="0"/>
              <w:spacing w:line="360" w:lineRule="exact"/>
              <w:jc w:val="center"/>
              <w:rPr>
                <w:rFonts w:hint="eastAsia" w:ascii="仿宋_GB2312"/>
                <w:sz w:val="18"/>
                <w:szCs w:val="18"/>
              </w:rPr>
            </w:pPr>
          </w:p>
        </w:tc>
      </w:tr>
    </w:tbl>
    <w:p>
      <w:pPr>
        <w:spacing w:line="500" w:lineRule="exact"/>
        <w:ind w:right="314" w:rightChars="100"/>
        <w:jc w:val="left"/>
        <w:rPr>
          <w:rFonts w:hint="eastAsia" w:eastAsia="楷体_GB2312"/>
          <w:sz w:val="21"/>
          <w:szCs w:val="21"/>
        </w:rPr>
      </w:pPr>
      <w:r>
        <w:rPr>
          <w:rFonts w:hint="eastAsia" w:eastAsia="楷体_GB2312"/>
          <w:sz w:val="21"/>
          <w:szCs w:val="21"/>
        </w:rPr>
        <w:t>注：一个具体行为涉及两项以上失信行为的，以扣分标准高者为准</w:t>
      </w:r>
    </w:p>
    <w:p>
      <w:pPr>
        <w:spacing w:line="500" w:lineRule="exact"/>
        <w:ind w:right="314" w:rightChars="100"/>
        <w:jc w:val="left"/>
        <w:rPr>
          <w:rFonts w:hint="eastAsia" w:eastAsia="楷体_GB2312"/>
          <w:sz w:val="21"/>
          <w:szCs w:val="21"/>
        </w:rPr>
      </w:pPr>
    </w:p>
    <w:p>
      <w:pPr>
        <w:spacing w:line="500" w:lineRule="exact"/>
        <w:ind w:right="314" w:rightChars="100"/>
        <w:jc w:val="left"/>
        <w:rPr>
          <w:rFonts w:hint="eastAsia" w:eastAsia="楷体_GB2312"/>
          <w:sz w:val="21"/>
          <w:szCs w:val="21"/>
        </w:rPr>
      </w:pPr>
    </w:p>
    <w:p>
      <w:pPr>
        <w:spacing w:line="500" w:lineRule="exact"/>
        <w:ind w:right="314" w:rightChars="100"/>
        <w:jc w:val="left"/>
        <w:rPr>
          <w:rFonts w:hint="eastAsia" w:ascii="黑体" w:hAnsi="仿宋_GB2312" w:eastAsia="黑体" w:cs="仿宋_GB2312"/>
        </w:rPr>
      </w:pPr>
      <w:r>
        <w:rPr>
          <w:rFonts w:hint="eastAsia" w:ascii="黑体" w:hAnsi="仿宋_GB2312" w:eastAsia="黑体" w:cs="仿宋_GB2312"/>
        </w:rPr>
        <w:t>附录4</w:t>
      </w:r>
    </w:p>
    <w:p>
      <w:pPr>
        <w:jc w:val="center"/>
        <w:rPr>
          <w:rFonts w:hint="eastAsia" w:ascii="楷体" w:hAnsi="楷体" w:eastAsia="楷体"/>
          <w:b/>
        </w:rPr>
      </w:pPr>
    </w:p>
    <w:p>
      <w:pPr>
        <w:jc w:val="center"/>
        <w:rPr>
          <w:rFonts w:hint="eastAsia" w:ascii="楷体" w:hAnsi="楷体" w:eastAsia="楷体"/>
        </w:rPr>
      </w:pPr>
      <w:r>
        <w:rPr>
          <w:rFonts w:hint="eastAsia" w:ascii="黑体" w:eastAsia="黑体"/>
          <w:sz w:val="36"/>
          <w:szCs w:val="36"/>
        </w:rPr>
        <w:t>试验检测机构信用评价综合得分计算公式</w:t>
      </w:r>
    </w:p>
    <w:p>
      <w:pPr>
        <w:spacing w:line="360" w:lineRule="auto"/>
        <w:ind w:left="539"/>
        <w:jc w:val="center"/>
        <w:rPr>
          <w:rFonts w:hint="eastAsia" w:ascii="楷体" w:hAnsi="楷体" w:eastAsia="楷体" w:cs="宋体"/>
          <w:sz w:val="30"/>
          <w:szCs w:val="30"/>
        </w:rPr>
      </w:pPr>
      <w:r>
        <w:rPr>
          <w:rFonts w:ascii="楷体" w:hAnsi="楷体" w:eastAsia="楷体" w:cs="宋体"/>
          <w:position w:val="-28"/>
          <w:sz w:val="30"/>
          <w:szCs w:val="30"/>
        </w:rPr>
        <w:object>
          <v:shape id="_x0000_i1034" o:spt="75" type="#_x0000_t75" style="height:34pt;width:121.95pt;" o:ole="t" filled="f" o:preferrelative="t" stroked="f" coordsize="21600,21600">
            <v:path/>
            <v:fill on="f" alignshape="1" focussize="0,0"/>
            <v:stroke on="f"/>
            <v:imagedata r:id="rId57" o:title=""/>
            <o:lock v:ext="edit" aspectratio="t"/>
            <w10:wrap type="none"/>
            <w10:anchorlock/>
          </v:shape>
          <o:OLEObject Type="Embed" ProgID="Equation.3" ShapeID="_x0000_i1034" DrawAspect="Content" ObjectID="_1468075734" r:id="rId56">
            <o:LockedField>false</o:LockedField>
          </o:OLEObject>
        </w:object>
      </w:r>
    </w:p>
    <w:p>
      <w:pPr>
        <w:spacing w:line="480" w:lineRule="exact"/>
        <w:ind w:left="540"/>
        <w:rPr>
          <w:rFonts w:hint="eastAsia" w:ascii="仿宋_GB2312"/>
        </w:rPr>
      </w:pPr>
      <w:r>
        <w:rPr>
          <w:rFonts w:hint="eastAsia" w:ascii="仿宋_GB2312"/>
          <w:position w:val="-6"/>
        </w:rPr>
        <w:object>
          <v:shape id="_x0000_i1035" o:spt="75" type="#_x0000_t75" style="height:13.95pt;width:13.95pt;" o:ole="t" filled="f" stroked="f" coordsize="21600,21600">
            <v:path/>
            <v:fill on="f" focussize="0,0"/>
            <v:stroke on="f"/>
            <v:imagedata r:id="rId59" o:title=""/>
            <o:lock v:ext="edit" aspectratio="t"/>
            <w10:wrap type="none"/>
            <w10:anchorlock/>
          </v:shape>
          <o:OLEObject Type="Embed" ProgID="Equation.3" ShapeID="_x0000_i1035" DrawAspect="Content" ObjectID="_1468075735" r:id="rId58">
            <o:LockedField>false</o:LockedField>
          </o:OLEObject>
        </w:object>
      </w:r>
      <w:r>
        <w:rPr>
          <w:rFonts w:hint="eastAsia" w:ascii="仿宋_GB2312"/>
        </w:rPr>
        <w:t xml:space="preserve"> </w:t>
      </w:r>
      <w:r>
        <w:rPr>
          <w:rFonts w:hint="eastAsia" w:ascii="仿宋_GB2312" w:hAnsi="楷体" w:cs="宋体"/>
          <w:sz w:val="28"/>
          <w:szCs w:val="28"/>
        </w:rPr>
        <w:t xml:space="preserve">— </w:t>
      </w:r>
      <w:r>
        <w:rPr>
          <w:rFonts w:hint="eastAsia" w:ascii="仿宋_GB2312" w:hAnsi="楷体"/>
          <w:sz w:val="28"/>
          <w:szCs w:val="28"/>
        </w:rPr>
        <w:t>试验检测机构信用评价综合得分</w:t>
      </w:r>
    </w:p>
    <w:p>
      <w:pPr>
        <w:spacing w:line="480" w:lineRule="exact"/>
        <w:ind w:left="540"/>
        <w:rPr>
          <w:rFonts w:hint="eastAsia" w:ascii="仿宋_GB2312"/>
        </w:rPr>
      </w:pPr>
      <w:r>
        <w:rPr>
          <w:rFonts w:hint="eastAsia" w:ascii="仿宋_GB2312"/>
          <w:position w:val="-6"/>
        </w:rPr>
        <w:object>
          <v:shape id="_x0000_i1036" o:spt="75" type="#_x0000_t75" style="height:16pt;width:16pt;" o:ole="t" filled="f" stroked="f" coordsize="21600,21600">
            <v:path/>
            <v:fill on="f" focussize="0,0"/>
            <v:stroke on="f"/>
            <v:imagedata r:id="rId61" o:title=""/>
            <o:lock v:ext="edit" aspectratio="t"/>
            <w10:wrap type="none"/>
            <w10:anchorlock/>
          </v:shape>
          <o:OLEObject Type="Embed" ProgID="Equation.3" ShapeID="_x0000_i1036" DrawAspect="Content" ObjectID="_1468075736" r:id="rId60">
            <o:LockedField>false</o:LockedField>
          </o:OLEObject>
        </w:object>
      </w:r>
      <w:r>
        <w:rPr>
          <w:rFonts w:hint="eastAsia" w:ascii="仿宋_GB2312"/>
        </w:rPr>
        <w:t xml:space="preserve"> </w:t>
      </w:r>
      <w:r>
        <w:rPr>
          <w:rFonts w:hint="eastAsia" w:ascii="仿宋_GB2312" w:hAnsi="楷体" w:cs="宋体"/>
          <w:sz w:val="28"/>
          <w:szCs w:val="28"/>
        </w:rPr>
        <w:t>— 母体机构得分</w:t>
      </w:r>
    </w:p>
    <w:p>
      <w:pPr>
        <w:spacing w:line="480" w:lineRule="exact"/>
        <w:ind w:left="540"/>
        <w:rPr>
          <w:rFonts w:hint="eastAsia" w:ascii="仿宋_GB2312"/>
        </w:rPr>
      </w:pPr>
      <w:r>
        <w:rPr>
          <w:rFonts w:hint="eastAsia" w:ascii="仿宋_GB2312"/>
          <w:position w:val="-14"/>
        </w:rPr>
        <w:object>
          <v:shape id="_x0000_i1037" o:spt="75" type="#_x0000_t75" style="height:20pt;width:18pt;" o:ole="t" filled="f" o:preferrelative="t" stroked="f" coordsize="21600,21600">
            <v:path/>
            <v:fill on="f" alignshape="1" focussize="0,0"/>
            <v:stroke on="f"/>
            <v:imagedata r:id="rId63" o:title=""/>
            <o:lock v:ext="edit" aspectratio="t"/>
            <w10:wrap type="none"/>
            <w10:anchorlock/>
          </v:shape>
          <o:OLEObject Type="Embed" ProgID="Equation.3" ShapeID="_x0000_i1037" DrawAspect="Content" ObjectID="_1468075737" r:id="rId62">
            <o:LockedField>false</o:LockedField>
          </o:OLEObject>
        </w:object>
      </w:r>
      <w:r>
        <w:rPr>
          <w:rFonts w:hint="eastAsia" w:ascii="仿宋_GB2312"/>
        </w:rPr>
        <w:t xml:space="preserve"> </w:t>
      </w:r>
      <w:r>
        <w:rPr>
          <w:rFonts w:hint="eastAsia" w:ascii="仿宋_GB2312" w:hAnsi="楷体" w:cs="宋体"/>
          <w:sz w:val="28"/>
          <w:szCs w:val="28"/>
        </w:rPr>
        <w:t>— 工地试验室（中心试验室）及现场检测项目得分</w:t>
      </w:r>
    </w:p>
    <w:p>
      <w:pPr>
        <w:spacing w:line="480" w:lineRule="exact"/>
        <w:ind w:left="540"/>
        <w:rPr>
          <w:rFonts w:hint="eastAsia" w:ascii="仿宋_GB2312" w:hAnsi="楷体" w:cs="宋体"/>
          <w:sz w:val="28"/>
          <w:szCs w:val="28"/>
        </w:rPr>
      </w:pPr>
      <w:r>
        <w:rPr>
          <w:rFonts w:hint="eastAsia" w:ascii="仿宋_GB2312" w:hAnsi="楷体"/>
          <w:sz w:val="28"/>
          <w:szCs w:val="28"/>
        </w:rPr>
        <w:t xml:space="preserve">n  </w:t>
      </w:r>
      <w:r>
        <w:rPr>
          <w:rFonts w:hint="eastAsia" w:ascii="仿宋_GB2312" w:hAnsi="楷体" w:cs="宋体"/>
          <w:sz w:val="28"/>
          <w:szCs w:val="28"/>
        </w:rPr>
        <w:t>— 工地试验室（中心试验室）及现场检测项目数</w:t>
      </w:r>
    </w:p>
    <w:p>
      <w:pPr>
        <w:spacing w:line="480" w:lineRule="exact"/>
        <w:ind w:left="540"/>
        <w:rPr>
          <w:rFonts w:hint="eastAsia" w:ascii="仿宋_GB2312" w:hAnsi="楷体"/>
          <w:sz w:val="28"/>
          <w:szCs w:val="28"/>
        </w:rPr>
      </w:pPr>
      <w:r>
        <w:rPr>
          <w:rFonts w:hint="eastAsia" w:ascii="仿宋_GB2312" w:hAnsi="楷体"/>
          <w:position w:val="-10"/>
          <w:sz w:val="28"/>
          <w:szCs w:val="28"/>
        </w:rPr>
        <w:object>
          <v:shape id="_x0000_i1038" o:spt="75" type="#_x0000_t75" style="height:13pt;width:10pt;" o:ole="t" filled="f" stroked="f" coordsize="21600,21600">
            <v:path/>
            <v:fill on="f" focussize="0,0"/>
            <v:stroke on="f"/>
            <v:imagedata r:id="rId65" o:title=""/>
            <o:lock v:ext="edit" aspectratio="t"/>
            <w10:wrap type="none"/>
            <w10:anchorlock/>
          </v:shape>
          <o:OLEObject Type="Embed" ProgID="Equation.3" ShapeID="_x0000_i1038" DrawAspect="Content" ObjectID="_1468075738" r:id="rId64">
            <o:LockedField>false</o:LockedField>
          </o:OLEObject>
        </w:object>
      </w:r>
      <w:r>
        <w:rPr>
          <w:rFonts w:hint="eastAsia" w:ascii="仿宋_GB2312" w:hAnsi="楷体"/>
          <w:sz w:val="28"/>
          <w:szCs w:val="28"/>
        </w:rPr>
        <w:t xml:space="preserve"> </w:t>
      </w:r>
      <w:r>
        <w:rPr>
          <w:rFonts w:hint="eastAsia" w:ascii="仿宋_GB2312" w:hAnsi="楷体" w:cs="宋体"/>
          <w:sz w:val="28"/>
          <w:szCs w:val="28"/>
        </w:rPr>
        <w:t>— 权重</w:t>
      </w:r>
    </w:p>
    <w:p>
      <w:pPr>
        <w:ind w:firstLine="1029" w:firstLineChars="350"/>
        <w:rPr>
          <w:rFonts w:hint="eastAsia" w:ascii="仿宋_GB2312" w:hAnsi="楷体"/>
          <w:sz w:val="28"/>
          <w:szCs w:val="28"/>
        </w:rPr>
      </w:pPr>
      <w:r>
        <w:rPr>
          <w:rFonts w:hint="eastAsia" w:ascii="仿宋_GB2312" w:hAnsi="楷体"/>
          <w:sz w:val="30"/>
          <w:szCs w:val="30"/>
        </w:rPr>
        <w:t>n</w:t>
      </w:r>
      <w:r>
        <w:rPr>
          <w:rFonts w:hint="eastAsia" w:ascii="仿宋_GB2312" w:hAnsi="楷体"/>
          <w:sz w:val="28"/>
          <w:szCs w:val="28"/>
        </w:rPr>
        <w:t>＝0时，</w:t>
      </w:r>
      <w:r>
        <w:rPr>
          <w:rFonts w:hint="eastAsia" w:ascii="仿宋_GB2312" w:hAnsi="楷体"/>
          <w:position w:val="-10"/>
          <w:sz w:val="28"/>
          <w:szCs w:val="28"/>
        </w:rPr>
        <w:object>
          <v:shape id="_x0000_i1039" o:spt="75" type="#_x0000_t75" style="height:13pt;width:10pt;" o:ole="t" filled="f" stroked="f" coordsize="21600,21600">
            <v:path/>
            <v:fill on="f" focussize="0,0"/>
            <v:stroke on="f"/>
            <v:imagedata r:id="rId65" o:title=""/>
            <o:lock v:ext="edit" aspectratio="t"/>
            <w10:wrap type="none"/>
            <w10:anchorlock/>
          </v:shape>
          <o:OLEObject Type="Embed" ProgID="Equation.3" ShapeID="_x0000_i1039" DrawAspect="Content" ObjectID="_1468075739" r:id="rId66">
            <o:LockedField>false</o:LockedField>
          </o:OLEObject>
        </w:object>
      </w:r>
      <w:r>
        <w:rPr>
          <w:rFonts w:hint="eastAsia" w:ascii="仿宋_GB2312" w:hAnsi="楷体"/>
          <w:sz w:val="28"/>
          <w:szCs w:val="28"/>
        </w:rPr>
        <w:t>＝0</w:t>
      </w:r>
    </w:p>
    <w:p>
      <w:pPr>
        <w:ind w:firstLine="1029" w:firstLineChars="350"/>
        <w:rPr>
          <w:rFonts w:hint="eastAsia" w:ascii="仿宋_GB2312"/>
          <w:sz w:val="28"/>
          <w:szCs w:val="28"/>
        </w:rPr>
      </w:pPr>
      <w:r>
        <w:rPr>
          <w:rFonts w:hint="eastAsia" w:ascii="仿宋_GB2312"/>
          <w:sz w:val="30"/>
          <w:szCs w:val="30"/>
        </w:rPr>
        <w:t>n</w:t>
      </w:r>
      <w:r>
        <w:rPr>
          <w:rFonts w:hint="eastAsia" w:ascii="仿宋_GB2312"/>
          <w:sz w:val="28"/>
          <w:szCs w:val="28"/>
        </w:rPr>
        <w:t xml:space="preserve">＝1～3时   </w:t>
      </w:r>
      <w:r>
        <w:rPr>
          <w:rFonts w:hint="eastAsia" w:ascii="仿宋_GB2312"/>
          <w:position w:val="-10"/>
          <w:sz w:val="28"/>
          <w:szCs w:val="28"/>
        </w:rPr>
        <w:object>
          <v:shape id="_x0000_i1040" o:spt="75" type="#_x0000_t75" style="height:12.9pt;width:9.5pt;" o:ole="t" filled="f" stroked="f" coordsize="21600,21600">
            <v:path/>
            <v:fill on="f" focussize="0,0"/>
            <v:stroke on="f"/>
            <v:imagedata r:id="rId65" o:title=""/>
            <o:lock v:ext="edit" grouping="f" rotation="f" text="f" aspectratio="t"/>
            <w10:wrap type="none"/>
            <w10:anchorlock/>
          </v:shape>
          <o:OLEObject Type="Embed" ProgID="Equation.3" ShapeID="_x0000_i1040" DrawAspect="Content" ObjectID="_1468075740" r:id="rId67">
            <o:LockedField>false</o:LockedField>
          </o:OLEObject>
        </w:object>
      </w:r>
      <w:r>
        <w:rPr>
          <w:rFonts w:hint="eastAsia" w:ascii="仿宋_GB2312"/>
          <w:sz w:val="28"/>
          <w:szCs w:val="28"/>
        </w:rPr>
        <w:t>＝0.3</w:t>
      </w:r>
    </w:p>
    <w:p>
      <w:pPr>
        <w:ind w:firstLine="1029" w:firstLineChars="350"/>
        <w:rPr>
          <w:rFonts w:hint="eastAsia" w:ascii="仿宋_GB2312"/>
          <w:sz w:val="28"/>
          <w:szCs w:val="28"/>
        </w:rPr>
      </w:pPr>
      <w:r>
        <w:rPr>
          <w:rFonts w:hint="eastAsia" w:ascii="仿宋_GB2312"/>
          <w:sz w:val="30"/>
          <w:szCs w:val="30"/>
        </w:rPr>
        <w:t>n</w:t>
      </w:r>
      <w:r>
        <w:rPr>
          <w:rFonts w:hint="eastAsia" w:ascii="仿宋_GB2312"/>
          <w:sz w:val="28"/>
          <w:szCs w:val="28"/>
        </w:rPr>
        <w:t xml:space="preserve">＝4～6时   </w:t>
      </w:r>
      <w:r>
        <w:rPr>
          <w:rFonts w:hint="eastAsia" w:ascii="仿宋_GB2312"/>
          <w:position w:val="-10"/>
          <w:sz w:val="28"/>
          <w:szCs w:val="28"/>
        </w:rPr>
        <w:object>
          <v:shape id="_x0000_i1041" o:spt="75" type="#_x0000_t75" style="height:12.9pt;width:9.5pt;" o:ole="t" filled="f" stroked="f" coordsize="21600,21600">
            <v:path/>
            <v:fill on="f" focussize="0,0"/>
            <v:stroke on="f"/>
            <v:imagedata r:id="rId65" o:title=""/>
            <o:lock v:ext="edit" grouping="f" rotation="f" text="f" aspectratio="t"/>
            <w10:wrap type="none"/>
            <w10:anchorlock/>
          </v:shape>
          <o:OLEObject Type="Embed" ProgID="Equation.3" ShapeID="_x0000_i1041" DrawAspect="Content" ObjectID="_1468075741" r:id="rId68">
            <o:LockedField>false</o:LockedField>
          </o:OLEObject>
        </w:object>
      </w:r>
      <w:r>
        <w:rPr>
          <w:rFonts w:hint="eastAsia" w:ascii="仿宋_GB2312"/>
          <w:sz w:val="28"/>
          <w:szCs w:val="28"/>
        </w:rPr>
        <w:t>＝0.4</w:t>
      </w:r>
    </w:p>
    <w:p>
      <w:pPr>
        <w:ind w:firstLine="1039" w:firstLineChars="379"/>
        <w:rPr>
          <w:rFonts w:hint="eastAsia" w:ascii="仿宋_GB2312" w:hAnsi="楷体"/>
          <w:sz w:val="30"/>
          <w:szCs w:val="30"/>
        </w:rPr>
      </w:pPr>
      <w:r>
        <w:rPr>
          <w:rFonts w:hint="eastAsia" w:ascii="仿宋_GB2312"/>
          <w:sz w:val="28"/>
          <w:szCs w:val="28"/>
        </w:rPr>
        <w:t xml:space="preserve">n＝7～10时  </w:t>
      </w:r>
      <w:r>
        <w:rPr>
          <w:rFonts w:hint="eastAsia" w:ascii="仿宋_GB2312"/>
          <w:sz w:val="28"/>
          <w:szCs w:val="28"/>
        </w:rPr>
        <w:object>
          <v:shape id="_x0000_i1042" o:spt="75" type="#_x0000_t75" style="height:12.9pt;width:9.5pt;" o:ole="t" filled="f" stroked="f" coordsize="21600,21600">
            <v:path/>
            <v:fill on="f" focussize="0,0"/>
            <v:stroke on="f"/>
            <v:imagedata r:id="rId65" o:title=""/>
            <o:lock v:ext="edit" grouping="f" rotation="f" text="f" aspectratio="t"/>
            <w10:wrap type="none"/>
            <w10:anchorlock/>
          </v:shape>
          <o:OLEObject Type="Embed" ProgID="Equation.3" ShapeID="_x0000_i1042" DrawAspect="Content" ObjectID="_1468075742" r:id="rId69">
            <o:LockedField>false</o:LockedField>
          </o:OLEObject>
        </w:object>
      </w:r>
      <w:r>
        <w:rPr>
          <w:rFonts w:hint="eastAsia" w:ascii="仿宋_GB2312"/>
          <w:sz w:val="28"/>
          <w:szCs w:val="28"/>
        </w:rPr>
        <w:t>＝0.6</w:t>
      </w:r>
    </w:p>
    <w:p>
      <w:pPr>
        <w:ind w:firstLine="1039" w:firstLineChars="379"/>
        <w:rPr>
          <w:rFonts w:hint="eastAsia" w:ascii="仿宋_GB2312"/>
          <w:sz w:val="28"/>
          <w:szCs w:val="28"/>
        </w:rPr>
      </w:pPr>
      <w:r>
        <w:rPr>
          <w:rFonts w:hint="eastAsia" w:ascii="仿宋_GB2312"/>
          <w:sz w:val="28"/>
          <w:szCs w:val="28"/>
        </w:rPr>
        <w:t xml:space="preserve">n＞10时    </w:t>
      </w:r>
      <w:r>
        <w:rPr>
          <w:rFonts w:hint="eastAsia" w:ascii="仿宋_GB2312"/>
          <w:sz w:val="28"/>
          <w:szCs w:val="28"/>
        </w:rPr>
        <w:object>
          <v:shape id="_x0000_i1043" o:spt="75" type="#_x0000_t75" style="height:12.9pt;width:9.5pt;" o:ole="t" filled="f" stroked="f" coordsize="21600,21600">
            <v:path/>
            <v:fill on="f" focussize="0,0"/>
            <v:stroke on="f"/>
            <v:imagedata r:id="rId65" o:title=""/>
            <o:lock v:ext="edit" grouping="f" rotation="f" text="f" aspectratio="t"/>
            <w10:wrap type="none"/>
            <w10:anchorlock/>
          </v:shape>
          <o:OLEObject Type="Embed" ProgID="Equation.3" ShapeID="_x0000_i1043" DrawAspect="Content" ObjectID="_1468075743" r:id="rId70">
            <o:LockedField>false</o:LockedField>
          </o:OLEObject>
        </w:object>
      </w:r>
      <w:r>
        <w:rPr>
          <w:rFonts w:hint="eastAsia" w:ascii="仿宋_GB2312"/>
          <w:sz w:val="28"/>
          <w:szCs w:val="28"/>
        </w:rPr>
        <w:t>＝0.7</w:t>
      </w:r>
    </w:p>
    <w:p>
      <w:pPr>
        <w:spacing w:line="500" w:lineRule="exact"/>
        <w:ind w:right="314" w:rightChars="100"/>
        <w:jc w:val="left"/>
        <w:rPr>
          <w:rFonts w:hint="eastAsia" w:ascii="仿宋_GB2312" w:hAnsi="仿宋_GB2312" w:cs="仿宋_GB2312"/>
        </w:rPr>
      </w:pPr>
      <w:r>
        <w:rPr>
          <w:rFonts w:hint="eastAsia" w:ascii="仿宋_GB2312" w:hAnsi="楷体" w:cs="宋体"/>
          <w:sz w:val="28"/>
          <w:szCs w:val="28"/>
        </w:rPr>
        <w:t>当母体机构注册地在浙江省外时，</w:t>
      </w:r>
      <w:r>
        <w:rPr>
          <w:rFonts w:hint="eastAsia" w:ascii="仿宋_GB2312" w:hAnsi="楷体"/>
          <w:position w:val="-10"/>
          <w:sz w:val="28"/>
          <w:szCs w:val="28"/>
        </w:rPr>
        <w:object>
          <v:shape id="_x0000_i1044" o:spt="75" type="#_x0000_t75" style="height:13pt;width:10pt;" o:ole="t" filled="f" stroked="f" coordsize="21600,21600">
            <v:path/>
            <v:fill on="f" focussize="0,0"/>
            <v:stroke on="f"/>
            <v:imagedata r:id="rId65" o:title=""/>
            <o:lock v:ext="edit" aspectratio="t"/>
            <w10:wrap type="none"/>
            <w10:anchorlock/>
          </v:shape>
          <o:OLEObject Type="Embed" ProgID="Equation.3" ShapeID="_x0000_i1044" DrawAspect="Content" ObjectID="_1468075744" r:id="rId71">
            <o:LockedField>false</o:LockedField>
          </o:OLEObject>
        </w:object>
      </w:r>
      <w:r>
        <w:rPr>
          <w:rFonts w:hint="eastAsia" w:ascii="仿宋_GB2312" w:hAnsi="楷体"/>
          <w:sz w:val="28"/>
          <w:szCs w:val="28"/>
        </w:rPr>
        <w:t>＝1。</w:t>
      </w:r>
      <w:r>
        <w:rPr>
          <w:rFonts w:hint="eastAsia" w:ascii="仿宋_GB2312" w:hAnsi="仿宋_GB2312" w:cs="仿宋_GB2312"/>
        </w:rPr>
        <w:t>附录5</w:t>
      </w:r>
    </w:p>
    <w:p>
      <w:pPr>
        <w:spacing w:line="500" w:lineRule="exact"/>
        <w:ind w:left="1164" w:leftChars="100" w:right="314" w:rightChars="100" w:hanging="850" w:hangingChars="310"/>
        <w:jc w:val="left"/>
        <w:rPr>
          <w:rFonts w:hint="eastAsia" w:ascii="仿宋_GB2312"/>
          <w:position w:val="6"/>
          <w:sz w:val="28"/>
          <w:szCs w:val="28"/>
        </w:rPr>
      </w:pPr>
    </w:p>
    <w:p>
      <w:pPr>
        <w:spacing w:line="500" w:lineRule="exact"/>
        <w:ind w:left="78" w:leftChars="25" w:right="314" w:rightChars="100"/>
        <w:jc w:val="center"/>
        <w:rPr>
          <w:rFonts w:hint="eastAsia" w:ascii="仿宋_GB2312" w:hAnsi="楷体"/>
        </w:rPr>
      </w:pPr>
      <w:r>
        <w:rPr>
          <w:rFonts w:hint="eastAsia" w:ascii="仿宋_GB2312"/>
          <w:sz w:val="36"/>
          <w:szCs w:val="36"/>
        </w:rPr>
        <w:t>试验检测负责人信用评价综合评分计算公式</w:t>
      </w:r>
    </w:p>
    <w:p>
      <w:pPr>
        <w:spacing w:line="500" w:lineRule="exact"/>
        <w:ind w:left="78" w:leftChars="25" w:right="314" w:rightChars="100"/>
        <w:jc w:val="center"/>
        <w:rPr>
          <w:rFonts w:hint="eastAsia" w:ascii="仿宋_GB2312" w:hAnsi="仿宋"/>
          <w:sz w:val="30"/>
          <w:szCs w:val="30"/>
        </w:rPr>
      </w:pPr>
    </w:p>
    <w:p>
      <w:pPr>
        <w:jc w:val="center"/>
        <w:rPr>
          <w:rFonts w:hint="eastAsia" w:ascii="仿宋_GB2312"/>
        </w:rPr>
      </w:pPr>
      <w:r>
        <w:rPr>
          <w:rFonts w:hint="eastAsia" w:ascii="仿宋_GB2312" w:hAnsi="楷体" w:cs="宋体"/>
          <w:position w:val="-28"/>
          <w:sz w:val="30"/>
          <w:szCs w:val="30"/>
        </w:rPr>
        <w:object>
          <v:shape id="_x0000_i1045" o:spt="75" type="#_x0000_t75" style="height:34pt;width:121.95pt;" o:ole="t" filled="f" o:preferrelative="t" stroked="f" coordsize="21600,21600">
            <v:path/>
            <v:fill on="f" alignshape="1" focussize="0,0"/>
            <v:stroke on="f"/>
            <v:imagedata r:id="rId57" o:title=""/>
            <o:lock v:ext="edit" aspectratio="t"/>
            <w10:wrap type="none"/>
            <w10:anchorlock/>
          </v:shape>
          <o:OLEObject Type="Embed" ProgID="Equation.3" ShapeID="_x0000_i1045" DrawAspect="Content" ObjectID="_1468075745" r:id="rId72">
            <o:LockedField>false</o:LockedField>
          </o:OLEObject>
        </w:object>
      </w:r>
    </w:p>
    <w:p>
      <w:pPr>
        <w:spacing w:line="480" w:lineRule="exact"/>
        <w:ind w:left="540"/>
        <w:rPr>
          <w:rFonts w:hint="eastAsia" w:ascii="仿宋_GB2312"/>
        </w:rPr>
      </w:pPr>
      <w:r>
        <w:rPr>
          <w:rFonts w:hint="eastAsia" w:ascii="仿宋_GB2312"/>
          <w:position w:val="-6"/>
        </w:rPr>
        <w:object>
          <v:shape id="_x0000_i1046" o:spt="75" type="#_x0000_t75" style="height:13.95pt;width:13.95pt;" o:ole="t" filled="f" stroked="f" coordsize="21600,21600">
            <v:path/>
            <v:fill on="f" focussize="0,0"/>
            <v:stroke on="f"/>
            <v:imagedata r:id="rId59" o:title=""/>
            <o:lock v:ext="edit" aspectratio="t"/>
            <w10:wrap type="none"/>
            <w10:anchorlock/>
          </v:shape>
          <o:OLEObject Type="Embed" ProgID="Equation.3" ShapeID="_x0000_i1046" DrawAspect="Content" ObjectID="_1468075746" r:id="rId73">
            <o:LockedField>false</o:LockedField>
          </o:OLEObject>
        </w:object>
      </w:r>
      <w:r>
        <w:rPr>
          <w:rFonts w:hint="eastAsia" w:ascii="仿宋_GB2312"/>
        </w:rPr>
        <w:t xml:space="preserve"> </w:t>
      </w:r>
      <w:r>
        <w:rPr>
          <w:rFonts w:hint="eastAsia" w:ascii="仿宋_GB2312" w:hAnsi="楷体" w:cs="宋体"/>
          <w:sz w:val="28"/>
          <w:szCs w:val="28"/>
        </w:rPr>
        <w:t xml:space="preserve">— </w:t>
      </w:r>
      <w:r>
        <w:rPr>
          <w:rFonts w:hint="eastAsia" w:ascii="仿宋_GB2312" w:hAnsi="楷体"/>
          <w:sz w:val="28"/>
          <w:szCs w:val="28"/>
        </w:rPr>
        <w:t>试验检测负责人信用评价综合评分</w:t>
      </w:r>
    </w:p>
    <w:p>
      <w:pPr>
        <w:spacing w:line="480" w:lineRule="exact"/>
        <w:ind w:left="540"/>
        <w:rPr>
          <w:rFonts w:hint="eastAsia" w:ascii="仿宋_GB2312"/>
        </w:rPr>
      </w:pPr>
      <w:r>
        <w:rPr>
          <w:rFonts w:hint="eastAsia" w:ascii="仿宋_GB2312"/>
          <w:position w:val="-6"/>
        </w:rPr>
        <w:object>
          <v:shape id="_x0000_i1047" o:spt="75" type="#_x0000_t75" style="height:16pt;width:16pt;" o:ole="t" filled="f" stroked="f" coordsize="21600,21600">
            <v:path/>
            <v:fill on="f" focussize="0,0"/>
            <v:stroke on="f"/>
            <v:imagedata r:id="rId61" o:title=""/>
            <o:lock v:ext="edit" aspectratio="t"/>
            <w10:wrap type="none"/>
            <w10:anchorlock/>
          </v:shape>
          <o:OLEObject Type="Embed" ProgID="Equation.3" ShapeID="_x0000_i1047" DrawAspect="Content" ObjectID="_1468075747" r:id="rId74">
            <o:LockedField>false</o:LockedField>
          </o:OLEObject>
        </w:object>
      </w:r>
      <w:r>
        <w:rPr>
          <w:rFonts w:hint="eastAsia" w:ascii="仿宋_GB2312"/>
        </w:rPr>
        <w:t xml:space="preserve"> </w:t>
      </w:r>
      <w:r>
        <w:rPr>
          <w:rFonts w:hint="eastAsia" w:ascii="仿宋_GB2312" w:hAnsi="楷体" w:cs="宋体"/>
          <w:sz w:val="28"/>
          <w:szCs w:val="28"/>
        </w:rPr>
        <w:t>—试验检测负责人个人扣分</w:t>
      </w:r>
    </w:p>
    <w:p>
      <w:pPr>
        <w:spacing w:line="480" w:lineRule="exact"/>
        <w:ind w:left="540"/>
        <w:rPr>
          <w:rFonts w:hint="eastAsia" w:ascii="仿宋_GB2312"/>
        </w:rPr>
      </w:pPr>
      <w:r>
        <w:rPr>
          <w:rFonts w:hint="eastAsia" w:ascii="仿宋_GB2312"/>
          <w:position w:val="-14"/>
        </w:rPr>
        <w:object>
          <v:shape id="_x0000_i1048" o:spt="75" type="#_x0000_t75" style="height:20pt;width:18pt;" o:ole="t" filled="f" o:preferrelative="t" stroked="f" coordsize="21600,21600">
            <v:path/>
            <v:fill on="f" alignshape="1" focussize="0,0"/>
            <v:stroke on="f"/>
            <v:imagedata r:id="rId63" o:title=""/>
            <o:lock v:ext="edit" aspectratio="t"/>
            <w10:wrap type="none"/>
            <w10:anchorlock/>
          </v:shape>
          <o:OLEObject Type="Embed" ProgID="Equation.3" ShapeID="_x0000_i1048" DrawAspect="Content" ObjectID="_1468075748" r:id="rId75">
            <o:LockedField>false</o:LockedField>
          </o:OLEObject>
        </w:object>
      </w:r>
      <w:r>
        <w:rPr>
          <w:rFonts w:hint="eastAsia" w:ascii="仿宋_GB2312"/>
        </w:rPr>
        <w:t xml:space="preserve"> </w:t>
      </w:r>
      <w:r>
        <w:rPr>
          <w:rFonts w:hint="eastAsia" w:ascii="仿宋_GB2312" w:hAnsi="楷体" w:cs="宋体"/>
          <w:sz w:val="28"/>
          <w:szCs w:val="28"/>
        </w:rPr>
        <w:t>—工地试验室（中心试验室）及现场检测项目扣分</w:t>
      </w:r>
    </w:p>
    <w:p>
      <w:pPr>
        <w:spacing w:line="480" w:lineRule="exact"/>
        <w:ind w:left="540"/>
        <w:rPr>
          <w:rFonts w:hint="eastAsia" w:ascii="仿宋_GB2312" w:hAnsi="楷体" w:cs="宋体"/>
          <w:sz w:val="28"/>
          <w:szCs w:val="28"/>
        </w:rPr>
      </w:pPr>
      <w:r>
        <w:rPr>
          <w:rFonts w:hint="eastAsia" w:ascii="仿宋_GB2312" w:hAnsi="楷体"/>
          <w:sz w:val="28"/>
          <w:szCs w:val="28"/>
        </w:rPr>
        <w:t xml:space="preserve">n </w:t>
      </w:r>
      <w:r>
        <w:rPr>
          <w:rFonts w:hint="eastAsia" w:ascii="仿宋_GB2312" w:hAnsi="楷体" w:cs="宋体"/>
          <w:sz w:val="28"/>
          <w:szCs w:val="28"/>
        </w:rPr>
        <w:t>— 工地试验室（中心试验室）及现场检测项目数</w:t>
      </w:r>
    </w:p>
    <w:p>
      <w:pPr>
        <w:spacing w:line="480" w:lineRule="exact"/>
        <w:ind w:left="540"/>
        <w:rPr>
          <w:rFonts w:hint="eastAsia" w:ascii="仿宋_GB2312" w:hAnsi="楷体" w:cs="宋体"/>
          <w:sz w:val="28"/>
          <w:szCs w:val="28"/>
        </w:rPr>
      </w:pPr>
      <w:r>
        <w:rPr>
          <w:rFonts w:hint="eastAsia" w:ascii="仿宋_GB2312" w:hAnsi="楷体"/>
          <w:position w:val="-10"/>
          <w:sz w:val="28"/>
          <w:szCs w:val="28"/>
        </w:rPr>
        <w:object>
          <v:shape id="_x0000_i1049" o:spt="75" type="#_x0000_t75" style="height:13pt;width:10pt;" o:ole="t" filled="f" stroked="f" coordsize="21600,21600">
            <v:path/>
            <v:fill on="f" focussize="0,0"/>
            <v:stroke on="f"/>
            <v:imagedata r:id="rId65" o:title=""/>
            <o:lock v:ext="edit" aspectratio="t"/>
            <w10:wrap type="none"/>
            <w10:anchorlock/>
          </v:shape>
          <o:OLEObject Type="Embed" ProgID="Equation.3" ShapeID="_x0000_i1049" DrawAspect="Content" ObjectID="_1468075749" r:id="rId76">
            <o:LockedField>false</o:LockedField>
          </o:OLEObject>
        </w:object>
      </w:r>
      <w:r>
        <w:rPr>
          <w:rFonts w:hint="eastAsia" w:ascii="仿宋_GB2312" w:hAnsi="楷体"/>
          <w:sz w:val="28"/>
          <w:szCs w:val="28"/>
        </w:rPr>
        <w:t xml:space="preserve"> </w:t>
      </w:r>
      <w:r>
        <w:rPr>
          <w:rFonts w:hint="eastAsia" w:ascii="仿宋_GB2312" w:hAnsi="楷体" w:cs="宋体"/>
          <w:sz w:val="28"/>
          <w:szCs w:val="28"/>
        </w:rPr>
        <w:t>— 权重</w:t>
      </w:r>
    </w:p>
    <w:p>
      <w:pPr>
        <w:spacing w:line="480" w:lineRule="exact"/>
        <w:ind w:left="540" w:leftChars="172" w:firstLine="588" w:firstLineChars="200"/>
        <w:rPr>
          <w:rFonts w:hint="eastAsia" w:ascii="仿宋_GB2312"/>
          <w:sz w:val="28"/>
          <w:szCs w:val="28"/>
        </w:rPr>
      </w:pPr>
      <w:r>
        <w:rPr>
          <w:rFonts w:hint="eastAsia" w:ascii="仿宋_GB2312"/>
          <w:sz w:val="30"/>
          <w:szCs w:val="30"/>
        </w:rPr>
        <w:t>n</w:t>
      </w:r>
      <w:r>
        <w:rPr>
          <w:rFonts w:hint="eastAsia" w:ascii="仿宋_GB2312"/>
          <w:sz w:val="28"/>
          <w:szCs w:val="28"/>
        </w:rPr>
        <w:t xml:space="preserve">＝1～3时   </w:t>
      </w:r>
      <w:r>
        <w:rPr>
          <w:rFonts w:hint="eastAsia" w:ascii="仿宋_GB2312"/>
          <w:position w:val="-10"/>
          <w:sz w:val="28"/>
          <w:szCs w:val="28"/>
        </w:rPr>
        <w:object>
          <v:shape id="_x0000_i1050" o:spt="75" type="#_x0000_t75" style="height:12.9pt;width:9.5pt;" o:ole="t" filled="f" stroked="f" coordsize="21600,21600">
            <v:path/>
            <v:fill on="f" focussize="0,0"/>
            <v:stroke on="f"/>
            <v:imagedata r:id="rId65" o:title=""/>
            <o:lock v:ext="edit" grouping="f" rotation="f" text="f" aspectratio="t"/>
            <w10:wrap type="none"/>
            <w10:anchorlock/>
          </v:shape>
          <o:OLEObject Type="Embed" ProgID="Equation.3" ShapeID="_x0000_i1050" DrawAspect="Content" ObjectID="_1468075750" r:id="rId77">
            <o:LockedField>false</o:LockedField>
          </o:OLEObject>
        </w:object>
      </w:r>
      <w:r>
        <w:rPr>
          <w:rFonts w:hint="eastAsia" w:ascii="仿宋_GB2312"/>
          <w:sz w:val="28"/>
          <w:szCs w:val="28"/>
        </w:rPr>
        <w:t>＝0.3</w:t>
      </w:r>
    </w:p>
    <w:p>
      <w:pPr>
        <w:spacing w:line="480" w:lineRule="exact"/>
        <w:ind w:left="540" w:leftChars="172" w:firstLine="606" w:firstLineChars="206"/>
        <w:rPr>
          <w:rFonts w:hint="eastAsia" w:ascii="仿宋_GB2312"/>
          <w:sz w:val="28"/>
          <w:szCs w:val="28"/>
        </w:rPr>
      </w:pPr>
      <w:r>
        <w:rPr>
          <w:rFonts w:hint="eastAsia" w:ascii="仿宋_GB2312"/>
          <w:sz w:val="30"/>
          <w:szCs w:val="30"/>
        </w:rPr>
        <w:t>n</w:t>
      </w:r>
      <w:r>
        <w:rPr>
          <w:rFonts w:hint="eastAsia" w:ascii="仿宋_GB2312"/>
          <w:sz w:val="28"/>
          <w:szCs w:val="28"/>
        </w:rPr>
        <w:t xml:space="preserve">＝4～6时   </w:t>
      </w:r>
      <w:r>
        <w:rPr>
          <w:rFonts w:hint="eastAsia" w:ascii="仿宋_GB2312"/>
          <w:position w:val="-10"/>
          <w:sz w:val="28"/>
          <w:szCs w:val="28"/>
        </w:rPr>
        <w:object>
          <v:shape id="_x0000_i1051" o:spt="75" type="#_x0000_t75" style="height:12.9pt;width:9.5pt;" o:ole="t" filled="f" stroked="f" coordsize="21600,21600">
            <v:path/>
            <v:fill on="f" focussize="0,0"/>
            <v:stroke on="f"/>
            <v:imagedata r:id="rId65" o:title=""/>
            <o:lock v:ext="edit" grouping="f" rotation="f" text="f" aspectratio="t"/>
            <w10:wrap type="none"/>
            <w10:anchorlock/>
          </v:shape>
          <o:OLEObject Type="Embed" ProgID="Equation.3" ShapeID="_x0000_i1051" DrawAspect="Content" ObjectID="_1468075751" r:id="rId78">
            <o:LockedField>false</o:LockedField>
          </o:OLEObject>
        </w:object>
      </w:r>
      <w:r>
        <w:rPr>
          <w:rFonts w:hint="eastAsia" w:ascii="仿宋_GB2312"/>
          <w:sz w:val="28"/>
          <w:szCs w:val="28"/>
        </w:rPr>
        <w:t>＝0.4</w:t>
      </w:r>
    </w:p>
    <w:p>
      <w:pPr>
        <w:spacing w:line="480" w:lineRule="exact"/>
        <w:ind w:left="540" w:leftChars="172" w:firstLine="605" w:firstLineChars="221"/>
        <w:rPr>
          <w:rFonts w:hint="eastAsia" w:ascii="仿宋_GB2312"/>
          <w:sz w:val="28"/>
          <w:szCs w:val="28"/>
        </w:rPr>
      </w:pPr>
      <w:r>
        <w:rPr>
          <w:rFonts w:hint="eastAsia" w:ascii="仿宋_GB2312"/>
          <w:sz w:val="28"/>
          <w:szCs w:val="28"/>
        </w:rPr>
        <w:t xml:space="preserve">n＞7时      </w:t>
      </w:r>
      <w:r>
        <w:rPr>
          <w:rFonts w:hint="eastAsia" w:ascii="仿宋_GB2312"/>
          <w:sz w:val="28"/>
          <w:szCs w:val="28"/>
        </w:rPr>
        <w:object>
          <v:shape id="_x0000_i1052" o:spt="75" type="#_x0000_t75" style="height:12.9pt;width:9.5pt;" o:ole="t" filled="f" stroked="f" coordsize="21600,21600">
            <v:path/>
            <v:fill on="f" focussize="0,0"/>
            <v:stroke on="f"/>
            <v:imagedata r:id="rId65" o:title=""/>
            <o:lock v:ext="edit" grouping="f" rotation="f" text="f" aspectratio="t"/>
            <w10:wrap type="none"/>
            <w10:anchorlock/>
          </v:shape>
          <o:OLEObject Type="Embed" ProgID="Equation.3" ShapeID="_x0000_i1052" DrawAspect="Content" ObjectID="_1468075752" r:id="rId79">
            <o:LockedField>false</o:LockedField>
          </o:OLEObject>
        </w:object>
      </w:r>
      <w:r>
        <w:rPr>
          <w:rFonts w:hint="eastAsia" w:ascii="仿宋_GB2312"/>
          <w:sz w:val="28"/>
          <w:szCs w:val="28"/>
        </w:rPr>
        <w:t>＝0.6</w:t>
      </w:r>
    </w:p>
    <w:p>
      <w:pPr>
        <w:spacing w:line="580" w:lineRule="exact"/>
        <w:rPr>
          <w:rFonts w:hint="eastAsia"/>
        </w:rPr>
      </w:pPr>
    </w:p>
    <w:p>
      <w:pPr>
        <w:spacing w:line="580" w:lineRule="atLeast"/>
        <w:ind w:right="1294"/>
        <w:rPr>
          <w:rFonts w:hint="eastAsia" w:ascii="方正小标宋简体" w:eastAsia="方正小标宋简体"/>
          <w:szCs w:val="32"/>
        </w:rPr>
      </w:pPr>
    </w:p>
    <w:p>
      <w:pPr>
        <w:spacing w:line="580" w:lineRule="atLeast"/>
        <w:ind w:right="1294"/>
        <w:rPr>
          <w:rFonts w:hint="eastAsia" w:ascii="方正小标宋简体" w:eastAsia="方正小标宋简体"/>
          <w:szCs w:val="32"/>
        </w:rPr>
      </w:pPr>
    </w:p>
    <w:p>
      <w:pPr>
        <w:spacing w:line="580" w:lineRule="atLeast"/>
        <w:ind w:right="1294"/>
        <w:rPr>
          <w:rFonts w:hint="eastAsia" w:ascii="方正小标宋简体" w:eastAsia="方正小标宋简体"/>
          <w:szCs w:val="32"/>
        </w:rPr>
      </w:pPr>
    </w:p>
    <w:p>
      <w:pPr>
        <w:spacing w:line="580" w:lineRule="atLeast"/>
        <w:ind w:right="1294"/>
        <w:rPr>
          <w:rFonts w:hint="eastAsia" w:ascii="方正小标宋简体" w:eastAsia="方正小标宋简体"/>
          <w:szCs w:val="32"/>
        </w:rPr>
      </w:pPr>
    </w:p>
    <w:p>
      <w:pPr>
        <w:spacing w:line="580" w:lineRule="atLeast"/>
        <w:ind w:right="1294"/>
        <w:rPr>
          <w:rFonts w:hint="eastAsia" w:ascii="方正小标宋简体" w:eastAsia="方正小标宋简体"/>
          <w:szCs w:val="32"/>
        </w:rPr>
      </w:pPr>
    </w:p>
    <w:p>
      <w:pPr>
        <w:spacing w:line="580" w:lineRule="atLeast"/>
        <w:ind w:right="1294"/>
        <w:rPr>
          <w:rFonts w:hint="eastAsia" w:ascii="方正小标宋简体" w:eastAsia="方正小标宋简体"/>
          <w:szCs w:val="32"/>
        </w:rPr>
      </w:pPr>
    </w:p>
    <w:p>
      <w:pPr>
        <w:spacing w:line="580" w:lineRule="atLeast"/>
        <w:ind w:right="1294"/>
        <w:rPr>
          <w:rFonts w:hint="eastAsia" w:ascii="方正小标宋简体" w:eastAsia="方正小标宋简体"/>
          <w:szCs w:val="32"/>
        </w:rPr>
      </w:pPr>
    </w:p>
    <w:p>
      <w:pPr>
        <w:spacing w:line="580" w:lineRule="atLeast"/>
        <w:ind w:right="1294"/>
        <w:rPr>
          <w:rFonts w:hint="eastAsia" w:ascii="方正小标宋简体" w:eastAsia="方正小标宋简体"/>
          <w:szCs w:val="32"/>
        </w:rPr>
      </w:pPr>
    </w:p>
    <w:p>
      <w:pPr>
        <w:spacing w:line="580" w:lineRule="atLeast"/>
        <w:ind w:right="1294"/>
        <w:rPr>
          <w:rFonts w:hint="eastAsia" w:ascii="方正小标宋简体" w:eastAsia="方正小标宋简体"/>
          <w:szCs w:val="32"/>
        </w:rPr>
      </w:pPr>
    </w:p>
    <w:p>
      <w:pPr>
        <w:spacing w:line="580" w:lineRule="atLeast"/>
        <w:ind w:right="1294"/>
        <w:rPr>
          <w:rFonts w:hint="eastAsia" w:ascii="方正小标宋简体" w:eastAsia="方正小标宋简体"/>
          <w:szCs w:val="32"/>
        </w:rPr>
      </w:pPr>
    </w:p>
    <w:p>
      <w:pPr>
        <w:spacing w:line="580" w:lineRule="atLeast"/>
        <w:ind w:right="1294"/>
        <w:rPr>
          <w:rFonts w:hint="eastAsia" w:ascii="方正小标宋简体" w:eastAsia="方正小标宋简体"/>
          <w:szCs w:val="32"/>
        </w:rPr>
      </w:pPr>
    </w:p>
    <w:p>
      <w:pPr>
        <w:spacing w:line="580" w:lineRule="atLeast"/>
        <w:ind w:right="1294"/>
        <w:rPr>
          <w:rFonts w:hint="eastAsia" w:ascii="方正小标宋简体" w:eastAsia="方正小标宋简体"/>
          <w:szCs w:val="32"/>
        </w:rPr>
      </w:pPr>
    </w:p>
    <w:p>
      <w:pPr>
        <w:spacing w:line="580" w:lineRule="atLeast"/>
        <w:ind w:right="1294"/>
        <w:rPr>
          <w:rFonts w:hint="eastAsia" w:ascii="方正小标宋简体" w:eastAsia="方正小标宋简体"/>
          <w:szCs w:val="32"/>
        </w:rPr>
      </w:pPr>
    </w:p>
    <w:p>
      <w:pPr>
        <w:spacing w:line="580" w:lineRule="atLeast"/>
        <w:ind w:right="1294"/>
        <w:rPr>
          <w:rFonts w:hint="eastAsia" w:ascii="方正小标宋简体" w:eastAsia="方正小标宋简体"/>
          <w:szCs w:val="32"/>
        </w:rPr>
      </w:pPr>
    </w:p>
    <w:p>
      <w:pPr>
        <w:spacing w:line="580" w:lineRule="atLeast"/>
        <w:ind w:right="1294"/>
        <w:rPr>
          <w:rFonts w:hint="eastAsia" w:ascii="仿宋_GB2312"/>
        </w:rPr>
      </w:pPr>
    </w:p>
    <w:p>
      <w:pPr>
        <w:spacing w:line="580" w:lineRule="atLeast"/>
        <w:ind w:right="1294"/>
        <w:rPr>
          <w:rFonts w:hint="eastAsia" w:ascii="仿宋_GB2312"/>
        </w:rPr>
      </w:pPr>
    </w:p>
    <w:p>
      <w:pPr>
        <w:tabs>
          <w:tab w:val="left" w:pos="9070"/>
        </w:tabs>
        <w:spacing w:line="720" w:lineRule="exact"/>
        <w:ind w:right="-284"/>
        <w:jc w:val="center"/>
        <w:rPr>
          <w:rFonts w:hint="eastAsia" w:ascii="方正小标宋简体" w:eastAsia="方正小标宋简体"/>
          <w:sz w:val="44"/>
        </w:rPr>
      </w:pPr>
      <w:r>
        <w:rPr>
          <w:rFonts w:hint="eastAsia" w:ascii="方正小标宋简体" w:eastAsia="方正小标宋简体"/>
          <w:sz w:val="44"/>
        </w:rPr>
        <w:t>浙江省小型交通建设工程质量和</w:t>
      </w:r>
    </w:p>
    <w:p>
      <w:pPr>
        <w:tabs>
          <w:tab w:val="left" w:pos="9070"/>
        </w:tabs>
        <w:spacing w:line="720" w:lineRule="exact"/>
        <w:ind w:right="-284"/>
        <w:jc w:val="center"/>
        <w:rPr>
          <w:rFonts w:hint="eastAsia" w:ascii="仿宋_GB2312"/>
        </w:rPr>
      </w:pPr>
      <w:r>
        <w:rPr>
          <w:rFonts w:hint="eastAsia" w:ascii="方正小标宋简体" w:eastAsia="方正小标宋简体"/>
          <w:sz w:val="44"/>
        </w:rPr>
        <w:t>安全生产管理办法</w:t>
      </w:r>
    </w:p>
    <w:p>
      <w:pPr>
        <w:spacing w:line="720" w:lineRule="exact"/>
        <w:jc w:val="center"/>
        <w:rPr>
          <w:rFonts w:hint="eastAsia" w:ascii="楷体_GB2312" w:eastAsia="楷体_GB2312"/>
          <w:szCs w:val="32"/>
        </w:rPr>
      </w:pPr>
    </w:p>
    <w:p>
      <w:pPr>
        <w:spacing w:line="580" w:lineRule="exact"/>
        <w:ind w:firstLine="628" w:firstLineChars="200"/>
        <w:rPr>
          <w:rFonts w:hint="eastAsia" w:ascii="仿宋_GB2312"/>
        </w:rPr>
      </w:pPr>
      <w:r>
        <w:rPr>
          <w:rFonts w:hint="eastAsia" w:ascii="黑体" w:hAnsi="黑体" w:eastAsia="黑体"/>
        </w:rPr>
        <w:t>第一条</w:t>
      </w:r>
      <w:r>
        <w:rPr>
          <w:rFonts w:hint="eastAsia" w:ascii="仿宋_GB2312"/>
        </w:rPr>
        <w:t xml:space="preserve">  为规范我省小型交通建设工程建设活动，加强工程监督管理，保障工程质量和安全生产，根据《浙江省交通建设工程质量和安全生产管理条例》《农村公路建设管理办法》等规定，结合本省实际，制定本办法。</w:t>
      </w:r>
    </w:p>
    <w:p>
      <w:pPr>
        <w:spacing w:line="580" w:lineRule="exact"/>
        <w:rPr>
          <w:rFonts w:hint="eastAsia" w:ascii="仿宋_GB2312"/>
        </w:rPr>
      </w:pPr>
      <w:r>
        <w:rPr>
          <w:rFonts w:hint="eastAsia" w:ascii="仿宋_GB2312"/>
        </w:rPr>
        <w:t xml:space="preserve">    </w:t>
      </w:r>
      <w:r>
        <w:rPr>
          <w:rFonts w:hint="eastAsia" w:ascii="黑体" w:hAnsi="黑体" w:eastAsia="黑体"/>
        </w:rPr>
        <w:t>第二条</w:t>
      </w:r>
      <w:r>
        <w:rPr>
          <w:rFonts w:hint="eastAsia" w:ascii="仿宋_GB2312"/>
        </w:rPr>
        <w:t xml:space="preserve">  本省行政区域内小型交通建设工程质量和安全生产活动及其监督管理，适用本办法。</w:t>
      </w:r>
    </w:p>
    <w:p>
      <w:pPr>
        <w:spacing w:line="580" w:lineRule="exact"/>
        <w:ind w:firstLine="628" w:firstLineChars="200"/>
        <w:rPr>
          <w:rFonts w:hint="eastAsia" w:ascii="仿宋_GB2312"/>
        </w:rPr>
      </w:pPr>
      <w:r>
        <w:rPr>
          <w:rFonts w:hint="eastAsia" w:ascii="仿宋_GB2312"/>
        </w:rPr>
        <w:t>小型交通建设工程是指不含隧道工程、中桥（梁</w:t>
      </w:r>
      <w:r>
        <w:rPr>
          <w:rFonts w:ascii="仿宋_GB2312"/>
        </w:rPr>
        <w:t>式中桥除外）</w:t>
      </w:r>
      <w:r>
        <w:rPr>
          <w:rFonts w:hint="eastAsia" w:ascii="仿宋_GB2312"/>
        </w:rPr>
        <w:t>以上桥梁工程的三级以下公路工程，内河300吨级以下码头的港口工程和五级以下的航道工程。</w:t>
      </w:r>
    </w:p>
    <w:p>
      <w:pPr>
        <w:spacing w:line="580" w:lineRule="exact"/>
        <w:rPr>
          <w:rFonts w:hint="eastAsia" w:ascii="仿宋_GB2312"/>
        </w:rPr>
      </w:pPr>
      <w:r>
        <w:rPr>
          <w:rFonts w:hint="eastAsia" w:ascii="仿宋_GB2312"/>
        </w:rPr>
        <w:t xml:space="preserve">   </w:t>
      </w:r>
      <w:r>
        <w:rPr>
          <w:rFonts w:hint="eastAsia" w:ascii="黑体" w:hAnsi="黑体" w:eastAsia="黑体"/>
        </w:rPr>
        <w:t xml:space="preserve"> 第三条</w:t>
      </w:r>
      <w:r>
        <w:rPr>
          <w:rFonts w:hint="eastAsia" w:ascii="仿宋_GB2312"/>
        </w:rPr>
        <w:t xml:space="preserve">  省交通运输厅负责本省行政区域内小型交通建设工程质量和安全生产监督管理工作，</w:t>
      </w:r>
      <w:r>
        <w:rPr>
          <w:rFonts w:ascii="仿宋_GB2312"/>
        </w:rPr>
        <w:t>具体工作</w:t>
      </w:r>
      <w:r>
        <w:rPr>
          <w:rFonts w:hint="eastAsia" w:ascii="仿宋_GB2312"/>
        </w:rPr>
        <w:t>由</w:t>
      </w:r>
      <w:r>
        <w:rPr>
          <w:rFonts w:ascii="仿宋_GB2312"/>
        </w:rPr>
        <w:t>省交通工程管理中心</w:t>
      </w:r>
      <w:r>
        <w:rPr>
          <w:rFonts w:hint="eastAsia" w:ascii="仿宋_GB2312"/>
        </w:rPr>
        <w:t>承办。</w:t>
      </w:r>
    </w:p>
    <w:p>
      <w:pPr>
        <w:spacing w:line="580" w:lineRule="exact"/>
        <w:ind w:firstLine="628" w:firstLineChars="200"/>
        <w:rPr>
          <w:rFonts w:hint="eastAsia" w:ascii="仿宋_GB2312"/>
        </w:rPr>
      </w:pPr>
      <w:r>
        <w:rPr>
          <w:rFonts w:hint="eastAsia" w:ascii="仿宋_GB2312"/>
        </w:rPr>
        <w:t>设区的市、县（市、区）交通运输行政主管部门和设区的市、县（市、区）人民政府单独设立的港口管理部门（以下统</w:t>
      </w:r>
      <w:r>
        <w:rPr>
          <w:rFonts w:ascii="仿宋_GB2312"/>
        </w:rPr>
        <w:t>称</w:t>
      </w:r>
      <w:r>
        <w:rPr>
          <w:rFonts w:hint="eastAsia" w:ascii="仿宋_GB2312"/>
        </w:rPr>
        <w:t>交通运输部门）依据分级</w:t>
      </w:r>
      <w:r>
        <w:rPr>
          <w:rFonts w:ascii="仿宋_GB2312"/>
        </w:rPr>
        <w:t>监管</w:t>
      </w:r>
      <w:r>
        <w:rPr>
          <w:rFonts w:hint="eastAsia" w:ascii="仿宋_GB2312"/>
        </w:rPr>
        <w:t>有关规定负责主管</w:t>
      </w:r>
      <w:r>
        <w:rPr>
          <w:rFonts w:ascii="仿宋_GB2312"/>
        </w:rPr>
        <w:t>监督的</w:t>
      </w:r>
      <w:r>
        <w:rPr>
          <w:rFonts w:hint="eastAsia" w:ascii="仿宋_GB2312"/>
        </w:rPr>
        <w:t>小型交通建设工程质量和安全生产监督管理工作。</w:t>
      </w:r>
    </w:p>
    <w:p>
      <w:pPr>
        <w:spacing w:line="580" w:lineRule="exact"/>
        <w:ind w:firstLine="626"/>
        <w:rPr>
          <w:rFonts w:hint="eastAsia" w:ascii="仿宋_GB2312"/>
        </w:rPr>
      </w:pPr>
      <w:r>
        <w:rPr>
          <w:rFonts w:hint="eastAsia" w:ascii="黑体" w:hAnsi="黑体" w:eastAsia="黑体"/>
        </w:rPr>
        <w:t>第四条</w:t>
      </w:r>
      <w:r>
        <w:rPr>
          <w:rFonts w:hint="eastAsia" w:ascii="仿宋_GB2312"/>
        </w:rPr>
        <w:t xml:space="preserve">  积极推行代建</w:t>
      </w:r>
      <w:r>
        <w:rPr>
          <w:rFonts w:hint="eastAsia" w:ascii="仿宋_GB2312" w:hAnsi="AdobeHeitiStd-Regular" w:cs="宋体"/>
          <w:kern w:val="0"/>
          <w:szCs w:val="32"/>
        </w:rPr>
        <w:t>制</w:t>
      </w:r>
      <w:r>
        <w:rPr>
          <w:rFonts w:hint="eastAsia" w:ascii="仿宋_GB2312"/>
        </w:rPr>
        <w:t>、“代建+监理”</w:t>
      </w:r>
      <w:r>
        <w:rPr>
          <w:rFonts w:hint="eastAsia" w:ascii="仿宋_GB2312" w:hAnsi="AdobeHeitiStd-Regular" w:cs="宋体"/>
          <w:kern w:val="0"/>
          <w:szCs w:val="32"/>
        </w:rPr>
        <w:t>、设计施工总承包</w:t>
      </w:r>
      <w:r>
        <w:rPr>
          <w:rFonts w:hint="eastAsia" w:ascii="仿宋_GB2312"/>
        </w:rPr>
        <w:t>等模式，加强小型交通建设工程专业化管理。</w:t>
      </w:r>
    </w:p>
    <w:p>
      <w:pPr>
        <w:spacing w:line="580" w:lineRule="exact"/>
        <w:ind w:firstLine="626"/>
        <w:rPr>
          <w:rFonts w:hint="eastAsia" w:ascii="仿宋_GB2312"/>
        </w:rPr>
      </w:pPr>
      <w:r>
        <w:rPr>
          <w:rFonts w:hint="eastAsia" w:ascii="仿宋_GB2312"/>
        </w:rPr>
        <w:t>鼓励推行集约化建设、标准化施工、工厂化生产、信息化管理，鼓励构件商品化，推进小型交通建设工程现代化管理。</w:t>
      </w:r>
    </w:p>
    <w:p>
      <w:pPr>
        <w:spacing w:line="580" w:lineRule="exact"/>
        <w:rPr>
          <w:rFonts w:hint="eastAsia" w:ascii="仿宋_GB2312"/>
        </w:rPr>
      </w:pPr>
      <w:r>
        <w:rPr>
          <w:rFonts w:hint="eastAsia" w:ascii="仿宋_GB2312"/>
        </w:rPr>
        <w:t xml:space="preserve">    </w:t>
      </w:r>
      <w:r>
        <w:rPr>
          <w:rFonts w:hint="eastAsia" w:ascii="黑体" w:hAnsi="黑体" w:eastAsia="黑体"/>
        </w:rPr>
        <w:t>第五条</w:t>
      </w:r>
      <w:r>
        <w:rPr>
          <w:rFonts w:hint="eastAsia" w:ascii="仿宋_GB2312"/>
        </w:rPr>
        <w:t xml:space="preserve">  建设单位应当根据小型交通建设工程的技术特点和实际情况，选择具有相应资质等级条件的勘察、设计、施工、监理、试验检测等单位。</w:t>
      </w:r>
    </w:p>
    <w:p>
      <w:pPr>
        <w:spacing w:line="580" w:lineRule="exact"/>
        <w:ind w:firstLine="628" w:firstLineChars="200"/>
        <w:rPr>
          <w:rFonts w:hint="eastAsia" w:ascii="仿宋_GB2312"/>
        </w:rPr>
      </w:pPr>
      <w:r>
        <w:rPr>
          <w:rFonts w:hint="eastAsia" w:ascii="仿宋_GB2312"/>
        </w:rPr>
        <w:t>多个项目的施工、监理招标投标活动可以一并依法进行。</w:t>
      </w:r>
    </w:p>
    <w:p>
      <w:pPr>
        <w:spacing w:line="580" w:lineRule="exact"/>
        <w:ind w:firstLine="707" w:firstLineChars="225"/>
        <w:rPr>
          <w:rFonts w:hint="eastAsia" w:ascii="仿宋_GB2312"/>
        </w:rPr>
      </w:pPr>
      <w:r>
        <w:rPr>
          <w:rFonts w:hint="eastAsia" w:ascii="黑体" w:hAnsi="黑体" w:eastAsia="黑体"/>
        </w:rPr>
        <w:t>第六条</w:t>
      </w:r>
      <w:r>
        <w:rPr>
          <w:rFonts w:hint="eastAsia" w:ascii="仿宋_GB2312"/>
        </w:rPr>
        <w:t xml:space="preserve">  建设单位应当组织工程质量和安全生产检查，建立检</w:t>
      </w:r>
      <w:r>
        <w:rPr>
          <w:rFonts w:hint="eastAsia" w:ascii="仿宋_GB2312"/>
          <w:lang w:eastAsia="zh-CN"/>
        </w:rPr>
        <w:t>查台账</w:t>
      </w:r>
      <w:r>
        <w:rPr>
          <w:rFonts w:hint="eastAsia" w:ascii="仿宋_GB2312"/>
        </w:rPr>
        <w:t>，督促施工、监理单位做好工程质量和安全生产工作，积极推行品质工程和平安工地建设，并向交通运输部门报送工程质量和安全生产情况。</w:t>
      </w:r>
    </w:p>
    <w:p>
      <w:pPr>
        <w:spacing w:line="580" w:lineRule="exact"/>
        <w:rPr>
          <w:rFonts w:hint="eastAsia" w:ascii="仿宋_GB2312"/>
        </w:rPr>
      </w:pPr>
      <w:r>
        <w:rPr>
          <w:rFonts w:hint="eastAsia" w:ascii="仿宋_GB2312"/>
        </w:rPr>
        <w:t xml:space="preserve">    </w:t>
      </w:r>
      <w:r>
        <w:rPr>
          <w:rFonts w:hint="eastAsia" w:ascii="黑体" w:hAnsi="黑体" w:eastAsia="黑体"/>
        </w:rPr>
        <w:t>第七条</w:t>
      </w:r>
      <w:r>
        <w:rPr>
          <w:rFonts w:hint="eastAsia" w:ascii="仿宋_GB2312"/>
        </w:rPr>
        <w:t xml:space="preserve">  小型交通建设工程可以进行一阶段施工图设计。设计单位应当做好设计交底、设计变更和后续服务工作，并在交工验收前对工程建设内容是否符合设计要求提出评价意见。</w:t>
      </w:r>
    </w:p>
    <w:p>
      <w:pPr>
        <w:spacing w:line="580" w:lineRule="exact"/>
        <w:rPr>
          <w:rFonts w:hint="eastAsia" w:ascii="仿宋_GB2312"/>
        </w:rPr>
      </w:pPr>
      <w:r>
        <w:rPr>
          <w:rFonts w:hint="eastAsia" w:ascii="仿宋_GB2312"/>
        </w:rPr>
        <w:t xml:space="preserve">    </w:t>
      </w:r>
      <w:r>
        <w:rPr>
          <w:rFonts w:hint="eastAsia" w:ascii="黑体" w:hAnsi="黑体" w:eastAsia="黑体"/>
        </w:rPr>
        <w:t>第八条</w:t>
      </w:r>
      <w:r>
        <w:rPr>
          <w:rFonts w:hint="eastAsia" w:ascii="仿宋_GB2312"/>
        </w:rPr>
        <w:t xml:space="preserve">  施工单位按照合同约定设立工程项目质量和安全生产管理机构或者配备专职质量和安全生产管理人员，落实岗位责任，建立健全施工质量和安全生产保证体系，根据工程实际情况合并编制项目总体施工组织设计与分项工程施工组织设计。</w:t>
      </w:r>
    </w:p>
    <w:p>
      <w:pPr>
        <w:spacing w:line="580" w:lineRule="exact"/>
        <w:ind w:firstLine="628" w:firstLineChars="200"/>
        <w:rPr>
          <w:rFonts w:hint="eastAsia" w:ascii="仿宋_GB2312"/>
        </w:rPr>
      </w:pPr>
      <w:r>
        <w:rPr>
          <w:rFonts w:hint="eastAsia" w:ascii="黑体" w:hAnsi="黑体" w:eastAsia="黑体"/>
        </w:rPr>
        <w:t>第九条</w:t>
      </w:r>
      <w:r>
        <w:rPr>
          <w:rFonts w:hint="eastAsia" w:ascii="仿宋_GB2312"/>
        </w:rPr>
        <w:t xml:space="preserve">  监理单位应当按照独立、客观、公正的原则开展监理工作。监理可以根据工程实际情况将项目监理计划（规划）与监理实施细则合并编制。</w:t>
      </w:r>
    </w:p>
    <w:p>
      <w:pPr>
        <w:spacing w:line="580" w:lineRule="exact"/>
        <w:ind w:firstLine="628" w:firstLineChars="200"/>
        <w:rPr>
          <w:rFonts w:hint="eastAsia" w:ascii="楷体_GB2312" w:eastAsia="楷体_GB2312"/>
        </w:rPr>
      </w:pPr>
      <w:r>
        <w:rPr>
          <w:rFonts w:hint="eastAsia" w:ascii="仿宋_GB2312"/>
        </w:rPr>
        <w:t>实施“代建+监理”模式的项目可以由建设单位组织有经验的专业技术人员成立监理组，专职履行监理职责。</w:t>
      </w:r>
    </w:p>
    <w:p>
      <w:pPr>
        <w:spacing w:line="580" w:lineRule="exact"/>
        <w:ind w:firstLine="645"/>
        <w:rPr>
          <w:rFonts w:hint="eastAsia" w:ascii="仿宋_GB2312"/>
        </w:rPr>
      </w:pPr>
      <w:r>
        <w:rPr>
          <w:rFonts w:hint="eastAsia" w:ascii="黑体" w:hAnsi="黑体" w:eastAsia="黑体"/>
        </w:rPr>
        <w:t>第十条</w:t>
      </w:r>
      <w:r>
        <w:rPr>
          <w:rFonts w:hint="eastAsia" w:ascii="仿宋_GB2312"/>
        </w:rPr>
        <w:t xml:space="preserve">  监理人员必须持有相应的监理资格证书或者监理业务培训合格证书。经交通运输部门同意，监理人员可以兼任3个以下小型交通建设工程项目监理岗位。</w:t>
      </w:r>
    </w:p>
    <w:p>
      <w:pPr>
        <w:spacing w:line="580" w:lineRule="exact"/>
        <w:ind w:firstLine="626"/>
        <w:rPr>
          <w:rFonts w:hint="eastAsia" w:ascii="仿宋_GB2312"/>
        </w:rPr>
      </w:pPr>
      <w:r>
        <w:rPr>
          <w:rFonts w:hint="eastAsia" w:ascii="黑体" w:hAnsi="黑体" w:eastAsia="黑体"/>
        </w:rPr>
        <w:t>第十一条</w:t>
      </w:r>
      <w:r>
        <w:rPr>
          <w:rFonts w:hint="eastAsia" w:ascii="仿宋_GB2312"/>
        </w:rPr>
        <w:t xml:space="preserve">  施工单位的试验检测工作可以由其取得《公路水运试验检测机构</w:t>
      </w:r>
      <w:r>
        <w:rPr>
          <w:rFonts w:ascii="仿宋_GB2312"/>
        </w:rPr>
        <w:t>等级</w:t>
      </w:r>
      <w:r>
        <w:rPr>
          <w:rFonts w:hint="eastAsia" w:ascii="仿宋_GB2312"/>
        </w:rPr>
        <w:t>证书》</w:t>
      </w:r>
      <w:r>
        <w:rPr>
          <w:rFonts w:ascii="仿宋_GB2312"/>
        </w:rPr>
        <w:t>的</w:t>
      </w:r>
      <w:r>
        <w:rPr>
          <w:rFonts w:hint="eastAsia" w:ascii="仿宋_GB2312"/>
        </w:rPr>
        <w:t>试验检测机构或者依法设立</w:t>
      </w:r>
      <w:r>
        <w:rPr>
          <w:rFonts w:ascii="仿宋_GB2312"/>
        </w:rPr>
        <w:t>的</w:t>
      </w:r>
      <w:r>
        <w:rPr>
          <w:rFonts w:hint="eastAsia" w:ascii="仿宋_GB2312"/>
        </w:rPr>
        <w:t>工地临时试验室承担，也可以委托具有相应资质的第三方检测机构承担。同一施工单位的小型交通建设项目相邻或者不同施工单位的小型交通建设项目委托同</w:t>
      </w:r>
      <w:r>
        <w:rPr>
          <w:rFonts w:ascii="仿宋_GB2312"/>
        </w:rPr>
        <w:t>一家</w:t>
      </w:r>
      <w:r>
        <w:rPr>
          <w:rFonts w:hint="eastAsia" w:ascii="仿宋_GB2312"/>
        </w:rPr>
        <w:t>第三方检测机构的，可以集中设立一个工地临时试验室。</w:t>
      </w:r>
    </w:p>
    <w:p>
      <w:pPr>
        <w:spacing w:line="580" w:lineRule="exact"/>
        <w:ind w:firstLine="628" w:firstLineChars="200"/>
        <w:rPr>
          <w:rFonts w:hint="eastAsia" w:ascii="仿宋_GB2312"/>
        </w:rPr>
      </w:pPr>
      <w:r>
        <w:rPr>
          <w:rFonts w:hint="eastAsia" w:ascii="仿宋_GB2312"/>
        </w:rPr>
        <w:t>经交通运输部门同意，小型交通建设项目监理试验检测可以采取监理检测见证的方式进行。</w:t>
      </w:r>
    </w:p>
    <w:p>
      <w:pPr>
        <w:spacing w:line="580" w:lineRule="exact"/>
        <w:ind w:firstLine="628" w:firstLineChars="200"/>
        <w:rPr>
          <w:rFonts w:hint="eastAsia" w:ascii="仿宋_GB2312"/>
        </w:rPr>
      </w:pPr>
      <w:r>
        <w:rPr>
          <w:rFonts w:hint="eastAsia" w:ascii="仿宋_GB2312"/>
        </w:rPr>
        <w:t>小型交通建设项目交（竣）工质量评定检测工作应当由具有相应能力并通过计量认证的试验检测机构承担。</w:t>
      </w:r>
    </w:p>
    <w:p>
      <w:pPr>
        <w:spacing w:line="580" w:lineRule="exact"/>
        <w:ind w:firstLine="628" w:firstLineChars="200"/>
        <w:jc w:val="left"/>
        <w:rPr>
          <w:rFonts w:hint="eastAsia" w:ascii="仿宋_GB2312"/>
        </w:rPr>
      </w:pPr>
      <w:r>
        <w:rPr>
          <w:rFonts w:hint="eastAsia" w:ascii="黑体" w:hAnsi="黑体" w:eastAsia="黑体"/>
        </w:rPr>
        <w:t>第十二条</w:t>
      </w:r>
      <w:r>
        <w:rPr>
          <w:rFonts w:hint="eastAsia" w:ascii="仿宋_GB2312"/>
        </w:rPr>
        <w:t xml:space="preserve">  建设单</w:t>
      </w:r>
      <w:r>
        <w:rPr>
          <w:rFonts w:hint="eastAsia" w:ascii="仿宋_GB2312" w:cs="仿宋_GB2312"/>
          <w:kern w:val="0"/>
          <w:szCs w:val="32"/>
        </w:rPr>
        <w:t>位在项目开工前，应当按照规定</w:t>
      </w:r>
      <w:r>
        <w:rPr>
          <w:rFonts w:hint="eastAsia" w:ascii="仿宋_GB2312"/>
        </w:rPr>
        <w:t>向交通运输部门</w:t>
      </w:r>
      <w:r>
        <w:rPr>
          <w:rFonts w:hint="eastAsia" w:ascii="仿宋_GB2312" w:cs="仿宋_GB2312"/>
          <w:kern w:val="0"/>
          <w:szCs w:val="32"/>
        </w:rPr>
        <w:t>提交</w:t>
      </w:r>
      <w:r>
        <w:rPr>
          <w:rFonts w:hint="eastAsia" w:ascii="仿宋_GB2312"/>
        </w:rPr>
        <w:t>《小型交通建设工程质量和安全生产监督申请表》。</w:t>
      </w:r>
    </w:p>
    <w:p>
      <w:pPr>
        <w:spacing w:line="580" w:lineRule="exact"/>
        <w:ind w:firstLine="628" w:firstLineChars="200"/>
        <w:rPr>
          <w:rFonts w:hint="eastAsia" w:ascii="仿宋_GB2312"/>
        </w:rPr>
      </w:pPr>
      <w:r>
        <w:rPr>
          <w:rFonts w:hint="eastAsia" w:ascii="黑体" w:hAnsi="黑体" w:eastAsia="黑体"/>
        </w:rPr>
        <w:t>第十三条</w:t>
      </w:r>
      <w:r>
        <w:rPr>
          <w:rFonts w:hint="eastAsia" w:ascii="仿宋_GB2312"/>
        </w:rPr>
        <w:t xml:space="preserve">  交通运输部门及其所属</w:t>
      </w:r>
      <w:r>
        <w:rPr>
          <w:rFonts w:ascii="仿宋_GB2312"/>
        </w:rPr>
        <w:t>的承担交通建设工程</w:t>
      </w:r>
      <w:r>
        <w:rPr>
          <w:rFonts w:hint="eastAsia" w:ascii="仿宋_GB2312"/>
        </w:rPr>
        <w:t>质量和安全生产监督管理相关</w:t>
      </w:r>
      <w:r>
        <w:rPr>
          <w:rFonts w:ascii="仿宋_GB2312"/>
        </w:rPr>
        <w:t>工作的机构</w:t>
      </w:r>
      <w:r>
        <w:rPr>
          <w:rFonts w:hint="eastAsia" w:ascii="仿宋_GB2312"/>
        </w:rPr>
        <w:t>按照年度</w:t>
      </w:r>
      <w:r>
        <w:rPr>
          <w:rFonts w:hint="eastAsia" w:ascii="仿宋_GB2312" w:hAnsi="宋体" w:cs="仿宋_GB2312"/>
          <w:szCs w:val="32"/>
        </w:rPr>
        <w:t>监督检查计划</w:t>
      </w:r>
      <w:r>
        <w:rPr>
          <w:rFonts w:hint="eastAsia" w:ascii="仿宋_GB2312"/>
        </w:rPr>
        <w:t>开展监督交底、监督检查及检测、竣（交）工质量评定备案等工作。</w:t>
      </w:r>
    </w:p>
    <w:p>
      <w:pPr>
        <w:spacing w:line="580" w:lineRule="exact"/>
        <w:ind w:firstLine="628" w:firstLineChars="200"/>
        <w:rPr>
          <w:rFonts w:hint="eastAsia" w:ascii="楷体_GB2312" w:eastAsia="楷体_GB2312"/>
        </w:rPr>
      </w:pPr>
      <w:r>
        <w:rPr>
          <w:rFonts w:hint="eastAsia" w:ascii="仿宋_GB2312"/>
        </w:rPr>
        <w:t>小型交通建设工程的交工、竣工验收可以合并进行。</w:t>
      </w:r>
    </w:p>
    <w:p>
      <w:pPr>
        <w:spacing w:line="580" w:lineRule="exact"/>
        <w:ind w:firstLine="628" w:firstLineChars="200"/>
        <w:rPr>
          <w:rFonts w:ascii="仿宋_GB2312"/>
        </w:rPr>
      </w:pPr>
      <w:r>
        <w:rPr>
          <w:rFonts w:hint="eastAsia" w:ascii="黑体" w:hAnsi="黑体" w:eastAsia="黑体"/>
        </w:rPr>
        <w:t>第十四条</w:t>
      </w:r>
      <w:r>
        <w:rPr>
          <w:rFonts w:hint="eastAsia" w:ascii="仿宋_GB2312"/>
        </w:rPr>
        <w:t xml:space="preserve">  交通运输部门可以聘请技术专家、组织当地群众代表参与小型交通建设工程质量、安全生产监督和项目验收,并加强对群众代表的技术指导和业务培训。</w:t>
      </w:r>
    </w:p>
    <w:p>
      <w:pPr>
        <w:spacing w:line="580" w:lineRule="exact"/>
        <w:ind w:firstLine="628" w:firstLineChars="200"/>
        <w:rPr>
          <w:rFonts w:ascii="仿宋_GB2312"/>
        </w:rPr>
      </w:pPr>
      <w:r>
        <w:rPr>
          <w:rFonts w:hint="eastAsia" w:ascii="黑体" w:hAnsi="黑体" w:eastAsia="黑体"/>
        </w:rPr>
        <w:t>第十五条</w:t>
      </w:r>
      <w:r>
        <w:rPr>
          <w:rFonts w:hint="eastAsia" w:ascii="仿宋_GB2312"/>
        </w:rPr>
        <w:t xml:space="preserve">  本办法自2019年12月 1日起施行。</w:t>
      </w:r>
    </w:p>
    <w:p>
      <w:pPr>
        <w:pStyle w:val="15"/>
        <w:snapToGrid w:val="0"/>
        <w:spacing w:line="580" w:lineRule="exact"/>
        <w:ind w:firstLine="628" w:firstLineChars="200"/>
        <w:rPr>
          <w:rFonts w:hint="eastAsia" w:ascii="仿宋_GB2312" w:hAnsi="宋体" w:eastAsia="仿宋_GB2312"/>
        </w:rPr>
      </w:pPr>
    </w:p>
    <w:p>
      <w:pPr>
        <w:pStyle w:val="15"/>
        <w:snapToGrid w:val="0"/>
        <w:spacing w:line="580" w:lineRule="exact"/>
        <w:ind w:firstLine="628" w:firstLineChars="200"/>
        <w:rPr>
          <w:rFonts w:hint="eastAsia" w:ascii="仿宋_GB2312" w:hAnsi="宋体" w:eastAsia="仿宋_GB2312"/>
        </w:rPr>
      </w:pPr>
      <w:r>
        <w:rPr>
          <w:rFonts w:hint="eastAsia" w:ascii="仿宋_GB2312" w:hAnsi="宋体" w:eastAsia="仿宋_GB2312"/>
        </w:rPr>
        <w:t>附件：小型交通建设工程质量和安全生产监督申请表</w:t>
      </w:r>
    </w:p>
    <w:p>
      <w:pPr>
        <w:jc w:val="left"/>
        <w:rPr>
          <w:rFonts w:hint="eastAsia" w:ascii="黑体" w:eastAsia="黑体"/>
          <w:szCs w:val="32"/>
        </w:rPr>
      </w:pPr>
      <w:r>
        <w:rPr>
          <w:rFonts w:ascii="仿宋_GB2312"/>
        </w:rPr>
        <w:br w:type="page"/>
      </w:r>
      <w:r>
        <w:rPr>
          <w:rFonts w:hint="eastAsia" w:ascii="黑体" w:eastAsia="黑体"/>
          <w:szCs w:val="32"/>
        </w:rPr>
        <w:t>附件</w:t>
      </w:r>
    </w:p>
    <w:p>
      <w:pPr>
        <w:jc w:val="left"/>
        <w:rPr>
          <w:rFonts w:hint="eastAsia" w:ascii="黑体" w:eastAsia="黑体"/>
          <w:szCs w:val="32"/>
        </w:rPr>
      </w:pPr>
    </w:p>
    <w:p>
      <w:pPr>
        <w:jc w:val="center"/>
        <w:rPr>
          <w:rFonts w:ascii="仿宋_GB2312"/>
          <w:sz w:val="44"/>
          <w:szCs w:val="32"/>
        </w:rPr>
      </w:pPr>
      <w:r>
        <w:rPr>
          <w:rFonts w:hint="eastAsia" w:ascii="方正小标宋简体" w:eastAsia="方正小标宋简体"/>
          <w:sz w:val="44"/>
        </w:rPr>
        <w:t>小型交通建设工程质量和安全生产监督申请表</w:t>
      </w:r>
    </w:p>
    <w:tbl>
      <w:tblPr>
        <w:tblStyle w:val="12"/>
        <w:tblW w:w="9284"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710"/>
        <w:gridCol w:w="1417"/>
        <w:gridCol w:w="851"/>
        <w:gridCol w:w="709"/>
        <w:gridCol w:w="425"/>
        <w:gridCol w:w="709"/>
        <w:gridCol w:w="850"/>
        <w:gridCol w:w="142"/>
        <w:gridCol w:w="709"/>
        <w:gridCol w:w="425"/>
        <w:gridCol w:w="1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702" w:type="dxa"/>
            <w:gridSpan w:val="2"/>
            <w:vAlign w:val="center"/>
          </w:tcPr>
          <w:p>
            <w:pPr>
              <w:jc w:val="center"/>
              <w:rPr>
                <w:rFonts w:ascii="仿宋_GB2312"/>
                <w:sz w:val="28"/>
                <w:szCs w:val="28"/>
              </w:rPr>
            </w:pPr>
            <w:r>
              <w:rPr>
                <w:rFonts w:hint="eastAsia" w:ascii="仿宋_GB2312"/>
                <w:sz w:val="28"/>
                <w:szCs w:val="28"/>
              </w:rPr>
              <w:t>项目名称</w:t>
            </w:r>
          </w:p>
        </w:tc>
        <w:tc>
          <w:tcPr>
            <w:tcW w:w="7582" w:type="dxa"/>
            <w:gridSpan w:val="10"/>
            <w:vAlign w:val="center"/>
          </w:tcPr>
          <w:p>
            <w:pPr>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trPr>
        <w:tc>
          <w:tcPr>
            <w:tcW w:w="1702" w:type="dxa"/>
            <w:gridSpan w:val="2"/>
            <w:vAlign w:val="center"/>
          </w:tcPr>
          <w:p>
            <w:pPr>
              <w:jc w:val="center"/>
              <w:rPr>
                <w:rFonts w:ascii="仿宋_GB2312"/>
                <w:sz w:val="28"/>
                <w:szCs w:val="28"/>
              </w:rPr>
            </w:pPr>
            <w:r>
              <w:rPr>
                <w:rFonts w:hint="eastAsia" w:ascii="仿宋_GB2312"/>
                <w:sz w:val="28"/>
                <w:szCs w:val="28"/>
              </w:rPr>
              <w:t>申请单位</w:t>
            </w:r>
          </w:p>
        </w:tc>
        <w:tc>
          <w:tcPr>
            <w:tcW w:w="4111" w:type="dxa"/>
            <w:gridSpan w:val="5"/>
            <w:vAlign w:val="center"/>
          </w:tcPr>
          <w:p>
            <w:pPr>
              <w:jc w:val="center"/>
              <w:rPr>
                <w:rFonts w:ascii="仿宋_GB2312"/>
                <w:sz w:val="28"/>
                <w:szCs w:val="28"/>
              </w:rPr>
            </w:pPr>
          </w:p>
        </w:tc>
        <w:tc>
          <w:tcPr>
            <w:tcW w:w="1701" w:type="dxa"/>
            <w:gridSpan w:val="3"/>
            <w:vAlign w:val="center"/>
          </w:tcPr>
          <w:p>
            <w:pPr>
              <w:spacing w:line="280" w:lineRule="exact"/>
              <w:jc w:val="center"/>
              <w:rPr>
                <w:rFonts w:ascii="仿宋_GB2312"/>
                <w:sz w:val="28"/>
                <w:szCs w:val="28"/>
              </w:rPr>
            </w:pPr>
            <w:r>
              <w:rPr>
                <w:rFonts w:hint="eastAsia" w:ascii="仿宋_GB2312"/>
                <w:sz w:val="28"/>
                <w:szCs w:val="28"/>
              </w:rPr>
              <w:t>法定</w:t>
            </w:r>
            <w:r>
              <w:rPr>
                <w:rFonts w:ascii="仿宋_GB2312"/>
                <w:sz w:val="28"/>
                <w:szCs w:val="28"/>
              </w:rPr>
              <w:t>代表人（</w:t>
            </w:r>
            <w:r>
              <w:rPr>
                <w:rFonts w:hint="eastAsia" w:ascii="仿宋_GB2312"/>
                <w:sz w:val="28"/>
                <w:szCs w:val="28"/>
              </w:rPr>
              <w:t>负责人）</w:t>
            </w:r>
          </w:p>
        </w:tc>
        <w:tc>
          <w:tcPr>
            <w:tcW w:w="1770" w:type="dxa"/>
            <w:gridSpan w:val="2"/>
            <w:vAlign w:val="center"/>
          </w:tcPr>
          <w:p>
            <w:pP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702" w:type="dxa"/>
            <w:gridSpan w:val="2"/>
            <w:vAlign w:val="center"/>
          </w:tcPr>
          <w:p>
            <w:pPr>
              <w:jc w:val="center"/>
              <w:rPr>
                <w:rFonts w:hint="eastAsia" w:ascii="仿宋_GB2312"/>
                <w:spacing w:val="-20"/>
                <w:sz w:val="28"/>
                <w:szCs w:val="28"/>
              </w:rPr>
            </w:pPr>
            <w:r>
              <w:rPr>
                <w:rFonts w:hint="eastAsia" w:ascii="仿宋_GB2312"/>
                <w:spacing w:val="-20"/>
                <w:sz w:val="28"/>
                <w:szCs w:val="28"/>
              </w:rPr>
              <w:t>经办人姓名</w:t>
            </w:r>
          </w:p>
        </w:tc>
        <w:tc>
          <w:tcPr>
            <w:tcW w:w="1417" w:type="dxa"/>
            <w:vAlign w:val="center"/>
          </w:tcPr>
          <w:p>
            <w:pPr>
              <w:rPr>
                <w:rFonts w:ascii="仿宋_GB2312"/>
                <w:sz w:val="28"/>
                <w:szCs w:val="28"/>
              </w:rPr>
            </w:pPr>
          </w:p>
        </w:tc>
        <w:tc>
          <w:tcPr>
            <w:tcW w:w="1560" w:type="dxa"/>
            <w:gridSpan w:val="2"/>
            <w:vAlign w:val="center"/>
          </w:tcPr>
          <w:p>
            <w:pPr>
              <w:jc w:val="center"/>
              <w:rPr>
                <w:rFonts w:ascii="仿宋_GB2312"/>
                <w:spacing w:val="-30"/>
                <w:sz w:val="28"/>
                <w:szCs w:val="28"/>
              </w:rPr>
            </w:pPr>
            <w:r>
              <w:rPr>
                <w:rFonts w:hint="eastAsia" w:ascii="仿宋_GB2312"/>
                <w:spacing w:val="-30"/>
                <w:sz w:val="28"/>
                <w:szCs w:val="28"/>
              </w:rPr>
              <w:t>身份证件</w:t>
            </w:r>
            <w:r>
              <w:rPr>
                <w:rFonts w:ascii="仿宋_GB2312"/>
                <w:spacing w:val="-30"/>
                <w:sz w:val="28"/>
                <w:szCs w:val="28"/>
              </w:rPr>
              <w:t>号</w:t>
            </w:r>
          </w:p>
        </w:tc>
        <w:tc>
          <w:tcPr>
            <w:tcW w:w="1984" w:type="dxa"/>
            <w:gridSpan w:val="3"/>
            <w:vAlign w:val="center"/>
          </w:tcPr>
          <w:p>
            <w:pPr>
              <w:rPr>
                <w:rFonts w:ascii="仿宋_GB2312"/>
                <w:sz w:val="28"/>
                <w:szCs w:val="28"/>
              </w:rPr>
            </w:pPr>
          </w:p>
        </w:tc>
        <w:tc>
          <w:tcPr>
            <w:tcW w:w="851" w:type="dxa"/>
            <w:gridSpan w:val="2"/>
            <w:vAlign w:val="center"/>
          </w:tcPr>
          <w:p>
            <w:pPr>
              <w:jc w:val="center"/>
              <w:rPr>
                <w:rFonts w:hint="eastAsia" w:ascii="仿宋_GB2312"/>
                <w:sz w:val="28"/>
                <w:szCs w:val="28"/>
              </w:rPr>
            </w:pPr>
            <w:r>
              <w:rPr>
                <w:rFonts w:hint="eastAsia" w:ascii="仿宋_GB2312"/>
                <w:sz w:val="28"/>
                <w:szCs w:val="28"/>
              </w:rPr>
              <w:t>电话</w:t>
            </w:r>
          </w:p>
        </w:tc>
        <w:tc>
          <w:tcPr>
            <w:tcW w:w="1770" w:type="dxa"/>
            <w:gridSpan w:val="2"/>
            <w:vAlign w:val="center"/>
          </w:tcPr>
          <w:p>
            <w:pP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702" w:type="dxa"/>
            <w:gridSpan w:val="2"/>
            <w:vAlign w:val="center"/>
          </w:tcPr>
          <w:p>
            <w:pPr>
              <w:jc w:val="center"/>
              <w:rPr>
                <w:rFonts w:hint="eastAsia" w:ascii="仿宋_GB2312"/>
                <w:spacing w:val="-20"/>
                <w:sz w:val="28"/>
                <w:szCs w:val="28"/>
              </w:rPr>
            </w:pPr>
            <w:r>
              <w:rPr>
                <w:rFonts w:hint="eastAsia" w:ascii="仿宋_GB2312"/>
                <w:spacing w:val="-20"/>
                <w:sz w:val="28"/>
                <w:szCs w:val="28"/>
              </w:rPr>
              <w:t>计划开工日期</w:t>
            </w:r>
          </w:p>
        </w:tc>
        <w:tc>
          <w:tcPr>
            <w:tcW w:w="2977" w:type="dxa"/>
            <w:gridSpan w:val="3"/>
            <w:vAlign w:val="center"/>
          </w:tcPr>
          <w:p>
            <w:pPr>
              <w:jc w:val="center"/>
              <w:rPr>
                <w:rFonts w:hint="eastAsia" w:ascii="仿宋_GB2312"/>
                <w:spacing w:val="-30"/>
                <w:sz w:val="28"/>
                <w:szCs w:val="28"/>
              </w:rPr>
            </w:pPr>
          </w:p>
        </w:tc>
        <w:tc>
          <w:tcPr>
            <w:tcW w:w="1984" w:type="dxa"/>
            <w:gridSpan w:val="3"/>
            <w:vAlign w:val="center"/>
          </w:tcPr>
          <w:p>
            <w:pPr>
              <w:jc w:val="center"/>
              <w:rPr>
                <w:rFonts w:hint="eastAsia" w:ascii="仿宋_GB2312"/>
                <w:sz w:val="28"/>
                <w:szCs w:val="28"/>
              </w:rPr>
            </w:pPr>
            <w:r>
              <w:rPr>
                <w:rFonts w:hint="eastAsia" w:ascii="仿宋_GB2312"/>
                <w:sz w:val="28"/>
                <w:szCs w:val="28"/>
              </w:rPr>
              <w:t>完</w:t>
            </w:r>
            <w:r>
              <w:rPr>
                <w:rFonts w:ascii="仿宋_GB2312"/>
                <w:sz w:val="28"/>
                <w:szCs w:val="28"/>
              </w:rPr>
              <w:t>工日期</w:t>
            </w:r>
          </w:p>
        </w:tc>
        <w:tc>
          <w:tcPr>
            <w:tcW w:w="2621" w:type="dxa"/>
            <w:gridSpan w:val="4"/>
            <w:vAlign w:val="center"/>
          </w:tcPr>
          <w:p>
            <w:pP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trPr>
        <w:tc>
          <w:tcPr>
            <w:tcW w:w="992" w:type="dxa"/>
            <w:vAlign w:val="center"/>
          </w:tcPr>
          <w:p>
            <w:pPr>
              <w:jc w:val="center"/>
              <w:rPr>
                <w:rFonts w:hint="eastAsia" w:ascii="仿宋_GB2312"/>
                <w:sz w:val="28"/>
                <w:szCs w:val="28"/>
              </w:rPr>
            </w:pPr>
            <w:r>
              <w:rPr>
                <w:rFonts w:hint="eastAsia" w:ascii="仿宋_GB2312"/>
                <w:sz w:val="28"/>
                <w:szCs w:val="28"/>
              </w:rPr>
              <w:t>项目概况</w:t>
            </w:r>
          </w:p>
        </w:tc>
        <w:tc>
          <w:tcPr>
            <w:tcW w:w="8292" w:type="dxa"/>
            <w:gridSpan w:val="11"/>
            <w:vAlign w:val="center"/>
          </w:tcPr>
          <w:p>
            <w:pPr>
              <w:rPr>
                <w:rFonts w:hint="eastAsia" w:ascii="仿宋_GB2312"/>
                <w:sz w:val="28"/>
                <w:szCs w:val="28"/>
              </w:rPr>
            </w:pPr>
          </w:p>
          <w:p>
            <w:pPr>
              <w:rPr>
                <w:rFonts w:hint="eastAsia" w:ascii="仿宋_GB2312"/>
                <w:sz w:val="28"/>
                <w:szCs w:val="28"/>
              </w:rPr>
            </w:pPr>
          </w:p>
          <w:p>
            <w:pPr>
              <w:rPr>
                <w:rFonts w:hint="eastAsia"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992" w:type="dxa"/>
            <w:vAlign w:val="center"/>
          </w:tcPr>
          <w:p>
            <w:pPr>
              <w:jc w:val="center"/>
              <w:rPr>
                <w:rFonts w:ascii="仿宋_GB2312"/>
                <w:sz w:val="28"/>
                <w:szCs w:val="28"/>
              </w:rPr>
            </w:pPr>
            <w:r>
              <w:rPr>
                <w:rFonts w:hint="eastAsia" w:ascii="仿宋_GB2312"/>
                <w:sz w:val="28"/>
                <w:szCs w:val="28"/>
              </w:rPr>
              <w:t>设计单位</w:t>
            </w:r>
          </w:p>
        </w:tc>
        <w:tc>
          <w:tcPr>
            <w:tcW w:w="2978" w:type="dxa"/>
            <w:gridSpan w:val="3"/>
            <w:vAlign w:val="center"/>
          </w:tcPr>
          <w:p>
            <w:pPr>
              <w:jc w:val="center"/>
              <w:rPr>
                <w:rFonts w:ascii="仿宋_GB2312"/>
                <w:sz w:val="28"/>
                <w:szCs w:val="28"/>
              </w:rPr>
            </w:pPr>
          </w:p>
        </w:tc>
        <w:tc>
          <w:tcPr>
            <w:tcW w:w="1134" w:type="dxa"/>
            <w:gridSpan w:val="2"/>
            <w:vAlign w:val="center"/>
          </w:tcPr>
          <w:p>
            <w:pPr>
              <w:jc w:val="center"/>
              <w:rPr>
                <w:rFonts w:ascii="仿宋_GB2312"/>
                <w:sz w:val="28"/>
                <w:szCs w:val="28"/>
              </w:rPr>
            </w:pPr>
            <w:r>
              <w:rPr>
                <w:rFonts w:hint="eastAsia" w:ascii="仿宋_GB2312"/>
                <w:sz w:val="28"/>
                <w:szCs w:val="28"/>
              </w:rPr>
              <w:t>负责人</w:t>
            </w:r>
          </w:p>
        </w:tc>
        <w:tc>
          <w:tcPr>
            <w:tcW w:w="1701" w:type="dxa"/>
            <w:gridSpan w:val="3"/>
            <w:vAlign w:val="center"/>
          </w:tcPr>
          <w:p>
            <w:pPr>
              <w:jc w:val="center"/>
              <w:rPr>
                <w:rFonts w:ascii="仿宋_GB2312"/>
                <w:sz w:val="28"/>
                <w:szCs w:val="28"/>
              </w:rPr>
            </w:pPr>
          </w:p>
        </w:tc>
        <w:tc>
          <w:tcPr>
            <w:tcW w:w="1134" w:type="dxa"/>
            <w:gridSpan w:val="2"/>
            <w:vAlign w:val="center"/>
          </w:tcPr>
          <w:p>
            <w:pPr>
              <w:jc w:val="center"/>
              <w:rPr>
                <w:rFonts w:ascii="仿宋_GB2312"/>
                <w:sz w:val="28"/>
                <w:szCs w:val="28"/>
              </w:rPr>
            </w:pPr>
            <w:r>
              <w:rPr>
                <w:rFonts w:hint="eastAsia" w:ascii="仿宋_GB2312"/>
                <w:sz w:val="28"/>
                <w:szCs w:val="28"/>
              </w:rPr>
              <w:t>合同价</w:t>
            </w:r>
            <w:r>
              <w:rPr>
                <w:rFonts w:ascii="仿宋_GB2312"/>
                <w:sz w:val="28"/>
                <w:szCs w:val="28"/>
              </w:rPr>
              <w:t xml:space="preserve">  (</w:t>
            </w:r>
            <w:r>
              <w:rPr>
                <w:rFonts w:hint="eastAsia" w:ascii="仿宋_GB2312"/>
                <w:sz w:val="28"/>
                <w:szCs w:val="28"/>
              </w:rPr>
              <w:t>万元）</w:t>
            </w:r>
          </w:p>
        </w:tc>
        <w:tc>
          <w:tcPr>
            <w:tcW w:w="1345" w:type="dxa"/>
            <w:vAlign w:val="center"/>
          </w:tcPr>
          <w:p>
            <w:pPr>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992" w:type="dxa"/>
            <w:vAlign w:val="center"/>
          </w:tcPr>
          <w:p>
            <w:pPr>
              <w:jc w:val="center"/>
              <w:rPr>
                <w:rFonts w:ascii="仿宋_GB2312"/>
                <w:sz w:val="28"/>
                <w:szCs w:val="28"/>
              </w:rPr>
            </w:pPr>
            <w:r>
              <w:rPr>
                <w:rFonts w:hint="eastAsia" w:ascii="仿宋_GB2312"/>
                <w:sz w:val="28"/>
                <w:szCs w:val="28"/>
              </w:rPr>
              <w:t>监理单位</w:t>
            </w:r>
          </w:p>
        </w:tc>
        <w:tc>
          <w:tcPr>
            <w:tcW w:w="2978" w:type="dxa"/>
            <w:gridSpan w:val="3"/>
            <w:vAlign w:val="center"/>
          </w:tcPr>
          <w:p>
            <w:pPr>
              <w:jc w:val="center"/>
              <w:rPr>
                <w:rFonts w:ascii="仿宋_GB2312"/>
                <w:sz w:val="28"/>
                <w:szCs w:val="28"/>
              </w:rPr>
            </w:pPr>
          </w:p>
        </w:tc>
        <w:tc>
          <w:tcPr>
            <w:tcW w:w="1134" w:type="dxa"/>
            <w:gridSpan w:val="2"/>
            <w:vAlign w:val="center"/>
          </w:tcPr>
          <w:p>
            <w:pPr>
              <w:jc w:val="center"/>
              <w:rPr>
                <w:rFonts w:ascii="仿宋_GB2312"/>
                <w:sz w:val="28"/>
                <w:szCs w:val="28"/>
              </w:rPr>
            </w:pPr>
            <w:r>
              <w:rPr>
                <w:rFonts w:hint="eastAsia" w:ascii="仿宋_GB2312"/>
                <w:sz w:val="28"/>
                <w:szCs w:val="28"/>
              </w:rPr>
              <w:t xml:space="preserve">总 </w:t>
            </w:r>
            <w:r>
              <w:rPr>
                <w:rFonts w:ascii="仿宋_GB2312"/>
                <w:sz w:val="28"/>
                <w:szCs w:val="28"/>
              </w:rPr>
              <w:t xml:space="preserve"> </w:t>
            </w:r>
            <w:r>
              <w:rPr>
                <w:rFonts w:hint="eastAsia" w:ascii="仿宋_GB2312"/>
                <w:sz w:val="28"/>
                <w:szCs w:val="28"/>
              </w:rPr>
              <w:t>监</w:t>
            </w:r>
          </w:p>
        </w:tc>
        <w:tc>
          <w:tcPr>
            <w:tcW w:w="1701" w:type="dxa"/>
            <w:gridSpan w:val="3"/>
            <w:vAlign w:val="center"/>
          </w:tcPr>
          <w:p>
            <w:pPr>
              <w:jc w:val="center"/>
              <w:rPr>
                <w:rFonts w:ascii="仿宋_GB2312"/>
                <w:sz w:val="28"/>
                <w:szCs w:val="28"/>
              </w:rPr>
            </w:pPr>
          </w:p>
        </w:tc>
        <w:tc>
          <w:tcPr>
            <w:tcW w:w="1134" w:type="dxa"/>
            <w:gridSpan w:val="2"/>
            <w:vAlign w:val="center"/>
          </w:tcPr>
          <w:p>
            <w:pPr>
              <w:jc w:val="center"/>
              <w:rPr>
                <w:rFonts w:ascii="仿宋_GB2312"/>
                <w:sz w:val="28"/>
                <w:szCs w:val="28"/>
              </w:rPr>
            </w:pPr>
            <w:r>
              <w:rPr>
                <w:rFonts w:hint="eastAsia" w:ascii="仿宋_GB2312"/>
                <w:sz w:val="28"/>
                <w:szCs w:val="28"/>
              </w:rPr>
              <w:t>合同价</w:t>
            </w:r>
            <w:r>
              <w:rPr>
                <w:rFonts w:ascii="仿宋_GB2312"/>
                <w:sz w:val="28"/>
                <w:szCs w:val="28"/>
              </w:rPr>
              <w:t xml:space="preserve">  (</w:t>
            </w:r>
            <w:r>
              <w:rPr>
                <w:rFonts w:hint="eastAsia" w:ascii="仿宋_GB2312"/>
                <w:sz w:val="28"/>
                <w:szCs w:val="28"/>
              </w:rPr>
              <w:t>万元）</w:t>
            </w:r>
          </w:p>
        </w:tc>
        <w:tc>
          <w:tcPr>
            <w:tcW w:w="1345" w:type="dxa"/>
            <w:vAlign w:val="center"/>
          </w:tcPr>
          <w:p>
            <w:pPr>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992" w:type="dxa"/>
            <w:vAlign w:val="center"/>
          </w:tcPr>
          <w:p>
            <w:pPr>
              <w:jc w:val="center"/>
              <w:rPr>
                <w:rFonts w:hint="eastAsia" w:ascii="仿宋_GB2312"/>
                <w:sz w:val="28"/>
                <w:szCs w:val="28"/>
              </w:rPr>
            </w:pPr>
            <w:r>
              <w:rPr>
                <w:rFonts w:hint="eastAsia" w:ascii="仿宋_GB2312"/>
                <w:sz w:val="28"/>
                <w:szCs w:val="28"/>
              </w:rPr>
              <w:t>施工单位</w:t>
            </w:r>
            <w:r>
              <w:rPr>
                <w:rFonts w:ascii="仿宋_GB2312"/>
                <w:sz w:val="28"/>
                <w:szCs w:val="28"/>
              </w:rPr>
              <w:t>1</w:t>
            </w:r>
          </w:p>
        </w:tc>
        <w:tc>
          <w:tcPr>
            <w:tcW w:w="2978" w:type="dxa"/>
            <w:gridSpan w:val="3"/>
            <w:vAlign w:val="center"/>
          </w:tcPr>
          <w:p>
            <w:pPr>
              <w:jc w:val="center"/>
              <w:rPr>
                <w:rFonts w:ascii="仿宋_GB2312"/>
                <w:sz w:val="28"/>
                <w:szCs w:val="28"/>
              </w:rPr>
            </w:pPr>
          </w:p>
        </w:tc>
        <w:tc>
          <w:tcPr>
            <w:tcW w:w="1134" w:type="dxa"/>
            <w:gridSpan w:val="2"/>
            <w:vAlign w:val="center"/>
          </w:tcPr>
          <w:p>
            <w:pPr>
              <w:jc w:val="center"/>
              <w:rPr>
                <w:rFonts w:hint="eastAsia" w:ascii="仿宋_GB2312"/>
                <w:spacing w:val="-30"/>
                <w:kern w:val="0"/>
                <w:sz w:val="28"/>
                <w:szCs w:val="28"/>
              </w:rPr>
            </w:pPr>
            <w:r>
              <w:rPr>
                <w:rFonts w:hint="eastAsia" w:ascii="仿宋_GB2312"/>
                <w:spacing w:val="-30"/>
                <w:kern w:val="0"/>
                <w:sz w:val="28"/>
                <w:szCs w:val="28"/>
              </w:rPr>
              <w:t>项目经理</w:t>
            </w:r>
          </w:p>
        </w:tc>
        <w:tc>
          <w:tcPr>
            <w:tcW w:w="1701" w:type="dxa"/>
            <w:gridSpan w:val="3"/>
            <w:vAlign w:val="center"/>
          </w:tcPr>
          <w:p>
            <w:pPr>
              <w:jc w:val="center"/>
              <w:rPr>
                <w:rFonts w:ascii="仿宋_GB2312"/>
                <w:sz w:val="28"/>
                <w:szCs w:val="28"/>
              </w:rPr>
            </w:pPr>
          </w:p>
        </w:tc>
        <w:tc>
          <w:tcPr>
            <w:tcW w:w="1134" w:type="dxa"/>
            <w:gridSpan w:val="2"/>
            <w:vAlign w:val="center"/>
          </w:tcPr>
          <w:p>
            <w:pPr>
              <w:jc w:val="center"/>
              <w:rPr>
                <w:rFonts w:ascii="仿宋_GB2312"/>
                <w:sz w:val="28"/>
                <w:szCs w:val="28"/>
              </w:rPr>
            </w:pPr>
            <w:r>
              <w:rPr>
                <w:rFonts w:hint="eastAsia" w:ascii="仿宋_GB2312"/>
                <w:sz w:val="28"/>
                <w:szCs w:val="28"/>
              </w:rPr>
              <w:t>合同价</w:t>
            </w:r>
            <w:r>
              <w:rPr>
                <w:rFonts w:ascii="仿宋_GB2312"/>
                <w:sz w:val="28"/>
                <w:szCs w:val="28"/>
              </w:rPr>
              <w:t xml:space="preserve">  (</w:t>
            </w:r>
            <w:r>
              <w:rPr>
                <w:rFonts w:hint="eastAsia" w:ascii="仿宋_GB2312"/>
                <w:sz w:val="28"/>
                <w:szCs w:val="28"/>
              </w:rPr>
              <w:t>万元）</w:t>
            </w:r>
          </w:p>
        </w:tc>
        <w:tc>
          <w:tcPr>
            <w:tcW w:w="1345" w:type="dxa"/>
            <w:vAlign w:val="center"/>
          </w:tcPr>
          <w:p>
            <w:pPr>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992" w:type="dxa"/>
            <w:vAlign w:val="center"/>
          </w:tcPr>
          <w:p>
            <w:pPr>
              <w:jc w:val="center"/>
              <w:rPr>
                <w:rFonts w:hint="eastAsia" w:ascii="仿宋_GB2312"/>
                <w:sz w:val="28"/>
                <w:szCs w:val="28"/>
              </w:rPr>
            </w:pPr>
            <w:r>
              <w:rPr>
                <w:rFonts w:hint="eastAsia" w:ascii="仿宋_GB2312"/>
                <w:sz w:val="28"/>
                <w:szCs w:val="28"/>
              </w:rPr>
              <w:t>施工单位2</w:t>
            </w:r>
          </w:p>
        </w:tc>
        <w:tc>
          <w:tcPr>
            <w:tcW w:w="2978" w:type="dxa"/>
            <w:gridSpan w:val="3"/>
            <w:vAlign w:val="center"/>
          </w:tcPr>
          <w:p>
            <w:pPr>
              <w:jc w:val="center"/>
              <w:rPr>
                <w:rFonts w:ascii="仿宋_GB2312"/>
                <w:sz w:val="28"/>
                <w:szCs w:val="28"/>
              </w:rPr>
            </w:pPr>
          </w:p>
        </w:tc>
        <w:tc>
          <w:tcPr>
            <w:tcW w:w="1134" w:type="dxa"/>
            <w:gridSpan w:val="2"/>
            <w:vAlign w:val="center"/>
          </w:tcPr>
          <w:p>
            <w:pPr>
              <w:jc w:val="center"/>
              <w:rPr>
                <w:rFonts w:hint="eastAsia" w:ascii="仿宋_GB2312"/>
                <w:spacing w:val="-30"/>
                <w:kern w:val="0"/>
                <w:sz w:val="28"/>
                <w:szCs w:val="28"/>
              </w:rPr>
            </w:pPr>
            <w:r>
              <w:rPr>
                <w:rFonts w:hint="eastAsia" w:ascii="仿宋_GB2312"/>
                <w:spacing w:val="-30"/>
                <w:kern w:val="0"/>
                <w:sz w:val="28"/>
                <w:szCs w:val="28"/>
              </w:rPr>
              <w:t>项目经理</w:t>
            </w:r>
          </w:p>
        </w:tc>
        <w:tc>
          <w:tcPr>
            <w:tcW w:w="1701" w:type="dxa"/>
            <w:gridSpan w:val="3"/>
            <w:vAlign w:val="center"/>
          </w:tcPr>
          <w:p>
            <w:pPr>
              <w:jc w:val="center"/>
              <w:rPr>
                <w:rFonts w:ascii="仿宋_GB2312"/>
                <w:sz w:val="28"/>
                <w:szCs w:val="28"/>
              </w:rPr>
            </w:pPr>
          </w:p>
        </w:tc>
        <w:tc>
          <w:tcPr>
            <w:tcW w:w="1134" w:type="dxa"/>
            <w:gridSpan w:val="2"/>
            <w:vAlign w:val="center"/>
          </w:tcPr>
          <w:p>
            <w:pPr>
              <w:jc w:val="center"/>
              <w:rPr>
                <w:rFonts w:ascii="仿宋_GB2312"/>
                <w:sz w:val="28"/>
                <w:szCs w:val="28"/>
              </w:rPr>
            </w:pPr>
            <w:r>
              <w:rPr>
                <w:rFonts w:hint="eastAsia" w:ascii="仿宋_GB2312"/>
                <w:sz w:val="28"/>
                <w:szCs w:val="28"/>
              </w:rPr>
              <w:t>合同价</w:t>
            </w:r>
            <w:r>
              <w:rPr>
                <w:rFonts w:ascii="仿宋_GB2312"/>
                <w:sz w:val="28"/>
                <w:szCs w:val="28"/>
              </w:rPr>
              <w:t xml:space="preserve">  (</w:t>
            </w:r>
            <w:r>
              <w:rPr>
                <w:rFonts w:hint="eastAsia" w:ascii="仿宋_GB2312"/>
                <w:sz w:val="28"/>
                <w:szCs w:val="28"/>
              </w:rPr>
              <w:t>万元）</w:t>
            </w:r>
          </w:p>
        </w:tc>
        <w:tc>
          <w:tcPr>
            <w:tcW w:w="1345" w:type="dxa"/>
            <w:vAlign w:val="center"/>
          </w:tcPr>
          <w:p>
            <w:pPr>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1" w:hRule="atLeast"/>
        </w:trPr>
        <w:tc>
          <w:tcPr>
            <w:tcW w:w="992" w:type="dxa"/>
            <w:vAlign w:val="center"/>
          </w:tcPr>
          <w:p>
            <w:pPr>
              <w:jc w:val="center"/>
              <w:rPr>
                <w:rFonts w:hint="eastAsia" w:ascii="仿宋_GB2312"/>
                <w:sz w:val="28"/>
                <w:szCs w:val="28"/>
              </w:rPr>
            </w:pPr>
            <w:r>
              <w:rPr>
                <w:rFonts w:hint="eastAsia" w:ascii="仿宋_GB2312"/>
                <w:sz w:val="28"/>
                <w:szCs w:val="28"/>
              </w:rPr>
              <w:t>建设单位意见</w:t>
            </w:r>
          </w:p>
        </w:tc>
        <w:tc>
          <w:tcPr>
            <w:tcW w:w="8292" w:type="dxa"/>
            <w:gridSpan w:val="11"/>
            <w:vAlign w:val="center"/>
          </w:tcPr>
          <w:p>
            <w:pPr>
              <w:ind w:firstLine="548" w:firstLineChars="200"/>
              <w:rPr>
                <w:rFonts w:hint="eastAsia" w:ascii="仿宋_GB2312"/>
                <w:strike/>
                <w:sz w:val="28"/>
                <w:szCs w:val="28"/>
              </w:rPr>
            </w:pPr>
          </w:p>
          <w:p>
            <w:pPr>
              <w:rPr>
                <w:rFonts w:hint="eastAsia" w:ascii="仿宋_GB2312"/>
                <w:sz w:val="28"/>
                <w:szCs w:val="28"/>
              </w:rPr>
            </w:pPr>
          </w:p>
          <w:p>
            <w:pPr>
              <w:spacing w:line="360" w:lineRule="auto"/>
              <w:jc w:val="center"/>
              <w:rPr>
                <w:rFonts w:hint="eastAsia" w:ascii="仿宋_GB2312"/>
                <w:sz w:val="28"/>
                <w:szCs w:val="28"/>
              </w:rPr>
            </w:pPr>
            <w:r>
              <w:rPr>
                <w:rFonts w:hint="eastAsia" w:ascii="仿宋_GB2312"/>
                <w:sz w:val="28"/>
                <w:szCs w:val="28"/>
              </w:rPr>
              <w:t>法定</w:t>
            </w:r>
            <w:r>
              <w:rPr>
                <w:rFonts w:ascii="仿宋_GB2312"/>
                <w:sz w:val="28"/>
                <w:szCs w:val="28"/>
              </w:rPr>
              <w:t>代表人（</w:t>
            </w:r>
            <w:r>
              <w:rPr>
                <w:rFonts w:hint="eastAsia" w:ascii="仿宋_GB2312"/>
                <w:sz w:val="28"/>
                <w:szCs w:val="28"/>
              </w:rPr>
              <w:t>负责人）</w:t>
            </w:r>
            <w:r>
              <w:rPr>
                <w:rFonts w:ascii="仿宋_GB2312"/>
                <w:sz w:val="28"/>
                <w:szCs w:val="28"/>
              </w:rPr>
              <w:t>签名</w:t>
            </w:r>
            <w:r>
              <w:rPr>
                <w:rFonts w:hint="eastAsia" w:ascii="仿宋_GB2312"/>
                <w:sz w:val="28"/>
                <w:szCs w:val="28"/>
              </w:rPr>
              <w:t>:</w:t>
            </w:r>
          </w:p>
          <w:p>
            <w:pPr>
              <w:spacing w:line="360" w:lineRule="auto"/>
              <w:ind w:right="560" w:firstLine="5069" w:firstLineChars="1850"/>
              <w:rPr>
                <w:rFonts w:hint="eastAsia" w:ascii="仿宋_GB2312"/>
                <w:sz w:val="28"/>
                <w:szCs w:val="28"/>
              </w:rPr>
            </w:pPr>
            <w:r>
              <w:rPr>
                <w:rFonts w:hint="eastAsia" w:ascii="仿宋_GB2312"/>
                <w:sz w:val="28"/>
                <w:szCs w:val="28"/>
              </w:rPr>
              <w:t>申请单位：（公章）</w:t>
            </w:r>
          </w:p>
          <w:p>
            <w:pPr>
              <w:spacing w:line="360" w:lineRule="auto"/>
              <w:ind w:firstLine="4110" w:firstLineChars="1500"/>
              <w:jc w:val="center"/>
              <w:rPr>
                <w:rFonts w:ascii="仿宋_GB2312"/>
                <w:sz w:val="28"/>
                <w:szCs w:val="28"/>
              </w:rPr>
            </w:pPr>
            <w:r>
              <w:rPr>
                <w:rFonts w:ascii="仿宋_GB2312"/>
                <w:sz w:val="28"/>
                <w:szCs w:val="28"/>
              </w:rPr>
              <w:t xml:space="preserve">      </w:t>
            </w:r>
            <w:r>
              <w:rPr>
                <w:rFonts w:hint="eastAsia" w:ascii="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4" w:hRule="atLeast"/>
        </w:trPr>
        <w:tc>
          <w:tcPr>
            <w:tcW w:w="992" w:type="dxa"/>
            <w:vAlign w:val="center"/>
          </w:tcPr>
          <w:p>
            <w:pPr>
              <w:jc w:val="center"/>
              <w:rPr>
                <w:rFonts w:hint="eastAsia" w:ascii="仿宋_GB2312"/>
                <w:sz w:val="28"/>
                <w:szCs w:val="28"/>
              </w:rPr>
            </w:pPr>
            <w:r>
              <w:rPr>
                <w:rFonts w:hint="eastAsia" w:ascii="仿宋_GB2312"/>
                <w:sz w:val="28"/>
                <w:szCs w:val="28"/>
              </w:rPr>
              <w:t>主管监督部门意见</w:t>
            </w:r>
          </w:p>
        </w:tc>
        <w:tc>
          <w:tcPr>
            <w:tcW w:w="8292" w:type="dxa"/>
            <w:gridSpan w:val="11"/>
            <w:vAlign w:val="center"/>
          </w:tcPr>
          <w:p>
            <w:pPr>
              <w:rPr>
                <w:rFonts w:hint="eastAsia" w:ascii="仿宋_GB2312"/>
                <w:szCs w:val="30"/>
              </w:rPr>
            </w:pPr>
            <w:r>
              <w:rPr>
                <w:rFonts w:hint="eastAsia" w:ascii="仿宋_GB2312"/>
                <w:szCs w:val="30"/>
              </w:rPr>
              <w:t xml:space="preserve">   </w:t>
            </w:r>
          </w:p>
          <w:p>
            <w:pPr>
              <w:jc w:val="right"/>
              <w:rPr>
                <w:rFonts w:hint="eastAsia" w:ascii="仿宋_GB2312"/>
                <w:szCs w:val="30"/>
              </w:rPr>
            </w:pPr>
          </w:p>
          <w:p>
            <w:pPr>
              <w:spacing w:line="360" w:lineRule="auto"/>
              <w:jc w:val="center"/>
              <w:rPr>
                <w:rFonts w:ascii="仿宋_GB2312"/>
                <w:sz w:val="28"/>
                <w:szCs w:val="28"/>
              </w:rPr>
            </w:pPr>
            <w:r>
              <w:rPr>
                <w:rFonts w:hint="eastAsia" w:ascii="仿宋_GB2312"/>
                <w:sz w:val="28"/>
                <w:szCs w:val="28"/>
              </w:rPr>
              <w:t xml:space="preserve">                              主管监督部门：（公章）</w:t>
            </w:r>
          </w:p>
          <w:p>
            <w:pPr>
              <w:wordWrap w:val="0"/>
              <w:spacing w:line="360" w:lineRule="auto"/>
              <w:jc w:val="center"/>
              <w:rPr>
                <w:rFonts w:hint="eastAsia" w:ascii="仿宋_GB2312"/>
                <w:szCs w:val="30"/>
              </w:rPr>
            </w:pPr>
            <w:r>
              <w:rPr>
                <w:rFonts w:ascii="仿宋_GB2312"/>
                <w:sz w:val="28"/>
                <w:szCs w:val="28"/>
              </w:rPr>
              <w:t xml:space="preserve">                                    </w:t>
            </w:r>
            <w:r>
              <w:rPr>
                <w:rFonts w:hint="eastAsia" w:ascii="仿宋_GB2312"/>
                <w:sz w:val="28"/>
                <w:szCs w:val="28"/>
              </w:rPr>
              <w:t>年</w:t>
            </w:r>
            <w:r>
              <w:rPr>
                <w:rFonts w:ascii="仿宋_GB2312"/>
                <w:sz w:val="28"/>
                <w:szCs w:val="28"/>
              </w:rPr>
              <w:t xml:space="preserve">   </w:t>
            </w:r>
            <w:r>
              <w:rPr>
                <w:rFonts w:hint="eastAsia" w:ascii="仿宋_GB2312"/>
                <w:sz w:val="28"/>
                <w:szCs w:val="28"/>
              </w:rPr>
              <w:t>月</w:t>
            </w:r>
            <w:r>
              <w:rPr>
                <w:rFonts w:ascii="仿宋_GB2312"/>
                <w:sz w:val="28"/>
                <w:szCs w:val="28"/>
              </w:rPr>
              <w:t xml:space="preserve">   </w:t>
            </w:r>
            <w:r>
              <w:rPr>
                <w:rFonts w:hint="eastAsia" w:ascii="仿宋_GB2312"/>
                <w:sz w:val="28"/>
                <w:szCs w:val="28"/>
              </w:rPr>
              <w:t>日</w:t>
            </w:r>
          </w:p>
        </w:tc>
      </w:tr>
    </w:tbl>
    <w:p>
      <w:pPr>
        <w:spacing w:line="560" w:lineRule="exact"/>
        <w:jc w:val="left"/>
        <w:rPr>
          <w:rFonts w:hint="eastAsia" w:ascii="仿宋_GB2312"/>
          <w:szCs w:val="32"/>
        </w:rPr>
      </w:pPr>
      <w:r>
        <w:rPr>
          <w:rFonts w:hint="eastAsia" w:ascii="仿宋_GB2312"/>
          <w:szCs w:val="32"/>
        </w:rPr>
        <w:t>填写说明：</w:t>
      </w:r>
    </w:p>
    <w:p>
      <w:pPr>
        <w:spacing w:line="560" w:lineRule="exact"/>
        <w:ind w:firstLine="628" w:firstLineChars="200"/>
        <w:rPr>
          <w:rFonts w:hint="eastAsia" w:ascii="仿宋_GB2312"/>
          <w:szCs w:val="32"/>
        </w:rPr>
      </w:pPr>
      <w:r>
        <w:rPr>
          <w:rFonts w:hint="eastAsia" w:ascii="仿宋_GB2312"/>
          <w:szCs w:val="32"/>
        </w:rPr>
        <w:t>1.工程概况填写建设规模、主要内容等，填写信息超出本表的</w:t>
      </w:r>
      <w:r>
        <w:rPr>
          <w:rFonts w:ascii="仿宋_GB2312"/>
          <w:szCs w:val="32"/>
        </w:rPr>
        <w:t>，</w:t>
      </w:r>
      <w:r>
        <w:rPr>
          <w:rFonts w:hint="eastAsia" w:ascii="仿宋_GB2312"/>
          <w:szCs w:val="32"/>
        </w:rPr>
        <w:t>可以另行提交附件。</w:t>
      </w:r>
    </w:p>
    <w:p>
      <w:pPr>
        <w:spacing w:line="560" w:lineRule="exact"/>
        <w:ind w:firstLine="628" w:firstLineChars="200"/>
        <w:rPr>
          <w:rFonts w:hint="eastAsia" w:ascii="仿宋_GB2312"/>
          <w:szCs w:val="32"/>
        </w:rPr>
      </w:pPr>
      <w:r>
        <w:rPr>
          <w:rFonts w:hint="eastAsia" w:ascii="仿宋_GB2312"/>
          <w:szCs w:val="32"/>
        </w:rPr>
        <w:t>2.建设单位意见栏由</w:t>
      </w:r>
      <w:r>
        <w:rPr>
          <w:rFonts w:ascii="仿宋_GB2312"/>
          <w:szCs w:val="32"/>
        </w:rPr>
        <w:t>建设单位</w:t>
      </w:r>
      <w:r>
        <w:rPr>
          <w:rFonts w:hint="eastAsia" w:ascii="仿宋_GB2312"/>
          <w:szCs w:val="32"/>
        </w:rPr>
        <w:t>审核本项目是否已经完成开工前的各项准备工作，基本建设程序是否符合要求，勘察、设计、施工、监理合同文件是否齐全，是否满足办理监督手续的条件。</w:t>
      </w:r>
    </w:p>
    <w:p>
      <w:pPr>
        <w:spacing w:line="560" w:lineRule="exact"/>
        <w:ind w:firstLine="628" w:firstLineChars="200"/>
        <w:rPr>
          <w:rFonts w:hint="eastAsia" w:ascii="仿宋_GB2312"/>
          <w:szCs w:val="32"/>
        </w:rPr>
      </w:pPr>
      <w:r>
        <w:rPr>
          <w:rFonts w:hint="eastAsia" w:ascii="仿宋_GB2312"/>
          <w:szCs w:val="32"/>
        </w:rPr>
        <w:t>3.本表一式2份，主管监督部门存档1份，建设单位存档1份。</w:t>
      </w:r>
    </w:p>
    <w:p>
      <w:pPr>
        <w:tabs>
          <w:tab w:val="left" w:pos="9070"/>
        </w:tabs>
        <w:spacing w:line="720" w:lineRule="exact"/>
        <w:ind w:right="-284"/>
        <w:rPr>
          <w:rFonts w:hint="eastAsia" w:ascii="方正小标宋简体" w:eastAsia="方正小标宋简体"/>
          <w:sz w:val="28"/>
          <w:szCs w:val="28"/>
        </w:rPr>
      </w:pPr>
    </w:p>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rPr>
          <w:rFonts w:ascii="仿宋_GB2312"/>
        </w:rPr>
      </w:pPr>
    </w:p>
    <w:p>
      <w:pPr>
        <w:spacing w:line="660" w:lineRule="exact"/>
        <w:ind w:right="314" w:rightChars="100"/>
        <w:jc w:val="left"/>
        <w:rPr>
          <w:rFonts w:hint="eastAsia"/>
          <w:position w:val="6"/>
          <w:sz w:val="28"/>
          <w:szCs w:val="28"/>
        </w:rPr>
      </w:pPr>
    </w:p>
    <w:p>
      <w:pPr>
        <w:spacing w:line="660" w:lineRule="exact"/>
        <w:ind w:left="1164" w:leftChars="100" w:right="314" w:rightChars="100" w:hanging="850" w:hangingChars="310"/>
        <w:jc w:val="left"/>
        <w:rPr>
          <w:rFonts w:hint="eastAsia"/>
          <w:position w:val="6"/>
          <w:sz w:val="28"/>
          <w:szCs w:val="28"/>
        </w:rPr>
      </w:pPr>
    </w:p>
    <w:p>
      <w:pPr>
        <w:spacing w:line="660" w:lineRule="exact"/>
        <w:ind w:left="1164" w:leftChars="100" w:right="314" w:rightChars="100" w:hanging="850" w:hangingChars="310"/>
        <w:jc w:val="left"/>
        <w:rPr>
          <w:rFonts w:hint="eastAsia"/>
          <w:position w:val="6"/>
          <w:sz w:val="28"/>
          <w:szCs w:val="28"/>
        </w:rPr>
      </w:pPr>
    </w:p>
    <w:p>
      <w:pPr>
        <w:pBdr>
          <w:top w:val="single" w:color="auto" w:sz="6" w:space="1"/>
        </w:pBdr>
        <w:spacing w:line="20" w:lineRule="exact"/>
        <w:jc w:val="left"/>
        <w:rPr>
          <w:rFonts w:hint="eastAsia"/>
          <w:sz w:val="28"/>
          <w:szCs w:val="28"/>
        </w:rPr>
      </w:pPr>
      <w:r>
        <w:rPr>
          <w:rFonts w:hint="eastAsia"/>
          <w:sz w:val="28"/>
          <w:szCs w:val="28"/>
        </w:rPr>
        <w:t xml:space="preserve"> </w:t>
      </w:r>
    </w:p>
    <w:p>
      <w:pPr>
        <w:pBdr>
          <w:bottom w:val="single" w:color="auto" w:sz="8" w:space="1"/>
        </w:pBdr>
        <w:spacing w:line="500" w:lineRule="exact"/>
        <w:ind w:firstLine="274" w:firstLineChars="100"/>
        <w:jc w:val="left"/>
        <w:rPr>
          <w:rFonts w:ascii="仿宋_GB2312"/>
          <w:position w:val="6"/>
          <w:sz w:val="28"/>
          <w:szCs w:val="28"/>
        </w:rPr>
      </w:pPr>
      <w:bookmarkStart w:id="2" w:name="Print"/>
      <w:bookmarkEnd w:id="2"/>
      <w:r>
        <w:rPr>
          <w:rFonts w:hint="eastAsia" w:ascii="仿宋_GB2312"/>
          <w:position w:val="6"/>
          <w:sz w:val="28"/>
          <w:szCs w:val="28"/>
        </w:rPr>
        <w:t>浙江省交通运输厅办公室                  2019年9月30日印发</w:t>
      </w:r>
    </w:p>
    <w:p/>
    <w:sectPr>
      <w:footerReference r:id="rId31" w:type="default"/>
      <w:footerReference r:id="rId32" w:type="even"/>
      <w:pgSz w:w="11906" w:h="16838"/>
      <w:pgMar w:top="2098" w:right="1474" w:bottom="1985" w:left="1588" w:header="851" w:footer="1418" w:gutter="0"/>
      <w:cols w:space="425" w:num="1"/>
      <w:docGrid w:type="linesAndChars" w:linePitch="579" w:charSpace="-12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方正姚体">
    <w:panose1 w:val="02010601030101010101"/>
    <w:charset w:val="86"/>
    <w:family w:val="auto"/>
    <w:pitch w:val="default"/>
    <w:sig w:usb0="00000003"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隶书">
    <w:panose1 w:val="0201050906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Cambria Math">
    <w:panose1 w:val="02040503050406030204"/>
    <w:charset w:val="00"/>
    <w:family w:val="auto"/>
    <w:pitch w:val="default"/>
    <w:sig w:usb0="E00006FF" w:usb1="420024FF" w:usb2="02000000"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AdobeHeitiStd-Regular">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ordWrap w:val="0"/>
      <w:jc w:val="right"/>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 xml:space="preserve"> －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7560" w:firstLineChars="2700"/>
      <w:rPr>
        <w:rFonts w:hint="eastAsia"/>
        <w:lang w:eastAsia="zh-CN"/>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137</w:t>
    </w:r>
    <w:r>
      <w:rPr>
        <w:rFonts w:ascii="宋体" w:hAnsi="宋体" w:eastAsia="宋体"/>
        <w:sz w:val="28"/>
        <w:szCs w:val="28"/>
      </w:rPr>
      <w:fldChar w:fldCharType="end"/>
    </w:r>
    <w:r>
      <w:rPr>
        <w:rFonts w:hint="eastAsia" w:ascii="宋体" w:hAnsi="宋体" w:eastAsia="宋体"/>
        <w:sz w:val="28"/>
        <w:szCs w:val="28"/>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141" w:leftChars="-44"/>
      <w:rPr>
        <w:rFonts w:hint="eastAsia"/>
        <w:lang w:eastAsia="zh-CN"/>
      </w:rPr>
    </w:pPr>
    <w:r>
      <w:rPr>
        <w:rFonts w:hint="eastAsia" w:ascii="宋体" w:hAnsi="宋体" w:eastAsia="宋体"/>
        <w:sz w:val="28"/>
        <w:szCs w:val="28"/>
        <w:lang w:eastAsia="zh-CN"/>
      </w:rPr>
      <w:t xml:space="preserve"> </w:t>
    </w: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136</w:t>
    </w:r>
    <w:r>
      <w:rPr>
        <w:rFonts w:ascii="宋体" w:hAnsi="宋体" w:eastAsia="宋体"/>
        <w:sz w:val="28"/>
        <w:szCs w:val="28"/>
      </w:rPr>
      <w:fldChar w:fldCharType="end"/>
    </w:r>
    <w:r>
      <w:rPr>
        <w:rFonts w:hint="eastAsia" w:ascii="宋体" w:hAnsi="宋体" w:eastAsia="宋体"/>
        <w:sz w:val="28"/>
        <w:szCs w:val="28"/>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12320" w:firstLineChars="4400"/>
      <w:rPr>
        <w:rFonts w:hint="eastAsia"/>
        <w:lang w:eastAsia="zh-CN"/>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139</w:t>
    </w:r>
    <w:r>
      <w:rPr>
        <w:rFonts w:ascii="宋体" w:hAnsi="宋体" w:eastAsia="宋体"/>
        <w:sz w:val="28"/>
        <w:szCs w:val="28"/>
      </w:rPr>
      <w:fldChar w:fldCharType="end"/>
    </w:r>
    <w:r>
      <w:rPr>
        <w:rFonts w:hint="eastAsia" w:ascii="宋体" w:hAnsi="宋体" w:eastAsia="宋体"/>
        <w:sz w:val="28"/>
        <w:szCs w:val="28"/>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141" w:leftChars="-44"/>
      <w:rPr>
        <w:rFonts w:hint="eastAsia"/>
        <w:lang w:eastAsia="zh-CN"/>
      </w:rPr>
    </w:pPr>
    <w:r>
      <w:rPr>
        <w:rFonts w:hint="eastAsia" w:ascii="宋体" w:hAnsi="宋体" w:eastAsia="宋体"/>
        <w:sz w:val="28"/>
        <w:szCs w:val="28"/>
        <w:lang w:eastAsia="zh-CN"/>
      </w:rPr>
      <w:t xml:space="preserve"> </w:t>
    </w: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138</w:t>
    </w:r>
    <w:r>
      <w:rPr>
        <w:rFonts w:ascii="宋体" w:hAnsi="宋体" w:eastAsia="宋体"/>
        <w:sz w:val="28"/>
        <w:szCs w:val="28"/>
      </w:rPr>
      <w:fldChar w:fldCharType="end"/>
    </w:r>
    <w:r>
      <w:rPr>
        <w:rFonts w:hint="eastAsia" w:ascii="宋体" w:hAnsi="宋体" w:eastAsia="宋体"/>
        <w:sz w:val="28"/>
        <w:szCs w:val="28"/>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7360" w:leftChars="2300" w:firstLine="5880" w:firstLineChars="2100"/>
      <w:rPr>
        <w:rFonts w:hint="eastAsia"/>
        <w:lang w:eastAsia="zh-CN"/>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151</w:t>
    </w:r>
    <w:r>
      <w:rPr>
        <w:rFonts w:ascii="宋体" w:hAnsi="宋体" w:eastAsia="宋体"/>
        <w:sz w:val="28"/>
        <w:szCs w:val="28"/>
      </w:rPr>
      <w:fldChar w:fldCharType="end"/>
    </w:r>
    <w:r>
      <w:rPr>
        <w:rFonts w:hint="eastAsia" w:ascii="宋体" w:hAnsi="宋体" w:eastAsia="宋体"/>
        <w:sz w:val="28"/>
        <w:szCs w:val="28"/>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141" w:leftChars="-44"/>
      <w:rPr>
        <w:rFonts w:hint="eastAsia"/>
        <w:lang w:eastAsia="zh-CN"/>
      </w:rPr>
    </w:pPr>
    <w:r>
      <w:rPr>
        <w:rFonts w:hint="eastAsia" w:ascii="宋体" w:hAnsi="宋体" w:eastAsia="宋体"/>
        <w:sz w:val="28"/>
        <w:szCs w:val="28"/>
        <w:lang w:eastAsia="zh-CN"/>
      </w:rPr>
      <w:t xml:space="preserve"> </w:t>
    </w: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150</w:t>
    </w:r>
    <w:r>
      <w:rPr>
        <w:rFonts w:ascii="宋体" w:hAnsi="宋体" w:eastAsia="宋体"/>
        <w:sz w:val="28"/>
        <w:szCs w:val="28"/>
      </w:rPr>
      <w:fldChar w:fldCharType="end"/>
    </w:r>
    <w:r>
      <w:rPr>
        <w:rFonts w:hint="eastAsia" w:ascii="宋体" w:hAnsi="宋体" w:eastAsia="宋体"/>
        <w:sz w:val="28"/>
        <w:szCs w:val="28"/>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7360" w:leftChars="2300" w:firstLine="4760" w:firstLineChars="1700"/>
      <w:rPr>
        <w:rFonts w:hint="eastAsia"/>
        <w:lang w:eastAsia="zh-CN"/>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155</w:t>
    </w:r>
    <w:r>
      <w:rPr>
        <w:rFonts w:ascii="宋体" w:hAnsi="宋体" w:eastAsia="宋体"/>
        <w:sz w:val="28"/>
        <w:szCs w:val="28"/>
      </w:rPr>
      <w:fldChar w:fldCharType="end"/>
    </w:r>
    <w:r>
      <w:rPr>
        <w:rFonts w:hint="eastAsia" w:ascii="宋体" w:hAnsi="宋体" w:eastAsia="宋体"/>
        <w:sz w:val="28"/>
        <w:szCs w:val="28"/>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141" w:leftChars="-44"/>
      <w:rPr>
        <w:rFonts w:hint="eastAsia"/>
        <w:lang w:eastAsia="zh-CN"/>
      </w:rPr>
    </w:pPr>
    <w:r>
      <w:rPr>
        <w:rFonts w:hint="eastAsia" w:ascii="宋体" w:hAnsi="宋体" w:eastAsia="宋体"/>
        <w:sz w:val="28"/>
        <w:szCs w:val="28"/>
        <w:lang w:eastAsia="zh-CN"/>
      </w:rPr>
      <w:t xml:space="preserve"> </w:t>
    </w: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154</w:t>
    </w:r>
    <w:r>
      <w:rPr>
        <w:rFonts w:ascii="宋体" w:hAnsi="宋体" w:eastAsia="宋体"/>
        <w:sz w:val="28"/>
        <w:szCs w:val="28"/>
      </w:rPr>
      <w:fldChar w:fldCharType="end"/>
    </w:r>
    <w:r>
      <w:rPr>
        <w:rFonts w:hint="eastAsia" w:ascii="宋体" w:hAnsi="宋体" w:eastAsia="宋体"/>
        <w:sz w:val="28"/>
        <w:szCs w:val="28"/>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7560" w:firstLineChars="2700"/>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159</w:t>
    </w:r>
    <w:r>
      <w:rPr>
        <w:rFonts w:ascii="宋体" w:hAnsi="宋体" w:eastAsia="宋体"/>
        <w:sz w:val="28"/>
        <w:szCs w:val="28"/>
      </w:rPr>
      <w:fldChar w:fldCharType="end"/>
    </w:r>
    <w:r>
      <w:rPr>
        <w:rFonts w:hint="eastAsia" w:ascii="宋体" w:hAnsi="宋体" w:eastAsia="宋体"/>
        <w:sz w:val="28"/>
        <w:szCs w:val="28"/>
      </w:rPr>
      <w:t xml:space="preserve"> －</w:t>
    </w:r>
  </w:p>
  <w:p>
    <w:pPr>
      <w:pStyle w:val="7"/>
      <w:ind w:firstLine="7740" w:firstLineChars="4300"/>
      <w:rPr>
        <w:rFonts w:hint="eastAsia"/>
        <w:lang w:eastAsia="zh-CN"/>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lang w:eastAsia="zh-CN"/>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158</w:t>
    </w:r>
    <w:r>
      <w:rPr>
        <w:rFonts w:ascii="宋体" w:hAnsi="宋体" w:eastAsia="宋体"/>
        <w:sz w:val="28"/>
        <w:szCs w:val="28"/>
      </w:rPr>
      <w:fldChar w:fldCharType="end"/>
    </w:r>
    <w:r>
      <w:rPr>
        <w:rFonts w:hint="eastAsia" w:ascii="宋体" w:hAnsi="宋体" w:eastAsia="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141" w:leftChars="-44"/>
      <w:rPr>
        <w:rFonts w:hint="eastAsia"/>
        <w:lang w:eastAsia="zh-CN"/>
      </w:rPr>
    </w:pPr>
    <w:r>
      <w:rPr>
        <w:rFonts w:hint="eastAsia" w:ascii="宋体" w:hAnsi="宋体" w:eastAsia="宋体"/>
        <w:sz w:val="28"/>
        <w:szCs w:val="28"/>
        <w:lang w:eastAsia="zh-CN"/>
      </w:rPr>
      <w:t xml:space="preserve"> </w:t>
    </w: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84</w:t>
    </w:r>
    <w:r>
      <w:rPr>
        <w:rFonts w:ascii="宋体" w:hAnsi="宋体" w:eastAsia="宋体"/>
        <w:sz w:val="28"/>
        <w:szCs w:val="28"/>
      </w:rPr>
      <w:fldChar w:fldCharType="end"/>
    </w:r>
    <w:r>
      <w:rPr>
        <w:rFonts w:hint="eastAsia" w:ascii="宋体" w:hAnsi="宋体" w:eastAsia="宋体"/>
        <w:sz w:val="28"/>
        <w:szCs w:val="28"/>
      </w:rPr>
      <w:t xml:space="preserve">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12320" w:firstLineChars="4400"/>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167</w:t>
    </w:r>
    <w:r>
      <w:rPr>
        <w:rFonts w:ascii="宋体" w:hAnsi="宋体" w:eastAsia="宋体"/>
        <w:sz w:val="28"/>
        <w:szCs w:val="28"/>
      </w:rPr>
      <w:fldChar w:fldCharType="end"/>
    </w:r>
    <w:r>
      <w:rPr>
        <w:rFonts w:hint="eastAsia" w:ascii="宋体" w:hAnsi="宋体" w:eastAsia="宋体"/>
        <w:sz w:val="28"/>
        <w:szCs w:val="28"/>
      </w:rPr>
      <w:t xml:space="preserve"> －</w:t>
    </w:r>
  </w:p>
  <w:p>
    <w:pPr>
      <w:pStyle w:val="7"/>
      <w:ind w:firstLine="7740" w:firstLineChars="4300"/>
      <w:rPr>
        <w:rFonts w:hint="eastAsia"/>
        <w:lang w:eastAsia="zh-CN"/>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lang w:eastAsia="zh-CN"/>
      </w:rPr>
    </w:pPr>
    <w:r>
      <w:rPr>
        <w:rFonts w:hint="eastAsia" w:ascii="宋体" w:hAnsi="宋体" w:eastAsia="宋体"/>
        <w:sz w:val="28"/>
        <w:szCs w:val="28"/>
        <w:lang w:eastAsia="zh-CN"/>
      </w:rPr>
      <w:t xml:space="preserve"> </w:t>
    </w: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168</w:t>
    </w:r>
    <w:r>
      <w:rPr>
        <w:rFonts w:ascii="宋体" w:hAnsi="宋体" w:eastAsia="宋体"/>
        <w:sz w:val="28"/>
        <w:szCs w:val="28"/>
      </w:rPr>
      <w:fldChar w:fldCharType="end"/>
    </w:r>
    <w:r>
      <w:rPr>
        <w:rFonts w:hint="eastAsia" w:ascii="宋体" w:hAnsi="宋体" w:eastAsia="宋体"/>
        <w:sz w:val="28"/>
        <w:szCs w:val="28"/>
      </w:rP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7560" w:firstLineChars="2700"/>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207</w:t>
    </w:r>
    <w:r>
      <w:rPr>
        <w:rFonts w:ascii="宋体" w:hAnsi="宋体" w:eastAsia="宋体"/>
        <w:sz w:val="28"/>
        <w:szCs w:val="28"/>
      </w:rPr>
      <w:fldChar w:fldCharType="end"/>
    </w:r>
    <w:r>
      <w:rPr>
        <w:rFonts w:hint="eastAsia" w:ascii="宋体" w:hAnsi="宋体" w:eastAsia="宋体"/>
        <w:sz w:val="28"/>
        <w:szCs w:val="28"/>
      </w:rPr>
      <w:t xml:space="preserve"> －</w:t>
    </w:r>
  </w:p>
  <w:p>
    <w:pPr>
      <w:pStyle w:val="7"/>
      <w:ind w:firstLine="7740" w:firstLineChars="4300"/>
      <w:rPr>
        <w:rFonts w:hint="eastAsia"/>
        <w:lang w:eastAsia="zh-CN"/>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lang w:eastAsia="zh-CN"/>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206</w:t>
    </w:r>
    <w:r>
      <w:rPr>
        <w:rFonts w:ascii="宋体" w:hAnsi="宋体" w:eastAsia="宋体"/>
        <w:sz w:val="28"/>
        <w:szCs w:val="28"/>
      </w:rPr>
      <w:fldChar w:fldCharType="end"/>
    </w:r>
    <w:r>
      <w:rPr>
        <w:rFonts w:hint="eastAsia" w:ascii="宋体" w:hAnsi="宋体" w:eastAsia="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7654" w:leftChars="2392" w:firstLine="4676" w:firstLineChars="1670"/>
      <w:rPr>
        <w:rFonts w:hint="eastAsia"/>
        <w:lang w:eastAsia="zh-CN"/>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115</w:t>
    </w:r>
    <w:r>
      <w:rPr>
        <w:rFonts w:ascii="宋体" w:hAnsi="宋体" w:eastAsia="宋体"/>
        <w:sz w:val="28"/>
        <w:szCs w:val="28"/>
      </w:rPr>
      <w:fldChar w:fldCharType="end"/>
    </w:r>
    <w:r>
      <w:rPr>
        <w:rFonts w:hint="eastAsia" w:ascii="宋体" w:hAnsi="宋体" w:eastAsia="宋体"/>
        <w:sz w:val="28"/>
        <w:szCs w:val="2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141" w:leftChars="-44"/>
      <w:rPr>
        <w:rFonts w:hint="eastAsia"/>
        <w:lang w:eastAsia="zh-CN"/>
      </w:rPr>
    </w:pPr>
    <w:r>
      <w:rPr>
        <w:rFonts w:hint="eastAsia" w:ascii="宋体" w:hAnsi="宋体" w:eastAsia="宋体"/>
        <w:sz w:val="28"/>
        <w:szCs w:val="28"/>
        <w:lang w:eastAsia="zh-CN"/>
      </w:rPr>
      <w:t xml:space="preserve"> </w:t>
    </w: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116</w:t>
    </w:r>
    <w:r>
      <w:rPr>
        <w:rFonts w:ascii="宋体" w:hAnsi="宋体" w:eastAsia="宋体"/>
        <w:sz w:val="28"/>
        <w:szCs w:val="28"/>
      </w:rPr>
      <w:fldChar w:fldCharType="end"/>
    </w:r>
    <w:r>
      <w:rPr>
        <w:rFonts w:hint="eastAsia" w:ascii="宋体" w:hAnsi="宋体" w:eastAsia="宋体"/>
        <w:sz w:val="28"/>
        <w:szCs w:val="28"/>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7654" w:leftChars="2392" w:firstLine="4676" w:firstLineChars="1670"/>
      <w:rPr>
        <w:rFonts w:hint="eastAsia"/>
        <w:lang w:eastAsia="zh-CN"/>
      </w:rPr>
    </w:pPr>
    <w:r>
      <w:rPr>
        <w:rFonts w:hint="eastAsia" w:ascii="宋体" w:hAnsi="宋体" w:eastAsia="宋体"/>
        <w:sz w:val="28"/>
        <w:szCs w:val="28"/>
      </w:rPr>
      <w:t xml:space="preserve">－－ </w:t>
    </w:r>
    <w:r>
      <w:rPr>
        <w:rFonts w:hint="eastAsia" w:ascii="宋体" w:hAnsi="宋体" w:eastAsia="宋体"/>
        <w:sz w:val="28"/>
        <w:szCs w:val="28"/>
      </w:rPr>
      <w:fldChar w:fldCharType="begin"/>
    </w:r>
    <w:r>
      <w:rPr>
        <w:rFonts w:hint="eastAsia"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117</w:t>
    </w:r>
    <w:r>
      <w:rPr>
        <w:rFonts w:hint="eastAsia" w:ascii="宋体" w:hAnsi="宋体" w:eastAsia="宋体"/>
        <w:sz w:val="28"/>
        <w:szCs w:val="28"/>
      </w:rPr>
      <w:fldChar w:fldCharType="end"/>
    </w:r>
    <w:r>
      <w:rPr>
        <w:rFonts w:hint="eastAsia" w:ascii="宋体" w:hAnsi="宋体" w:eastAsia="宋体"/>
        <w:sz w:val="28"/>
        <w:szCs w:val="28"/>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141" w:leftChars="-44"/>
      <w:rPr>
        <w:rFonts w:hint="eastAsia"/>
        <w:lang w:eastAsia="zh-CN"/>
      </w:rPr>
    </w:pPr>
    <w:r>
      <w:rPr>
        <w:rFonts w:hint="eastAsia" w:ascii="宋体" w:hAnsi="宋体" w:eastAsia="宋体"/>
        <w:sz w:val="28"/>
        <w:szCs w:val="28"/>
        <w:lang w:eastAsia="zh-CN"/>
      </w:rPr>
      <w:t xml:space="preserve"> </w:t>
    </w: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118</w:t>
    </w:r>
    <w:r>
      <w:rPr>
        <w:rFonts w:ascii="宋体" w:hAnsi="宋体" w:eastAsia="宋体"/>
        <w:sz w:val="28"/>
        <w:szCs w:val="28"/>
      </w:rPr>
      <w:fldChar w:fldCharType="end"/>
    </w:r>
    <w:r>
      <w:rPr>
        <w:rFonts w:hint="eastAsia" w:ascii="宋体" w:hAnsi="宋体" w:eastAsia="宋体"/>
        <w:sz w:val="28"/>
        <w:szCs w:val="28"/>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7795" w:leftChars="2436" w:firstLine="4390" w:firstLineChars="1568"/>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131</w:t>
    </w:r>
    <w:r>
      <w:rPr>
        <w:rFonts w:ascii="宋体" w:hAnsi="宋体" w:eastAsia="宋体"/>
        <w:sz w:val="28"/>
        <w:szCs w:val="28"/>
      </w:rPr>
      <w:fldChar w:fldCharType="end"/>
    </w:r>
    <w:r>
      <w:rPr>
        <w:rFonts w:hint="eastAsia" w:ascii="宋体" w:hAnsi="宋体" w:eastAsia="宋体"/>
        <w:sz w:val="28"/>
        <w:szCs w:val="28"/>
      </w:rPr>
      <w:t xml:space="preserve"> －</w:t>
    </w:r>
  </w:p>
  <w:p>
    <w:pPr>
      <w:pStyle w:val="7"/>
      <w:rPr>
        <w:rFonts w:hint="eastAsia"/>
        <w:lang w:eastAsia="zh-CN"/>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141" w:leftChars="-44"/>
      <w:rPr>
        <w:rFonts w:hint="eastAsia"/>
        <w:lang w:eastAsia="zh-CN"/>
      </w:rPr>
    </w:pPr>
    <w:r>
      <w:rPr>
        <w:rFonts w:hint="eastAsia" w:ascii="宋体" w:hAnsi="宋体" w:eastAsia="宋体"/>
        <w:sz w:val="28"/>
        <w:szCs w:val="28"/>
        <w:lang w:eastAsia="zh-CN"/>
      </w:rPr>
      <w:t xml:space="preserve"> </w:t>
    </w: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130</w:t>
    </w:r>
    <w:r>
      <w:rPr>
        <w:rFonts w:ascii="宋体" w:hAnsi="宋体" w:eastAsia="宋体"/>
        <w:sz w:val="28"/>
        <w:szCs w:val="28"/>
      </w:rPr>
      <w:fldChar w:fldCharType="end"/>
    </w:r>
    <w:r>
      <w:rPr>
        <w:rFonts w:hint="eastAsia" w:ascii="宋体" w:hAnsi="宋体" w:eastAsia="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multilevel"/>
    <w:tmpl w:val="00000003"/>
    <w:lvl w:ilvl="0" w:tentative="0">
      <w:start w:val="1"/>
      <w:numFmt w:val="decimal"/>
      <w:lvlText w:val="%1．"/>
      <w:lvlJc w:val="left"/>
      <w:pPr>
        <w:ind w:left="360" w:hanging="360"/>
      </w:pPr>
      <w:rPr>
        <w:rFonts w:hint="default" w:ascii="Times New Roman" w:hAnsi="Times New Roman" w:cs="Times New Roman"/>
      </w:rPr>
    </w:lvl>
    <w:lvl w:ilvl="1" w:tentative="0">
      <w:start w:val="1"/>
      <w:numFmt w:val="lowerLetter"/>
      <w:lvlText w:val="%2)"/>
      <w:lvlJc w:val="left"/>
      <w:pPr>
        <w:ind w:left="840" w:hanging="420"/>
      </w:pPr>
      <w:rPr>
        <w:rFonts w:ascii="Times New Roman" w:hAnsi="Times New Roman" w:cs="Times New Roman"/>
      </w:rPr>
    </w:lvl>
    <w:lvl w:ilvl="2" w:tentative="0">
      <w:start w:val="1"/>
      <w:numFmt w:val="lowerRoman"/>
      <w:lvlText w:val="%3."/>
      <w:lvlJc w:val="right"/>
      <w:pPr>
        <w:ind w:left="1260" w:hanging="420"/>
      </w:pPr>
      <w:rPr>
        <w:rFonts w:ascii="Times New Roman" w:hAnsi="Times New Roman" w:cs="Times New Roman"/>
      </w:rPr>
    </w:lvl>
    <w:lvl w:ilvl="3" w:tentative="0">
      <w:start w:val="1"/>
      <w:numFmt w:val="decimal"/>
      <w:lvlText w:val="%4."/>
      <w:lvlJc w:val="left"/>
      <w:pPr>
        <w:ind w:left="1680" w:hanging="420"/>
      </w:pPr>
      <w:rPr>
        <w:rFonts w:ascii="Times New Roman" w:hAnsi="Times New Roman" w:cs="Times New Roman"/>
      </w:rPr>
    </w:lvl>
    <w:lvl w:ilvl="4" w:tentative="0">
      <w:start w:val="1"/>
      <w:numFmt w:val="lowerLetter"/>
      <w:lvlText w:val="%5)"/>
      <w:lvlJc w:val="left"/>
      <w:pPr>
        <w:ind w:left="2100" w:hanging="420"/>
      </w:pPr>
      <w:rPr>
        <w:rFonts w:ascii="Times New Roman" w:hAnsi="Times New Roman" w:cs="Times New Roman"/>
      </w:rPr>
    </w:lvl>
    <w:lvl w:ilvl="5" w:tentative="0">
      <w:start w:val="1"/>
      <w:numFmt w:val="lowerRoman"/>
      <w:lvlText w:val="%6."/>
      <w:lvlJc w:val="right"/>
      <w:pPr>
        <w:ind w:left="2520" w:hanging="420"/>
      </w:pPr>
      <w:rPr>
        <w:rFonts w:ascii="Times New Roman" w:hAnsi="Times New Roman" w:cs="Times New Roman"/>
      </w:rPr>
    </w:lvl>
    <w:lvl w:ilvl="6" w:tentative="0">
      <w:start w:val="1"/>
      <w:numFmt w:val="decimal"/>
      <w:lvlText w:val="%7."/>
      <w:lvlJc w:val="left"/>
      <w:pPr>
        <w:ind w:left="2940" w:hanging="420"/>
      </w:pPr>
      <w:rPr>
        <w:rFonts w:ascii="Times New Roman" w:hAnsi="Times New Roman" w:cs="Times New Roman"/>
      </w:rPr>
    </w:lvl>
    <w:lvl w:ilvl="7" w:tentative="0">
      <w:start w:val="1"/>
      <w:numFmt w:val="lowerLetter"/>
      <w:lvlText w:val="%8)"/>
      <w:lvlJc w:val="left"/>
      <w:pPr>
        <w:ind w:left="3360" w:hanging="420"/>
      </w:pPr>
      <w:rPr>
        <w:rFonts w:ascii="Times New Roman" w:hAnsi="Times New Roman" w:cs="Times New Roman"/>
      </w:rPr>
    </w:lvl>
    <w:lvl w:ilvl="8" w:tentative="0">
      <w:start w:val="1"/>
      <w:numFmt w:val="lowerRoman"/>
      <w:lvlText w:val="%9."/>
      <w:lvlJc w:val="right"/>
      <w:pPr>
        <w:ind w:left="3780" w:hanging="420"/>
      </w:pPr>
      <w:rPr>
        <w:rFonts w:ascii="Times New Roman" w:hAnsi="Times New Roman" w:cs="Times New Roman"/>
      </w:rPr>
    </w:lvl>
  </w:abstractNum>
  <w:abstractNum w:abstractNumId="1">
    <w:nsid w:val="00000006"/>
    <w:multiLevelType w:val="multilevel"/>
    <w:tmpl w:val="00000006"/>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385B2A71"/>
    <w:multiLevelType w:val="multilevel"/>
    <w:tmpl w:val="385B2A71"/>
    <w:lvl w:ilvl="0" w:tentative="0">
      <w:start w:val="2"/>
      <w:numFmt w:val="bullet"/>
      <w:lvlText w:val="△"/>
      <w:lvlJc w:val="left"/>
      <w:pPr>
        <w:tabs>
          <w:tab w:val="left" w:pos="360"/>
        </w:tabs>
        <w:ind w:left="360" w:hanging="360"/>
      </w:pPr>
      <w:rPr>
        <w:rFonts w:hint="eastAsia" w:ascii="仿宋_GB2312" w:hAnsi="宋体" w:eastAsia="仿宋_GB2312"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金莹">
    <w15:presenceInfo w15:providerId="None" w15:userId="金莹"/>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5ZDNkZGVhMmQ2ZmUyODVjNjkwY2UyOGJhMmQyYzgifQ=="/>
  </w:docVars>
  <w:rsids>
    <w:rsidRoot w:val="5FBF1464"/>
    <w:rsid w:val="0338683C"/>
    <w:rsid w:val="557C48E4"/>
    <w:rsid w:val="5FBF1464"/>
    <w:rsid w:val="6CB753B1"/>
    <w:rsid w:val="7EA60A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annotation text"/>
    <w:basedOn w:val="1"/>
    <w:uiPriority w:val="0"/>
    <w:pPr>
      <w:jc w:val="left"/>
    </w:pPr>
    <w:rPr>
      <w:rFonts w:eastAsia="宋体"/>
      <w:sz w:val="21"/>
      <w:szCs w:val="21"/>
    </w:rPr>
  </w:style>
  <w:style w:type="paragraph" w:styleId="3">
    <w:name w:val="Body Text"/>
    <w:basedOn w:val="1"/>
    <w:uiPriority w:val="0"/>
    <w:pPr>
      <w:spacing w:after="120"/>
    </w:pPr>
    <w:rPr>
      <w:rFonts w:eastAsia="宋体"/>
      <w:sz w:val="21"/>
      <w:szCs w:val="24"/>
    </w:rPr>
  </w:style>
  <w:style w:type="paragraph" w:styleId="4">
    <w:name w:val="Body Text Indent"/>
    <w:basedOn w:val="1"/>
    <w:uiPriority w:val="0"/>
    <w:pPr>
      <w:spacing w:line="580" w:lineRule="exact"/>
      <w:ind w:firstLine="645"/>
    </w:pPr>
    <w:rPr>
      <w:rFonts w:eastAsia="仿宋_GB2312"/>
      <w:sz w:val="32"/>
    </w:rPr>
  </w:style>
  <w:style w:type="paragraph" w:styleId="5">
    <w:name w:val="Plain Text"/>
    <w:basedOn w:val="1"/>
    <w:uiPriority w:val="0"/>
    <w:rPr>
      <w:rFonts w:ascii="宋体" w:hAnsi="Courier New" w:eastAsia="宋体"/>
      <w:sz w:val="21"/>
      <w:szCs w:val="21"/>
    </w:rPr>
  </w:style>
  <w:style w:type="paragraph" w:styleId="6">
    <w:name w:val="Body Text Indent 2"/>
    <w:basedOn w:val="1"/>
    <w:uiPriority w:val="0"/>
    <w:pPr>
      <w:adjustRightInd w:val="0"/>
      <w:snapToGrid w:val="0"/>
      <w:spacing w:line="620" w:lineRule="exact"/>
      <w:ind w:firstLine="800" w:firstLineChars="250"/>
    </w:pPr>
    <w:rPr>
      <w:rFonts w:ascii="仿宋_GB2312" w:hAnsi="宋体"/>
      <w:szCs w:val="28"/>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9">
    <w:name w:val="Body Text Indent 3"/>
    <w:basedOn w:val="1"/>
    <w:uiPriority w:val="0"/>
    <w:pPr>
      <w:spacing w:after="120"/>
      <w:ind w:left="420" w:leftChars="200"/>
    </w:pPr>
    <w:rPr>
      <w:sz w:val="16"/>
      <w:szCs w:val="16"/>
    </w:rPr>
  </w:style>
  <w:style w:type="paragraph" w:styleId="10">
    <w:name w:val="Body Text 2"/>
    <w:basedOn w:val="1"/>
    <w:uiPriority w:val="0"/>
    <w:pPr>
      <w:adjustRightInd w:val="0"/>
      <w:snapToGrid w:val="0"/>
      <w:spacing w:line="580" w:lineRule="exact"/>
      <w:ind w:firstLine="640" w:firstLineChars="200"/>
    </w:pPr>
    <w:rPr>
      <w:rFonts w:ascii="仿宋_GB2312"/>
      <w:szCs w:val="32"/>
    </w:rPr>
  </w:style>
  <w:style w:type="paragraph" w:styleId="11">
    <w:name w:val="Normal (Web)"/>
    <w:basedOn w:val="1"/>
    <w:uiPriority w:val="0"/>
    <w:pPr>
      <w:widowControl/>
      <w:spacing w:before="100" w:beforeAutospacing="1" w:after="100" w:afterAutospacing="1"/>
      <w:jc w:val="left"/>
    </w:pPr>
    <w:rPr>
      <w:rFonts w:ascii="宋体" w:hAnsi="宋体" w:eastAsia="宋体"/>
      <w:kern w:val="0"/>
      <w:sz w:val="24"/>
      <w:szCs w:val="24"/>
    </w:rPr>
  </w:style>
  <w:style w:type="character" w:styleId="14">
    <w:name w:val="Strong"/>
    <w:qFormat/>
    <w:uiPriority w:val="0"/>
    <w:rPr>
      <w:b/>
      <w:bCs/>
    </w:rPr>
  </w:style>
  <w:style w:type="paragraph" w:customStyle="1" w:styleId="15">
    <w:name w:val="p0"/>
    <w:basedOn w:val="1"/>
    <w:qFormat/>
    <w:uiPriority w:val="0"/>
    <w:pPr>
      <w:widowControl/>
    </w:pPr>
    <w:rPr>
      <w:rFonts w:eastAsia="宋体"/>
      <w:kern w:val="0"/>
      <w:szCs w:val="32"/>
    </w:rPr>
  </w:style>
  <w:style w:type="paragraph" w:customStyle="1" w:styleId="16">
    <w:name w:val="p15"/>
    <w:basedOn w:val="1"/>
    <w:qFormat/>
    <w:uiPriority w:val="0"/>
    <w:pPr>
      <w:widowControl/>
      <w:spacing w:before="100" w:after="100"/>
      <w:jc w:val="left"/>
    </w:pPr>
    <w:rPr>
      <w:rFonts w:hint="eastAsia" w:ascii="宋体" w:hAnsi="宋体" w:eastAsia="宋体"/>
      <w:kern w:val="0"/>
      <w:sz w:val="24"/>
      <w:szCs w:val="24"/>
    </w:rPr>
  </w:style>
  <w:style w:type="paragraph" w:styleId="17">
    <w:name w:val="List Paragraph"/>
    <w:basedOn w:val="1"/>
    <w:qFormat/>
    <w:uiPriority w:val="0"/>
    <w:pPr>
      <w:ind w:firstLine="420" w:firstLineChars="200"/>
    </w:pPr>
    <w:rPr>
      <w:rFonts w:eastAsia="宋体"/>
      <w:sz w:val="21"/>
    </w:rPr>
  </w:style>
  <w:style w:type="paragraph" w:customStyle="1" w:styleId="18">
    <w:name w:val="Body Text Indent"/>
    <w:basedOn w:val="1"/>
    <w:qFormat/>
    <w:uiPriority w:val="0"/>
    <w:pPr>
      <w:adjustRightInd w:val="0"/>
      <w:spacing w:line="360" w:lineRule="auto"/>
      <w:ind w:right="-694" w:firstLine="525" w:firstLineChars="200"/>
      <w:textAlignment w:val="baseline"/>
    </w:pPr>
    <w:rPr>
      <w:rFonts w:ascii="Calibri" w:hAnsi="Calibri" w:eastAsia="宋体"/>
      <w:sz w:val="21"/>
      <w:szCs w:val="21"/>
    </w:rPr>
  </w:style>
  <w:style w:type="paragraph" w:customStyle="1" w:styleId="19">
    <w:name w:val="p16"/>
    <w:basedOn w:val="1"/>
    <w:qFormat/>
    <w:uiPriority w:val="0"/>
    <w:pPr>
      <w:widowControl/>
    </w:pPr>
    <w:rPr>
      <w:rFonts w:hint="eastAsia" w:ascii="仿宋_GB2312" w:hAnsi="宋体"/>
      <w:kern w:val="0"/>
      <w:szCs w:val="32"/>
    </w:rPr>
  </w:style>
  <w:style w:type="paragraph" w:customStyle="1" w:styleId="20">
    <w:name w:val="正文文本缩进1"/>
    <w:basedOn w:val="1"/>
    <w:qFormat/>
    <w:uiPriority w:val="0"/>
    <w:pPr>
      <w:spacing w:line="360" w:lineRule="auto"/>
      <w:ind w:firstLine="549" w:firstLineChars="200"/>
    </w:pPr>
    <w:rPr>
      <w:rFonts w:eastAsia="宋体"/>
      <w:sz w:val="28"/>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3" Type="http://schemas.microsoft.com/office/2011/relationships/people" Target="people.xml"/><Relationship Id="rId82" Type="http://schemas.openxmlformats.org/officeDocument/2006/relationships/fontTable" Target="fontTable.xml"/><Relationship Id="rId81" Type="http://schemas.openxmlformats.org/officeDocument/2006/relationships/numbering" Target="numbering.xml"/><Relationship Id="rId80" Type="http://schemas.openxmlformats.org/officeDocument/2006/relationships/customXml" Target="../customXml/item1.xml"/><Relationship Id="rId8" Type="http://schemas.openxmlformats.org/officeDocument/2006/relationships/footer" Target="footer3.xml"/><Relationship Id="rId79" Type="http://schemas.openxmlformats.org/officeDocument/2006/relationships/oleObject" Target="embeddings/oleObject28.bin"/><Relationship Id="rId78" Type="http://schemas.openxmlformats.org/officeDocument/2006/relationships/oleObject" Target="embeddings/oleObject27.bin"/><Relationship Id="rId77" Type="http://schemas.openxmlformats.org/officeDocument/2006/relationships/oleObject" Target="embeddings/oleObject26.bin"/><Relationship Id="rId76" Type="http://schemas.openxmlformats.org/officeDocument/2006/relationships/oleObject" Target="embeddings/oleObject25.bin"/><Relationship Id="rId75" Type="http://schemas.openxmlformats.org/officeDocument/2006/relationships/oleObject" Target="embeddings/oleObject24.bin"/><Relationship Id="rId74" Type="http://schemas.openxmlformats.org/officeDocument/2006/relationships/oleObject" Target="embeddings/oleObject23.bin"/><Relationship Id="rId73" Type="http://schemas.openxmlformats.org/officeDocument/2006/relationships/oleObject" Target="embeddings/oleObject22.bin"/><Relationship Id="rId72" Type="http://schemas.openxmlformats.org/officeDocument/2006/relationships/oleObject" Target="embeddings/oleObject21.bin"/><Relationship Id="rId71" Type="http://schemas.openxmlformats.org/officeDocument/2006/relationships/oleObject" Target="embeddings/oleObject20.bin"/><Relationship Id="rId70" Type="http://schemas.openxmlformats.org/officeDocument/2006/relationships/oleObject" Target="embeddings/oleObject19.bin"/><Relationship Id="rId7" Type="http://schemas.openxmlformats.org/officeDocument/2006/relationships/footer" Target="footer2.xml"/><Relationship Id="rId69" Type="http://schemas.openxmlformats.org/officeDocument/2006/relationships/oleObject" Target="embeddings/oleObject18.bin"/><Relationship Id="rId68" Type="http://schemas.openxmlformats.org/officeDocument/2006/relationships/oleObject" Target="embeddings/oleObject17.bin"/><Relationship Id="rId67" Type="http://schemas.openxmlformats.org/officeDocument/2006/relationships/oleObject" Target="embeddings/oleObject16.bin"/><Relationship Id="rId66" Type="http://schemas.openxmlformats.org/officeDocument/2006/relationships/oleObject" Target="embeddings/oleObject15.bin"/><Relationship Id="rId65" Type="http://schemas.openxmlformats.org/officeDocument/2006/relationships/image" Target="media/image18.wmf"/><Relationship Id="rId64" Type="http://schemas.openxmlformats.org/officeDocument/2006/relationships/oleObject" Target="embeddings/oleObject14.bin"/><Relationship Id="rId63" Type="http://schemas.openxmlformats.org/officeDocument/2006/relationships/image" Target="media/image17.wmf"/><Relationship Id="rId62" Type="http://schemas.openxmlformats.org/officeDocument/2006/relationships/oleObject" Target="embeddings/oleObject13.bin"/><Relationship Id="rId61" Type="http://schemas.openxmlformats.org/officeDocument/2006/relationships/image" Target="media/image16.wmf"/><Relationship Id="rId60" Type="http://schemas.openxmlformats.org/officeDocument/2006/relationships/oleObject" Target="embeddings/oleObject12.bin"/><Relationship Id="rId6" Type="http://schemas.openxmlformats.org/officeDocument/2006/relationships/footer" Target="footer1.xml"/><Relationship Id="rId59" Type="http://schemas.openxmlformats.org/officeDocument/2006/relationships/image" Target="media/image15.wmf"/><Relationship Id="rId58" Type="http://schemas.openxmlformats.org/officeDocument/2006/relationships/oleObject" Target="embeddings/oleObject11.bin"/><Relationship Id="rId57" Type="http://schemas.openxmlformats.org/officeDocument/2006/relationships/image" Target="media/image14.wmf"/><Relationship Id="rId56" Type="http://schemas.openxmlformats.org/officeDocument/2006/relationships/oleObject" Target="embeddings/oleObject10.bin"/><Relationship Id="rId55" Type="http://schemas.openxmlformats.org/officeDocument/2006/relationships/image" Target="media/image13.wmf"/><Relationship Id="rId54" Type="http://schemas.openxmlformats.org/officeDocument/2006/relationships/image" Target="media/image12.wmf"/><Relationship Id="rId53" Type="http://schemas.openxmlformats.org/officeDocument/2006/relationships/oleObject" Target="embeddings/oleObject9.bin"/><Relationship Id="rId52" Type="http://schemas.openxmlformats.org/officeDocument/2006/relationships/oleObject" Target="embeddings/oleObject8.bin"/><Relationship Id="rId51" Type="http://schemas.openxmlformats.org/officeDocument/2006/relationships/oleObject" Target="embeddings/oleObject7.bin"/><Relationship Id="rId50" Type="http://schemas.openxmlformats.org/officeDocument/2006/relationships/oleObject" Target="embeddings/oleObject6.bin"/><Relationship Id="rId5" Type="http://schemas.openxmlformats.org/officeDocument/2006/relationships/header" Target="header3.xml"/><Relationship Id="rId49" Type="http://schemas.openxmlformats.org/officeDocument/2006/relationships/image" Target="media/image11.wmf"/><Relationship Id="rId48" Type="http://schemas.openxmlformats.org/officeDocument/2006/relationships/oleObject" Target="embeddings/oleObject5.bin"/><Relationship Id="rId47" Type="http://schemas.openxmlformats.org/officeDocument/2006/relationships/image" Target="media/image10.wmf"/><Relationship Id="rId46" Type="http://schemas.openxmlformats.org/officeDocument/2006/relationships/oleObject" Target="embeddings/oleObject4.bin"/><Relationship Id="rId45" Type="http://schemas.openxmlformats.org/officeDocument/2006/relationships/image" Target="media/image9.wmf"/><Relationship Id="rId44" Type="http://schemas.openxmlformats.org/officeDocument/2006/relationships/oleObject" Target="embeddings/oleObject3.bin"/><Relationship Id="rId43" Type="http://schemas.openxmlformats.org/officeDocument/2006/relationships/image" Target="media/image8.wmf"/><Relationship Id="rId42" Type="http://schemas.openxmlformats.org/officeDocument/2006/relationships/oleObject" Target="embeddings/oleObject2.bin"/><Relationship Id="rId41" Type="http://schemas.openxmlformats.org/officeDocument/2006/relationships/image" Target="media/image7.png"/><Relationship Id="rId40" Type="http://schemas.openxmlformats.org/officeDocument/2006/relationships/image" Target="media/image6.wmf"/><Relationship Id="rId4" Type="http://schemas.openxmlformats.org/officeDocument/2006/relationships/header" Target="header2.xml"/><Relationship Id="rId39" Type="http://schemas.openxmlformats.org/officeDocument/2006/relationships/image" Target="media/image5.png"/><Relationship Id="rId38" Type="http://schemas.openxmlformats.org/officeDocument/2006/relationships/image" Target="media/image4.wmf"/><Relationship Id="rId37" Type="http://schemas.openxmlformats.org/officeDocument/2006/relationships/image" Target="media/image3.wmf"/><Relationship Id="rId36" Type="http://schemas.openxmlformats.org/officeDocument/2006/relationships/image" Target="media/image2.wmf"/><Relationship Id="rId35" Type="http://schemas.openxmlformats.org/officeDocument/2006/relationships/oleObject" Target="embeddings/oleObject1.bin"/><Relationship Id="rId34" Type="http://schemas.openxmlformats.org/officeDocument/2006/relationships/image" Target="media/image1.wmf"/><Relationship Id="rId33" Type="http://schemas.openxmlformats.org/officeDocument/2006/relationships/theme" Target="theme/theme1.xml"/><Relationship Id="rId32" Type="http://schemas.openxmlformats.org/officeDocument/2006/relationships/footer" Target="footer23.xml"/><Relationship Id="rId31" Type="http://schemas.openxmlformats.org/officeDocument/2006/relationships/footer" Target="footer22.xml"/><Relationship Id="rId30" Type="http://schemas.openxmlformats.org/officeDocument/2006/relationships/footer" Target="footer21.xml"/><Relationship Id="rId3" Type="http://schemas.openxmlformats.org/officeDocument/2006/relationships/header" Target="header1.xml"/><Relationship Id="rId29" Type="http://schemas.openxmlformats.org/officeDocument/2006/relationships/footer" Target="footer20.xml"/><Relationship Id="rId28" Type="http://schemas.openxmlformats.org/officeDocument/2006/relationships/header" Target="header7.xml"/><Relationship Id="rId27" Type="http://schemas.openxmlformats.org/officeDocument/2006/relationships/header" Target="header6.xml"/><Relationship Id="rId26" Type="http://schemas.openxmlformats.org/officeDocument/2006/relationships/footer" Target="footer19.xml"/><Relationship Id="rId25" Type="http://schemas.openxmlformats.org/officeDocument/2006/relationships/footer" Target="footer18.xml"/><Relationship Id="rId24" Type="http://schemas.openxmlformats.org/officeDocument/2006/relationships/footer" Target="footer17.xml"/><Relationship Id="rId23" Type="http://schemas.openxmlformats.org/officeDocument/2006/relationships/footer" Target="footer16.xml"/><Relationship Id="rId22" Type="http://schemas.openxmlformats.org/officeDocument/2006/relationships/footer" Target="footer15.xml"/><Relationship Id="rId21" Type="http://schemas.openxmlformats.org/officeDocument/2006/relationships/footer" Target="footer14.xml"/><Relationship Id="rId20" Type="http://schemas.openxmlformats.org/officeDocument/2006/relationships/footer" Target="footer13.xml"/><Relationship Id="rId2" Type="http://schemas.openxmlformats.org/officeDocument/2006/relationships/settings" Target="settings.xml"/><Relationship Id="rId19" Type="http://schemas.openxmlformats.org/officeDocument/2006/relationships/footer" Target="footer12.xml"/><Relationship Id="rId18" Type="http://schemas.openxmlformats.org/officeDocument/2006/relationships/footer" Target="footer11.xml"/><Relationship Id="rId17" Type="http://schemas.openxmlformats.org/officeDocument/2006/relationships/footer" Target="footer10.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header" Target="header5.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233</Pages>
  <Words>90711</Words>
  <Characters>97766</Characters>
  <Lines>0</Lines>
  <Paragraphs>0</Paragraphs>
  <TotalTime>3</TotalTime>
  <ScaleCrop>false</ScaleCrop>
  <LinksUpToDate>false</LinksUpToDate>
  <CharactersWithSpaces>100516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2019-10-30T03:45:00Z</dcterms:created>
  <dc:creator>Administrator</dc:creator>
  <cp:lastModifiedBy>dell</cp:lastModifiedBy>
  <dcterms:modified xsi:type="dcterms:W3CDTF">2022-10-19T08:45:30Z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AA069CE7B7474105827DA8B60A819A01</vt:lpwstr>
  </property>
</Properties>
</file>