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方正小标宋简体" w:eastAsia="方正小标宋简体"/>
          <w:b w:val="0"/>
          <w:bCs w:val="0"/>
          <w:color w:val="000000"/>
          <w:sz w:val="36"/>
          <w:szCs w:val="36"/>
        </w:rPr>
      </w:pPr>
      <w:r>
        <w:rPr>
          <w:rStyle w:val="6"/>
          <w:rFonts w:hint="eastAsia" w:ascii="方正小标宋简体" w:eastAsia="方正小标宋简体"/>
          <w:b w:val="0"/>
          <w:color w:val="000000"/>
          <w:sz w:val="36"/>
          <w:szCs w:val="36"/>
        </w:rPr>
        <w:t>浙江省科学技术奖</w:t>
      </w:r>
      <w:r>
        <w:rPr>
          <w:rStyle w:val="6"/>
          <w:rFonts w:ascii="方正小标宋简体" w:eastAsia="方正小标宋简体"/>
          <w:b w:val="0"/>
          <w:color w:val="000000"/>
          <w:sz w:val="36"/>
          <w:szCs w:val="36"/>
        </w:rPr>
        <w:t>公示信息表</w:t>
      </w:r>
      <w:r>
        <w:rPr>
          <w:rStyle w:val="6"/>
          <w:rFonts w:hint="eastAsia" w:ascii="仿宋_GB2312" w:eastAsia="仿宋_GB2312"/>
          <w:b w:val="0"/>
          <w:color w:val="000000"/>
          <w:sz w:val="32"/>
          <w:szCs w:val="32"/>
        </w:rPr>
        <w:t>（单位提名）</w:t>
      </w:r>
    </w:p>
    <w:p>
      <w:pPr>
        <w:spacing w:line="440" w:lineRule="exact"/>
        <w:rPr>
          <w:rFonts w:hint="eastAsia" w:ascii="仿宋_GB2312" w:hAnsi="仿宋" w:eastAsia="仿宋_GB2312" w:cs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提名奖项：科学技术进步奖</w:t>
      </w:r>
    </w:p>
    <w:tbl>
      <w:tblPr>
        <w:tblStyle w:val="4"/>
        <w:tblW w:w="850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64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20" w:type="dxa"/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 w:cs="仿宋"/>
                <w:b w:val="0"/>
                <w:color w:val="000000"/>
                <w:sz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color w:val="000000"/>
                <w:sz w:val="28"/>
              </w:rPr>
              <w:t>成果名称</w:t>
            </w:r>
          </w:p>
        </w:tc>
        <w:tc>
          <w:tcPr>
            <w:tcW w:w="6486" w:type="dxa"/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 w:cs="仿宋"/>
                <w:b w:val="0"/>
                <w:color w:val="000000"/>
                <w:sz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color w:val="000000"/>
                <w:sz w:val="28"/>
              </w:rPr>
              <w:t>公路工程小型预制构件设计与施工成套技术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20" w:type="dxa"/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 w:cs="仿宋"/>
                <w:b w:val="0"/>
                <w:color w:val="000000"/>
                <w:sz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color w:val="000000"/>
                <w:sz w:val="28"/>
              </w:rPr>
              <w:t>提名等级</w:t>
            </w:r>
          </w:p>
        </w:tc>
        <w:tc>
          <w:tcPr>
            <w:tcW w:w="6486" w:type="dxa"/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 w:cs="仿宋"/>
                <w:b w:val="0"/>
                <w:color w:val="000000"/>
                <w:sz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color w:val="000000"/>
                <w:sz w:val="28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20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提名书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相关内容</w:t>
            </w:r>
          </w:p>
        </w:tc>
        <w:tc>
          <w:tcPr>
            <w:tcW w:w="6486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1、主要知识产权和标准规范目录：</w:t>
            </w:r>
          </w:p>
          <w:p>
            <w:pPr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[1] 螺栓角钢连接装配式扶壁挡土墙（实用新型专利，专利号：ZL 2018 2 1608066.9）；</w:t>
            </w:r>
          </w:p>
          <w:p>
            <w:pPr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[2] 一种组合式挡土墙（实用新型专利，专利号：ZL 2017 2 0739434.2）；</w:t>
            </w:r>
          </w:p>
          <w:p>
            <w:pPr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[3] 装配式排水边沟（实用新型专利，专利号：ZL 2019 2 0452947.4）；</w:t>
            </w:r>
          </w:p>
          <w:p>
            <w:pPr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[4] 一种装配式涵洞结构（实用新型专利，专利号：ZL 2019 2 0457104.3）；</w:t>
            </w:r>
          </w:p>
          <w:p>
            <w:pPr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[5] 一种边坡生态防护框格（实用新型专利，专利号：ZL 2019 2 0483545.0）；</w:t>
            </w:r>
          </w:p>
          <w:p>
            <w:pPr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[6] 一种边坡生态防护结构（实用新型专利，专利号：ZL 2019 2 0481285.3）；</w:t>
            </w:r>
          </w:p>
          <w:p>
            <w:pPr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[7] 一种用于填土边坡的装配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式挡土墙（实用新型专利，专利号：ZL 2017 2 0740717.9）；</w:t>
            </w:r>
          </w:p>
          <w:p>
            <w:pPr>
              <w:jc w:val="lef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[8] 浙江省地方标准《公路工程小型预制构件施工技术规范（送审稿）》</w:t>
            </w:r>
          </w:p>
          <w:p>
            <w:pPr>
              <w:jc w:val="left"/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2、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代表性论文（专著）目录</w:t>
            </w:r>
          </w:p>
          <w:p>
            <w:pPr>
              <w:jc w:val="lef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[1] 徐健、刘泽、黄天棋，何矾. 基于锚栓联接的装配式挡墙设计与施工工艺研究[J]. 土木工程，2018，7(3)：350-357.</w:t>
            </w:r>
          </w:p>
          <w:p>
            <w:pPr>
              <w:tabs>
                <w:tab w:val="left" w:pos="2082"/>
              </w:tabs>
              <w:jc w:val="lef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[2] LIU Ze，HE Fan，HUANG Tian-qi，et al. Additional Earth Pressure of Retaining Wall Caused by Vehicle Load[J]. journal of highway and transportation research and development，2019,13(1)：16-23.</w:t>
            </w:r>
          </w:p>
          <w:p>
            <w:pPr>
              <w:jc w:val="lef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[3] 刘泽,杨果林,徐健楠,房以河. 半挖半填工况加筋土挡墙失稳机制试验研究与上限法分析[J].岩石力学与工程学报, 2013, 32(5):1032-1041.</w:t>
            </w:r>
          </w:p>
          <w:p>
            <w:pPr>
              <w:jc w:val="lef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[4] 刘泽，陈建荣.山区公路挡土墙病害产生机理与防[M]。中国矿业大学出版社，2020.6.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648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方勇刚，排名1，高级工程师，浙江省交通规划设计研究院有限公司；</w:t>
            </w:r>
          </w:p>
          <w:p>
            <w:pP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 健，排名2，正高级工程师，浙江省交通规划设计研究院有限公司；</w:t>
            </w:r>
          </w:p>
          <w:p>
            <w:pP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 泽，排名3，副教授，湖南科技大学；</w:t>
            </w:r>
          </w:p>
          <w:p>
            <w:pP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陈建荣，排名4，正高级工程师，浙江省交通规划设计研究院有限公司；</w:t>
            </w:r>
          </w:p>
          <w:p>
            <w:pP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唐中华，排名5，高级工程师，杭州都市高速公路有限公司；</w:t>
            </w:r>
          </w:p>
          <w:p>
            <w:pP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顾森华，排名6，高级工程师，浙江省交通工程管理中心；</w:t>
            </w:r>
          </w:p>
          <w:p>
            <w:pP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方俊杰，排名7，高级工程师，浙江交工集团股份有限公司；</w:t>
            </w:r>
          </w:p>
          <w:p>
            <w:pP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冯 劲，排名8，高级工程师，浙江省交通规划设计研究院有限公司；</w:t>
            </w:r>
          </w:p>
          <w:p>
            <w:pP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翁 辉，排名9，正高级工程师，杭州都市高速公路有限公司;</w:t>
            </w:r>
          </w:p>
          <w:p>
            <w:pP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刘向阳，排名10，正高级工程师，浙江交工集团股份有限公司；</w:t>
            </w:r>
          </w:p>
          <w:p>
            <w:pP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徐志敏，排名11，高级工程师，杭州都市高速公路有限公司;</w:t>
            </w:r>
          </w:p>
          <w:p>
            <w:pP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傅建红，排名12，高级工程师，浙江交工集团股份有限公司；</w:t>
            </w:r>
          </w:p>
          <w:p>
            <w:pP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潘江波，排名13，高级工程师，浙江交工集团股份有限公司。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主要完成单位</w:t>
            </w:r>
          </w:p>
        </w:tc>
        <w:tc>
          <w:tcPr>
            <w:tcW w:w="6486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1.浙江省交通规划设计研究院有限公司；</w:t>
            </w:r>
          </w:p>
          <w:p>
            <w:pPr>
              <w:jc w:val="lef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2.杭州都市高速公路有限公司；</w:t>
            </w:r>
          </w:p>
          <w:p>
            <w:pPr>
              <w:jc w:val="lef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3.浙江省交通工程管理中心；</w:t>
            </w:r>
          </w:p>
          <w:p>
            <w:pPr>
              <w:jc w:val="lef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4.湖南科技大学；</w:t>
            </w:r>
          </w:p>
          <w:p>
            <w:pPr>
              <w:jc w:val="lef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5.浙江交工集团股份有限公司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20" w:type="dxa"/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486" w:type="dxa"/>
            <w:vAlign w:val="center"/>
          </w:tcPr>
          <w:p>
            <w:pPr>
              <w:contextualSpacing/>
              <w:jc w:val="center"/>
              <w:rPr>
                <w:rStyle w:val="6"/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浙江省交通运输厅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2020" w:type="dxa"/>
            <w:vAlign w:val="center"/>
          </w:tcPr>
          <w:p>
            <w:pPr>
              <w:jc w:val="center"/>
              <w:rPr>
                <w:rStyle w:val="6"/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486" w:type="dxa"/>
            <w:vAlign w:val="center"/>
          </w:tcPr>
          <w:p>
            <w:pPr>
              <w:ind w:firstLine="360" w:firstLineChars="150"/>
              <w:contextualSpacing/>
              <w:jc w:val="left"/>
              <w:rPr>
                <w:rStyle w:val="6"/>
                <w:rFonts w:hint="eastAsia" w:ascii="仿宋_GB2312" w:hAnsi="仿宋" w:eastAsia="仿宋_GB2312" w:cs="仿宋"/>
                <w:b w:val="0"/>
                <w:color w:val="000000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color w:val="000000"/>
              </w:rPr>
              <w:t>本研究集理论研究、性能试验、产品开发、工程实践为一体，形成了公路工程小型预制构件设计与施工成套技术，为公路路基、涵洞、隧道等小型构件标准化设计、工厂化生产、装配化施工提供了系统性的解决方案，为交通建设行业实现机器换人、自动化减人、智能化无人、提高机械化施工水平、提升工程品质提供了技术支撑，具有明显的社会经济效益。</w:t>
            </w:r>
          </w:p>
          <w:p>
            <w:pPr>
              <w:ind w:firstLine="480" w:firstLineChars="200"/>
              <w:contextualSpacing/>
              <w:jc w:val="left"/>
              <w:rPr>
                <w:rStyle w:val="6"/>
                <w:rFonts w:hint="eastAsia" w:ascii="仿宋_GB2312" w:hAnsi="仿宋" w:eastAsia="仿宋_GB2312" w:cs="仿宋"/>
                <w:b w:val="0"/>
                <w:color w:val="000000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color w:val="000000"/>
              </w:rPr>
              <w:t>该技术已广泛应用于多条高速公路和国省道公路的工程建设，推广应用前景广阔。</w:t>
            </w:r>
          </w:p>
          <w:p>
            <w:pPr>
              <w:ind w:firstLine="488" w:firstLineChars="200"/>
              <w:contextualSpacing/>
              <w:jc w:val="left"/>
              <w:rPr>
                <w:rStyle w:val="6"/>
                <w:rFonts w:hint="eastAsia" w:ascii="仿宋_GB2312" w:hAnsi="仿宋" w:eastAsia="仿宋_GB2312"/>
                <w:b w:val="0"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2"/>
                <w:sz w:val="24"/>
              </w:rPr>
              <w:t>提名该成果为浙江省科学技术进步奖</w:t>
            </w:r>
            <w:r>
              <w:rPr>
                <w:rFonts w:hint="eastAsia" w:ascii="仿宋_GB2312" w:eastAsia="仿宋_GB2312"/>
                <w:bCs/>
                <w:color w:val="000000"/>
                <w:spacing w:val="2"/>
                <w:sz w:val="24"/>
              </w:rPr>
              <w:t>一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2"/>
                <w:sz w:val="24"/>
              </w:rPr>
              <w:t>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_x0005_黢伅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DAB"/>
    <w:rsid w:val="00045988"/>
    <w:rsid w:val="000A443E"/>
    <w:rsid w:val="000B0F22"/>
    <w:rsid w:val="000D2EBD"/>
    <w:rsid w:val="000F545F"/>
    <w:rsid w:val="00112539"/>
    <w:rsid w:val="001165BD"/>
    <w:rsid w:val="00131FF6"/>
    <w:rsid w:val="00147841"/>
    <w:rsid w:val="0015122D"/>
    <w:rsid w:val="001534D2"/>
    <w:rsid w:val="00164A13"/>
    <w:rsid w:val="00172A27"/>
    <w:rsid w:val="00281D7F"/>
    <w:rsid w:val="00296D32"/>
    <w:rsid w:val="002D2214"/>
    <w:rsid w:val="002D6887"/>
    <w:rsid w:val="0034606A"/>
    <w:rsid w:val="003A543C"/>
    <w:rsid w:val="00410BB4"/>
    <w:rsid w:val="004B1BBA"/>
    <w:rsid w:val="004F1E9D"/>
    <w:rsid w:val="00526F20"/>
    <w:rsid w:val="00547BB8"/>
    <w:rsid w:val="005519F5"/>
    <w:rsid w:val="005A3503"/>
    <w:rsid w:val="0065737F"/>
    <w:rsid w:val="006D6AAB"/>
    <w:rsid w:val="007C1D21"/>
    <w:rsid w:val="007C62BB"/>
    <w:rsid w:val="008B1162"/>
    <w:rsid w:val="008B14F4"/>
    <w:rsid w:val="008D00AE"/>
    <w:rsid w:val="008D4E1D"/>
    <w:rsid w:val="00920ED3"/>
    <w:rsid w:val="00922FE6"/>
    <w:rsid w:val="00947C8C"/>
    <w:rsid w:val="00964296"/>
    <w:rsid w:val="009934E6"/>
    <w:rsid w:val="00A47C16"/>
    <w:rsid w:val="00A75476"/>
    <w:rsid w:val="00A909E4"/>
    <w:rsid w:val="00AF647B"/>
    <w:rsid w:val="00B43AD9"/>
    <w:rsid w:val="00B457BE"/>
    <w:rsid w:val="00BB0A08"/>
    <w:rsid w:val="00C3274A"/>
    <w:rsid w:val="00C454AB"/>
    <w:rsid w:val="00D242CA"/>
    <w:rsid w:val="00D76FD8"/>
    <w:rsid w:val="00DA59FC"/>
    <w:rsid w:val="00E36059"/>
    <w:rsid w:val="00E415B3"/>
    <w:rsid w:val="00E55829"/>
    <w:rsid w:val="00EC2DAE"/>
    <w:rsid w:val="00F15F47"/>
    <w:rsid w:val="00FC5B5A"/>
    <w:rsid w:val="00FE2FF8"/>
    <w:rsid w:val="03091C6A"/>
    <w:rsid w:val="086A52B1"/>
    <w:rsid w:val="0CC101B3"/>
    <w:rsid w:val="0D6C728E"/>
    <w:rsid w:val="110D519A"/>
    <w:rsid w:val="150F0678"/>
    <w:rsid w:val="16112D38"/>
    <w:rsid w:val="162065D8"/>
    <w:rsid w:val="1D4D73CD"/>
    <w:rsid w:val="23940723"/>
    <w:rsid w:val="24CD3516"/>
    <w:rsid w:val="2C696DAF"/>
    <w:rsid w:val="2CD65044"/>
    <w:rsid w:val="361D44E9"/>
    <w:rsid w:val="379E0ED6"/>
    <w:rsid w:val="38CA5287"/>
    <w:rsid w:val="3BE51DF6"/>
    <w:rsid w:val="3DA11ED2"/>
    <w:rsid w:val="42733695"/>
    <w:rsid w:val="47F90B26"/>
    <w:rsid w:val="53C71632"/>
    <w:rsid w:val="542950DD"/>
    <w:rsid w:val="576315FF"/>
    <w:rsid w:val="5AEC79F9"/>
    <w:rsid w:val="5FB03052"/>
    <w:rsid w:val="62460EE4"/>
    <w:rsid w:val="6A446DB7"/>
    <w:rsid w:val="6BB0498B"/>
    <w:rsid w:val="6D1B7340"/>
    <w:rsid w:val="6F08649D"/>
    <w:rsid w:val="6FB30D23"/>
    <w:rsid w:val="7500630D"/>
    <w:rsid w:val="75D7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title1"/>
    <w:qFormat/>
    <w:uiPriority w:val="0"/>
    <w:rPr>
      <w:b/>
      <w:bCs/>
      <w:color w:val="999900"/>
      <w:sz w:val="24"/>
      <w:szCs w:val="24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_x0005_黢伅." w:hAnsi="宋体_x0005_黢伅." w:eastAsia="宋体_x0005_黢伅." w:cs="Times New Roman"/>
      <w:color w:val="000000"/>
      <w:sz w:val="24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</Words>
  <Characters>1346</Characters>
  <Lines>11</Lines>
  <Paragraphs>3</Paragraphs>
  <TotalTime>0</TotalTime>
  <ScaleCrop>false</ScaleCrop>
  <LinksUpToDate>false</LinksUpToDate>
  <CharactersWithSpaces>1578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2020-09-18T01:11:00Z</dcterms:created>
  <dc:creator>Administrator</dc:creator>
  <cp:lastModifiedBy>dell</cp:lastModifiedBy>
  <cp:lastPrinted>2020-09-22T05:56:00Z</cp:lastPrinted>
  <dcterms:modified xsi:type="dcterms:W3CDTF">2022-03-04T03:26:07Z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BD63EADC39164297BD49F52BD2E837C3</vt:lpwstr>
  </property>
</Properties>
</file>