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hint="eastAsia"/>
          <w:color w:val="auto"/>
          <w:szCs w:val="21"/>
        </w:rPr>
      </w:pPr>
      <w:bookmarkStart w:id="9" w:name="_GoBack"/>
      <w:bookmarkEnd w:id="9"/>
      <w:bookmarkStart w:id="0" w:name="_Toc15425"/>
      <w:r>
        <w:rPr>
          <w:rFonts w:hint="eastAsia"/>
          <w:color w:val="auto"/>
        </w:rPr>
        <w:t>附录1 资格审查条件（资质最低条件）</w:t>
      </w:r>
      <w:bookmarkEnd w:id="0"/>
    </w:p>
    <w:tbl>
      <w:tblPr>
        <w:tblStyle w:val="2"/>
        <w:tblW w:w="0" w:type="auto"/>
        <w:tblInd w:w="39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9"/>
        <w:gridCol w:w="72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1559" w:type="dxa"/>
            <w:noWrap w:val="0"/>
            <w:vAlign w:val="center"/>
          </w:tcPr>
          <w:p>
            <w:pPr>
              <w:pStyle w:val="4"/>
              <w:spacing w:line="360" w:lineRule="auto"/>
              <w:jc w:val="center"/>
              <w:rPr>
                <w:rFonts w:hint="eastAsia" w:ascii="宋体" w:hAnsi="宋体"/>
                <w:color w:val="auto"/>
                <w:szCs w:val="21"/>
              </w:rPr>
            </w:pPr>
            <w:r>
              <w:rPr>
                <w:rFonts w:hint="eastAsia" w:ascii="宋体" w:hAnsi="宋体"/>
                <w:color w:val="auto"/>
                <w:szCs w:val="21"/>
              </w:rPr>
              <w:t>标段</w:t>
            </w:r>
          </w:p>
        </w:tc>
        <w:tc>
          <w:tcPr>
            <w:tcW w:w="7229" w:type="dxa"/>
            <w:noWrap w:val="0"/>
            <w:vAlign w:val="center"/>
          </w:tcPr>
          <w:p>
            <w:pPr>
              <w:pStyle w:val="4"/>
              <w:spacing w:line="360" w:lineRule="auto"/>
              <w:jc w:val="center"/>
              <w:rPr>
                <w:rFonts w:hint="eastAsia" w:ascii="宋体" w:hAnsi="宋体"/>
                <w:color w:val="auto"/>
                <w:szCs w:val="21"/>
              </w:rPr>
            </w:pPr>
            <w:r>
              <w:rPr>
                <w:rFonts w:hint="eastAsia" w:ascii="宋体" w:hAnsi="宋体"/>
                <w:color w:val="auto"/>
                <w:szCs w:val="21"/>
              </w:rPr>
              <w:t>勘察设计企业资质等级要求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66" w:hRule="atLeast"/>
        </w:trPr>
        <w:tc>
          <w:tcPr>
            <w:tcW w:w="1559" w:type="dxa"/>
            <w:noWrap w:val="0"/>
            <w:vAlign w:val="center"/>
          </w:tcPr>
          <w:p>
            <w:pPr>
              <w:pStyle w:val="4"/>
              <w:spacing w:line="360" w:lineRule="auto"/>
              <w:jc w:val="center"/>
              <w:rPr>
                <w:rFonts w:hint="eastAsia" w:ascii="宋体" w:hAnsi="宋体"/>
                <w:color w:val="auto"/>
                <w:szCs w:val="21"/>
              </w:rPr>
            </w:pPr>
            <w:r>
              <w:rPr>
                <w:rFonts w:hint="eastAsia" w:ascii="宋体" w:hAnsi="宋体"/>
                <w:color w:val="auto"/>
                <w:szCs w:val="21"/>
              </w:rPr>
              <w:t>第1</w:t>
            </w:r>
            <w:r>
              <w:rPr>
                <w:rFonts w:hint="eastAsia" w:ascii="宋体" w:hAnsi="宋体" w:eastAsia="宋体" w:cs="宋体"/>
                <w:color w:val="auto"/>
                <w:szCs w:val="21"/>
              </w:rPr>
              <w:t>、2、3</w:t>
            </w:r>
            <w:r>
              <w:rPr>
                <w:rFonts w:hint="eastAsia" w:ascii="宋体" w:hAnsi="宋体"/>
                <w:color w:val="auto"/>
                <w:szCs w:val="21"/>
              </w:rPr>
              <w:t>标段</w:t>
            </w:r>
          </w:p>
        </w:tc>
        <w:tc>
          <w:tcPr>
            <w:tcW w:w="7229" w:type="dxa"/>
            <w:noWrap w:val="0"/>
            <w:vAlign w:val="center"/>
          </w:tcPr>
          <w:p>
            <w:pPr>
              <w:pStyle w:val="4"/>
              <w:spacing w:line="360" w:lineRule="exact"/>
              <w:jc w:val="left"/>
              <w:rPr>
                <w:rFonts w:hint="eastAsia" w:ascii="宋体" w:hAnsi="宋体"/>
                <w:color w:val="auto"/>
                <w:szCs w:val="21"/>
              </w:rPr>
            </w:pPr>
            <w:r>
              <w:rPr>
                <w:rFonts w:ascii="宋体" w:hAnsi="宋体"/>
                <w:color w:val="auto"/>
                <w:szCs w:val="21"/>
              </w:rPr>
              <w:t>1</w:t>
            </w:r>
            <w:r>
              <w:rPr>
                <w:rFonts w:hint="eastAsia" w:ascii="宋体" w:hAnsi="宋体"/>
                <w:color w:val="auto"/>
                <w:szCs w:val="21"/>
              </w:rPr>
              <w:t>、本次招标要求投标人须具备独立法人资格，具有工程设计综合甲级或工程设计公路行业甲级或工程设计公路行业（公路）专业甲级资质，同时具有工程勘察综合甲级资质或工程勘察专业类岩土工程甲级资质或工程勘察专业类(岩土工程(勘察）)甲级资质；且具有同类工程勘察设计业绩，并在人员组成结构等方面具有相应的勘察设计能力。</w:t>
            </w:r>
          </w:p>
          <w:p>
            <w:pPr>
              <w:pStyle w:val="4"/>
              <w:spacing w:line="360" w:lineRule="exact"/>
              <w:jc w:val="left"/>
              <w:rPr>
                <w:rFonts w:hint="eastAsia" w:ascii="宋体" w:hAnsi="宋体"/>
                <w:color w:val="auto"/>
                <w:szCs w:val="21"/>
              </w:rPr>
            </w:pPr>
            <w:r>
              <w:rPr>
                <w:rFonts w:ascii="宋体" w:hAnsi="宋体"/>
                <w:color w:val="auto"/>
                <w:szCs w:val="21"/>
              </w:rPr>
              <w:t>2</w:t>
            </w:r>
            <w:r>
              <w:rPr>
                <w:rFonts w:hint="eastAsia" w:ascii="宋体" w:hAnsi="宋体"/>
                <w:color w:val="auto"/>
                <w:szCs w:val="21"/>
              </w:rPr>
              <w:t>、本次招标接受联合体投标，组成联合体的成员数量不得超过2家，联合体牵头人应具有工程设计综合甲级或工程设计公路行业甲级或工程设计公路行业（公路）专业甲级资质，联合体成员方应具有工程勘察综合甲级资质或工程勘察专业类岩土工程甲级资质或工程勘察专业类(岩土工程(勘察）)甲级资质。</w:t>
            </w:r>
          </w:p>
          <w:p>
            <w:pPr>
              <w:pStyle w:val="4"/>
              <w:spacing w:line="360" w:lineRule="exact"/>
              <w:jc w:val="left"/>
              <w:rPr>
                <w:rFonts w:hint="eastAsia" w:ascii="宋体" w:hAnsi="宋体"/>
                <w:color w:val="auto"/>
                <w:szCs w:val="21"/>
              </w:rPr>
            </w:pPr>
            <w:r>
              <w:rPr>
                <w:rFonts w:ascii="宋体" w:hAnsi="宋体"/>
                <w:color w:val="auto"/>
                <w:szCs w:val="21"/>
              </w:rPr>
              <w:t>3</w:t>
            </w:r>
            <w:r>
              <w:rPr>
                <w:rFonts w:hint="eastAsia" w:ascii="宋体" w:hAnsi="宋体"/>
                <w:color w:val="auto"/>
                <w:szCs w:val="21"/>
              </w:rPr>
              <w:t>、投标人（如为联合体，指联合体牵头人）应列入交通运输部网站（http://www.moc.gov.cn）中全国公路建设市场信用信息管理系统中最新公布的公路工程设计资质企业名录。对未列入上述名录或单位名称与上述名录不符或上述名录中的业务范围不能满足资格审查条件（资质最低条件）的投标人，资格审查不予通过。</w:t>
            </w:r>
          </w:p>
        </w:tc>
      </w:tr>
    </w:tbl>
    <w:p>
      <w:pPr>
        <w:pStyle w:val="4"/>
        <w:spacing w:line="360" w:lineRule="auto"/>
        <w:jc w:val="left"/>
        <w:rPr>
          <w:rFonts w:hint="eastAsia" w:ascii="宋体" w:hAnsi="宋体"/>
          <w:b/>
          <w:color w:val="auto"/>
        </w:rPr>
      </w:pPr>
    </w:p>
    <w:p>
      <w:pPr>
        <w:pStyle w:val="6"/>
        <w:jc w:val="center"/>
        <w:rPr>
          <w:rFonts w:hint="eastAsia"/>
          <w:color w:val="auto"/>
        </w:rPr>
      </w:pPr>
      <w:bookmarkStart w:id="1" w:name="_Toc4436"/>
      <w:r>
        <w:rPr>
          <w:rFonts w:hint="eastAsia"/>
          <w:color w:val="auto"/>
        </w:rPr>
        <w:t>附录2 资格审查条件（业绩最低要求）</w:t>
      </w:r>
      <w:bookmarkEnd w:id="1"/>
    </w:p>
    <w:p>
      <w:pPr>
        <w:pStyle w:val="4"/>
        <w:rPr>
          <w:rFonts w:hint="eastAsia"/>
          <w:color w:val="auto"/>
        </w:rPr>
      </w:pPr>
    </w:p>
    <w:tbl>
      <w:tblPr>
        <w:tblStyle w:val="2"/>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76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9" w:hRule="atLeast"/>
        </w:trPr>
        <w:tc>
          <w:tcPr>
            <w:tcW w:w="1701" w:type="dxa"/>
            <w:noWrap w:val="0"/>
            <w:vAlign w:val="center"/>
          </w:tcPr>
          <w:p>
            <w:pPr>
              <w:pStyle w:val="4"/>
              <w:spacing w:line="360" w:lineRule="auto"/>
              <w:jc w:val="center"/>
              <w:rPr>
                <w:rFonts w:hint="eastAsia" w:ascii="宋体" w:hAnsi="宋体"/>
                <w:color w:val="auto"/>
                <w:szCs w:val="21"/>
              </w:rPr>
            </w:pPr>
            <w:r>
              <w:rPr>
                <w:rFonts w:hint="eastAsia" w:ascii="宋体" w:hAnsi="宋体"/>
                <w:color w:val="auto"/>
                <w:szCs w:val="21"/>
              </w:rPr>
              <w:t>标段</w:t>
            </w:r>
          </w:p>
        </w:tc>
        <w:tc>
          <w:tcPr>
            <w:tcW w:w="7629" w:type="dxa"/>
            <w:noWrap w:val="0"/>
            <w:vAlign w:val="center"/>
          </w:tcPr>
          <w:p>
            <w:pPr>
              <w:pStyle w:val="4"/>
              <w:spacing w:line="360" w:lineRule="auto"/>
              <w:jc w:val="center"/>
              <w:rPr>
                <w:rFonts w:hint="eastAsia" w:ascii="宋体" w:hAnsi="宋体"/>
                <w:color w:val="auto"/>
                <w:szCs w:val="21"/>
              </w:rPr>
            </w:pPr>
            <w:r>
              <w:rPr>
                <w:rFonts w:hint="eastAsia" w:ascii="宋体" w:hAnsi="宋体"/>
                <w:color w:val="auto"/>
                <w:szCs w:val="21"/>
              </w:rPr>
              <w:t>业绩要求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3" w:hRule="atLeast"/>
        </w:trPr>
        <w:tc>
          <w:tcPr>
            <w:tcW w:w="1701" w:type="dxa"/>
            <w:vMerge w:val="restart"/>
            <w:tcBorders>
              <w:top w:val="single" w:color="auto" w:sz="4" w:space="0"/>
            </w:tcBorders>
            <w:noWrap w:val="0"/>
            <w:vAlign w:val="center"/>
          </w:tcPr>
          <w:p>
            <w:pPr>
              <w:pStyle w:val="4"/>
              <w:spacing w:line="320" w:lineRule="exact"/>
              <w:jc w:val="center"/>
              <w:rPr>
                <w:rFonts w:hint="eastAsia" w:ascii="宋体" w:hAnsi="宋体"/>
                <w:color w:val="auto"/>
              </w:rPr>
            </w:pPr>
            <w:r>
              <w:rPr>
                <w:rFonts w:hint="eastAsia" w:ascii="宋体" w:hAnsi="宋体"/>
                <w:color w:val="auto"/>
              </w:rPr>
              <w:t>第1、2、3标段</w:t>
            </w:r>
          </w:p>
        </w:tc>
        <w:tc>
          <w:tcPr>
            <w:tcW w:w="7629" w:type="dxa"/>
            <w:tcBorders>
              <w:top w:val="single" w:color="auto" w:sz="4" w:space="0"/>
              <w:bottom w:val="single" w:color="auto" w:sz="4" w:space="0"/>
            </w:tcBorders>
            <w:noWrap w:val="0"/>
            <w:vAlign w:val="center"/>
          </w:tcPr>
          <w:p>
            <w:pPr>
              <w:pStyle w:val="4"/>
              <w:spacing w:line="360" w:lineRule="exact"/>
              <w:rPr>
                <w:rFonts w:hint="eastAsia"/>
                <w:color w:val="auto"/>
              </w:rPr>
            </w:pPr>
            <w:r>
              <w:rPr>
                <w:rFonts w:hint="eastAsia"/>
                <w:color w:val="auto"/>
              </w:rPr>
              <w:t>自2015年7月1日以来</w:t>
            </w:r>
            <w:r>
              <w:rPr>
                <w:rFonts w:hint="eastAsia" w:ascii="宋体" w:hAnsi="宋体" w:eastAsia="宋体" w:cs="宋体"/>
                <w:color w:val="auto"/>
              </w:rPr>
              <w:t>（以初步设计批复或施工图批复时间为准），</w:t>
            </w:r>
            <w:r>
              <w:rPr>
                <w:rFonts w:hint="eastAsia"/>
                <w:color w:val="auto"/>
              </w:rPr>
              <w:t>完成过新（改）建一级及以上公路工程勘察工作。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9" w:hRule="atLeast"/>
        </w:trPr>
        <w:tc>
          <w:tcPr>
            <w:tcW w:w="1701" w:type="dxa"/>
            <w:vMerge w:val="continue"/>
            <w:noWrap w:val="0"/>
            <w:vAlign w:val="center"/>
          </w:tcPr>
          <w:p>
            <w:pPr>
              <w:pStyle w:val="4"/>
              <w:spacing w:line="320" w:lineRule="exact"/>
              <w:jc w:val="center"/>
              <w:rPr>
                <w:rFonts w:hint="eastAsia" w:ascii="宋体" w:hAnsi="宋体"/>
                <w:color w:val="auto"/>
              </w:rPr>
            </w:pPr>
          </w:p>
        </w:tc>
        <w:tc>
          <w:tcPr>
            <w:tcW w:w="7629" w:type="dxa"/>
            <w:tcBorders>
              <w:top w:val="single" w:color="auto" w:sz="4" w:space="0"/>
            </w:tcBorders>
            <w:noWrap w:val="0"/>
            <w:vAlign w:val="center"/>
          </w:tcPr>
          <w:p>
            <w:pPr>
              <w:pStyle w:val="4"/>
              <w:spacing w:line="360" w:lineRule="exact"/>
              <w:rPr>
                <w:rFonts w:hint="eastAsia"/>
                <w:color w:val="auto"/>
              </w:rPr>
            </w:pPr>
            <w:r>
              <w:rPr>
                <w:rFonts w:hint="eastAsia"/>
                <w:color w:val="auto"/>
              </w:rPr>
              <w:t>自201</w:t>
            </w:r>
            <w:r>
              <w:rPr>
                <w:rFonts w:hint="eastAsia" w:eastAsia="宋体"/>
                <w:color w:val="auto"/>
              </w:rPr>
              <w:t>5</w:t>
            </w:r>
            <w:r>
              <w:rPr>
                <w:rFonts w:hint="eastAsia"/>
                <w:color w:val="auto"/>
              </w:rPr>
              <w:t>年7月1日以来</w:t>
            </w:r>
            <w:r>
              <w:rPr>
                <w:rFonts w:hint="eastAsia" w:ascii="宋体" w:hAnsi="宋体" w:eastAsia="宋体" w:cs="宋体"/>
                <w:color w:val="auto"/>
              </w:rPr>
              <w:t>（以初步设计批复或施工图批复时间为准）</w:t>
            </w:r>
            <w:r>
              <w:rPr>
                <w:rFonts w:hint="eastAsia"/>
                <w:color w:val="auto"/>
              </w:rPr>
              <w:t>，完成过新（改）建一级及以上公路工程设计工作。</w:t>
            </w:r>
          </w:p>
        </w:tc>
      </w:tr>
    </w:tbl>
    <w:p>
      <w:pPr>
        <w:pStyle w:val="4"/>
        <w:spacing w:line="400" w:lineRule="exact"/>
        <w:jc w:val="left"/>
        <w:rPr>
          <w:rFonts w:hint="eastAsia" w:hAnsi="宋体"/>
          <w:color w:val="auto"/>
          <w:szCs w:val="21"/>
        </w:rPr>
      </w:pPr>
      <w:r>
        <w:rPr>
          <w:rFonts w:hint="eastAsia" w:ascii="宋体" w:hAnsi="宋体"/>
          <w:color w:val="auto"/>
          <w:szCs w:val="21"/>
        </w:rPr>
        <w:t>注：1、</w:t>
      </w:r>
      <w:r>
        <w:rPr>
          <w:rFonts w:hint="eastAsia" w:hAnsi="宋体"/>
          <w:color w:val="auto"/>
          <w:szCs w:val="21"/>
        </w:rPr>
        <w:t>业绩证明为：（1）中标通知书（或合同协议书）、（2）初步设计批复</w:t>
      </w:r>
      <w:r>
        <w:rPr>
          <w:rFonts w:hint="eastAsia" w:ascii="宋体" w:hAnsi="宋体" w:eastAsia="宋体" w:cs="宋体"/>
          <w:color w:val="auto"/>
          <w:szCs w:val="21"/>
        </w:rPr>
        <w:t>或施工图批复</w:t>
      </w:r>
      <w:r>
        <w:rPr>
          <w:rFonts w:hint="eastAsia" w:hAnsi="宋体"/>
          <w:color w:val="auto"/>
          <w:szCs w:val="21"/>
        </w:rPr>
        <w:t>文件的复印件，二者缺一不可，否则业绩不予认可。工程规模的解释顺序为：初步设计批复</w:t>
      </w:r>
      <w:r>
        <w:rPr>
          <w:rFonts w:hint="eastAsia" w:ascii="宋体" w:hAnsi="宋体" w:eastAsia="宋体" w:cs="宋体"/>
          <w:color w:val="auto"/>
          <w:szCs w:val="21"/>
        </w:rPr>
        <w:t>或施工图批复</w:t>
      </w:r>
      <w:r>
        <w:rPr>
          <w:rFonts w:hint="eastAsia" w:hAnsi="宋体"/>
          <w:color w:val="auto"/>
          <w:szCs w:val="21"/>
        </w:rPr>
        <w:t>文件的复印件、中标通知书（或合同协议书）；如果上述证明材料均无法体现公路等级、主要工作内容的，还须另附发包人出具的证明材料，否则业绩不予认可。</w:t>
      </w:r>
    </w:p>
    <w:p>
      <w:pPr>
        <w:pStyle w:val="4"/>
        <w:spacing w:line="400" w:lineRule="exact"/>
        <w:ind w:firstLine="420" w:firstLineChars="200"/>
        <w:jc w:val="left"/>
        <w:rPr>
          <w:rFonts w:hAnsi="宋体" w:eastAsia="等线"/>
          <w:color w:val="auto"/>
          <w:szCs w:val="21"/>
        </w:rPr>
      </w:pPr>
      <w:r>
        <w:rPr>
          <w:rFonts w:hint="eastAsia" w:hAnsi="宋体"/>
          <w:color w:val="auto"/>
          <w:szCs w:val="21"/>
        </w:rPr>
        <w:t>2、</w:t>
      </w:r>
      <w:r>
        <w:rPr>
          <w:rFonts w:hint="eastAsia" w:hAnsi="宋体" w:eastAsia="宋体"/>
          <w:color w:val="auto"/>
          <w:szCs w:val="21"/>
        </w:rPr>
        <w:t>如</w:t>
      </w:r>
      <w:r>
        <w:rPr>
          <w:rFonts w:hint="eastAsia" w:hAnsi="宋体"/>
          <w:color w:val="auto"/>
          <w:szCs w:val="21"/>
        </w:rPr>
        <w:t>同一业绩同时满足上述要求的，予以认可。</w:t>
      </w:r>
    </w:p>
    <w:p>
      <w:pPr>
        <w:pStyle w:val="4"/>
        <w:spacing w:line="400" w:lineRule="exact"/>
        <w:ind w:firstLine="420" w:firstLineChars="200"/>
        <w:jc w:val="left"/>
        <w:rPr>
          <w:rFonts w:hint="eastAsia" w:hAnsi="宋体"/>
          <w:color w:val="auto"/>
          <w:szCs w:val="21"/>
        </w:rPr>
      </w:pPr>
      <w:r>
        <w:rPr>
          <w:rFonts w:hint="eastAsia" w:hAnsi="宋体"/>
          <w:color w:val="auto"/>
          <w:szCs w:val="21"/>
        </w:rPr>
        <w:t>3</w:t>
      </w:r>
      <w:r>
        <w:rPr>
          <w:rFonts w:hint="eastAsia" w:ascii="宋体" w:hAnsi="宋体" w:eastAsia="宋体" w:cs="宋体"/>
          <w:color w:val="auto"/>
          <w:szCs w:val="21"/>
        </w:rPr>
        <w:t>、以联合体投标的，上述业绩由联合体承担相应工作内容的各方分别提供。</w:t>
      </w:r>
    </w:p>
    <w:p>
      <w:pPr>
        <w:pStyle w:val="4"/>
        <w:spacing w:line="360" w:lineRule="auto"/>
        <w:jc w:val="left"/>
        <w:rPr>
          <w:rFonts w:hint="eastAsia" w:ascii="宋体" w:hAnsi="宋体"/>
          <w:color w:val="auto"/>
          <w:szCs w:val="21"/>
        </w:rPr>
      </w:pPr>
    </w:p>
    <w:p>
      <w:pPr>
        <w:pStyle w:val="6"/>
        <w:jc w:val="center"/>
        <w:rPr>
          <w:rFonts w:hint="eastAsia"/>
          <w:color w:val="auto"/>
        </w:rPr>
      </w:pPr>
      <w:bookmarkStart w:id="2" w:name="_Toc2710"/>
      <w:r>
        <w:rPr>
          <w:rFonts w:hint="eastAsia"/>
          <w:color w:val="auto"/>
        </w:rPr>
        <w:t>附录3 资格审查条件（主要人员最低要求）</w:t>
      </w:r>
      <w:bookmarkEnd w:id="2"/>
    </w:p>
    <w:tbl>
      <w:tblPr>
        <w:tblStyle w:val="2"/>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552"/>
        <w:gridCol w:w="850"/>
        <w:gridCol w:w="53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0" w:hRule="atLeast"/>
        </w:trPr>
        <w:tc>
          <w:tcPr>
            <w:tcW w:w="2552" w:type="dxa"/>
            <w:noWrap w:val="0"/>
            <w:vAlign w:val="center"/>
          </w:tcPr>
          <w:p>
            <w:pPr>
              <w:pStyle w:val="4"/>
              <w:spacing w:line="360" w:lineRule="auto"/>
              <w:jc w:val="center"/>
              <w:rPr>
                <w:rFonts w:hint="eastAsia" w:ascii="宋体" w:hAnsi="宋体"/>
                <w:color w:val="auto"/>
                <w:szCs w:val="21"/>
              </w:rPr>
            </w:pPr>
            <w:r>
              <w:rPr>
                <w:rFonts w:hint="eastAsia" w:ascii="宋体" w:hAnsi="宋体" w:cs="宋体"/>
                <w:color w:val="auto"/>
                <w:szCs w:val="21"/>
              </w:rPr>
              <w:t>人员</w:t>
            </w:r>
          </w:p>
        </w:tc>
        <w:tc>
          <w:tcPr>
            <w:tcW w:w="850" w:type="dxa"/>
            <w:noWrap w:val="0"/>
            <w:vAlign w:val="center"/>
          </w:tcPr>
          <w:p>
            <w:pPr>
              <w:pStyle w:val="4"/>
              <w:spacing w:line="360" w:lineRule="auto"/>
              <w:jc w:val="center"/>
              <w:rPr>
                <w:rFonts w:hint="eastAsia" w:ascii="宋体" w:hAnsi="宋体"/>
                <w:color w:val="auto"/>
                <w:szCs w:val="21"/>
              </w:rPr>
            </w:pPr>
            <w:r>
              <w:rPr>
                <w:rFonts w:hint="eastAsia" w:ascii="宋体" w:hAnsi="宋体"/>
                <w:color w:val="auto"/>
                <w:szCs w:val="21"/>
              </w:rPr>
              <w:t>数量</w:t>
            </w:r>
          </w:p>
        </w:tc>
        <w:tc>
          <w:tcPr>
            <w:tcW w:w="5387" w:type="dxa"/>
            <w:noWrap w:val="0"/>
            <w:vAlign w:val="center"/>
          </w:tcPr>
          <w:p>
            <w:pPr>
              <w:pStyle w:val="4"/>
              <w:spacing w:line="360" w:lineRule="auto"/>
              <w:jc w:val="center"/>
              <w:rPr>
                <w:rFonts w:hint="eastAsia" w:ascii="宋体" w:hAnsi="宋体"/>
                <w:color w:val="auto"/>
                <w:szCs w:val="21"/>
              </w:rPr>
            </w:pPr>
            <w:r>
              <w:rPr>
                <w:rFonts w:hint="eastAsia" w:ascii="宋体" w:hAnsi="宋体"/>
                <w:color w:val="auto"/>
                <w:szCs w:val="21"/>
              </w:rPr>
              <w:t>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0" w:hRule="atLeast"/>
        </w:trPr>
        <w:tc>
          <w:tcPr>
            <w:tcW w:w="2552" w:type="dxa"/>
            <w:noWrap w:val="0"/>
            <w:vAlign w:val="center"/>
          </w:tcPr>
          <w:p>
            <w:pPr>
              <w:pStyle w:val="7"/>
              <w:jc w:val="center"/>
              <w:rPr>
                <w:color w:val="auto"/>
                <w:sz w:val="21"/>
                <w:szCs w:val="21"/>
              </w:rPr>
            </w:pPr>
            <w:r>
              <w:rPr>
                <w:rFonts w:hint="eastAsia"/>
                <w:color w:val="auto"/>
                <w:sz w:val="21"/>
                <w:szCs w:val="21"/>
              </w:rPr>
              <w:t>项目负责人</w:t>
            </w:r>
            <w:r>
              <w:rPr>
                <w:color w:val="auto"/>
                <w:sz w:val="21"/>
                <w:szCs w:val="21"/>
              </w:rPr>
              <w:t xml:space="preserve"> </w:t>
            </w:r>
          </w:p>
        </w:tc>
        <w:tc>
          <w:tcPr>
            <w:tcW w:w="850" w:type="dxa"/>
            <w:noWrap w:val="0"/>
            <w:vAlign w:val="center"/>
          </w:tcPr>
          <w:p>
            <w:pPr>
              <w:pStyle w:val="7"/>
              <w:jc w:val="center"/>
              <w:rPr>
                <w:rFonts w:hAnsi="宋体" w:cs="Arial"/>
                <w:color w:val="auto"/>
                <w:sz w:val="21"/>
                <w:szCs w:val="21"/>
              </w:rPr>
            </w:pPr>
            <w:r>
              <w:rPr>
                <w:rFonts w:hAnsi="宋体" w:cs="Arial"/>
                <w:color w:val="auto"/>
                <w:sz w:val="21"/>
                <w:szCs w:val="21"/>
              </w:rPr>
              <w:t xml:space="preserve">1 </w:t>
            </w:r>
          </w:p>
        </w:tc>
        <w:tc>
          <w:tcPr>
            <w:tcW w:w="5387" w:type="dxa"/>
            <w:noWrap w:val="0"/>
            <w:vAlign w:val="center"/>
          </w:tcPr>
          <w:p>
            <w:pPr>
              <w:pStyle w:val="4"/>
              <w:autoSpaceDE w:val="0"/>
              <w:autoSpaceDN w:val="0"/>
              <w:adjustRightInd w:val="0"/>
              <w:spacing w:line="400" w:lineRule="exact"/>
              <w:jc w:val="left"/>
              <w:rPr>
                <w:rFonts w:cs="宋体"/>
                <w:color w:val="auto"/>
                <w:kern w:val="0"/>
                <w:szCs w:val="21"/>
              </w:rPr>
            </w:pPr>
            <w:r>
              <w:rPr>
                <w:rFonts w:hint="eastAsia"/>
                <w:color w:val="auto"/>
              </w:rPr>
              <w:t>具有高级工程师职称，自201</w:t>
            </w:r>
            <w:r>
              <w:rPr>
                <w:rFonts w:hint="eastAsia" w:eastAsia="宋体"/>
                <w:color w:val="auto"/>
              </w:rPr>
              <w:t>5</w:t>
            </w:r>
            <w:r>
              <w:rPr>
                <w:rFonts w:hint="eastAsia"/>
                <w:color w:val="auto"/>
              </w:rPr>
              <w:t>年</w:t>
            </w:r>
            <w:r>
              <w:rPr>
                <w:rFonts w:hint="eastAsia" w:eastAsia="宋体"/>
                <w:color w:val="auto"/>
              </w:rPr>
              <w:t>7</w:t>
            </w:r>
            <w:r>
              <w:rPr>
                <w:rFonts w:hint="eastAsia"/>
                <w:color w:val="auto"/>
              </w:rPr>
              <w:t>月1日以来（以初步设计批复或施工图批复时间为准），担任过新（改）建一级及以上公路工程设计任务的项目负责人，自201</w:t>
            </w:r>
            <w:r>
              <w:rPr>
                <w:rFonts w:hint="eastAsia" w:eastAsia="宋体"/>
                <w:color w:val="auto"/>
              </w:rPr>
              <w:t>7</w:t>
            </w:r>
            <w:r>
              <w:rPr>
                <w:rFonts w:hint="eastAsia"/>
                <w:color w:val="auto"/>
              </w:rPr>
              <w:t>年7月1日以来无行贿犯罪行为。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2552" w:type="dxa"/>
            <w:noWrap w:val="0"/>
            <w:vAlign w:val="center"/>
          </w:tcPr>
          <w:p>
            <w:pPr>
              <w:pStyle w:val="7"/>
              <w:jc w:val="center"/>
              <w:rPr>
                <w:color w:val="auto"/>
                <w:sz w:val="21"/>
                <w:szCs w:val="21"/>
              </w:rPr>
            </w:pPr>
            <w:r>
              <w:rPr>
                <w:rFonts w:hint="eastAsia"/>
                <w:color w:val="auto"/>
                <w:sz w:val="21"/>
                <w:szCs w:val="21"/>
              </w:rPr>
              <w:t>路线分项负责人</w:t>
            </w:r>
            <w:r>
              <w:rPr>
                <w:color w:val="auto"/>
                <w:sz w:val="21"/>
                <w:szCs w:val="21"/>
              </w:rPr>
              <w:t xml:space="preserve"> </w:t>
            </w:r>
          </w:p>
        </w:tc>
        <w:tc>
          <w:tcPr>
            <w:tcW w:w="850" w:type="dxa"/>
            <w:noWrap w:val="0"/>
            <w:vAlign w:val="center"/>
          </w:tcPr>
          <w:p>
            <w:pPr>
              <w:pStyle w:val="7"/>
              <w:jc w:val="center"/>
              <w:rPr>
                <w:rFonts w:hAnsi="宋体"/>
                <w:color w:val="auto"/>
                <w:sz w:val="21"/>
                <w:szCs w:val="21"/>
              </w:rPr>
            </w:pPr>
            <w:r>
              <w:rPr>
                <w:rFonts w:hAnsi="宋体"/>
                <w:color w:val="auto"/>
                <w:sz w:val="21"/>
                <w:szCs w:val="21"/>
              </w:rPr>
              <w:t xml:space="preserve">1 </w:t>
            </w:r>
          </w:p>
        </w:tc>
        <w:tc>
          <w:tcPr>
            <w:tcW w:w="5387" w:type="dxa"/>
            <w:noWrap w:val="0"/>
            <w:vAlign w:val="center"/>
          </w:tcPr>
          <w:p>
            <w:pPr>
              <w:pStyle w:val="7"/>
              <w:rPr>
                <w:color w:val="auto"/>
                <w:sz w:val="21"/>
                <w:szCs w:val="21"/>
              </w:rPr>
            </w:pPr>
            <w:r>
              <w:rPr>
                <w:rFonts w:hint="eastAsia"/>
                <w:color w:val="auto"/>
                <w:sz w:val="21"/>
                <w:szCs w:val="21"/>
              </w:rPr>
              <w:t>具有高级工程师职称。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1" w:hRule="atLeast"/>
        </w:trPr>
        <w:tc>
          <w:tcPr>
            <w:tcW w:w="2552" w:type="dxa"/>
            <w:noWrap w:val="0"/>
            <w:vAlign w:val="center"/>
          </w:tcPr>
          <w:p>
            <w:pPr>
              <w:pStyle w:val="7"/>
              <w:jc w:val="center"/>
              <w:rPr>
                <w:color w:val="auto"/>
                <w:sz w:val="21"/>
                <w:szCs w:val="21"/>
              </w:rPr>
            </w:pPr>
            <w:r>
              <w:rPr>
                <w:rFonts w:hint="eastAsia"/>
                <w:color w:val="auto"/>
                <w:sz w:val="21"/>
                <w:szCs w:val="21"/>
              </w:rPr>
              <w:t>路基路面分项负责人</w:t>
            </w:r>
            <w:r>
              <w:rPr>
                <w:color w:val="auto"/>
                <w:sz w:val="21"/>
                <w:szCs w:val="21"/>
              </w:rPr>
              <w:t xml:space="preserve"> </w:t>
            </w:r>
          </w:p>
        </w:tc>
        <w:tc>
          <w:tcPr>
            <w:tcW w:w="850" w:type="dxa"/>
            <w:noWrap w:val="0"/>
            <w:vAlign w:val="center"/>
          </w:tcPr>
          <w:p>
            <w:pPr>
              <w:pStyle w:val="7"/>
              <w:jc w:val="center"/>
              <w:rPr>
                <w:rFonts w:hAnsi="宋体" w:cs="Arial"/>
                <w:color w:val="auto"/>
                <w:sz w:val="21"/>
                <w:szCs w:val="21"/>
              </w:rPr>
            </w:pPr>
            <w:r>
              <w:rPr>
                <w:rFonts w:hAnsi="宋体" w:cs="Arial"/>
                <w:color w:val="auto"/>
                <w:sz w:val="21"/>
                <w:szCs w:val="21"/>
              </w:rPr>
              <w:t xml:space="preserve">1 </w:t>
            </w:r>
          </w:p>
        </w:tc>
        <w:tc>
          <w:tcPr>
            <w:tcW w:w="5387" w:type="dxa"/>
            <w:noWrap w:val="0"/>
            <w:vAlign w:val="center"/>
          </w:tcPr>
          <w:p>
            <w:pPr>
              <w:pStyle w:val="7"/>
              <w:rPr>
                <w:color w:val="auto"/>
                <w:sz w:val="21"/>
                <w:szCs w:val="21"/>
              </w:rPr>
            </w:pPr>
            <w:r>
              <w:rPr>
                <w:rFonts w:hint="eastAsia"/>
                <w:color w:val="auto"/>
                <w:sz w:val="21"/>
                <w:szCs w:val="21"/>
              </w:rPr>
              <w:t>具有高级工程师职称。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trPr>
        <w:tc>
          <w:tcPr>
            <w:tcW w:w="2552" w:type="dxa"/>
            <w:noWrap w:val="0"/>
            <w:vAlign w:val="center"/>
          </w:tcPr>
          <w:p>
            <w:pPr>
              <w:pStyle w:val="7"/>
              <w:jc w:val="center"/>
              <w:rPr>
                <w:color w:val="auto"/>
                <w:sz w:val="21"/>
                <w:szCs w:val="21"/>
              </w:rPr>
            </w:pPr>
            <w:r>
              <w:rPr>
                <w:rFonts w:hint="eastAsia"/>
                <w:color w:val="auto"/>
                <w:sz w:val="21"/>
                <w:szCs w:val="21"/>
              </w:rPr>
              <w:t>桥涵分项负责人</w:t>
            </w:r>
            <w:r>
              <w:rPr>
                <w:color w:val="auto"/>
                <w:sz w:val="21"/>
                <w:szCs w:val="21"/>
              </w:rPr>
              <w:t xml:space="preserve"> </w:t>
            </w:r>
          </w:p>
        </w:tc>
        <w:tc>
          <w:tcPr>
            <w:tcW w:w="850" w:type="dxa"/>
            <w:noWrap w:val="0"/>
            <w:vAlign w:val="center"/>
          </w:tcPr>
          <w:p>
            <w:pPr>
              <w:pStyle w:val="7"/>
              <w:jc w:val="center"/>
              <w:rPr>
                <w:rFonts w:hAnsi="宋体" w:cs="Arial"/>
                <w:color w:val="auto"/>
                <w:sz w:val="21"/>
                <w:szCs w:val="21"/>
              </w:rPr>
            </w:pPr>
            <w:r>
              <w:rPr>
                <w:rFonts w:hAnsi="宋体" w:cs="Arial"/>
                <w:color w:val="auto"/>
                <w:sz w:val="21"/>
                <w:szCs w:val="21"/>
              </w:rPr>
              <w:t xml:space="preserve">1 </w:t>
            </w:r>
          </w:p>
        </w:tc>
        <w:tc>
          <w:tcPr>
            <w:tcW w:w="5387" w:type="dxa"/>
            <w:noWrap w:val="0"/>
            <w:vAlign w:val="center"/>
          </w:tcPr>
          <w:p>
            <w:pPr>
              <w:pStyle w:val="7"/>
              <w:rPr>
                <w:color w:val="auto"/>
                <w:sz w:val="21"/>
                <w:szCs w:val="21"/>
              </w:rPr>
            </w:pPr>
            <w:r>
              <w:rPr>
                <w:rFonts w:hint="eastAsia"/>
                <w:color w:val="auto"/>
                <w:sz w:val="21"/>
                <w:szCs w:val="21"/>
              </w:rPr>
              <w:t>具有高级工程师职称。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trPr>
        <w:tc>
          <w:tcPr>
            <w:tcW w:w="2552" w:type="dxa"/>
            <w:noWrap w:val="0"/>
            <w:vAlign w:val="center"/>
          </w:tcPr>
          <w:p>
            <w:pPr>
              <w:pStyle w:val="7"/>
              <w:jc w:val="center"/>
              <w:rPr>
                <w:rFonts w:hint="eastAsia"/>
                <w:color w:val="auto"/>
                <w:sz w:val="21"/>
                <w:szCs w:val="21"/>
              </w:rPr>
            </w:pPr>
            <w:r>
              <w:rPr>
                <w:rFonts w:hint="eastAsia"/>
                <w:color w:val="auto"/>
                <w:sz w:val="21"/>
                <w:szCs w:val="21"/>
              </w:rPr>
              <w:t>隧道分项负责人</w:t>
            </w:r>
          </w:p>
        </w:tc>
        <w:tc>
          <w:tcPr>
            <w:tcW w:w="850" w:type="dxa"/>
            <w:noWrap w:val="0"/>
            <w:vAlign w:val="center"/>
          </w:tcPr>
          <w:p>
            <w:pPr>
              <w:pStyle w:val="7"/>
              <w:jc w:val="center"/>
              <w:rPr>
                <w:rFonts w:hAnsi="宋体" w:cs="Arial"/>
                <w:color w:val="auto"/>
                <w:sz w:val="21"/>
                <w:szCs w:val="21"/>
              </w:rPr>
            </w:pPr>
            <w:r>
              <w:rPr>
                <w:rFonts w:hAnsi="宋体" w:cs="Arial"/>
                <w:color w:val="auto"/>
                <w:sz w:val="21"/>
                <w:szCs w:val="21"/>
              </w:rPr>
              <w:t xml:space="preserve">1 </w:t>
            </w:r>
          </w:p>
        </w:tc>
        <w:tc>
          <w:tcPr>
            <w:tcW w:w="5387" w:type="dxa"/>
            <w:noWrap w:val="0"/>
            <w:vAlign w:val="center"/>
          </w:tcPr>
          <w:p>
            <w:pPr>
              <w:pStyle w:val="7"/>
              <w:rPr>
                <w:color w:val="auto"/>
                <w:sz w:val="21"/>
                <w:szCs w:val="21"/>
              </w:rPr>
            </w:pPr>
            <w:r>
              <w:rPr>
                <w:rFonts w:hint="eastAsia"/>
                <w:color w:val="auto"/>
                <w:sz w:val="21"/>
                <w:szCs w:val="21"/>
              </w:rPr>
              <w:t>具有高级工程师职称。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9" w:hRule="atLeast"/>
        </w:trPr>
        <w:tc>
          <w:tcPr>
            <w:tcW w:w="2552" w:type="dxa"/>
            <w:noWrap w:val="0"/>
            <w:vAlign w:val="center"/>
          </w:tcPr>
          <w:p>
            <w:pPr>
              <w:pStyle w:val="7"/>
              <w:jc w:val="center"/>
              <w:rPr>
                <w:color w:val="auto"/>
                <w:sz w:val="21"/>
                <w:szCs w:val="21"/>
              </w:rPr>
            </w:pPr>
            <w:r>
              <w:rPr>
                <w:rFonts w:hint="eastAsia" w:hAnsi="宋体"/>
                <w:color w:val="auto"/>
                <w:sz w:val="21"/>
                <w:szCs w:val="21"/>
              </w:rPr>
              <w:t>工程地质勘察分项负责人</w:t>
            </w:r>
          </w:p>
        </w:tc>
        <w:tc>
          <w:tcPr>
            <w:tcW w:w="850" w:type="dxa"/>
            <w:noWrap w:val="0"/>
            <w:vAlign w:val="center"/>
          </w:tcPr>
          <w:p>
            <w:pPr>
              <w:pStyle w:val="7"/>
              <w:jc w:val="center"/>
              <w:rPr>
                <w:rFonts w:hAnsi="宋体" w:cs="Arial"/>
                <w:color w:val="auto"/>
                <w:sz w:val="21"/>
                <w:szCs w:val="21"/>
              </w:rPr>
            </w:pPr>
            <w:r>
              <w:rPr>
                <w:rFonts w:hAnsi="宋体" w:cs="Arial"/>
                <w:color w:val="auto"/>
                <w:sz w:val="21"/>
                <w:szCs w:val="21"/>
              </w:rPr>
              <w:t xml:space="preserve">1 </w:t>
            </w:r>
          </w:p>
        </w:tc>
        <w:tc>
          <w:tcPr>
            <w:tcW w:w="5387" w:type="dxa"/>
            <w:noWrap w:val="0"/>
            <w:vAlign w:val="center"/>
          </w:tcPr>
          <w:p>
            <w:pPr>
              <w:pStyle w:val="7"/>
              <w:rPr>
                <w:color w:val="auto"/>
                <w:sz w:val="21"/>
                <w:szCs w:val="21"/>
              </w:rPr>
            </w:pPr>
            <w:r>
              <w:rPr>
                <w:rFonts w:hint="eastAsia"/>
                <w:color w:val="auto"/>
                <w:sz w:val="21"/>
                <w:szCs w:val="21"/>
              </w:rPr>
              <w:t>具有高级工程师职称，并持有注册岩土工程师注册证书（或注册土土木工程师（岩土）注册证书）。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5" w:hRule="atLeast"/>
        </w:trPr>
        <w:tc>
          <w:tcPr>
            <w:tcW w:w="2552" w:type="dxa"/>
            <w:noWrap w:val="0"/>
            <w:vAlign w:val="center"/>
          </w:tcPr>
          <w:p>
            <w:pPr>
              <w:pStyle w:val="7"/>
              <w:jc w:val="center"/>
              <w:rPr>
                <w:rFonts w:hint="eastAsia"/>
                <w:color w:val="auto"/>
                <w:sz w:val="21"/>
                <w:szCs w:val="21"/>
              </w:rPr>
            </w:pPr>
            <w:r>
              <w:rPr>
                <w:rFonts w:hint="eastAsia"/>
                <w:color w:val="auto"/>
                <w:sz w:val="21"/>
                <w:szCs w:val="21"/>
              </w:rPr>
              <w:t>交通工程及沿线设施</w:t>
            </w:r>
          </w:p>
          <w:p>
            <w:pPr>
              <w:pStyle w:val="7"/>
              <w:jc w:val="center"/>
              <w:rPr>
                <w:color w:val="auto"/>
                <w:sz w:val="21"/>
                <w:szCs w:val="21"/>
              </w:rPr>
            </w:pPr>
            <w:r>
              <w:rPr>
                <w:rFonts w:hint="eastAsia"/>
                <w:color w:val="auto"/>
                <w:sz w:val="21"/>
                <w:szCs w:val="21"/>
              </w:rPr>
              <w:t>分项负责人</w:t>
            </w:r>
          </w:p>
        </w:tc>
        <w:tc>
          <w:tcPr>
            <w:tcW w:w="850" w:type="dxa"/>
            <w:noWrap w:val="0"/>
            <w:vAlign w:val="center"/>
          </w:tcPr>
          <w:p>
            <w:pPr>
              <w:pStyle w:val="7"/>
              <w:jc w:val="center"/>
              <w:rPr>
                <w:rFonts w:hAnsi="宋体" w:cs="Arial"/>
                <w:color w:val="auto"/>
                <w:sz w:val="21"/>
                <w:szCs w:val="21"/>
              </w:rPr>
            </w:pPr>
            <w:r>
              <w:rPr>
                <w:rFonts w:hAnsi="宋体" w:cs="Arial"/>
                <w:color w:val="auto"/>
                <w:sz w:val="21"/>
                <w:szCs w:val="21"/>
              </w:rPr>
              <w:t xml:space="preserve">1 </w:t>
            </w:r>
          </w:p>
        </w:tc>
        <w:tc>
          <w:tcPr>
            <w:tcW w:w="5387" w:type="dxa"/>
            <w:noWrap w:val="0"/>
            <w:vAlign w:val="center"/>
          </w:tcPr>
          <w:p>
            <w:pPr>
              <w:pStyle w:val="7"/>
              <w:rPr>
                <w:color w:val="auto"/>
                <w:sz w:val="21"/>
                <w:szCs w:val="21"/>
              </w:rPr>
            </w:pPr>
            <w:r>
              <w:rPr>
                <w:rFonts w:hint="eastAsia"/>
                <w:color w:val="auto"/>
                <w:sz w:val="21"/>
                <w:szCs w:val="21"/>
              </w:rPr>
              <w:t>具有工程师职称。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1" w:hRule="atLeast"/>
        </w:trPr>
        <w:tc>
          <w:tcPr>
            <w:tcW w:w="2552" w:type="dxa"/>
            <w:noWrap w:val="0"/>
            <w:vAlign w:val="center"/>
          </w:tcPr>
          <w:p>
            <w:pPr>
              <w:pStyle w:val="7"/>
              <w:jc w:val="center"/>
              <w:rPr>
                <w:rFonts w:hint="eastAsia"/>
                <w:color w:val="auto"/>
                <w:sz w:val="21"/>
                <w:szCs w:val="21"/>
              </w:rPr>
            </w:pPr>
            <w:r>
              <w:rPr>
                <w:rFonts w:hint="eastAsia"/>
                <w:color w:val="auto"/>
                <w:sz w:val="21"/>
                <w:szCs w:val="21"/>
              </w:rPr>
              <w:t>绿化及环境景观工程</w:t>
            </w:r>
          </w:p>
          <w:p>
            <w:pPr>
              <w:pStyle w:val="7"/>
              <w:jc w:val="center"/>
              <w:rPr>
                <w:rFonts w:hint="eastAsia"/>
                <w:color w:val="auto"/>
                <w:sz w:val="21"/>
                <w:szCs w:val="21"/>
              </w:rPr>
            </w:pPr>
            <w:r>
              <w:rPr>
                <w:rFonts w:hint="eastAsia"/>
                <w:color w:val="auto"/>
                <w:sz w:val="21"/>
                <w:szCs w:val="21"/>
              </w:rPr>
              <w:t>分项负责人</w:t>
            </w:r>
          </w:p>
        </w:tc>
        <w:tc>
          <w:tcPr>
            <w:tcW w:w="850" w:type="dxa"/>
            <w:noWrap w:val="0"/>
            <w:vAlign w:val="center"/>
          </w:tcPr>
          <w:p>
            <w:pPr>
              <w:pStyle w:val="7"/>
              <w:jc w:val="center"/>
              <w:rPr>
                <w:rFonts w:hAnsi="宋体" w:cs="Arial"/>
                <w:color w:val="auto"/>
                <w:sz w:val="21"/>
                <w:szCs w:val="21"/>
              </w:rPr>
            </w:pPr>
            <w:r>
              <w:rPr>
                <w:rFonts w:hAnsi="宋体" w:cs="Arial"/>
                <w:color w:val="auto"/>
                <w:sz w:val="21"/>
                <w:szCs w:val="21"/>
              </w:rPr>
              <w:t>1</w:t>
            </w:r>
          </w:p>
        </w:tc>
        <w:tc>
          <w:tcPr>
            <w:tcW w:w="5387" w:type="dxa"/>
            <w:noWrap w:val="0"/>
            <w:vAlign w:val="center"/>
          </w:tcPr>
          <w:p>
            <w:pPr>
              <w:pStyle w:val="7"/>
              <w:rPr>
                <w:rFonts w:hint="eastAsia"/>
                <w:color w:val="auto"/>
                <w:sz w:val="21"/>
                <w:szCs w:val="21"/>
              </w:rPr>
            </w:pPr>
            <w:r>
              <w:rPr>
                <w:rFonts w:hint="eastAsia"/>
                <w:color w:val="auto"/>
                <w:sz w:val="21"/>
                <w:szCs w:val="21"/>
              </w:rPr>
              <w:t>具有工程师职称。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1" w:hRule="atLeast"/>
        </w:trPr>
        <w:tc>
          <w:tcPr>
            <w:tcW w:w="2552" w:type="dxa"/>
            <w:noWrap w:val="0"/>
            <w:vAlign w:val="center"/>
          </w:tcPr>
          <w:p>
            <w:pPr>
              <w:pStyle w:val="7"/>
              <w:jc w:val="center"/>
              <w:rPr>
                <w:color w:val="auto"/>
                <w:sz w:val="21"/>
                <w:szCs w:val="21"/>
              </w:rPr>
            </w:pPr>
            <w:r>
              <w:rPr>
                <w:rFonts w:hint="eastAsia"/>
                <w:color w:val="auto"/>
                <w:sz w:val="21"/>
                <w:szCs w:val="21"/>
              </w:rPr>
              <w:t>工程造价分项负责人</w:t>
            </w:r>
            <w:r>
              <w:rPr>
                <w:color w:val="auto"/>
                <w:sz w:val="21"/>
                <w:szCs w:val="21"/>
              </w:rPr>
              <w:t xml:space="preserve"> </w:t>
            </w:r>
          </w:p>
        </w:tc>
        <w:tc>
          <w:tcPr>
            <w:tcW w:w="850" w:type="dxa"/>
            <w:noWrap w:val="0"/>
            <w:vAlign w:val="center"/>
          </w:tcPr>
          <w:p>
            <w:pPr>
              <w:pStyle w:val="7"/>
              <w:jc w:val="center"/>
              <w:rPr>
                <w:rFonts w:hAnsi="宋体" w:cs="Arial"/>
                <w:color w:val="auto"/>
                <w:sz w:val="21"/>
                <w:szCs w:val="21"/>
              </w:rPr>
            </w:pPr>
            <w:r>
              <w:rPr>
                <w:rFonts w:hAnsi="宋体" w:cs="Arial"/>
                <w:color w:val="auto"/>
                <w:sz w:val="21"/>
                <w:szCs w:val="21"/>
              </w:rPr>
              <w:t xml:space="preserve">1 </w:t>
            </w:r>
          </w:p>
        </w:tc>
        <w:tc>
          <w:tcPr>
            <w:tcW w:w="5387" w:type="dxa"/>
            <w:noWrap w:val="0"/>
            <w:vAlign w:val="center"/>
          </w:tcPr>
          <w:p>
            <w:pPr>
              <w:pStyle w:val="7"/>
              <w:rPr>
                <w:color w:val="auto"/>
                <w:sz w:val="21"/>
                <w:szCs w:val="21"/>
              </w:rPr>
            </w:pPr>
            <w:r>
              <w:rPr>
                <w:rFonts w:hint="eastAsia"/>
                <w:color w:val="auto"/>
                <w:sz w:val="21"/>
                <w:szCs w:val="21"/>
              </w:rPr>
              <w:t>具有工程师技术职称，并具有交通运输部公路工程造价人员甲级资格证书或住房和城乡建设部注册造价师注册证书。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0" w:hRule="atLeast"/>
        </w:trPr>
        <w:tc>
          <w:tcPr>
            <w:tcW w:w="2552" w:type="dxa"/>
            <w:noWrap w:val="0"/>
            <w:vAlign w:val="center"/>
          </w:tcPr>
          <w:p>
            <w:pPr>
              <w:pStyle w:val="7"/>
              <w:jc w:val="center"/>
              <w:rPr>
                <w:color w:val="auto"/>
                <w:sz w:val="21"/>
                <w:szCs w:val="21"/>
              </w:rPr>
            </w:pPr>
            <w:r>
              <w:rPr>
                <w:rFonts w:hint="eastAsia"/>
                <w:color w:val="auto"/>
                <w:sz w:val="21"/>
                <w:szCs w:val="21"/>
              </w:rPr>
              <w:t>后续服务工作负责人</w:t>
            </w:r>
            <w:r>
              <w:rPr>
                <w:color w:val="auto"/>
                <w:sz w:val="21"/>
                <w:szCs w:val="21"/>
              </w:rPr>
              <w:t xml:space="preserve"> </w:t>
            </w:r>
          </w:p>
        </w:tc>
        <w:tc>
          <w:tcPr>
            <w:tcW w:w="850" w:type="dxa"/>
            <w:noWrap w:val="0"/>
            <w:vAlign w:val="center"/>
          </w:tcPr>
          <w:p>
            <w:pPr>
              <w:pStyle w:val="7"/>
              <w:jc w:val="center"/>
              <w:rPr>
                <w:rFonts w:hAnsi="宋体" w:cs="Arial"/>
                <w:color w:val="auto"/>
                <w:sz w:val="21"/>
                <w:szCs w:val="21"/>
              </w:rPr>
            </w:pPr>
            <w:r>
              <w:rPr>
                <w:rFonts w:hAnsi="宋体" w:cs="Arial"/>
                <w:color w:val="auto"/>
                <w:sz w:val="21"/>
                <w:szCs w:val="21"/>
              </w:rPr>
              <w:t xml:space="preserve">1 </w:t>
            </w:r>
          </w:p>
        </w:tc>
        <w:tc>
          <w:tcPr>
            <w:tcW w:w="5387" w:type="dxa"/>
            <w:noWrap w:val="0"/>
            <w:vAlign w:val="center"/>
          </w:tcPr>
          <w:p>
            <w:pPr>
              <w:pStyle w:val="7"/>
              <w:rPr>
                <w:color w:val="auto"/>
                <w:sz w:val="21"/>
                <w:szCs w:val="21"/>
              </w:rPr>
            </w:pPr>
            <w:r>
              <w:rPr>
                <w:rFonts w:hint="eastAsia"/>
                <w:color w:val="auto"/>
                <w:sz w:val="21"/>
                <w:szCs w:val="21"/>
              </w:rPr>
              <w:t>由项目负责人或隧道分项负责人或桥涵分项负责人或路线分项负责人或路基路面分项负责人担任。</w:t>
            </w:r>
          </w:p>
        </w:tc>
      </w:tr>
    </w:tbl>
    <w:p>
      <w:pPr>
        <w:pStyle w:val="4"/>
        <w:snapToGrid w:val="0"/>
        <w:spacing w:line="260" w:lineRule="exact"/>
        <w:jc w:val="left"/>
        <w:rPr>
          <w:rFonts w:hint="eastAsia" w:ascii="宋体" w:hAnsi="宋体"/>
          <w:b/>
          <w:color w:val="auto"/>
          <w:sz w:val="18"/>
          <w:szCs w:val="18"/>
        </w:rPr>
      </w:pPr>
      <w:bookmarkStart w:id="3" w:name="_Hlk17141471"/>
      <w:r>
        <w:rPr>
          <w:rFonts w:hint="eastAsia" w:ascii="宋体" w:hAnsi="宋体"/>
          <w:color w:val="auto"/>
          <w:sz w:val="18"/>
          <w:szCs w:val="18"/>
        </w:rPr>
        <w:t>注：</w:t>
      </w:r>
      <w:r>
        <w:rPr>
          <w:rFonts w:hint="eastAsia" w:ascii="宋体" w:hAnsi="宋体"/>
          <w:b/>
          <w:color w:val="auto"/>
          <w:sz w:val="18"/>
          <w:szCs w:val="18"/>
        </w:rPr>
        <w:t>1、拟委任的项目负责人有行贿犯罪行为的认定：投标人</w:t>
      </w:r>
      <w:bookmarkStart w:id="4" w:name="_Hlk17133809"/>
      <w:r>
        <w:rPr>
          <w:rFonts w:hint="eastAsia" w:ascii="宋体" w:hAnsi="宋体"/>
          <w:b/>
          <w:color w:val="auto"/>
          <w:sz w:val="18"/>
          <w:szCs w:val="18"/>
        </w:rPr>
        <w:t>在投标时须</w:t>
      </w:r>
      <w:bookmarkEnd w:id="4"/>
      <w:r>
        <w:rPr>
          <w:rFonts w:hint="eastAsia" w:ascii="宋体" w:hAnsi="宋体"/>
          <w:b/>
          <w:color w:val="auto"/>
          <w:sz w:val="18"/>
          <w:szCs w:val="18"/>
        </w:rPr>
        <w:t>通过中国裁判文书网（http://wenshu.court.gov.cn/）对拟派项目负责人的行贿犯罪记录进行查询，查询结果以网站页面显示内容为准</w:t>
      </w:r>
      <w:bookmarkStart w:id="5" w:name="_Hlk17133851"/>
      <w:r>
        <w:rPr>
          <w:rFonts w:hint="eastAsia" w:ascii="宋体" w:hAnsi="宋体"/>
          <w:b/>
          <w:color w:val="auto"/>
          <w:sz w:val="18"/>
          <w:szCs w:val="18"/>
        </w:rPr>
        <w:t>。投标人在投标文件中须提供查询结果截图，否则其投标文件作否决处理。</w:t>
      </w:r>
    </w:p>
    <w:bookmarkEnd w:id="3"/>
    <w:bookmarkEnd w:id="5"/>
    <w:p>
      <w:pPr>
        <w:pStyle w:val="4"/>
        <w:autoSpaceDE w:val="0"/>
        <w:autoSpaceDN w:val="0"/>
        <w:adjustRightInd w:val="0"/>
        <w:spacing w:line="260" w:lineRule="exact"/>
        <w:ind w:firstLine="360" w:firstLineChars="200"/>
        <w:jc w:val="left"/>
        <w:rPr>
          <w:rFonts w:hint="eastAsia" w:ascii="宋体" w:hAnsi="宋体" w:cs="宋体"/>
          <w:color w:val="auto"/>
          <w:kern w:val="0"/>
          <w:sz w:val="18"/>
          <w:szCs w:val="18"/>
        </w:rPr>
      </w:pPr>
      <w:r>
        <w:rPr>
          <w:rFonts w:hint="eastAsia" w:ascii="宋体" w:hAnsi="宋体"/>
          <w:color w:val="auto"/>
          <w:sz w:val="18"/>
          <w:szCs w:val="18"/>
        </w:rPr>
        <w:t>2、主要人员证明材料应附：a.拟委任的主要人员的身份证、职称资格证书、以及资格审查条件所要求的其他相关证书（如注册岩土工程师注册证书（或注册土土木工程师（岩土）注册证书）、交通运输部公路工程</w:t>
      </w:r>
      <w:r>
        <w:rPr>
          <w:rFonts w:hint="eastAsia"/>
          <w:color w:val="auto"/>
          <w:sz w:val="18"/>
          <w:szCs w:val="18"/>
        </w:rPr>
        <w:t>造价甲级资格证书或住房和城乡建设部注册造价工程师注册证书</w:t>
      </w:r>
      <w:r>
        <w:rPr>
          <w:rFonts w:hint="eastAsia" w:ascii="宋体" w:hAnsi="宋体"/>
          <w:color w:val="auto"/>
          <w:sz w:val="18"/>
          <w:szCs w:val="18"/>
        </w:rPr>
        <w:t>等）的复印件、投标人在浙江交通网诚信信息系统人员职称等相关证书公开信息打印件（如有）等。b.项目负责人应出具相应业绩证明材料：中标通知书或合同协议书或初步设计批复文件或施工图批复文件或发包人出具的业绩证明</w:t>
      </w:r>
      <w:r>
        <w:rPr>
          <w:rFonts w:hint="eastAsia" w:ascii="宋体" w:hAnsi="宋体"/>
          <w:b/>
          <w:bCs/>
          <w:color w:val="auto"/>
          <w:sz w:val="18"/>
          <w:szCs w:val="18"/>
        </w:rPr>
        <w:t>；以上业绩证明材料中应体现公路等级、主要工作内容、人员的姓名和任职，否则业绩不予认可。</w:t>
      </w:r>
      <w:r>
        <w:rPr>
          <w:rFonts w:hint="eastAsia" w:ascii="宋体" w:hAnsi="宋体"/>
          <w:color w:val="auto"/>
          <w:sz w:val="18"/>
          <w:szCs w:val="18"/>
        </w:rPr>
        <w:t>c.工程地质勘查分项负责人注册岩土工程师注册证书（或注册土土木工程师（岩土）注册证书）、工程造价分项负责人交通运输部公路工程造价甲级资格证书或住房和城乡建设部注册造价师注册证书的聘用企业名称应与投标人名称一致。</w:t>
      </w:r>
    </w:p>
    <w:p>
      <w:pPr>
        <w:pStyle w:val="4"/>
        <w:spacing w:line="260" w:lineRule="exact"/>
        <w:ind w:firstLine="360" w:firstLineChars="200"/>
        <w:jc w:val="left"/>
        <w:rPr>
          <w:rFonts w:hint="eastAsia" w:ascii="宋体" w:hAnsi="宋体"/>
          <w:color w:val="auto"/>
          <w:sz w:val="18"/>
          <w:szCs w:val="18"/>
        </w:rPr>
      </w:pPr>
      <w:r>
        <w:rPr>
          <w:rFonts w:hint="eastAsia" w:ascii="宋体" w:hAnsi="宋体"/>
          <w:color w:val="auto"/>
          <w:sz w:val="18"/>
          <w:szCs w:val="18"/>
        </w:rPr>
        <w:t>3、如为联合体投标，由联合体双方根据各自承担的工作内容提供上述人员。</w:t>
      </w:r>
    </w:p>
    <w:p>
      <w:pPr>
        <w:pStyle w:val="6"/>
        <w:jc w:val="center"/>
        <w:rPr>
          <w:rFonts w:hint="eastAsia"/>
          <w:color w:val="auto"/>
        </w:rPr>
      </w:pPr>
      <w:bookmarkStart w:id="6" w:name="_Toc6222"/>
    </w:p>
    <w:p>
      <w:pPr>
        <w:pStyle w:val="6"/>
        <w:jc w:val="center"/>
        <w:rPr>
          <w:rFonts w:hint="eastAsia"/>
          <w:color w:val="auto"/>
        </w:rPr>
      </w:pPr>
      <w:r>
        <w:rPr>
          <w:rFonts w:hint="eastAsia"/>
          <w:color w:val="auto"/>
        </w:rPr>
        <w:t>附录4 资格审查条件（信誉最低要求）</w:t>
      </w:r>
      <w:bookmarkEnd w:id="6"/>
    </w:p>
    <w:tbl>
      <w:tblPr>
        <w:tblStyle w:val="2"/>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18"/>
        <w:gridCol w:w="70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trPr>
        <w:tc>
          <w:tcPr>
            <w:tcW w:w="1418" w:type="dxa"/>
            <w:noWrap w:val="0"/>
            <w:vAlign w:val="center"/>
          </w:tcPr>
          <w:p>
            <w:pPr>
              <w:pStyle w:val="4"/>
              <w:spacing w:line="360" w:lineRule="auto"/>
              <w:jc w:val="center"/>
              <w:rPr>
                <w:rFonts w:hint="eastAsia" w:ascii="宋体" w:hAnsi="宋体"/>
                <w:color w:val="auto"/>
                <w:szCs w:val="21"/>
              </w:rPr>
            </w:pPr>
            <w:r>
              <w:rPr>
                <w:rFonts w:hint="eastAsia" w:ascii="宋体" w:hAnsi="宋体" w:cs="宋体"/>
                <w:color w:val="auto"/>
                <w:szCs w:val="21"/>
              </w:rPr>
              <w:t>标段</w:t>
            </w:r>
          </w:p>
        </w:tc>
        <w:tc>
          <w:tcPr>
            <w:tcW w:w="7087" w:type="dxa"/>
            <w:noWrap w:val="0"/>
            <w:vAlign w:val="center"/>
          </w:tcPr>
          <w:p>
            <w:pPr>
              <w:pStyle w:val="4"/>
              <w:spacing w:line="360" w:lineRule="auto"/>
              <w:jc w:val="center"/>
              <w:rPr>
                <w:rFonts w:hint="eastAsia" w:ascii="宋体" w:hAnsi="宋体"/>
                <w:color w:val="auto"/>
                <w:szCs w:val="21"/>
              </w:rPr>
            </w:pPr>
            <w:r>
              <w:rPr>
                <w:rFonts w:hint="eastAsia" w:ascii="宋体" w:hAnsi="宋体"/>
                <w:color w:val="auto"/>
                <w:szCs w:val="21"/>
              </w:rPr>
              <w:t>信誉要求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5" w:hRule="atLeast"/>
        </w:trPr>
        <w:tc>
          <w:tcPr>
            <w:tcW w:w="1418" w:type="dxa"/>
            <w:noWrap w:val="0"/>
            <w:vAlign w:val="center"/>
          </w:tcPr>
          <w:p>
            <w:pPr>
              <w:pStyle w:val="4"/>
              <w:spacing w:line="360" w:lineRule="auto"/>
              <w:jc w:val="center"/>
              <w:rPr>
                <w:rFonts w:hint="eastAsia" w:ascii="宋体" w:hAnsi="宋体"/>
                <w:color w:val="auto"/>
                <w:szCs w:val="21"/>
              </w:rPr>
            </w:pPr>
            <w:r>
              <w:rPr>
                <w:rFonts w:hint="eastAsia" w:ascii="宋体" w:hAnsi="宋体"/>
                <w:color w:val="auto"/>
              </w:rPr>
              <w:t>第1</w:t>
            </w:r>
            <w:r>
              <w:rPr>
                <w:rFonts w:hint="eastAsia" w:ascii="宋体" w:hAnsi="宋体" w:eastAsia="宋体" w:cs="宋体"/>
                <w:color w:val="auto"/>
              </w:rPr>
              <w:t>、2、3</w:t>
            </w:r>
            <w:r>
              <w:rPr>
                <w:rFonts w:hint="eastAsia" w:ascii="宋体" w:hAnsi="宋体"/>
                <w:color w:val="auto"/>
              </w:rPr>
              <w:t>标段</w:t>
            </w:r>
          </w:p>
        </w:tc>
        <w:tc>
          <w:tcPr>
            <w:tcW w:w="7087" w:type="dxa"/>
            <w:noWrap w:val="0"/>
            <w:vAlign w:val="center"/>
          </w:tcPr>
          <w:p>
            <w:pPr>
              <w:pStyle w:val="4"/>
              <w:spacing w:line="360" w:lineRule="exact"/>
              <w:ind w:firstLine="210" w:firstLineChars="100"/>
              <w:jc w:val="left"/>
              <w:rPr>
                <w:rFonts w:hint="eastAsia" w:ascii="宋体" w:hAnsi="宋体"/>
                <w:color w:val="auto"/>
              </w:rPr>
            </w:pPr>
            <w:r>
              <w:rPr>
                <w:rFonts w:hint="eastAsia" w:ascii="宋体" w:hAnsi="宋体"/>
                <w:color w:val="auto"/>
              </w:rPr>
              <w:t>1、不存在“投标人须知”第1.4.3项的情形；</w:t>
            </w:r>
          </w:p>
          <w:p>
            <w:pPr>
              <w:pStyle w:val="4"/>
              <w:spacing w:line="360" w:lineRule="exact"/>
              <w:ind w:firstLine="210" w:firstLineChars="100"/>
              <w:jc w:val="left"/>
              <w:rPr>
                <w:rFonts w:hint="eastAsia" w:ascii="宋体" w:hAnsi="宋体"/>
                <w:color w:val="auto"/>
              </w:rPr>
            </w:pPr>
            <w:r>
              <w:rPr>
                <w:rFonts w:hint="eastAsia" w:ascii="宋体" w:hAnsi="宋体"/>
                <w:color w:val="auto"/>
              </w:rPr>
              <w:t>2、自2017年7月1日以来，投标人无行贿犯罪行为；</w:t>
            </w:r>
          </w:p>
          <w:p>
            <w:pPr>
              <w:pStyle w:val="4"/>
              <w:spacing w:line="360" w:lineRule="exact"/>
              <w:ind w:firstLine="210" w:firstLineChars="100"/>
              <w:jc w:val="left"/>
              <w:rPr>
                <w:rFonts w:hint="eastAsia" w:ascii="宋体" w:hAnsi="宋体"/>
                <w:color w:val="auto"/>
              </w:rPr>
            </w:pPr>
            <w:r>
              <w:rPr>
                <w:rFonts w:hint="eastAsia" w:ascii="宋体" w:hAnsi="宋体"/>
                <w:color w:val="auto"/>
              </w:rPr>
              <w:t>3、浙江省交通运输厅公布的</w:t>
            </w:r>
            <w:bookmarkStart w:id="7" w:name="_Hlk17136160"/>
            <w:r>
              <w:rPr>
                <w:rFonts w:hint="eastAsia" w:ascii="宋体" w:hAnsi="宋体"/>
                <w:color w:val="auto"/>
              </w:rPr>
              <w:t>201</w:t>
            </w:r>
            <w:r>
              <w:rPr>
                <w:rFonts w:ascii="宋体" w:hAnsi="宋体"/>
                <w:color w:val="auto"/>
              </w:rPr>
              <w:t>9</w:t>
            </w:r>
            <w:r>
              <w:rPr>
                <w:rFonts w:hint="eastAsia" w:ascii="宋体" w:hAnsi="宋体"/>
                <w:color w:val="auto"/>
              </w:rPr>
              <w:t>年度投标人信用等级</w:t>
            </w:r>
            <w:bookmarkEnd w:id="7"/>
            <w:r>
              <w:rPr>
                <w:rFonts w:hint="eastAsia" w:ascii="宋体" w:hAnsi="宋体"/>
                <w:color w:val="auto"/>
              </w:rPr>
              <w:t>未被评为D级（无浙江省交通运输厅公布的201</w:t>
            </w:r>
            <w:r>
              <w:rPr>
                <w:rFonts w:ascii="宋体" w:hAnsi="宋体"/>
                <w:color w:val="auto"/>
              </w:rPr>
              <w:t>9</w:t>
            </w:r>
            <w:r>
              <w:rPr>
                <w:rFonts w:hint="eastAsia" w:ascii="宋体" w:hAnsi="宋体"/>
                <w:color w:val="auto"/>
              </w:rPr>
              <w:t>年度信用等级时，交通运输部公布的201</w:t>
            </w:r>
            <w:r>
              <w:rPr>
                <w:rFonts w:ascii="宋体" w:hAnsi="宋体"/>
                <w:color w:val="auto"/>
              </w:rPr>
              <w:t>9</w:t>
            </w:r>
            <w:r>
              <w:rPr>
                <w:rFonts w:hint="eastAsia" w:ascii="宋体" w:hAnsi="宋体"/>
                <w:color w:val="auto"/>
              </w:rPr>
              <w:t>年度投标人信用等级未被评为D级；既无浙江省交通运输厅公布的201</w:t>
            </w:r>
            <w:r>
              <w:rPr>
                <w:rFonts w:ascii="宋体" w:hAnsi="宋体"/>
                <w:color w:val="auto"/>
              </w:rPr>
              <w:t>9</w:t>
            </w:r>
            <w:r>
              <w:rPr>
                <w:rFonts w:hint="eastAsia" w:ascii="宋体" w:hAnsi="宋体"/>
                <w:color w:val="auto"/>
              </w:rPr>
              <w:t>年度投标人信用等级又无交通运输部公布的201</w:t>
            </w:r>
            <w:r>
              <w:rPr>
                <w:rFonts w:ascii="宋体" w:hAnsi="宋体"/>
                <w:color w:val="auto"/>
              </w:rPr>
              <w:t>9</w:t>
            </w:r>
            <w:r>
              <w:rPr>
                <w:rFonts w:hint="eastAsia" w:ascii="宋体" w:hAnsi="宋体"/>
                <w:color w:val="auto"/>
              </w:rPr>
              <w:t>年度投标人信用等级的按</w:t>
            </w:r>
            <w:r>
              <w:rPr>
                <w:rFonts w:ascii="宋体" w:hAnsi="宋体"/>
                <w:color w:val="auto"/>
              </w:rPr>
              <w:t>B</w:t>
            </w:r>
            <w:r>
              <w:rPr>
                <w:rFonts w:hint="eastAsia" w:ascii="宋体" w:hAnsi="宋体"/>
                <w:color w:val="auto"/>
              </w:rPr>
              <w:t>级认定。）。</w:t>
            </w:r>
          </w:p>
        </w:tc>
      </w:tr>
    </w:tbl>
    <w:p>
      <w:pPr>
        <w:pStyle w:val="4"/>
        <w:spacing w:line="300" w:lineRule="exact"/>
        <w:jc w:val="left"/>
        <w:rPr>
          <w:rFonts w:ascii="宋体" w:hAnsi="宋体"/>
          <w:color w:val="auto"/>
          <w:sz w:val="18"/>
          <w:szCs w:val="18"/>
        </w:rPr>
      </w:pPr>
      <w:bookmarkStart w:id="8" w:name="_Hlk17139455"/>
      <w:r>
        <w:rPr>
          <w:rFonts w:hint="eastAsia" w:ascii="宋体" w:hAnsi="宋体"/>
          <w:color w:val="auto"/>
          <w:sz w:val="18"/>
          <w:szCs w:val="18"/>
        </w:rPr>
        <w:t>注：</w:t>
      </w:r>
      <w:r>
        <w:rPr>
          <w:rFonts w:ascii="宋体" w:hAnsi="宋体"/>
          <w:color w:val="auto"/>
          <w:sz w:val="18"/>
          <w:szCs w:val="18"/>
        </w:rPr>
        <w:t>1</w:t>
      </w:r>
      <w:r>
        <w:rPr>
          <w:rFonts w:hint="eastAsia" w:ascii="宋体" w:hAnsi="宋体"/>
          <w:color w:val="auto"/>
          <w:sz w:val="18"/>
          <w:szCs w:val="18"/>
        </w:rPr>
        <w:t>、投标人有行贿犯罪行为的认定：投标人在投标时须通过中国裁判文书网（http://wenshu.court.gov.cn/）对投标人的行贿犯罪记录进行查询，查询结果以网站页面显示内容为准。投标人在投标文件中须提供查询结果截图，否则其投标文件作否决处理。</w:t>
      </w:r>
    </w:p>
    <w:bookmarkEnd w:id="8"/>
    <w:p>
      <w:pPr>
        <w:pStyle w:val="4"/>
        <w:spacing w:line="300" w:lineRule="exact"/>
        <w:jc w:val="left"/>
        <w:rPr>
          <w:rFonts w:hint="eastAsia"/>
          <w:color w:val="auto"/>
        </w:rPr>
      </w:pPr>
      <w:r>
        <w:rPr>
          <w:rFonts w:hint="eastAsia" w:ascii="宋体" w:hAnsi="宋体"/>
          <w:color w:val="auto"/>
          <w:sz w:val="18"/>
          <w:szCs w:val="18"/>
        </w:rPr>
        <w:t xml:space="preserve"> </w:t>
      </w:r>
      <w:r>
        <w:rPr>
          <w:rFonts w:ascii="宋体" w:hAnsi="宋体"/>
          <w:color w:val="auto"/>
          <w:sz w:val="18"/>
          <w:szCs w:val="18"/>
        </w:rPr>
        <w:t xml:space="preserve">  2</w:t>
      </w:r>
      <w:r>
        <w:rPr>
          <w:rFonts w:hint="eastAsia" w:ascii="宋体" w:hAnsi="宋体"/>
          <w:color w:val="auto"/>
          <w:sz w:val="18"/>
          <w:szCs w:val="18"/>
        </w:rPr>
        <w:t>、如为联合体投标，上述第1、2条指联合体双方，第3条指联合体牵头人。</w:t>
      </w:r>
    </w:p>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556C6"/>
    <w:rsid w:val="02BD48FD"/>
    <w:rsid w:val="05267BB9"/>
    <w:rsid w:val="2E6A25B5"/>
    <w:rsid w:val="378556C6"/>
    <w:rsid w:val="6F167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_0"/>
    <w:basedOn w:val="5"/>
    <w:qFormat/>
    <w:uiPriority w:val="0"/>
    <w:pPr>
      <w:widowControl w:val="0"/>
      <w:jc w:val="both"/>
    </w:pPr>
    <w:rPr>
      <w:kern w:val="2"/>
      <w:sz w:val="21"/>
      <w:szCs w:val="24"/>
      <w:lang w:val="en-US" w:eastAsia="zh-CN" w:bidi="ar-SA"/>
    </w:rPr>
  </w:style>
  <w:style w:type="paragraph" w:customStyle="1" w:styleId="5">
    <w:name w:val="Normal"/>
    <w:qFormat/>
    <w:uiPriority w:val="0"/>
    <w:rPr>
      <w:rFonts w:ascii="Calibri" w:hAnsi="Calibri" w:eastAsia="Times New Roman" w:cs="Times New Roman"/>
      <w:sz w:val="24"/>
      <w:szCs w:val="24"/>
      <w:lang w:bidi="ar-SA"/>
    </w:rPr>
  </w:style>
  <w:style w:type="paragraph" w:customStyle="1" w:styleId="6">
    <w:name w:val="标题 3_0"/>
    <w:basedOn w:val="4"/>
    <w:next w:val="4"/>
    <w:qFormat/>
    <w:uiPriority w:val="0"/>
    <w:pPr>
      <w:keepNext/>
      <w:keepLines/>
      <w:spacing w:line="360" w:lineRule="auto"/>
      <w:outlineLvl w:val="2"/>
    </w:pPr>
    <w:rPr>
      <w:rFonts w:ascii="Times New Roman" w:hAnsi="Times New Roman"/>
      <w:b/>
      <w:bCs/>
      <w:sz w:val="24"/>
      <w:szCs w:val="32"/>
    </w:rPr>
  </w:style>
  <w:style w:type="paragraph" w:customStyle="1" w:styleId="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2020-07-31T08:11:00Z</dcterms:created>
  <dc:creator> </dc:creator>
  <cp:lastModifiedBy>typ</cp:lastModifiedBy>
  <cp:lastPrinted>2020-07-31T08:26:00Z</cp:lastPrinted>
  <dcterms:modified xsi:type="dcterms:W3CDTF">2020-07-31T08:52:59Z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