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 w:cs="仿宋_GB2312"/>
          <w:bCs/>
          <w:color w:val="000000"/>
          <w:kern w:val="0"/>
          <w:sz w:val="30"/>
          <w:szCs w:val="32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0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方正小标宋简体" w:cs="仿宋_GB2312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公路水运工程监理企业资质评审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结果</w:t>
      </w:r>
    </w:p>
    <w:tbl>
      <w:tblPr>
        <w:tblStyle w:val="3"/>
        <w:tblpPr w:leftFromText="180" w:rightFromText="180" w:vertAnchor="text" w:horzAnchor="page" w:tblpX="1251" w:tblpY="493"/>
        <w:tblOverlap w:val="never"/>
        <w:tblW w:w="1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24"/>
        <w:gridCol w:w="1224"/>
        <w:gridCol w:w="720"/>
        <w:gridCol w:w="876"/>
        <w:gridCol w:w="909"/>
        <w:gridCol w:w="987"/>
        <w:gridCol w:w="1128"/>
        <w:gridCol w:w="744"/>
        <w:gridCol w:w="900"/>
        <w:gridCol w:w="1056"/>
        <w:gridCol w:w="1668"/>
        <w:gridCol w:w="888"/>
        <w:gridCol w:w="650"/>
        <w:gridCol w:w="66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6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资质有效期内企业业绩情况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最近两期水运建设市场全国综合信用评价登记为B级以上（含B级）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试验设备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6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符合条件的企业负责人数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中级以上职称人员情况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高工职称人员情况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监理工程师资格证书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人员情况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经会人员情况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各类人员与企业签订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3年以上劳动合同人数不低于70%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企业具备2项大型水运工程业绩，或同时具备1项大型水运工程业绩和2项中型水运工程业绩</w:t>
            </w:r>
          </w:p>
        </w:tc>
        <w:tc>
          <w:tcPr>
            <w:tcW w:w="8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ˎ̥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ˎ̥" w:eastAsia="仿宋_GB2312"/>
                <w:color w:val="000000"/>
                <w:sz w:val="20"/>
                <w:szCs w:val="20"/>
                <w:lang w:val="en-US" w:eastAsia="zh-CN"/>
              </w:rPr>
              <w:t>浙江海港工程管理有限公司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水运工程甲级监理企业资质延续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合理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  <w:t>符合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符合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符合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满足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6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人员业绩情况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企业规章制度和组织体系是否完善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试验设备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符合条件的企业负责人数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中级以上职称人员情况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高工职称人员情况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监理工程师资格证书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人员情况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经会人员情况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各类人员与企业签订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3年以上劳动合同人数不低于70%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持监理工程师证书的人员中，不少于 3 人具有 2 项三类以上工程监理业绩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ˎ̥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ˎ̥" w:eastAsia="仿宋_GB2312" w:cs="Times New Roman"/>
                <w:color w:val="000000"/>
                <w:sz w:val="20"/>
                <w:szCs w:val="20"/>
                <w:lang w:val="en-US" w:eastAsia="zh-CN"/>
              </w:rPr>
              <w:t>丽水宏远工程管理有限公司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公路工程丙级监理企业资质延续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合理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符合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符合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/>
              </w:rPr>
              <w:t>完善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满足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pStyle w:val="2"/>
        <w:spacing w:after="0" w:afterAutospacing="0" w:line="3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28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4455"/>
    <w:rsid w:val="78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2022-05-05T06:08:00Z</dcterms:created>
  <dc:creator>dell</dc:creator>
  <cp:lastModifiedBy>dell</cp:lastModifiedBy>
  <dcterms:modified xsi:type="dcterms:W3CDTF">2022-05-05T06:09:14Z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0409024E85A646F6B92B88D961767A6D</vt:lpwstr>
  </property>
</Properties>
</file>