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黑体" w:hAnsi="黑体" w:eastAsia="黑体"/>
          <w:sz w:val="32"/>
          <w:szCs w:val="20"/>
        </w:rPr>
      </w:pPr>
      <w:r>
        <w:rPr>
          <w:rFonts w:hint="eastAsia" w:ascii="黑体" w:hAnsi="黑体" w:eastAsia="黑体"/>
          <w:sz w:val="32"/>
          <w:szCs w:val="20"/>
        </w:rPr>
        <w:t>附件2</w:t>
      </w:r>
    </w:p>
    <w:p>
      <w:pPr>
        <w:snapToGrid w:val="0"/>
        <w:spacing w:line="600" w:lineRule="exact"/>
        <w:jc w:val="left"/>
        <w:rPr>
          <w:rFonts w:ascii="Times New Roman" w:hAnsi="Times New Roman" w:eastAsia="仿宋_GB2312"/>
          <w:sz w:val="32"/>
          <w:szCs w:val="20"/>
        </w:rPr>
      </w:pPr>
    </w:p>
    <w:p>
      <w:pPr>
        <w:snapToGrid w:val="0"/>
        <w:spacing w:line="600" w:lineRule="exact"/>
        <w:jc w:val="center"/>
        <w:rPr>
          <w:rFonts w:ascii="方正小标宋简体" w:hAnsi="Times New Roman" w:eastAsia="方正小标宋简体"/>
          <w:sz w:val="44"/>
          <w:szCs w:val="20"/>
        </w:rPr>
      </w:pPr>
      <w:r>
        <w:rPr>
          <w:rFonts w:hint="eastAsia" w:ascii="方正小标宋简体" w:hAnsi="Times New Roman" w:eastAsia="方正小标宋简体"/>
          <w:sz w:val="44"/>
          <w:szCs w:val="20"/>
        </w:rPr>
        <w:t>202</w:t>
      </w:r>
      <w:r>
        <w:rPr>
          <w:rFonts w:hint="eastAsia" w:ascii="方正小标宋简体" w:hAnsi="Times New Roman" w:eastAsia="方正小标宋简体"/>
          <w:sz w:val="44"/>
          <w:szCs w:val="20"/>
          <w:lang w:val="en-US" w:eastAsia="zh-CN"/>
        </w:rPr>
        <w:t>1</w:t>
      </w:r>
      <w:r>
        <w:rPr>
          <w:rFonts w:hint="eastAsia" w:ascii="方正小标宋简体" w:hAnsi="Times New Roman" w:eastAsia="方正小标宋简体"/>
          <w:sz w:val="44"/>
          <w:szCs w:val="20"/>
        </w:rPr>
        <w:t>年度全省水运</w:t>
      </w:r>
      <w:r>
        <w:rPr>
          <w:rFonts w:hint="eastAsia" w:ascii="方正小标宋简体" w:hAnsi="黑体" w:eastAsia="方正小标宋简体" w:cs="方正小标宋简体"/>
          <w:sz w:val="44"/>
          <w:szCs w:val="44"/>
        </w:rPr>
        <w:t>工程设计、施工企业和从业人员信用评价工作要求</w:t>
      </w:r>
    </w:p>
    <w:p>
      <w:pPr>
        <w:snapToGrid w:val="0"/>
        <w:spacing w:line="600" w:lineRule="exact"/>
        <w:jc w:val="center"/>
        <w:rPr>
          <w:rFonts w:ascii="Times New Roman" w:hAnsi="Times New Roman" w:eastAsia="仿宋_GB2312"/>
          <w:b/>
          <w:sz w:val="32"/>
          <w:szCs w:val="20"/>
        </w:rPr>
      </w:pPr>
    </w:p>
    <w:p>
      <w:pPr>
        <w:adjustRightInd w:val="0"/>
        <w:snapToGrid w:val="0"/>
        <w:spacing w:line="600" w:lineRule="exact"/>
        <w:ind w:firstLine="640" w:firstLineChars="200"/>
        <w:rPr>
          <w:rFonts w:ascii="黑体" w:hAnsi="黑体" w:eastAsia="黑体"/>
          <w:sz w:val="32"/>
          <w:szCs w:val="20"/>
        </w:rPr>
      </w:pPr>
      <w:r>
        <w:rPr>
          <w:rFonts w:hint="eastAsia" w:ascii="黑体" w:hAnsi="黑体" w:eastAsia="黑体"/>
          <w:sz w:val="32"/>
          <w:szCs w:val="20"/>
        </w:rPr>
        <w:t>一、</w:t>
      </w:r>
      <w:r>
        <w:rPr>
          <w:rFonts w:hint="eastAsia" w:ascii="黑体" w:hAnsi="黑体" w:eastAsia="黑体" w:cs="黑体"/>
          <w:sz w:val="32"/>
          <w:szCs w:val="20"/>
        </w:rPr>
        <w:t>参评设计企业、施工企业和从业人员范围</w:t>
      </w:r>
    </w:p>
    <w:p>
      <w:pPr>
        <w:adjustRightInd w:val="0"/>
        <w:snapToGrid w:val="0"/>
        <w:spacing w:line="600" w:lineRule="exact"/>
        <w:ind w:firstLine="640" w:firstLineChars="200"/>
        <w:rPr>
          <w:rFonts w:ascii="Times New Roman" w:hAnsi="Times New Roman" w:eastAsia="仿宋_GB2312"/>
          <w:sz w:val="32"/>
          <w:szCs w:val="20"/>
        </w:rPr>
      </w:pPr>
      <w:r>
        <w:rPr>
          <w:rFonts w:hint="eastAsia" w:ascii="Times New Roman" w:hAnsi="Times New Roman" w:eastAsia="仿宋_GB2312" w:cs="仿宋_GB2312"/>
          <w:sz w:val="32"/>
          <w:szCs w:val="20"/>
        </w:rPr>
        <w:t>（一）评价年度内被列入参评范围内的</w:t>
      </w:r>
      <w:r>
        <w:rPr>
          <w:rFonts w:hint="eastAsia" w:ascii="Times New Roman" w:hAnsi="Times New Roman" w:eastAsia="仿宋_GB2312" w:cs="仿宋_GB2312"/>
          <w:sz w:val="32"/>
          <w:szCs w:val="20"/>
          <w:lang w:val="en-US" w:eastAsia="zh-CN"/>
        </w:rPr>
        <w:t>水运</w:t>
      </w:r>
      <w:r>
        <w:rPr>
          <w:rFonts w:hint="eastAsia" w:ascii="Times New Roman" w:hAnsi="Times New Roman" w:eastAsia="仿宋_GB2312" w:cs="仿宋_GB2312"/>
          <w:sz w:val="32"/>
          <w:szCs w:val="20"/>
        </w:rPr>
        <w:t>建设工程的省内外设计、施工企业。</w:t>
      </w:r>
    </w:p>
    <w:p>
      <w:pPr>
        <w:adjustRightInd w:val="0"/>
        <w:snapToGrid w:val="0"/>
        <w:spacing w:line="600" w:lineRule="exact"/>
        <w:ind w:firstLine="640" w:firstLineChars="200"/>
        <w:rPr>
          <w:rFonts w:ascii="Times New Roman" w:hAnsi="Times New Roman" w:eastAsia="仿宋_GB2312"/>
          <w:sz w:val="32"/>
          <w:szCs w:val="20"/>
        </w:rPr>
      </w:pPr>
      <w:r>
        <w:rPr>
          <w:rFonts w:hint="eastAsia" w:ascii="Times New Roman" w:hAnsi="Times New Roman" w:eastAsia="仿宋_GB2312" w:cs="仿宋_GB2312"/>
          <w:sz w:val="32"/>
          <w:szCs w:val="20"/>
        </w:rPr>
        <w:t>（二）评价年度内在</w:t>
      </w:r>
      <w:r>
        <w:rPr>
          <w:rFonts w:hint="eastAsia" w:ascii="Times New Roman" w:hAnsi="Times New Roman" w:eastAsia="仿宋_GB2312" w:cs="仿宋_GB2312"/>
          <w:sz w:val="32"/>
          <w:szCs w:val="20"/>
          <w:lang w:val="en-US" w:eastAsia="zh-CN"/>
        </w:rPr>
        <w:t>水运</w:t>
      </w:r>
      <w:r>
        <w:rPr>
          <w:rFonts w:hint="eastAsia" w:ascii="Times New Roman" w:hAnsi="Times New Roman" w:eastAsia="仿宋_GB2312" w:cs="仿宋_GB2312"/>
          <w:sz w:val="32"/>
          <w:szCs w:val="20"/>
        </w:rPr>
        <w:t>建设工程招投标活动中存在不良行为的省内外设计、施工企业。</w:t>
      </w:r>
    </w:p>
    <w:p>
      <w:pPr>
        <w:adjustRightInd w:val="0"/>
        <w:snapToGrid w:val="0"/>
        <w:spacing w:line="600" w:lineRule="exact"/>
        <w:ind w:firstLine="640" w:firstLineChars="200"/>
        <w:rPr>
          <w:rFonts w:hint="eastAsia" w:ascii="Times New Roman" w:hAnsi="Times New Roman" w:eastAsia="仿宋_GB2312" w:cs="仿宋_GB2312"/>
          <w:sz w:val="32"/>
          <w:szCs w:val="20"/>
        </w:rPr>
      </w:pPr>
      <w:r>
        <w:rPr>
          <w:rFonts w:hint="eastAsia" w:ascii="Times New Roman" w:hAnsi="Times New Roman" w:eastAsia="仿宋_GB2312" w:cs="仿宋_GB2312"/>
          <w:sz w:val="32"/>
          <w:szCs w:val="20"/>
        </w:rPr>
        <w:t>（</w:t>
      </w:r>
      <w:r>
        <w:rPr>
          <w:rFonts w:hint="eastAsia" w:ascii="Times New Roman" w:hAnsi="Times New Roman" w:cs="仿宋_GB2312"/>
          <w:sz w:val="32"/>
          <w:szCs w:val="20"/>
          <w:lang w:eastAsia="zh-CN"/>
        </w:rPr>
        <w:t>三</w:t>
      </w:r>
      <w:r>
        <w:rPr>
          <w:rFonts w:hint="eastAsia" w:ascii="Times New Roman" w:hAnsi="Times New Roman" w:eastAsia="仿宋_GB2312" w:cs="仿宋_GB2312"/>
          <w:sz w:val="32"/>
          <w:szCs w:val="20"/>
        </w:rPr>
        <w:t>）评价年度内</w:t>
      </w:r>
      <w:r>
        <w:rPr>
          <w:rFonts w:hint="eastAsia" w:ascii="Times New Roman" w:hAnsi="Times New Roman" w:eastAsia="仿宋_GB2312" w:cs="仿宋_GB2312"/>
          <w:kern w:val="2"/>
          <w:sz w:val="32"/>
          <w:szCs w:val="20"/>
          <w:lang w:val="en-US" w:eastAsia="zh-CN" w:bidi="ar-SA"/>
        </w:rPr>
        <w:t>被认定发生负面行为清单情形的</w:t>
      </w:r>
      <w:r>
        <w:rPr>
          <w:rFonts w:hint="eastAsia" w:ascii="Times New Roman" w:hAnsi="Times New Roman" w:eastAsia="仿宋_GB2312" w:cs="仿宋_GB2312"/>
          <w:sz w:val="32"/>
          <w:szCs w:val="20"/>
        </w:rPr>
        <w:t>省内外设计、施工企业。</w:t>
      </w:r>
    </w:p>
    <w:p>
      <w:pPr>
        <w:widowControl/>
        <w:spacing w:line="580" w:lineRule="exact"/>
        <w:ind w:firstLine="640" w:firstLineChars="200"/>
        <w:jc w:val="both"/>
        <w:rPr>
          <w:rFonts w:hint="eastAsia" w:ascii="Times New Roman" w:hAnsi="Times New Roman" w:eastAsia="仿宋_GB2312" w:cs="仿宋_GB2312"/>
          <w:kern w:val="2"/>
          <w:sz w:val="32"/>
          <w:szCs w:val="20"/>
          <w:lang w:val="en-US" w:eastAsia="zh-CN" w:bidi="ar-SA"/>
        </w:rPr>
      </w:pPr>
      <w:r>
        <w:rPr>
          <w:rFonts w:hint="eastAsia" w:ascii="Times New Roman" w:hAnsi="Times New Roman" w:eastAsia="仿宋_GB2312" w:cs="仿宋_GB2312"/>
          <w:kern w:val="2"/>
          <w:sz w:val="32"/>
          <w:szCs w:val="20"/>
          <w:lang w:val="en-US" w:eastAsia="zh-CN" w:bidi="ar-SA"/>
        </w:rPr>
        <w:t>（四）设计从业人员：评价年度内有项目被列入参评范围的水运建设工程设计单位项目负责人；评价年度被认定发生负面行为清单情形的设计单位项目负责人。</w:t>
      </w:r>
    </w:p>
    <w:p>
      <w:pPr>
        <w:spacing w:line="580" w:lineRule="exact"/>
        <w:ind w:firstLine="640" w:firstLineChars="200"/>
        <w:rPr>
          <w:rFonts w:hint="eastAsia" w:ascii="Times New Roman" w:hAnsi="Times New Roman" w:eastAsia="仿宋_GB2312" w:cs="仿宋_GB2312"/>
          <w:kern w:val="2"/>
          <w:sz w:val="32"/>
          <w:szCs w:val="20"/>
          <w:lang w:val="en-US" w:eastAsia="zh-CN" w:bidi="ar-SA"/>
        </w:rPr>
      </w:pPr>
      <w:r>
        <w:rPr>
          <w:rFonts w:hint="eastAsia" w:ascii="Times New Roman" w:hAnsi="Times New Roman" w:eastAsia="仿宋_GB2312" w:cs="仿宋_GB2312"/>
          <w:kern w:val="2"/>
          <w:sz w:val="32"/>
          <w:szCs w:val="20"/>
          <w:lang w:val="en-US" w:eastAsia="zh-CN" w:bidi="ar-SA"/>
        </w:rPr>
        <w:t>（五）施工从业人员：评价年度内有项目被列入参评范围的水运建设工程施工单位项目经理、技术负责人；评价年度被认定发生负面行为清单情形的施工单位项目经理、技术负责人。</w:t>
      </w:r>
    </w:p>
    <w:p>
      <w:pPr>
        <w:adjustRightInd w:val="0"/>
        <w:snapToGrid w:val="0"/>
        <w:spacing w:line="600" w:lineRule="exact"/>
        <w:ind w:firstLine="640" w:firstLineChars="200"/>
        <w:rPr>
          <w:rFonts w:ascii="黑体" w:hAnsi="黑体" w:eastAsia="黑体"/>
          <w:sz w:val="32"/>
          <w:szCs w:val="20"/>
        </w:rPr>
      </w:pPr>
      <w:r>
        <w:rPr>
          <w:rFonts w:hint="eastAsia" w:ascii="黑体" w:hAnsi="黑体" w:eastAsia="黑体"/>
          <w:sz w:val="32"/>
          <w:szCs w:val="20"/>
        </w:rPr>
        <w:t>二、参评项目范围</w:t>
      </w:r>
    </w:p>
    <w:p>
      <w:pPr>
        <w:snapToGrid w:val="0"/>
        <w:spacing w:line="600" w:lineRule="exact"/>
        <w:ind w:firstLine="628"/>
        <w:rPr>
          <w:rFonts w:ascii="楷体_GB2312" w:hAnsi="Times New Roman" w:eastAsia="楷体_GB2312" w:cs="仿宋_GB2312"/>
          <w:sz w:val="32"/>
          <w:szCs w:val="20"/>
        </w:rPr>
      </w:pPr>
      <w:r>
        <w:rPr>
          <w:rFonts w:hint="eastAsia" w:ascii="楷体_GB2312" w:hAnsi="Times New Roman" w:eastAsia="楷体_GB2312" w:cs="仿宋_GB2312"/>
          <w:sz w:val="32"/>
          <w:szCs w:val="20"/>
        </w:rPr>
        <w:t>（一）施工企业参评项目</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总投资额在5000万元以上或施工单项合同估算价在400万元以上的在建水运</w:t>
      </w:r>
      <w:r>
        <w:rPr>
          <w:rFonts w:hint="eastAsia" w:ascii="仿宋_GB2312" w:hAnsi="Times New Roman" w:eastAsia="仿宋_GB2312"/>
          <w:sz w:val="32"/>
          <w:szCs w:val="20"/>
          <w:lang w:val="en-US" w:eastAsia="zh-CN"/>
        </w:rPr>
        <w:t>建设</w:t>
      </w:r>
      <w:r>
        <w:rPr>
          <w:rFonts w:hint="eastAsia" w:ascii="仿宋_GB2312" w:hAnsi="Times New Roman" w:eastAsia="仿宋_GB2312"/>
          <w:sz w:val="32"/>
          <w:szCs w:val="20"/>
        </w:rPr>
        <w:t>工程项目（不含养护工程），均列入施工企业参评项目范围</w:t>
      </w:r>
      <w:r>
        <w:rPr>
          <w:rFonts w:hint="eastAsia" w:ascii="仿宋_GB2312" w:hAnsi="Times New Roman" w:eastAsia="仿宋_GB2312"/>
          <w:sz w:val="32"/>
          <w:szCs w:val="20"/>
          <w:lang w:eastAsia="zh-CN"/>
        </w:rPr>
        <w:t>。</w:t>
      </w:r>
      <w:r>
        <w:rPr>
          <w:rFonts w:hint="eastAsia" w:ascii="仿宋_GB2312" w:hAnsi="Times New Roman" w:eastAsia="仿宋_GB2312"/>
          <w:sz w:val="32"/>
          <w:szCs w:val="20"/>
          <w:lang w:val="en-US" w:eastAsia="zh-CN"/>
        </w:rPr>
        <w:t>其中：属于港口、航道、船闸等主体工程的，评价年度的施工时间应大于等于4个月；属于航标等附属工程的，评价年度的施工时间应大于等于3个月；</w:t>
      </w:r>
      <w:r>
        <w:rPr>
          <w:rFonts w:hint="eastAsia" w:ascii="仿宋_GB2312" w:hAnsi="Times New Roman" w:eastAsia="仿宋_GB2312" w:cs="仿宋_GB2312"/>
          <w:sz w:val="32"/>
          <w:szCs w:val="20"/>
        </w:rPr>
        <w:t>属于设计施工总承包项目的，联合体成员的施工内容、时间、施工单项合同价应满足以上要求才能纳入评价范围</w:t>
      </w:r>
      <w:r>
        <w:rPr>
          <w:rFonts w:hint="eastAsia" w:ascii="仿宋_GB2312" w:hAnsi="Times New Roman" w:eastAsia="仿宋_GB2312" w:cs="仿宋_GB2312"/>
          <w:sz w:val="32"/>
          <w:szCs w:val="20"/>
          <w:lang w:eastAsia="zh-CN"/>
        </w:rPr>
        <w:t>（每个成员分开进行季度评优）</w:t>
      </w:r>
      <w:r>
        <w:rPr>
          <w:rFonts w:hint="eastAsia" w:ascii="仿宋_GB2312" w:hAnsi="Times New Roman" w:eastAsia="仿宋_GB2312" w:cs="仿宋_GB2312"/>
          <w:sz w:val="32"/>
          <w:szCs w:val="20"/>
        </w:rPr>
        <w:t>。</w:t>
      </w:r>
      <w:r>
        <w:rPr>
          <w:rFonts w:hint="eastAsia" w:ascii="仿宋_GB2312" w:hAnsi="Times New Roman" w:eastAsia="仿宋_GB2312"/>
          <w:sz w:val="32"/>
          <w:szCs w:val="20"/>
        </w:rPr>
        <w:t>具体施工项目以公布在浙江省交通运输厅建设市场信用评价管理系统（以下简称“信用评价系统”）中的施工项目清单为准。</w:t>
      </w:r>
    </w:p>
    <w:p>
      <w:pPr>
        <w:snapToGrid w:val="0"/>
        <w:spacing w:line="600" w:lineRule="exact"/>
        <w:ind w:firstLine="628"/>
        <w:rPr>
          <w:rFonts w:ascii="楷体_GB2312" w:hAnsi="Times New Roman" w:eastAsia="楷体_GB2312" w:cs="仿宋_GB2312"/>
          <w:sz w:val="32"/>
          <w:szCs w:val="20"/>
        </w:rPr>
      </w:pPr>
      <w:r>
        <w:rPr>
          <w:rFonts w:hint="eastAsia" w:ascii="楷体_GB2312" w:hAnsi="Times New Roman" w:eastAsia="楷体_GB2312" w:cs="仿宋_GB2312"/>
          <w:sz w:val="32"/>
          <w:szCs w:val="20"/>
        </w:rPr>
        <w:t>（二）设计企业参评项目</w:t>
      </w:r>
    </w:p>
    <w:p>
      <w:pPr>
        <w:adjustRightInd w:val="0"/>
        <w:snapToGrid w:val="0"/>
        <w:spacing w:line="600" w:lineRule="exact"/>
        <w:ind w:firstLine="640" w:firstLineChars="200"/>
        <w:rPr>
          <w:rFonts w:hint="eastAsia" w:ascii="仿宋_GB2312" w:hAnsi="Times New Roman" w:eastAsia="仿宋_GB2312"/>
          <w:sz w:val="32"/>
          <w:szCs w:val="20"/>
        </w:rPr>
      </w:pPr>
      <w:r>
        <w:rPr>
          <w:rFonts w:hint="eastAsia" w:ascii="仿宋_GB2312" w:hAnsi="Times New Roman" w:eastAsia="仿宋_GB2312"/>
          <w:sz w:val="32"/>
          <w:szCs w:val="20"/>
        </w:rPr>
        <w:t>勘察设计合同金额100万元以上或总投资额5000万元以上的水运</w:t>
      </w:r>
      <w:r>
        <w:rPr>
          <w:rFonts w:hint="eastAsia" w:ascii="仿宋_GB2312" w:hAnsi="Times New Roman" w:eastAsia="仿宋_GB2312"/>
          <w:sz w:val="32"/>
          <w:szCs w:val="20"/>
          <w:lang w:val="en-US" w:eastAsia="zh-CN"/>
        </w:rPr>
        <w:t>建设</w:t>
      </w:r>
      <w:r>
        <w:rPr>
          <w:rFonts w:hint="eastAsia" w:ascii="仿宋_GB2312" w:hAnsi="Times New Roman" w:eastAsia="仿宋_GB2312"/>
          <w:sz w:val="32"/>
          <w:szCs w:val="20"/>
        </w:rPr>
        <w:t>工程项目（不含养护工程），</w:t>
      </w:r>
      <w:r>
        <w:rPr>
          <w:rFonts w:hint="eastAsia" w:ascii="Times New Roman" w:hAnsi="Times New Roman" w:eastAsia="仿宋_GB2312" w:cs="仿宋_GB2312"/>
          <w:sz w:val="32"/>
          <w:szCs w:val="20"/>
        </w:rPr>
        <w:t>评价年度勘测设计时间应不小于</w:t>
      </w:r>
      <w:r>
        <w:rPr>
          <w:rFonts w:hint="eastAsia" w:ascii="Times New Roman" w:hAnsi="Times New Roman" w:eastAsia="仿宋_GB2312"/>
          <w:sz w:val="32"/>
          <w:szCs w:val="20"/>
          <w:lang w:val="en-US" w:eastAsia="zh-CN"/>
        </w:rPr>
        <w:t>3</w:t>
      </w:r>
      <w:r>
        <w:rPr>
          <w:rFonts w:hint="eastAsia" w:ascii="Times New Roman" w:hAnsi="Times New Roman" w:eastAsia="仿宋_GB2312" w:cs="仿宋_GB2312"/>
          <w:sz w:val="32"/>
          <w:szCs w:val="20"/>
        </w:rPr>
        <w:t>个月，</w:t>
      </w:r>
      <w:r>
        <w:rPr>
          <w:rFonts w:hint="eastAsia" w:ascii="仿宋_GB2312" w:hAnsi="Times New Roman" w:eastAsia="仿宋_GB2312"/>
          <w:sz w:val="32"/>
          <w:szCs w:val="20"/>
        </w:rPr>
        <w:t>从勘察设计招投标阶段至项目交工验收止，均列入设计企业参评项目范围。</w:t>
      </w:r>
      <w:r>
        <w:rPr>
          <w:rFonts w:hint="eastAsia" w:ascii="仿宋_GB2312" w:hAnsi="Times New Roman" w:eastAsia="仿宋_GB2312" w:cs="仿宋_GB2312"/>
          <w:sz w:val="32"/>
          <w:szCs w:val="20"/>
        </w:rPr>
        <w:t>属于设计施工总承包项目的，联合体成员的</w:t>
      </w:r>
      <w:r>
        <w:rPr>
          <w:rFonts w:hint="eastAsia" w:ascii="仿宋_GB2312" w:hAnsi="Times New Roman" w:eastAsia="仿宋_GB2312" w:cs="仿宋_GB2312"/>
          <w:sz w:val="32"/>
          <w:szCs w:val="20"/>
          <w:lang w:eastAsia="zh-CN"/>
        </w:rPr>
        <w:t>设计</w:t>
      </w:r>
      <w:r>
        <w:rPr>
          <w:rFonts w:hint="eastAsia" w:ascii="仿宋_GB2312" w:hAnsi="Times New Roman" w:eastAsia="仿宋_GB2312" w:cs="仿宋_GB2312"/>
          <w:sz w:val="32"/>
          <w:szCs w:val="20"/>
        </w:rPr>
        <w:t>内容、时间、设计单项合同价应满足以上要求才能纳入评价范围</w:t>
      </w:r>
      <w:r>
        <w:rPr>
          <w:rFonts w:hint="eastAsia" w:ascii="仿宋_GB2312" w:hAnsi="Times New Roman" w:eastAsia="仿宋_GB2312" w:cs="仿宋_GB2312"/>
          <w:sz w:val="32"/>
          <w:szCs w:val="20"/>
          <w:lang w:eastAsia="zh-CN"/>
        </w:rPr>
        <w:t>（每个成员分开进行评优）</w:t>
      </w:r>
      <w:r>
        <w:rPr>
          <w:rFonts w:hint="eastAsia" w:ascii="仿宋_GB2312" w:hAnsi="Times New Roman" w:eastAsia="仿宋_GB2312" w:cs="仿宋_GB2312"/>
          <w:sz w:val="32"/>
          <w:szCs w:val="20"/>
        </w:rPr>
        <w:t>。</w:t>
      </w:r>
      <w:r>
        <w:rPr>
          <w:rFonts w:hint="eastAsia" w:ascii="仿宋_GB2312" w:hAnsi="Times New Roman" w:eastAsia="仿宋_GB2312"/>
          <w:sz w:val="32"/>
          <w:szCs w:val="20"/>
        </w:rPr>
        <w:t>具体设计项目以公布在信用评价系统中的设计项目清单为准。</w:t>
      </w:r>
    </w:p>
    <w:p>
      <w:pPr>
        <w:adjustRightInd w:val="0"/>
        <w:snapToGrid w:val="0"/>
        <w:spacing w:line="600" w:lineRule="exact"/>
        <w:ind w:firstLine="640" w:firstLineChars="200"/>
        <w:rPr>
          <w:rFonts w:hint="eastAsia" w:ascii="楷体_GB2312" w:hAnsi="Times New Roman" w:eastAsia="楷体_GB2312" w:cs="楷体_GB2312"/>
          <w:sz w:val="32"/>
          <w:szCs w:val="20"/>
        </w:rPr>
      </w:pPr>
      <w:r>
        <w:rPr>
          <w:rFonts w:hint="eastAsia" w:ascii="楷体_GB2312" w:hAnsi="Times New Roman" w:eastAsia="楷体_GB2312" w:cs="楷体_GB2312"/>
          <w:sz w:val="32"/>
          <w:szCs w:val="20"/>
        </w:rPr>
        <w:t>（三）从业人员参评项目</w:t>
      </w:r>
    </w:p>
    <w:p>
      <w:pPr>
        <w:adjustRightInd w:val="0"/>
        <w:snapToGrid w:val="0"/>
        <w:spacing w:line="600" w:lineRule="exact"/>
        <w:ind w:firstLine="640" w:firstLineChars="200"/>
        <w:rPr>
          <w:rFonts w:hint="eastAsia" w:ascii="仿宋_GB2312" w:hAnsi="Times New Roman" w:eastAsia="仿宋_GB2312" w:cs="仿宋_GB2312"/>
          <w:sz w:val="32"/>
          <w:szCs w:val="20"/>
        </w:rPr>
      </w:pPr>
      <w:r>
        <w:rPr>
          <w:rFonts w:hint="eastAsia" w:ascii="仿宋_GB2312" w:hAnsi="Times New Roman" w:eastAsia="仿宋_GB2312" w:cs="仿宋_GB2312"/>
          <w:sz w:val="32"/>
          <w:szCs w:val="20"/>
        </w:rPr>
        <w:t>从业人员设计项目范围：</w:t>
      </w:r>
      <w:r>
        <w:rPr>
          <w:rFonts w:hint="eastAsia" w:ascii="仿宋_GB2312" w:hAnsi="Times New Roman" w:eastAsia="仿宋_GB2312"/>
          <w:sz w:val="32"/>
          <w:szCs w:val="20"/>
        </w:rPr>
        <w:t>勘察设计合同金额100万元以上或总投资额5000万元以上的水运</w:t>
      </w:r>
      <w:r>
        <w:rPr>
          <w:rFonts w:hint="eastAsia" w:ascii="仿宋_GB2312" w:hAnsi="Times New Roman" w:eastAsia="仿宋_GB2312"/>
          <w:sz w:val="32"/>
          <w:szCs w:val="20"/>
          <w:lang w:val="en-US" w:eastAsia="zh-CN"/>
        </w:rPr>
        <w:t>建设</w:t>
      </w:r>
      <w:r>
        <w:rPr>
          <w:rFonts w:hint="eastAsia" w:ascii="仿宋_GB2312" w:hAnsi="Times New Roman" w:eastAsia="仿宋_GB2312"/>
          <w:sz w:val="32"/>
          <w:szCs w:val="20"/>
        </w:rPr>
        <w:t>工程</w:t>
      </w:r>
      <w:r>
        <w:rPr>
          <w:rFonts w:hint="eastAsia" w:ascii="仿宋_GB2312" w:hAnsi="Times New Roman" w:eastAsia="仿宋_GB2312" w:cs="仿宋_GB2312"/>
          <w:sz w:val="32"/>
          <w:szCs w:val="20"/>
        </w:rPr>
        <w:t>设计项目负责人，均列入设计项目人员参评范围。评价年度的勘测设计时间应不少于</w:t>
      </w:r>
      <w:r>
        <w:rPr>
          <w:rFonts w:hint="eastAsia" w:ascii="仿宋_GB2312" w:hAnsi="Times New Roman" w:eastAsia="仿宋_GB2312" w:cs="仿宋_GB2312"/>
          <w:sz w:val="32"/>
          <w:szCs w:val="20"/>
          <w:lang w:val="en-US" w:eastAsia="zh-CN"/>
        </w:rPr>
        <w:t>3</w:t>
      </w:r>
      <w:r>
        <w:rPr>
          <w:rFonts w:hint="eastAsia" w:ascii="仿宋_GB2312" w:hAnsi="Times New Roman" w:eastAsia="仿宋_GB2312" w:cs="仿宋_GB2312"/>
          <w:sz w:val="32"/>
          <w:szCs w:val="20"/>
        </w:rPr>
        <w:t>个月。</w:t>
      </w:r>
    </w:p>
    <w:p>
      <w:pPr>
        <w:adjustRightInd w:val="0"/>
        <w:snapToGrid w:val="0"/>
        <w:spacing w:line="600" w:lineRule="exact"/>
        <w:ind w:firstLine="640" w:firstLineChars="200"/>
        <w:rPr>
          <w:rFonts w:hint="eastAsia" w:ascii="仿宋_GB2312" w:hAnsi="Times New Roman" w:eastAsia="仿宋_GB2312" w:cs="仿宋_GB2312"/>
          <w:sz w:val="32"/>
          <w:szCs w:val="20"/>
        </w:rPr>
      </w:pPr>
      <w:r>
        <w:rPr>
          <w:rFonts w:hint="eastAsia" w:ascii="仿宋_GB2312" w:hAnsi="Times New Roman" w:eastAsia="仿宋_GB2312" w:cs="仿宋_GB2312"/>
          <w:sz w:val="32"/>
          <w:szCs w:val="20"/>
        </w:rPr>
        <w:t>从业人员施工项目范围：施工单项合同金额在400万元以上或总投资额在5000万元以上的在建水运建设工程</w:t>
      </w:r>
      <w:r>
        <w:rPr>
          <w:rFonts w:hint="eastAsia" w:ascii="仿宋_GB2312" w:hAnsi="Times New Roman" w:eastAsia="仿宋_GB2312" w:cs="仿宋_GB2312"/>
          <w:sz w:val="32"/>
          <w:szCs w:val="20"/>
          <w:lang w:val="en-US" w:eastAsia="zh-CN"/>
        </w:rPr>
        <w:t>的</w:t>
      </w:r>
      <w:r>
        <w:rPr>
          <w:rFonts w:hint="eastAsia" w:ascii="仿宋_GB2312" w:hAnsi="Times New Roman" w:eastAsia="仿宋_GB2312" w:cs="仿宋_GB2312"/>
          <w:sz w:val="32"/>
          <w:szCs w:val="20"/>
        </w:rPr>
        <w:t>项目经理、技术负责人，均列入施工项目人员参评范围。属于港口、航道、船闸等主体工程的</w:t>
      </w:r>
      <w:r>
        <w:rPr>
          <w:rFonts w:hint="eastAsia" w:ascii="仿宋_GB2312" w:hAnsi="Times New Roman" w:eastAsia="仿宋_GB2312" w:cs="仿宋_GB2312"/>
          <w:sz w:val="32"/>
          <w:szCs w:val="20"/>
          <w:lang w:eastAsia="zh-CN"/>
        </w:rPr>
        <w:t>，</w:t>
      </w:r>
      <w:r>
        <w:rPr>
          <w:rFonts w:hint="eastAsia" w:ascii="仿宋_GB2312" w:hAnsi="Times New Roman" w:eastAsia="仿宋_GB2312" w:cs="仿宋_GB2312"/>
          <w:sz w:val="32"/>
          <w:szCs w:val="20"/>
        </w:rPr>
        <w:t>评价年度的施工时间应大于等于4个月</w:t>
      </w:r>
      <w:r>
        <w:rPr>
          <w:rFonts w:hint="eastAsia" w:ascii="仿宋_GB2312" w:hAnsi="Times New Roman" w:eastAsia="仿宋_GB2312" w:cs="仿宋_GB2312"/>
          <w:sz w:val="32"/>
          <w:szCs w:val="20"/>
          <w:lang w:eastAsia="zh-CN"/>
        </w:rPr>
        <w:t>；</w:t>
      </w:r>
      <w:r>
        <w:rPr>
          <w:rFonts w:hint="eastAsia" w:ascii="仿宋_GB2312" w:hAnsi="Times New Roman" w:eastAsia="仿宋_GB2312" w:cs="仿宋_GB2312"/>
          <w:sz w:val="32"/>
          <w:szCs w:val="20"/>
        </w:rPr>
        <w:t>属于航标等附属工程的</w:t>
      </w:r>
      <w:r>
        <w:rPr>
          <w:rFonts w:hint="eastAsia" w:ascii="仿宋_GB2312" w:hAnsi="Times New Roman" w:eastAsia="仿宋_GB2312" w:cs="仿宋_GB2312"/>
          <w:sz w:val="32"/>
          <w:szCs w:val="20"/>
          <w:lang w:eastAsia="zh-CN"/>
        </w:rPr>
        <w:t>，</w:t>
      </w:r>
      <w:r>
        <w:rPr>
          <w:rFonts w:hint="eastAsia" w:ascii="仿宋_GB2312" w:hAnsi="Times New Roman" w:eastAsia="仿宋_GB2312" w:cs="仿宋_GB2312"/>
          <w:sz w:val="32"/>
          <w:szCs w:val="20"/>
        </w:rPr>
        <w:t>评价年度的施工时间应大于等于3个月。</w:t>
      </w:r>
    </w:p>
    <w:p>
      <w:pPr>
        <w:adjustRightInd w:val="0"/>
        <w:snapToGrid w:val="0"/>
        <w:spacing w:line="600" w:lineRule="exact"/>
        <w:ind w:firstLine="640" w:firstLineChars="200"/>
        <w:rPr>
          <w:rFonts w:ascii="黑体" w:hAnsi="黑体" w:eastAsia="黑体"/>
          <w:sz w:val="32"/>
          <w:szCs w:val="20"/>
        </w:rPr>
      </w:pPr>
      <w:r>
        <w:rPr>
          <w:rFonts w:hint="eastAsia" w:ascii="黑体" w:hAnsi="黑体" w:eastAsia="黑体"/>
          <w:sz w:val="32"/>
          <w:szCs w:val="20"/>
        </w:rPr>
        <w:t>三、评价工作要求</w:t>
      </w:r>
    </w:p>
    <w:p>
      <w:pPr>
        <w:adjustRightInd w:val="0"/>
        <w:snapToGrid w:val="0"/>
        <w:spacing w:line="600" w:lineRule="exact"/>
        <w:ind w:firstLine="640" w:firstLineChars="200"/>
        <w:rPr>
          <w:rFonts w:ascii="仿宋_GB2312" w:hAnsi="Times New Roman" w:eastAsia="仿宋_GB2312"/>
          <w:sz w:val="32"/>
          <w:szCs w:val="20"/>
        </w:rPr>
      </w:pPr>
      <w:r>
        <w:rPr>
          <w:rFonts w:ascii="仿宋_GB2312" w:hAnsi="Times New Roman" w:eastAsia="仿宋_GB2312" w:cs="仿宋_GB2312"/>
          <w:sz w:val="32"/>
          <w:szCs w:val="20"/>
        </w:rPr>
        <w:t>202</w:t>
      </w:r>
      <w:r>
        <w:rPr>
          <w:rFonts w:hint="eastAsia" w:ascii="仿宋_GB2312" w:hAnsi="Times New Roman" w:eastAsia="仿宋_GB2312" w:cs="仿宋_GB2312"/>
          <w:sz w:val="32"/>
          <w:szCs w:val="20"/>
        </w:rPr>
        <w:t>1年度信用评价资料的录入、提交、审核等工作主要在信用评价系统中开展。</w:t>
      </w:r>
    </w:p>
    <w:p>
      <w:pPr>
        <w:adjustRightInd w:val="0"/>
        <w:snapToGrid w:val="0"/>
        <w:spacing w:line="600" w:lineRule="exact"/>
        <w:ind w:firstLine="640" w:firstLineChars="200"/>
        <w:rPr>
          <w:rFonts w:ascii="楷体_GB2312" w:hAnsi="Times New Roman" w:eastAsia="楷体_GB2312" w:cs="仿宋_GB2312"/>
          <w:sz w:val="32"/>
          <w:szCs w:val="20"/>
        </w:rPr>
      </w:pPr>
      <w:r>
        <w:rPr>
          <w:rFonts w:hint="eastAsia" w:ascii="楷体_GB2312" w:hAnsi="Times New Roman" w:eastAsia="楷体_GB2312" w:cs="仿宋_GB2312"/>
          <w:sz w:val="32"/>
          <w:szCs w:val="20"/>
        </w:rPr>
        <w:t>（一）建设单位评价工作</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建设单位应登陆信用评价系统，对本项目参建设计、施工企业的投标行为、履约行为、其他行为进行评价，对主要从业人员信用评价进行打分。评价数据全部录入系统后，建设单位应将系统生成的《施工企业信用行为评定汇总表》《施工企业信用行为评定表（分标段）》《施工企业主要从业人员信用行为评定表（分标段）》《设计企业信用行为评定汇总表》《设计企业信用行为评定表（分标段）》《设计企业主要从业人员信用行为评定表（分标段）》打印件（以下统称《建设单位评定表》）提交至各市交通运输主管部门或港口管理部门。《建设单位评定表》应经建设单位负责人签字并加盖单位公章。</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《建设单位评定表》的提交截止时间为202</w:t>
      </w:r>
      <w:r>
        <w:rPr>
          <w:rFonts w:hint="eastAsia" w:ascii="仿宋_GB2312" w:hAnsi="Times New Roman" w:eastAsia="仿宋_GB2312"/>
          <w:sz w:val="32"/>
          <w:szCs w:val="20"/>
          <w:lang w:val="en-US" w:eastAsia="zh-CN"/>
        </w:rPr>
        <w:t>2</w:t>
      </w:r>
      <w:r>
        <w:rPr>
          <w:rFonts w:hint="eastAsia" w:ascii="仿宋_GB2312" w:hAnsi="Times New Roman" w:eastAsia="仿宋_GB2312"/>
          <w:sz w:val="32"/>
          <w:szCs w:val="20"/>
        </w:rPr>
        <w:t>年1月</w:t>
      </w:r>
      <w:r>
        <w:rPr>
          <w:rFonts w:hint="eastAsia" w:ascii="仿宋_GB2312" w:hAnsi="Times New Roman" w:eastAsia="仿宋_GB2312"/>
          <w:sz w:val="32"/>
          <w:szCs w:val="20"/>
          <w:lang w:val="en-US" w:eastAsia="zh-CN"/>
        </w:rPr>
        <w:t>15</w:t>
      </w:r>
      <w:r>
        <w:rPr>
          <w:rFonts w:hint="eastAsia" w:ascii="仿宋_GB2312" w:hAnsi="Times New Roman" w:eastAsia="仿宋_GB2312"/>
          <w:sz w:val="32"/>
          <w:szCs w:val="20"/>
        </w:rPr>
        <w:t>日。</w:t>
      </w:r>
    </w:p>
    <w:p>
      <w:pPr>
        <w:snapToGrid w:val="0"/>
        <w:spacing w:line="600" w:lineRule="exact"/>
        <w:ind w:firstLine="628"/>
        <w:rPr>
          <w:rFonts w:ascii="楷体_GB2312" w:hAnsi="Times New Roman" w:eastAsia="楷体_GB2312" w:cs="仿宋_GB2312"/>
          <w:sz w:val="32"/>
          <w:szCs w:val="20"/>
        </w:rPr>
      </w:pPr>
      <w:r>
        <w:rPr>
          <w:rFonts w:hint="eastAsia" w:ascii="楷体_GB2312" w:hAnsi="Times New Roman" w:eastAsia="楷体_GB2312" w:cs="仿宋_GB2312"/>
          <w:sz w:val="32"/>
          <w:szCs w:val="20"/>
        </w:rPr>
        <w:t>（二）主管部门审核评价工作</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1.省级评价项目的审核评价工作</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cs="仿宋_GB2312"/>
          <w:sz w:val="32"/>
          <w:szCs w:val="20"/>
        </w:rPr>
        <w:t>各市交通运输局、义乌市交通运输局，舟山市港航和口岸管理局、台州市港航口岸和渔业管理局</w:t>
      </w:r>
      <w:r>
        <w:rPr>
          <w:rFonts w:hint="eastAsia" w:ascii="仿宋_GB2312" w:hAnsi="Times New Roman" w:eastAsia="仿宋_GB2312"/>
          <w:sz w:val="32"/>
          <w:szCs w:val="20"/>
        </w:rPr>
        <w:t>应登陆系统，对《建设单位评定表》提出明确的审核评价意见。审核评价工作完成后，各市交通运输主管部门及港口管理部门应将系统生成的水运工程《二级及以上资质施工企业投标及履约行为评分汇总表》《二级及以上资质施工企业其他信用行为评分汇总表》《二级及以上资质施工企业主要从业人员信用行为评定汇总表》《乙级及以上资质设计企业投标及履约行为评分汇总表》《乙级及以上资质设计企业其他信用行为汇总表》《乙级及以上资质设计企业主要从业人员信用行为评定汇总表》打印件以及《建设单位评定表》（以下统称《市级主管部门审核评价表》）一式两份提交至省交通工程管理中心、省港航管理中心审核。</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《市级主管部门审核评价表》的提交截止时间为202</w:t>
      </w:r>
      <w:r>
        <w:rPr>
          <w:rFonts w:hint="eastAsia" w:ascii="仿宋_GB2312" w:hAnsi="Times New Roman" w:eastAsia="仿宋_GB2312"/>
          <w:sz w:val="32"/>
          <w:szCs w:val="20"/>
          <w:lang w:val="en-US" w:eastAsia="zh-CN"/>
        </w:rPr>
        <w:t>2</w:t>
      </w:r>
      <w:r>
        <w:rPr>
          <w:rFonts w:hint="eastAsia" w:ascii="仿宋_GB2312" w:hAnsi="Times New Roman" w:eastAsia="仿宋_GB2312"/>
          <w:sz w:val="32"/>
          <w:szCs w:val="20"/>
        </w:rPr>
        <w:t>年</w:t>
      </w:r>
      <w:r>
        <w:rPr>
          <w:rFonts w:hint="eastAsia" w:ascii="仿宋_GB2312" w:hAnsi="Times New Roman" w:eastAsia="仿宋_GB2312"/>
          <w:sz w:val="32"/>
          <w:szCs w:val="20"/>
          <w:lang w:val="en-US" w:eastAsia="zh-CN"/>
        </w:rPr>
        <w:t>1</w:t>
      </w:r>
      <w:r>
        <w:rPr>
          <w:rFonts w:hint="eastAsia" w:ascii="仿宋_GB2312" w:hAnsi="Times New Roman" w:eastAsia="仿宋_GB2312"/>
          <w:sz w:val="32"/>
          <w:szCs w:val="20"/>
        </w:rPr>
        <w:t>月</w:t>
      </w:r>
      <w:r>
        <w:rPr>
          <w:rFonts w:hint="eastAsia" w:ascii="仿宋_GB2312" w:hAnsi="Times New Roman" w:eastAsia="仿宋_GB2312"/>
          <w:sz w:val="32"/>
          <w:szCs w:val="20"/>
          <w:lang w:val="en-US" w:eastAsia="zh-CN"/>
        </w:rPr>
        <w:t>25</w:t>
      </w:r>
      <w:r>
        <w:rPr>
          <w:rFonts w:hint="eastAsia" w:ascii="仿宋_GB2312" w:hAnsi="Times New Roman" w:eastAsia="仿宋_GB2312"/>
          <w:sz w:val="32"/>
          <w:szCs w:val="20"/>
        </w:rPr>
        <w:t>日。</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2.市级评价项目的审核评价工作</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cs="仿宋_GB2312"/>
          <w:sz w:val="32"/>
          <w:szCs w:val="20"/>
        </w:rPr>
        <w:t>各市交通运输局、义乌市交通运输局，舟山市港航和口岸管理局、台州市港航口岸和渔业管理局</w:t>
      </w:r>
      <w:r>
        <w:rPr>
          <w:rFonts w:hint="eastAsia" w:ascii="仿宋_GB2312" w:hAnsi="Times New Roman" w:eastAsia="仿宋_GB2312"/>
          <w:sz w:val="32"/>
          <w:szCs w:val="20"/>
        </w:rPr>
        <w:t>对辖区内三级资质施工企业和丙级资质设计企业及主要从业人员的《建设单位评定表》进行复核，拟定的水运工程三级资质施工企业和丙级资质设计企业及主要从业人员的信用等级并向社会公示，202</w:t>
      </w:r>
      <w:r>
        <w:rPr>
          <w:rFonts w:hint="eastAsia" w:ascii="仿宋_GB2312" w:hAnsi="Times New Roman" w:eastAsia="仿宋_GB2312"/>
          <w:sz w:val="32"/>
          <w:szCs w:val="20"/>
          <w:lang w:val="en-US" w:eastAsia="zh-CN"/>
        </w:rPr>
        <w:t>2</w:t>
      </w:r>
      <w:r>
        <w:rPr>
          <w:rFonts w:hint="eastAsia" w:ascii="仿宋_GB2312" w:hAnsi="Times New Roman" w:eastAsia="仿宋_GB2312"/>
          <w:sz w:val="32"/>
          <w:szCs w:val="20"/>
        </w:rPr>
        <w:t>年3月1日前报省交通运输厅</w:t>
      </w:r>
      <w:r>
        <w:rPr>
          <w:rFonts w:hint="eastAsia" w:ascii="仿宋_GB2312" w:hAnsi="Times New Roman" w:eastAsia="仿宋_GB2312" w:cs="仿宋_GB2312"/>
          <w:sz w:val="32"/>
          <w:szCs w:val="20"/>
        </w:rPr>
        <w:t>统一公布</w:t>
      </w:r>
      <w:r>
        <w:rPr>
          <w:rFonts w:hint="eastAsia" w:ascii="仿宋_GB2312" w:hAnsi="Times New Roman" w:eastAsia="仿宋_GB2312"/>
          <w:sz w:val="32"/>
          <w:szCs w:val="20"/>
        </w:rPr>
        <w:t>。</w:t>
      </w:r>
    </w:p>
    <w:p>
      <w:pPr>
        <w:snapToGrid w:val="0"/>
        <w:spacing w:line="600" w:lineRule="exact"/>
        <w:ind w:firstLine="628"/>
        <w:rPr>
          <w:rFonts w:ascii="楷体_GB2312" w:hAnsi="Times New Roman" w:eastAsia="楷体_GB2312" w:cs="仿宋_GB2312"/>
          <w:sz w:val="32"/>
          <w:szCs w:val="20"/>
        </w:rPr>
      </w:pPr>
      <w:r>
        <w:rPr>
          <w:rFonts w:hint="eastAsia" w:ascii="楷体_GB2312" w:hAnsi="Times New Roman" w:eastAsia="楷体_GB2312" w:cs="仿宋_GB2312"/>
          <w:sz w:val="32"/>
          <w:szCs w:val="20"/>
        </w:rPr>
        <w:t>（三）省级行业管理部门审核评价工作</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省交通工程管理中心应登陆系统，根据职责分工对《市级主管部门审核评价表》提出明确的审核评价意见。审核评价工作完成后，应将系统生成的水运工程《二级及以上资质施工企业投标及履约行为评分汇总表》《二级及以上资质施工企业其他信用行为评分汇总表》《二级及以上资质施工企业主要从业人员信用行为评定汇总表》《乙级及以上资质设计企业投标及履约行为评分汇总表》《乙级及以上资质设计企业其他信用行为汇总表》《乙级及以上资质设计企业主要从业人员信用行为评定汇总表》打印件（以下统称《省级行业管理部门审核汇总表》）加盖单位公章后提交至省港航管理中心。</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《省级行业管理部门审核汇总表》的提交截止时间为202</w:t>
      </w:r>
      <w:r>
        <w:rPr>
          <w:rFonts w:hint="eastAsia" w:ascii="仿宋_GB2312" w:hAnsi="Times New Roman" w:eastAsia="仿宋_GB2312"/>
          <w:sz w:val="32"/>
          <w:szCs w:val="20"/>
          <w:lang w:val="en-US" w:eastAsia="zh-CN"/>
        </w:rPr>
        <w:t>2</w:t>
      </w:r>
      <w:r>
        <w:rPr>
          <w:rFonts w:hint="eastAsia" w:ascii="仿宋_GB2312" w:hAnsi="Times New Roman" w:eastAsia="仿宋_GB2312"/>
          <w:sz w:val="32"/>
          <w:szCs w:val="20"/>
        </w:rPr>
        <w:t>年2月1</w:t>
      </w:r>
      <w:r>
        <w:rPr>
          <w:rFonts w:hint="eastAsia" w:ascii="仿宋_GB2312" w:hAnsi="Times New Roman" w:eastAsia="仿宋_GB2312"/>
          <w:sz w:val="32"/>
          <w:szCs w:val="20"/>
          <w:lang w:val="en-US" w:eastAsia="zh-CN"/>
        </w:rPr>
        <w:t>0</w:t>
      </w:r>
      <w:r>
        <w:rPr>
          <w:rFonts w:hint="eastAsia" w:ascii="仿宋_GB2312" w:hAnsi="Times New Roman" w:eastAsia="仿宋_GB2312"/>
          <w:sz w:val="32"/>
          <w:szCs w:val="20"/>
        </w:rPr>
        <w:t>日。</w:t>
      </w:r>
    </w:p>
    <w:p>
      <w:pPr>
        <w:adjustRightInd w:val="0"/>
        <w:snapToGrid w:val="0"/>
        <w:spacing w:line="600" w:lineRule="exact"/>
        <w:ind w:firstLine="640" w:firstLineChars="200"/>
        <w:rPr>
          <w:rFonts w:ascii="仿宋_GB2312" w:hAnsi="Times New Roman" w:eastAsia="仿宋_GB2312" w:cs="仿宋_GB2312"/>
          <w:sz w:val="32"/>
          <w:szCs w:val="20"/>
        </w:rPr>
      </w:pPr>
      <w:r>
        <w:rPr>
          <w:rFonts w:hint="eastAsia" w:ascii="仿宋_GB2312" w:hAnsi="Times New Roman" w:eastAsia="仿宋_GB2312"/>
          <w:sz w:val="32"/>
          <w:szCs w:val="20"/>
        </w:rPr>
        <w:t>省港航管理中心对二级及以上资质施工企业和乙级及以上资质设计企业及主要从业人员的有关评分进行复核、汇总，</w:t>
      </w:r>
      <w:r>
        <w:rPr>
          <w:rFonts w:hint="eastAsia" w:ascii="仿宋_GB2312" w:hAnsi="Times New Roman" w:eastAsia="仿宋_GB2312" w:cs="仿宋_GB2312"/>
          <w:sz w:val="32"/>
          <w:szCs w:val="20"/>
        </w:rPr>
        <w:t>并向社会公示设计、施工企业及主要从业人员信用评价情况。</w:t>
      </w:r>
    </w:p>
    <w:p>
      <w:pPr>
        <w:adjustRightInd w:val="0"/>
        <w:snapToGrid w:val="0"/>
        <w:spacing w:line="600" w:lineRule="exact"/>
        <w:ind w:firstLine="640" w:firstLineChars="200"/>
        <w:rPr>
          <w:rFonts w:ascii="黑体" w:hAnsi="黑体" w:eastAsia="黑体"/>
          <w:sz w:val="32"/>
          <w:szCs w:val="20"/>
        </w:rPr>
      </w:pPr>
      <w:r>
        <w:rPr>
          <w:rFonts w:hint="eastAsia" w:ascii="黑体" w:hAnsi="黑体" w:eastAsia="黑体"/>
          <w:sz w:val="32"/>
          <w:szCs w:val="20"/>
        </w:rPr>
        <w:t>四、其他事项</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（一）系统登陆网址为http://jsxypj.zjt.gov.cn/。具体操作办法请查阅系统登陆界面的“信息报送说明”。</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（二）各级审核评价部门应按照分级负责原则，做好信用评价资料的催报工作，确保在本通知要求的各阶段截止时间前完成审核评价。</w:t>
      </w:r>
    </w:p>
    <w:p>
      <w:pPr>
        <w:adjustRightInd w:val="0"/>
        <w:snapToGrid w:val="0"/>
        <w:spacing w:line="600" w:lineRule="exact"/>
        <w:ind w:firstLine="640" w:firstLineChars="200"/>
        <w:rPr>
          <w:rFonts w:ascii="仿宋_GB2312" w:hAnsi="Times New Roman" w:eastAsia="仿宋_GB2312"/>
          <w:sz w:val="32"/>
          <w:szCs w:val="20"/>
        </w:rPr>
      </w:pPr>
      <w:r>
        <w:rPr>
          <w:rFonts w:hint="eastAsia" w:ascii="仿宋_GB2312" w:hAnsi="Times New Roman" w:eastAsia="仿宋_GB2312"/>
          <w:sz w:val="32"/>
          <w:szCs w:val="20"/>
        </w:rPr>
        <w:t>（三）</w:t>
      </w:r>
      <w:r>
        <w:rPr>
          <w:rFonts w:hint="eastAsia" w:ascii="仿宋_GB2312" w:hAnsi="Times New Roman" w:eastAsia="仿宋_GB2312" w:cs="仿宋_GB2312"/>
          <w:sz w:val="32"/>
          <w:szCs w:val="20"/>
        </w:rPr>
        <w:t>各市交通运输局、义乌市交通运输局，舟山市港航和口岸管理局、台州市港航口岸和渔业管理局</w:t>
      </w:r>
      <w:r>
        <w:rPr>
          <w:rFonts w:hint="eastAsia" w:ascii="仿宋_GB2312" w:hAnsi="Times New Roman" w:eastAsia="仿宋_GB2312"/>
          <w:sz w:val="32"/>
          <w:szCs w:val="20"/>
        </w:rPr>
        <w:t>应及时通知参评项目及相关企业按时做好信用评价工作，并对本次信用评价工作严格把关，确保评价结果客观、真实。省交通运输厅将对各地市的信用评价工作开展情况纳入年度考核。</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20"/>
        </w:rPr>
        <w:t>（四）联系方式</w:t>
      </w:r>
      <w:r>
        <w:rPr>
          <w:rFonts w:hint="eastAsia" w:ascii="仿宋_GB2312" w:hAnsi="Times New Roman" w:eastAsia="仿宋_GB2312"/>
          <w:sz w:val="32"/>
          <w:szCs w:val="20"/>
          <w:lang w:eastAsia="zh-CN"/>
        </w:rPr>
        <w:t>。</w:t>
      </w:r>
      <w:r>
        <w:rPr>
          <w:rFonts w:hint="eastAsia" w:ascii="仿宋_GB2312" w:hAnsi="Times New Roman" w:eastAsia="仿宋_GB2312"/>
          <w:sz w:val="32"/>
          <w:szCs w:val="20"/>
        </w:rPr>
        <w:t>联系人：李丹，电话：0571-88909347，地址：杭州市湖墅北路86号。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15F6D"/>
    <w:rsid w:val="1FC15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2022-01-11T01:46:00Z</dcterms:created>
  <dc:creator>dell</dc:creator>
  <cp:lastModifiedBy>dell</cp:lastModifiedBy>
  <dcterms:modified xsi:type="dcterms:W3CDTF">2022-01-11T01:46:38Z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48928C7546D74586BB5EB7E25A43102C</vt:lpwstr>
  </property>
</Properties>
</file>