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Cs w:val="32"/>
        </w:rPr>
      </w:pPr>
      <w:r>
        <w:rPr>
          <w:rFonts w:hint="eastAsia" w:ascii="黑体" w:hAnsi="黑体" w:eastAsia="黑体"/>
          <w:szCs w:val="32"/>
        </w:rPr>
        <w:t>附件1</w:t>
      </w:r>
    </w:p>
    <w:p>
      <w:pPr>
        <w:spacing w:line="580" w:lineRule="exact"/>
        <w:rPr>
          <w:rFonts w:ascii="黑体" w:hAnsi="黑体" w:eastAsia="黑体"/>
          <w:szCs w:val="3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继续有效的行政规范性文件目录</w:t>
      </w:r>
    </w:p>
    <w:p>
      <w:pPr>
        <w:spacing w:line="580" w:lineRule="exact"/>
        <w:jc w:val="center"/>
        <w:rPr>
          <w:rFonts w:hint="eastAsia" w:ascii="方正小标宋简体" w:hAnsi="Calibri" w:eastAsia="方正小标宋简体"/>
          <w:sz w:val="44"/>
          <w:szCs w:val="44"/>
        </w:rPr>
      </w:pPr>
    </w:p>
    <w:tbl>
      <w:tblPr>
        <w:tblStyle w:val="2"/>
        <w:tblW w:w="8711" w:type="dxa"/>
        <w:tblInd w:w="93" w:type="dxa"/>
        <w:tblLayout w:type="fixed"/>
        <w:tblCellMar>
          <w:top w:w="15" w:type="dxa"/>
          <w:left w:w="15" w:type="dxa"/>
          <w:bottom w:w="15" w:type="dxa"/>
          <w:right w:w="15" w:type="dxa"/>
        </w:tblCellMar>
      </w:tblPr>
      <w:tblGrid>
        <w:gridCol w:w="773"/>
        <w:gridCol w:w="5670"/>
        <w:gridCol w:w="2268"/>
      </w:tblGrid>
      <w:tr>
        <w:tblPrEx>
          <w:tblCellMar>
            <w:top w:w="15" w:type="dxa"/>
            <w:left w:w="15" w:type="dxa"/>
            <w:bottom w:w="15" w:type="dxa"/>
            <w:right w:w="15" w:type="dxa"/>
          </w:tblCellMar>
        </w:tblPrEx>
        <w:trPr>
          <w:trHeight w:val="570"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olor w:val="000000"/>
                <w:kern w:val="0"/>
                <w:sz w:val="24"/>
                <w:szCs w:val="24"/>
              </w:rPr>
            </w:pPr>
            <w:r>
              <w:rPr>
                <w:rFonts w:hint="eastAsia" w:ascii="黑体" w:hAnsi="黑体" w:eastAsia="黑体"/>
                <w:color w:val="000000"/>
                <w:kern w:val="0"/>
                <w:sz w:val="24"/>
                <w:szCs w:val="24"/>
              </w:rPr>
              <w:t>序号</w:t>
            </w:r>
          </w:p>
        </w:tc>
        <w:tc>
          <w:tcPr>
            <w:tcW w:w="567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黑体" w:hAnsi="黑体" w:eastAsia="黑体"/>
                <w:color w:val="000000"/>
                <w:kern w:val="0"/>
                <w:sz w:val="24"/>
                <w:szCs w:val="24"/>
              </w:rPr>
            </w:pPr>
            <w:r>
              <w:rPr>
                <w:rFonts w:hint="eastAsia" w:ascii="黑体" w:hAnsi="黑体" w:eastAsia="黑体"/>
                <w:color w:val="000000"/>
                <w:kern w:val="0"/>
                <w:sz w:val="24"/>
                <w:szCs w:val="24"/>
              </w:rPr>
              <w:t>文件名称</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黑体" w:hAnsi="黑体" w:eastAsia="黑体"/>
                <w:color w:val="000000"/>
                <w:kern w:val="0"/>
                <w:sz w:val="24"/>
                <w:szCs w:val="24"/>
              </w:rPr>
            </w:pPr>
            <w:r>
              <w:rPr>
                <w:rFonts w:hint="eastAsia" w:ascii="黑体" w:hAnsi="黑体" w:eastAsia="黑体"/>
                <w:color w:val="000000"/>
                <w:kern w:val="0"/>
                <w:sz w:val="24"/>
                <w:szCs w:val="24"/>
              </w:rPr>
              <w:t>文号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  浙江省公安厅  浙江省经济和信息化委员会关于印发《浙江省自动驾驶汽车道路测试管理办法（试行）》的通知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浙交〔2018〕159号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关于修改《浙江省公路水运建设市场信用信息管理实施细则（修订）》部分条款的通知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浙交〔2018〕138号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转发交通运输部、公安部、质检总局关于加快推进道路货运车辆检验检测改革工作的通知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浙交〔2018〕100号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浙江省交通运输厅关于推进全省交通运输行业安全生产领域改革发展的实施意见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浙交〔2018〕68号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关于印发《浙江省交通运输安全生产挂牌督办办法（试行）》的通知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浙交〔2018〕67号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关于印发《浙江省交通运输安全生产重点监管名单管理规定（试行）》的通知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浙交〔2018〕59号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转发交通运输部办公厅 公安部办公厅关于开展大型客货车驾驶人职业教育的通知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浙交〔2018〕27号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关于印发《浙江省交通运输厅安全生产约谈办法（试行）》的通知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浙交〔2018〕18号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关于印发《浙江省公路建设项目代建+监理管理暂行办法》的通知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浙江省交通运输厅关于公布行政规范性文件清理结果的通知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浙交〔2017〕187号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关于印发《高速公路桥下空间合理利用管理试行办法》的通知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浙交〔2017〕93号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关于印发《浙江省公路水运工程造价管理实施细则》的通知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浙交〔2017〕95号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关于印发《浙江省普通国省道干线公路工程设计变更管理实施细则》的通知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浙交〔2017〕34号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关于杭长高速公路北延段（泗安至浙苏界）收取车辆通行费有关事宜的函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浙交函〔2017〕22号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关于印发《浙江省“十三五”普通公路服务站建设实施意见（试行）》的通知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浙交〔2016〕198号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关于暂予延长宁波绕城高速公路部分车辆通行费收费方式执行期限的通告</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158号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关于废止《浙江省道路运输车辆维护周期规定》的通知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94号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浙江省交通运输厅浙江省国土资源厅关于规范农村公路改造提升用地管理的通知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64号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浙江省交通运输厅浙江省物价局关于杭长高速公路天子湖收费站收取车辆通行费的函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375号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浙江省交通运输厅浙江省物价局关于杭宁高速公路德清北收费站收取车辆通行费的函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370号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浙江省交通运输厅浙江省物价局浙江省财政厅关于杭新景高速公路衢州段收取车辆通行费有关事宜的函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356号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浙江省交通运输厅浙江省物价局关于杭州绕城高速公路下沙南收费站收取车辆通行费有关事项的函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303号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关于龙泉至蒲城（浙闽界）高速公路收取车辆通行费有关事宜的函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301号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浙江省交通运输厅浙江省物价局浙江省财政厅关于杭州萧山机场公路恢复收取车辆通行费的函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127号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浙江省交通运输厅浙江省物价局关于沪杭甬高速公路增设许村收费站的函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48号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浙江省交通运输厅浙江省物价局浙江省财政厅关于杭新景高速公路建德寿昌至开化白沙关（浙赣界）建德段收取车辆通行费有关事宜的函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14号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浙江省交通运输厅浙江省物价局关于沪杭甬高速公路宁波收费站搬迁事宜的函</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10号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关于进一步加强浙江省交通建设工程质量安全管理工作的若干意见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浙交〔2015〕59号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浙江省交通运输厅关于公布行政规范性文件清理结果的通知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浙交〔2015〕10号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关于全省公路水运工程施工招投标与省交通建设市场诚信信息系统已完业绩信息挂钩规定的通知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浙交〔2013〕197号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关于印发《浙江省公路水运工程施工招标投标管理实施细则（修订）》的通知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浙交〔2012〕329号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关于调整道路客运车辆承运人责任险最低投保限额的通知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浙交〔2012〕301号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关于印发《浙江省公路水运工程施工分包管理实施细则》的通知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浙交〔2012〕253号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关于全省高速公路实施按实际行驶路径收费等有关事宜的通知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浙交〔2012〕111号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关于进一步发展和规范船舶交易市场的意见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浙交〔2011〕20号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关于印发《浙江省水运建设工程标准化工地管理规定》的通知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浙交〔2010〕253号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关于印发《浙江省水运工程质量鉴定实施细则（2010年修订版）》的通知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浙交〔2010〕248号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关于印发《浙江省交通建设单位考核工作指导意见》的通知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浙交〔2010〕222号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关于印发浙江省高速公路特长隧道叠加车辆通行费收费标准的通知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浙交〔2010〕193号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关于进一步规范公路水运工程施工环境保护监理工作的通知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浙交〔2009〕210号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关于实行全省高速公路车辆通行费精确拆分的通知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浙交〔2009〕213号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关于进一步深化平安交通建设的意见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浙交〔2009〕126号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关于进一步加强我省高速公路工程重大较大设计变更管理的通知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浙交〔2009〕151号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关于做好全省农村公路养护管理体制改革的实施意见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浙交〔2009〕94号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关于印发浙江省经营性高速公路收费期限测算核定工作若干补充规定的通知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浙交〔2009〕86号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关于进一步加强和完善高速公路等省重点交通建设项目全过程跟踪审计监管的意见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浙江省交通厅关于进一步落实交通建设领域施工企业农民工记工考勤卡等事宜的通知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浙交〔2009〕39号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转发交通运输部关于印发公路水运工程试验检测信用评价办法（试行）的通知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浙交办〔2009〕282号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关于调整椒江大桥收费站车辆通行费统缴标准的批复</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浙交复〔2009〕40号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关于加强浙江省交通运输地方标准建设工作的意见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浙交〔2009〕184号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关于印发《浙江省高速公路建设工程标准化工地管理规定》的通知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浙交〔2008〕296号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关于公布行政规范性文件清理结果的通知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浙交〔2007〕310号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关于收费公路工程竣工决算有关事项的通知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浙交〔2007〕250号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转发交通部关于进一步规范收费公路管理工作的通知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浙交办〔2007〕46号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关于印发《浙江省公路机电、房建、环保工程质量鉴定实施细则》的通知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浙交〔2006〕269号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关于印发浙江省公路工程质量鉴定实施细则的通知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浙交〔2004〕517号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关于营运驾驶员从业资格考试收费有关事宜的通知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浙交〔2002〕309号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关于印发《浙江省农业龙头企业农产品运输“绿色通道”实施办法》的通知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浙交〔2002〕120号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Calibri"/>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"https://zjyz.zjt.gov.cn/zjyz/zwgk/gkml/gfxwj/2018/10/19/41335.html"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关于杭州市在机动车维修经营备案制度未出台前向新申请的机动车维修经营者暂时发放准予经营证明的批复</w:t>
            </w:r>
            <w:r>
              <w:rPr>
                <w:rFonts w:hint="eastAsia" w:ascii="仿宋_GB2312" w:hAnsi="宋体"/>
                <w:color w:val="000000"/>
                <w:kern w:val="0"/>
                <w:sz w:val="24"/>
                <w:szCs w:val="24"/>
              </w:rPr>
              <w:fldChar w:fldCharType="end"/>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浙运复〔2018〕10号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关于实施《机动车驾驶员培训机构资格条件》等两项国家标准有关问题的批复</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浙运复〔2014〕21号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关于电动三轮车从事道路运输是否属于管辖范围等相关问题的批复</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浙运复〔2012〕17号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关于印发《浙江省地方海事局辖区杭甬运河通航管理规定》的通知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浙地海〔2017〕18号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关于印发《浙江省地方海事局辖区内河小型船舶船员值班规定》的通知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浙地海〔2017〕16号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关于实施内河航行船舶进出港报告制度有关事项的通知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浙地海〔2017〕2号</w:t>
            </w:r>
          </w:p>
        </w:tc>
      </w:tr>
    </w:tbl>
    <w:p>
      <w:pPr>
        <w:rPr>
          <w:rFonts w:hint="eastAsia" w:ascii="Calibri" w:hAnsi="Calibri" w:eastAsia="宋体"/>
          <w:sz w:val="21"/>
          <w:szCs w:val="21"/>
        </w:rPr>
      </w:pPr>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pPr>
        <w:rPr>
          <w:rFonts w:hint="eastAsia"/>
        </w:rPr>
      </w:pPr>
      <w:r>
        <w:t xml:space="preserve"> </w:t>
      </w:r>
    </w:p>
    <w:p>
      <w:pPr>
        <w:spacing w:line="580" w:lineRule="exact"/>
        <w:rPr>
          <w:rFonts w:hint="eastAsia" w:ascii="黑体" w:hAnsi="黑体" w:eastAsia="黑体"/>
          <w:szCs w:val="32"/>
        </w:rPr>
      </w:pPr>
      <w:r>
        <w:rPr>
          <w:rFonts w:hint="eastAsia" w:ascii="黑体" w:hAnsi="黑体" w:eastAsia="黑体"/>
          <w:szCs w:val="32"/>
        </w:rPr>
        <w:t>附件2</w:t>
      </w:r>
    </w:p>
    <w:p>
      <w:pPr>
        <w:spacing w:line="580" w:lineRule="exact"/>
        <w:rPr>
          <w:rFonts w:hint="eastAsia" w:ascii="Calibri" w:hAnsi="Calibri" w:eastAsia="宋体"/>
          <w:szCs w:val="3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暂时保留但停止执行与上位法不一致内容的</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行政规范性文件目录</w:t>
      </w:r>
    </w:p>
    <w:p>
      <w:pPr>
        <w:spacing w:line="580" w:lineRule="exact"/>
        <w:jc w:val="center"/>
        <w:rPr>
          <w:rFonts w:ascii="方正小标宋简体" w:eastAsia="方正小标宋简体"/>
          <w:sz w:val="44"/>
          <w:szCs w:val="44"/>
        </w:rPr>
      </w:pPr>
    </w:p>
    <w:tbl>
      <w:tblPr>
        <w:tblStyle w:val="2"/>
        <w:tblW w:w="8711" w:type="dxa"/>
        <w:tblInd w:w="93" w:type="dxa"/>
        <w:tblLayout w:type="fixed"/>
        <w:tblCellMar>
          <w:top w:w="15" w:type="dxa"/>
          <w:left w:w="15" w:type="dxa"/>
          <w:bottom w:w="15" w:type="dxa"/>
          <w:right w:w="15" w:type="dxa"/>
        </w:tblCellMar>
      </w:tblPr>
      <w:tblGrid>
        <w:gridCol w:w="773"/>
        <w:gridCol w:w="5670"/>
        <w:gridCol w:w="2268"/>
      </w:tblGrid>
      <w:tr>
        <w:tblPrEx>
          <w:tblCellMar>
            <w:top w:w="15" w:type="dxa"/>
            <w:left w:w="15" w:type="dxa"/>
            <w:bottom w:w="15" w:type="dxa"/>
            <w:right w:w="15" w:type="dxa"/>
          </w:tblCellMar>
        </w:tblPrEx>
        <w:trPr>
          <w:trHeight w:val="489"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rPr>
              <w:t>序号</w:t>
            </w:r>
          </w:p>
        </w:tc>
        <w:tc>
          <w:tcPr>
            <w:tcW w:w="567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rPr>
              <w:t>文件名称</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rPr>
              <w:t>文号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浙江省交通运输厅关于规范航道行政许可有关事项的通知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浙交〔2018〕8号</w:t>
            </w:r>
          </w:p>
        </w:tc>
      </w:tr>
      <w:tr>
        <w:tblPrEx>
          <w:tblCellMar>
            <w:top w:w="15" w:type="dxa"/>
            <w:left w:w="15" w:type="dxa"/>
            <w:bottom w:w="15" w:type="dxa"/>
            <w:right w:w="15" w:type="dxa"/>
          </w:tblCellMar>
        </w:tblPrEx>
        <w:trPr>
          <w:trHeight w:val="461"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关于印发《浙江省交通运输行政处罚裁量基准》的通知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浙交〔2017〕220号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关于印发《关于加强浙江省高速公路运营管理的实施意见（试行）》的通知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浙交〔2017〕18号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浙江省交通运输厅关于推进公路水运钢结构桥梁建设的实施意见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浙交〔2016〕175号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关于印发《浙江省公路水运建设市场管理实施细则（2016年修订）》的通知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浙交〔2016〕108号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关于进一步完善设计、施工企业信用评价工作有关事项的情况说明</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浙交〔2016〕90号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关于印发《浙江省公路养护工程招标投标管理办法》的通知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浙交〔2016〕69号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关于印发《浙江省公路水运工程试验检测信用评价实施细则（试行）》的通知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浙交〔2016〕14号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关于印发《浙江省交通运输行政处罚裁量权实施办法》和《浙江省交通运输行政处罚裁量基准》的通知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浙交〔2015〕243号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关于印发《浙江省公路水运工程总监信用评价办法（试行）》的通知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浙交〔2015〕235号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关于印发《浙江省公路水运工程施工企业信用评价管理办法（2015年修订）》的通知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浙交〔2015〕232号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关于印发《浙江省公路水运工程设计企业信用评价管理办法》的通知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浙交〔2015〕231号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关于印发《浙江省公路水运工程监理信用评价管理办法》的通知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浙交〔2015〕191号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关于印发《浙江公路工程施工安全风险评估管理办法》的通知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浙交〔2015〕58号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关于印发《浙江省道路旅客运输班线经营权服务质量招标投标办法实施细则（试行）》的通知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浙交〔2014〕192号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关于印发《浙江省公路养护大中修工程质量监督管理办法（试行）》的通知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浙交〔2014〕142号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 浙江省物价局关于我省高速公路过江（海）水底隧道定额收费标准及连续高架桥叠加通行费收费标准的通知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浙交〔2014〕95号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浙江省交通运输厅关于印发《浙江省港口危险货物作业经营许可条件和申请材料规定》（试行）的通知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浙交〔2013〕224号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19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关于印发《浙江省港口工程竣（交）工验收实施细则（试行）》的通知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浙交〔2013〕107号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关于印发《浙江省航道工程竣（交）工验收实施细则（试行）》的通知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浙交〔2013〕70号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关于印发《浙江省高速公路建设项目约谈制度（试行）》的通知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浙交〔2013〕24号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关于印发《浙江省公路工程竣（交）工验收实施细则（试行）》的通知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浙交〔2013〕22号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关于印发《浙江省交通建设工程质量监督实施细则》的通知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浙交〔2013〕13号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关于印发《浙江省交通建设工程安全生产监督管理实施细则》的通知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关于印发浙江省道路运输企业信用考核管理办法的通知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浙交〔2012〕250号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关于印发《浙江省高速公路建设项目设计勘察工作管理办法（试行）》的通知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浙交〔2012〕194号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关于印发《浙江省航道设施重置价格参考标准》的通知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浙交〔2012〕36号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关于调整完善全省高速公路客车车辆通行费车型分类事宜的通知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浙交〔2012〕185号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29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关于印发《浙江省公路水运工程常用产品质量监督抽查管理实施意见（试行）》的通知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浙交〔2012〕248号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关于印发《浙江省沿海港口经营许可条件和申请材料规定》（试行）和《浙江省内河港口经营许可条件和申请材料规定》（试行）的通知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浙交〔2011〕22号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关于印发浙江省公路水运工程“平安工地”建设达标考核管理办法的通知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浙交〔2011〕226号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关于印发《浙江省公路水运危险性较大分部分项工程安全专项施工方案管理办法（试行）》的通知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浙交〔2010〕236号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关于印发浙江省公路水运建设工程生产安全事故应急预案的通知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浙交〔2009〕146号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关于印发《浙江省公路水运工程施工监理总监负责制实施办法（试行）》的通知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浙交〔2009〕261号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关于印发《浙江省水路运输经营资质管理工作规定》的通知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浙交〔2009〕259号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关于印发《浙江省公路水运建设工程安全生产费用管理暂行规定》的通知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浙交〔2009〕228号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关于印发《浙江省公路桥梁养护与管理办法》的通知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浙交〔2009〕96号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关于贯彻交通运输部《道路旅客运输班线经营权招标投标办法》的实施意见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浙交〔2009〕42号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39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关于印发《浙江省公路水运工程监理人员执业管理规定（试行）》的通知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关于印发《浙江省公路水运建设工程安全生产监督管理实施办法（试行）》的通知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浙交〔2008〕288号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关于印发《浙江省公路水运工程试验检测管理办法》的通知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浙交〔2008〕167号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关于印发《浙江省机动车驾驶培训教练员诚信考核办法（试行）》的通知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浙交〔2007〕327号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关于印发《浙江省水路运输诚信企业管理办法（试行）》的通知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浙交〔2007〕263号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关于印发《浙江省公路水运工程质量举报处理暂行规定》的通知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浙交〔2007〕155号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关于进一步明确我省收费公路车辆通行费减免范围的通知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浙交〔2007〕87号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关于印发《浙江省公路抢险应急及小额零星工程管理暂行办法》的通知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浙交〔2007〕82号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关于印发《浙江省水路运输企业经营资质预警管理规定（2007年修订）》的通知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浙交〔2007〕68号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浙江省交通厅关于进一步加强收费公路权益转让监督管理的通知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浙交〔2006〕206号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49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关于印发《浙江省交通行业安全事故及险情报告管理办法》的通知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浙交〔2004〕493号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关于印发《浙江省交通建设项目竣工决算审计管理暂行办法》的通知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浙交〔2004〕474号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关于推进全省道路运输行业安全生产领域改革发展的实施意见</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浙运〔2018〕8号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关于调整行政许可安全生产条件审查工作的通知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浙运〔2018〕3号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"https://zjyz.zjt.gov.cn/zjyz/zwgk/gkml/gfxwj/2018/01/16/39219.html"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关于进一步规范道路货物运输站（场）行业管理工作的通知</w:t>
            </w:r>
            <w:r>
              <w:rPr>
                <w:rFonts w:hint="eastAsia" w:ascii="仿宋_GB2312" w:hAnsi="宋体"/>
                <w:color w:val="000000"/>
                <w:kern w:val="0"/>
                <w:sz w:val="24"/>
                <w:szCs w:val="24"/>
              </w:rPr>
              <w:fldChar w:fldCharType="end"/>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浙运〔2018〕2号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"https://zjyz.zjt.gov.cn/zjyz/zwgk/gkml/gfxwj/2018/11/30/41655.html"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浙江省道路运输管理局关于推进道路营运客车检验检测周期改革的通知</w:t>
            </w:r>
            <w:r>
              <w:rPr>
                <w:rFonts w:hint="eastAsia" w:ascii="仿宋_GB2312" w:hAnsi="宋体"/>
                <w:color w:val="000000"/>
                <w:kern w:val="0"/>
                <w:sz w:val="24"/>
                <w:szCs w:val="24"/>
              </w:rPr>
              <w:fldChar w:fldCharType="end"/>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浙运〔2018〕27号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关于推广应用智能视频监控报警技术的通知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浙运〔2018〕26号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"https://zjyz.zjt.gov.cn/zjyz/zwgk/gkml/gfxwj/2018/11/27/41596.html"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关于机动车驾驶员培训贯彻落实《浙江省实施中华人民共和国消费者权益保护法办法》的通知</w:t>
            </w:r>
            <w:r>
              <w:rPr>
                <w:rFonts w:hint="eastAsia" w:ascii="仿宋_GB2312" w:hAnsi="宋体"/>
                <w:color w:val="000000"/>
                <w:kern w:val="0"/>
                <w:sz w:val="24"/>
                <w:szCs w:val="24"/>
              </w:rPr>
              <w:fldChar w:fldCharType="end"/>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浙运〔2018〕24号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"https://zjyz.zjt.gov.cn/zjyz/zwgk/gkml/gfxwj/2018/08/02/40636.html"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关于明确《道路运输车辆技术管理规定》适用范围的通知</w:t>
            </w:r>
            <w:r>
              <w:rPr>
                <w:rFonts w:hint="eastAsia" w:ascii="仿宋_GB2312" w:hAnsi="宋体"/>
                <w:color w:val="000000"/>
                <w:kern w:val="0"/>
                <w:sz w:val="24"/>
                <w:szCs w:val="24"/>
              </w:rPr>
              <w:fldChar w:fldCharType="end"/>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浙运〔2018〕13号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"https://zjyz.zjt.gov.cn/zjyz/zwgk/gkml/gfxwj/2017/11/28/39032.html"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浙江省道路运输管理局印发《关于加快推进我省道路客运转型升级的实施意见》的通知</w:t>
            </w:r>
            <w:r>
              <w:rPr>
                <w:rFonts w:hint="eastAsia" w:ascii="仿宋_GB2312" w:hAnsi="宋体"/>
                <w:color w:val="000000"/>
                <w:kern w:val="0"/>
                <w:sz w:val="24"/>
                <w:szCs w:val="24"/>
              </w:rPr>
              <w:fldChar w:fldCharType="end"/>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浙运〔2017〕31号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59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关于印发《浙江省汽车租赁经营备案管理规定》的通知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浙运〔2016〕60号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关于印发《浙江省机动车驾驶培训教练员继续教育培训教学大纲》的通知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浙运〔2016〕3号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转发交通运输部办公厅关于贯彻实施《道路运输车辆技术管理规定》等的通知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浙运〔2016〕35号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关于规范道路货物运输托运查验和登记工作的通知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浙运〔2016〕20号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关于取消道路运输经理人资格认定等有关工作事项的通知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浙运〔2016〕16号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关于印发浙江省道路运输管理局安全生产约谈办法的通知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浙运〔2015〕 28号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关于开展浙江省道路运输车辆卫星定位系统平台服务商备案工作的通知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浙运〔2014〕15号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关于印发《浙江省道路运输证件换证办法（试行）》的通知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浙运〔2012〕63号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关于印发《浙江省机动车驾驶培训教练车辆增减备案规定（试行）》的通知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浙运〔2012〕61号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关于认真执行营运车辆燃料消耗量限值标准的通知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浙运〔2010〕55号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69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关于认真执行营运车辆燃料消耗量限值标准的通知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浙运〔2010〕46号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70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关于印发浙江省道路运输行业安全生产事故隐患认定及整改管理办法（试行）的通知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浙运〔2009〕31号</w:t>
            </w:r>
          </w:p>
        </w:tc>
      </w:tr>
      <w:tr>
        <w:tblPrEx>
          <w:tblCellMar>
            <w:top w:w="15" w:type="dxa"/>
            <w:left w:w="15" w:type="dxa"/>
            <w:bottom w:w="15" w:type="dxa"/>
            <w:right w:w="15" w:type="dxa"/>
          </w:tblCellMar>
        </w:tblPrEx>
        <w:trPr>
          <w:trHeight w:val="415"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71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关于建立重点安全监管运输企业公布制度的通知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浙运〔2007〕147号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72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浙江省高速公路不停车收费电子标签使用服务管理办法（2016年修订）</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浙公路〔2017〕1号</w:t>
            </w:r>
          </w:p>
        </w:tc>
      </w:tr>
      <w:tr>
        <w:tblPrEx>
          <w:tblCellMar>
            <w:top w:w="15" w:type="dxa"/>
            <w:left w:w="15" w:type="dxa"/>
            <w:bottom w:w="15" w:type="dxa"/>
            <w:right w:w="15" w:type="dxa"/>
          </w:tblCellMar>
        </w:tblPrEx>
        <w:trPr>
          <w:trHeight w:val="387"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73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关于建立高速路政例行巡查服务区制度的通知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浙公路〔2016〕40号</w:t>
            </w:r>
          </w:p>
        </w:tc>
      </w:tr>
      <w:tr>
        <w:tblPrEx>
          <w:tblCellMar>
            <w:top w:w="15" w:type="dxa"/>
            <w:left w:w="15" w:type="dxa"/>
            <w:bottom w:w="15" w:type="dxa"/>
            <w:right w:w="15" w:type="dxa"/>
          </w:tblCellMar>
        </w:tblPrEx>
        <w:trPr>
          <w:trHeight w:val="448"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74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关于印发《浙江省公路科研项目管理办法》的通知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浙公路〔2013〕119号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75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关于印发《浙江省水路运输市场信用管理实施办法（试行）》的通知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浙港航〔2018〕165号</w:t>
            </w:r>
          </w:p>
        </w:tc>
      </w:tr>
      <w:tr>
        <w:tblPrEx>
          <w:tblCellMar>
            <w:top w:w="15" w:type="dxa"/>
            <w:left w:w="15" w:type="dxa"/>
            <w:bottom w:w="15" w:type="dxa"/>
            <w:right w:w="15" w:type="dxa"/>
          </w:tblCellMar>
        </w:tblPrEx>
        <w:trPr>
          <w:trHeight w:val="680"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sz w:val="24"/>
                <w:szCs w:val="24"/>
              </w:rPr>
            </w:pPr>
            <w:r>
              <w:rPr>
                <w:rFonts w:hint="eastAsia" w:ascii="仿宋_GB2312" w:hAnsi="宋体"/>
                <w:color w:val="000000"/>
                <w:kern w:val="0"/>
                <w:sz w:val="24"/>
                <w:szCs w:val="24"/>
              </w:rPr>
              <w:t>76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浙江省港航管理局关于印发《浙江省危险货物港口安全评价机构失信名单管理办法（试行）》的通知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浙港航〔2018〕160号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77</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关于印发《浙江省涉航建筑物建设事中事后监管办法》的通知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浙港航〔2017〕9号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78</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浙江省港航管理局转发《交通运输部关于实施国内水路运输及辅助业管理规定有关事项的通知》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浙港航〔2014〕123号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79</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浙江省内河交通事故处理的若干规定</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浙地海〔2003〕40号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80</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关于颁布《浙江省内河航行通告和航行警告管理办法》的通知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浙地海〔2003〕9号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81</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调整杭嘉湖部分干线航道船舶监控尺度的航行通告</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浙地海通航〔2003〕1号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82</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浙江省港航管理局关于印发《浙江省航道养护管理办法》的通知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浙港航〔2013〕20号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83</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浙江省港航管理局关于印发《浙江省内河骨干航道例行养护管理规定》的通知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浙港航〔2013〕19号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84</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浙江省海洋与渔业局关于发布实施《浙江省沿海小型渔业船舶检验办法》的通知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浙海渔船〔2011〕4号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85</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关于发布实施《浙江省内河小型渔业船舶检验办法》的通知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浙渔检〔2018〕19号</w:t>
            </w:r>
          </w:p>
        </w:tc>
      </w:tr>
      <w:tr>
        <w:tblPrEx>
          <w:tblCellMar>
            <w:top w:w="15" w:type="dxa"/>
            <w:left w:w="15" w:type="dxa"/>
            <w:bottom w:w="15" w:type="dxa"/>
            <w:right w:w="15" w:type="dxa"/>
          </w:tblCellMar>
        </w:tblPrEx>
        <w:trPr>
          <w:trHeight w:val="23" w:hRule="atLeast"/>
        </w:trPr>
        <w:tc>
          <w:tcPr>
            <w:tcW w:w="7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86</w:t>
            </w:r>
          </w:p>
        </w:tc>
        <w:tc>
          <w:tcPr>
            <w:tcW w:w="5670" w:type="dxa"/>
            <w:tcBorders>
              <w:top w:val="single" w:color="000000" w:sz="4" w:space="0"/>
              <w:left w:val="nil"/>
              <w:bottom w:val="single" w:color="000000" w:sz="4" w:space="0"/>
              <w:right w:val="single" w:color="000000"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浙江省海洋与渔业局关于印发《浙江省老旧渔业船舶检验管理办法》的通知</w:t>
            </w:r>
          </w:p>
        </w:tc>
        <w:tc>
          <w:tcPr>
            <w:tcW w:w="2268"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浙海渔发〔2007〕10号</w:t>
            </w:r>
          </w:p>
        </w:tc>
      </w:tr>
    </w:tbl>
    <w:p>
      <w:pPr>
        <w:rPr>
          <w:rFonts w:hint="eastAsia" w:ascii="Calibri" w:hAnsi="Calibri" w:eastAsia="宋体"/>
          <w:sz w:val="21"/>
          <w:szCs w:val="21"/>
        </w:rPr>
      </w:pPr>
      <w:r>
        <w:t xml:space="preserve"> </w:t>
      </w:r>
    </w:p>
    <w:p>
      <w:r>
        <w:t xml:space="preserve"> </w:t>
      </w:r>
    </w:p>
    <w:p>
      <w:r>
        <w:t xml:space="preserve"> </w:t>
      </w: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rPr>
          <w:rFonts w:hint="eastAsia" w:ascii="黑体" w:hAnsi="黑体" w:eastAsia="黑体"/>
          <w:szCs w:val="32"/>
        </w:rPr>
      </w:pPr>
    </w:p>
    <w:p>
      <w:pPr>
        <w:spacing w:line="580" w:lineRule="exact"/>
        <w:rPr>
          <w:rFonts w:hint="eastAsia" w:ascii="黑体" w:hAnsi="黑体" w:eastAsia="黑体"/>
          <w:szCs w:val="32"/>
        </w:rPr>
      </w:pPr>
      <w:bookmarkStart w:id="0" w:name="_GoBack"/>
      <w:r>
        <w:rPr>
          <w:rFonts w:hint="eastAsia" w:ascii="黑体" w:hAnsi="黑体" w:eastAsia="黑体"/>
          <w:szCs w:val="32"/>
        </w:rPr>
        <w:t>附件</w:t>
      </w:r>
      <w:bookmarkEnd w:id="0"/>
      <w:r>
        <w:rPr>
          <w:rFonts w:hint="eastAsia" w:ascii="黑体" w:hAnsi="黑体" w:eastAsia="黑体"/>
          <w:szCs w:val="32"/>
        </w:rPr>
        <w:t>3</w:t>
      </w:r>
    </w:p>
    <w:p>
      <w:pPr>
        <w:spacing w:line="580" w:lineRule="exact"/>
        <w:rPr>
          <w:rFonts w:hint="eastAsia" w:ascii="黑体" w:hAnsi="黑体" w:eastAsia="黑体"/>
          <w:szCs w:val="32"/>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废止的行政规范性文件目录</w:t>
      </w:r>
    </w:p>
    <w:p>
      <w:pPr>
        <w:spacing w:line="580" w:lineRule="exact"/>
        <w:jc w:val="center"/>
        <w:rPr>
          <w:rFonts w:ascii="方正小标宋简体" w:eastAsia="方正小标宋简体"/>
          <w:sz w:val="44"/>
          <w:szCs w:val="44"/>
        </w:rPr>
      </w:pPr>
    </w:p>
    <w:tbl>
      <w:tblPr>
        <w:tblStyle w:val="2"/>
        <w:tblW w:w="8825" w:type="dxa"/>
        <w:tblInd w:w="93" w:type="dxa"/>
        <w:tblLayout w:type="fixed"/>
        <w:tblCellMar>
          <w:top w:w="15" w:type="dxa"/>
          <w:left w:w="15" w:type="dxa"/>
          <w:bottom w:w="15" w:type="dxa"/>
          <w:right w:w="15" w:type="dxa"/>
        </w:tblCellMar>
      </w:tblPr>
      <w:tblGrid>
        <w:gridCol w:w="773"/>
        <w:gridCol w:w="5784"/>
        <w:gridCol w:w="2268"/>
      </w:tblGrid>
      <w:tr>
        <w:trPr>
          <w:trHeight w:val="570" w:hRule="atLeast"/>
        </w:trPr>
        <w:tc>
          <w:tcPr>
            <w:tcW w:w="77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rPr>
              <w:t>序号</w:t>
            </w:r>
          </w:p>
        </w:tc>
        <w:tc>
          <w:tcPr>
            <w:tcW w:w="5784" w:type="dxa"/>
            <w:tcBorders>
              <w:top w:val="single" w:color="000000" w:sz="4" w:space="0"/>
              <w:left w:val="nil"/>
              <w:bottom w:val="single" w:color="auto" w:sz="4" w:space="0"/>
              <w:right w:val="single" w:color="000000" w:sz="4" w:space="0"/>
            </w:tcBorders>
            <w:noWrap w:val="0"/>
            <w:vAlign w:val="center"/>
          </w:tcPr>
          <w:p>
            <w:pPr>
              <w:widowControl/>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rPr>
              <w:t>文件名称</w:t>
            </w:r>
          </w:p>
        </w:tc>
        <w:tc>
          <w:tcPr>
            <w:tcW w:w="2268" w:type="dxa"/>
            <w:tcBorders>
              <w:top w:val="single" w:color="000000" w:sz="4" w:space="0"/>
              <w:left w:val="nil"/>
              <w:bottom w:val="single" w:color="auto" w:sz="4" w:space="0"/>
              <w:right w:val="single" w:color="000000" w:sz="4" w:space="0"/>
            </w:tcBorders>
            <w:noWrap w:val="0"/>
            <w:vAlign w:val="center"/>
          </w:tcPr>
          <w:p>
            <w:pPr>
              <w:widowControl/>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rPr>
              <w:t>文号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关于印发《浙江省高速公路集装箱车辆严重失信名单管理办法(试行）》的通知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浙交〔2018〕130号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关于延长20座、40座客车省内高速公路车辆通行费优惠期的函</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浙交〔2017〕41号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关于印发《浙江省国际标准集装箱运输车辆高速公路通行费收费政策调整方案（试行）》的通知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浙交〔2017〕23号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关于对高速公路不停车收费车辆用户继续实行通行费优惠的通知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浙交〔2017〕17号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关于印发《浙江省交通运输行政处罚裁量基准》的通知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浙交〔2016〕244号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浙江省交通运输厅浙江省物价局关于对办理并使用我省高速公路货车非现金支付卡的货运车辆实行通行费优惠的通知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浙交〔2016〕239号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浙江省交通运输厅浙江省物价局浙江省财政厅关于做好320国道嘉兴市区过境段项目终止收费有关事宜的函</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浙交〔2016〕88号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浙江省交通运输厅浙江省物价局浙江省财政厅关于做好温岭大溪至石粘段项目终止收费有关事宜的通知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浙交〔2016〕66号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关于舟山跨海大桥国际标准集装箱车辆继续实行通行费优惠有关事宜的函</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浙交函〔2016〕411号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浙江省交通运输厅浙江省物价局关于延长宁波绕城高速临江等8个高速公路收费站对国际标准集装箱运输车辆通行费优惠期的函</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2016</w:t>
            </w:r>
            <w:r>
              <w:rPr>
                <w:rFonts w:hint="eastAsia" w:ascii="宋体" w:hAnsi="宋体" w:eastAsia="宋体" w:cs="宋体"/>
                <w:color w:val="000000"/>
                <w:kern w:val="0"/>
                <w:sz w:val="24"/>
                <w:szCs w:val="24"/>
              </w:rPr>
              <w:t>﹞</w:t>
            </w:r>
            <w:r>
              <w:rPr>
                <w:rFonts w:hint="eastAsia" w:ascii="仿宋_GB2312" w:hAnsi="宋体"/>
                <w:color w:val="000000"/>
                <w:kern w:val="0"/>
                <w:sz w:val="24"/>
                <w:szCs w:val="24"/>
              </w:rPr>
              <w:t>25号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关于印发《浙江省交通运输厅科研信用管理办法（试行）》的通知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浙交〔2015〕200号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关于印发浙江省公路边“三改一拆”三年行动实施方案的通知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浙交〔2013〕89号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浙江省交通运输厅关于支持民营经济发展推动浙江可续发展的实施意见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浙交〔2012〕87号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转发交通运输部关于积极推行道路客运安全告知制度有关事项的通知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浙交〔2012〕20号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关于进一步加强车辆超限超载源头管理工作的通知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浙交〔2011〕274号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关于促进我省甩挂运输发展的实施意见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浙交〔2011〕209号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关于印发《浙江省公路水运建设工程施工现场安全标志和安全防护设施设置规定（试行）》的通知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浙交〔2011〕68号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关于明确航政行政许可有关事项的通知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浙交〔2010〕292号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关于进一步做好2008年及以前年度公路养路费清理工作的通知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浙交〔2010〕136号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关于做好政府还贷二级公路取消收费后接管养工作的通知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浙交〔2010〕45号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关于印发《浙江省国省道及重要县道建设项目管理若干规定（试行）》的通知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浙交〔2010〕147号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关于进一步加强公路水运工程混凝土构件预制管理的通知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浙交〔2010〕110号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关于全省高速公路货车计重收费费率试行方案的通知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浙交〔2010〕88号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转发国家发展和改革委员会等七部委关于加强重大工程安全质量保障措施的通知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浙交办〔2010〕57号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关于05省道淳安公路收费站车辆通行费统缴的复函</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浙交函〔2010〕136号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转发交通运输部办公厅关于深入开展平安工地建设活动切实加强施工现场安全监管的紧急通知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浙交办〔2010〕192号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关于全省高速公路ETC用户服务平台建设有关事宜的通知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浙交〔2009〕255号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关于贯彻落实省委省政府进一步加强安全生产工作意见的通知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浙交〔2009〕245号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29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关于审核确认普通收费公路项目性质的通知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浙交〔2009〕137号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关于进一步加强公路水运建设工程安全生产管理的通知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浙交〔2009〕248号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关于印发《浙江省公路水运工程监理办标准化建设实施细则（试行）》的通知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浙交〔2009〕206号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关于印发《浙江省交通建设市场信用信息管理实施细则》的通知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浙交〔2009〕180号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浙江省交通运输厅关于进一步规范沿海船舶委托经营管理的通知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浙交〔2009〕162号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关于推进全省交通物流基地建设的意见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浙交〔2009〕88号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关于推进物流龙头企业培育工作的意见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浙交〔2009〕87号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关于扩大县（市）部分交通管理权限的实施意见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浙交〔2009〕80号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关于加强公铁平交道口超限运输管理工作的通知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浙交〔2009〕54号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关于合理调整全省高速公路标志速度的通知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浙交〔2009〕50号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39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浙江省交通建设项目环境保护管理实施细则</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浙交〔2009〕30号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转发交通运输部关于建立公路水运工程建设安全监管长效机制若干意见的通知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浙交办〔2009〕150号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转发生产安全事故档案管理办法的通知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浙交办〔2009〕93号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关于抓紧报送普通收费公路收费期限测算意见的函</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浙交函〔2009〕306号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浙江省交通厅办公室关于执行《港口建设管理规定》等有关问题的意见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浙交〔2008〕343号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浙江省交通厅关于印发《浙江省港航养护工程招标投标管理暂行办法》的通知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浙交〔2008〕235号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关于进一步加强我省高速公路工程质量管理的意见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浙交〔2008〕232号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浙江省交通厅关于我省公路水运工程项目合同调价有关事宜的通知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浙交〔2008〕214号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关于印发《浙江省水运工程主要质量通病防治手册》（2008版）的通知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浙交〔2008〕162号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关于印发《浙江省交通建设工程监理行业管理暂行规定》的通知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浙交〔2008〕74号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49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关于印发浙江省出租车行业文明创建活动管理办法的通知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浙交〔2008〕72号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关于加强治超执法队伍监督管理体系建设的通知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浙交〔2008〕66号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关于印发《浙江省水运工程质量鉴定实施细则》的通知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浙交〔2008〕51号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关于贯彻全国车辆超限超载长效治理实施意见的通知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浙交〔2007〕326号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关于建立治理超限运输长效管理体系的实施意见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浙交〔2007〕19号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关于进一步规范和完善高速公路跟踪审计工作的通知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浙交〔2008〕213号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关于贯彻实施交通部《道路运输从业人员管理规定》的通知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浙交〔2007〕214号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关于印发《浙江省高速公路沥青路面规范化施工与质量管理指导意见（2007年修订版）》的通知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浙交〔2007〕75号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关于印发《浙江省公路水运工程施工监理招标投标管理实施细则（2007年修订）》的通知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浙交〔2007〕54号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关于印发浙江省道路运输无证经营行为有奖举报实施办法（试行）的通知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浙交〔2006〕299号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59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关于印发《浙江省公路养护质量专项检测管理办法（试行）》的通知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浙交〔2006〕87号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关于印发《浙江省道路货运站（场）开业技术条件》和《外省（市）货运车辆在浙江省经营管理办法》的通知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浙交〔2006〕16号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关于加快推进我省交通建设市场信用体系建设工作的意见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浙交〔2005〕388号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关于发布高速公路造价控制的若干措施的通知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浙交〔2005〕372号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关于积极推行我省高速公路建设项目全过程跟踪审计的指导意见的通知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浙交〔2005〕333号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关于印发《浙江省交通行业安全责任制管理目标考核办法》的通知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浙交〔2004〕567号</w:t>
            </w:r>
          </w:p>
        </w:tc>
      </w:tr>
      <w:tr>
        <w:tblPrEx>
          <w:tblCellMar>
            <w:top w:w="15" w:type="dxa"/>
            <w:left w:w="15" w:type="dxa"/>
            <w:bottom w:w="15" w:type="dxa"/>
            <w:right w:w="15" w:type="dxa"/>
          </w:tblCellMar>
        </w:tblPrEx>
        <w:trPr>
          <w:trHeight w:val="452"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关于进一步加强公路水运工程造价文件审查工作的通知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浙交〔2004〕562号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关于进一步做好水路电煤及其他重点物资运输工作的通知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浙交〔2004〕322号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关于印发《浙江省道路运输行政监督检查办法》的通知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浙交〔2004〕273号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关于进一步提高高速公路工程施工质量打造精品工程的几点意见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浙交〔2004〕130号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69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关于深入开展公路、水运工程监理市场秩序整顿治理工作的实施意见</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浙交〔2004〕41号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关于印发《货运船舶进出港验证管理规定（试行）》的通知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浙交〔2004〕8号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转发交通部关于发布《公路建设项目工程决算编制办法》的通知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浙交办〔2004〕321号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转发交通部关于发布公路水运工程监理企业资质管理规定实施意见的通知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浙交办〔2004〕323号</w:t>
            </w:r>
          </w:p>
        </w:tc>
      </w:tr>
      <w:tr>
        <w:tblPrEx>
          <w:tblCellMar>
            <w:top w:w="15" w:type="dxa"/>
            <w:left w:w="15" w:type="dxa"/>
            <w:bottom w:w="15" w:type="dxa"/>
            <w:right w:w="15" w:type="dxa"/>
          </w:tblCellMar>
        </w:tblPrEx>
        <w:trPr>
          <w:trHeight w:val="432"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关于发布杭嘉湖内河巡航管理规定的通知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浙交〔2003〕347号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关于印发浙江省公路、水运工程监理人员资质管理实施办法（修订稿）的通知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浙交〔2003〕208号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关于印发《浙江省通村公路质量监督若干规定（试行）》的通知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浙交〔2003〕396号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关于印发《浙江省交通行业安全督查办法》的通知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浙交〔2003〕360号</w:t>
            </w:r>
          </w:p>
        </w:tc>
      </w:tr>
      <w:tr>
        <w:tblPrEx>
          <w:tblCellMar>
            <w:top w:w="15" w:type="dxa"/>
            <w:left w:w="15" w:type="dxa"/>
            <w:bottom w:w="15" w:type="dxa"/>
            <w:right w:w="15" w:type="dxa"/>
          </w:tblCellMar>
        </w:tblPrEx>
        <w:trPr>
          <w:trHeight w:val="391"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关于印发全省交通运输安全基础台帐格式的通知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浙交〔2003〕339号</w:t>
            </w:r>
          </w:p>
        </w:tc>
      </w:tr>
      <w:tr>
        <w:tblPrEx>
          <w:tblCellMar>
            <w:top w:w="15" w:type="dxa"/>
            <w:left w:w="15" w:type="dxa"/>
            <w:bottom w:w="15" w:type="dxa"/>
            <w:right w:w="15" w:type="dxa"/>
          </w:tblCellMar>
        </w:tblPrEx>
        <w:trPr>
          <w:trHeight w:val="466"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关于印发桥梁工程质量常见病治理措施和要求的通知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浙交〔2003〕179号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79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关于公布交通规范性文件修改结果的通知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浙交〔2003〕14号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关于印发《浙江省公路水运工程合同行业监督管理办法》的通知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浙交〔2002〕256号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关于印发《浙江省道路旅客运输经营权招标投标管理实施细则（试行）及评分大纲》的通知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浙交〔2002〕48号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关于印发《浙江省公路、水运工程设计质量保证体系考核验收办法》的通知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浙交〔2001〕294号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关于印发《浙江省公路、水运工程设计监督办法》的通知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浙交〔2001〕262号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关于印发《浙江省公路、水运工程质量负责制若干规定（试行）》的通知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浙交〔2001〕516号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关于印发《浙江省道路旅客运输经营权招标投标管理暂行办法》的通知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浙交〔2000〕217号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关于转发交通部《内河航运水工建筑工程定额》等五本定额和印发《浙江省内河航运建设工程造价管理补充规定》的通知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浙交〔1999〕30号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关于印发《浙江省公路、水运工程质量事故处理暂行规定》的通知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浙交〔1999〕363号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关于印发《浙江省公路、水运施工企业质检员资质管理暂行办法》的通知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浙交〔1998〕384号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89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关于印发《浙江省汽车客运站收费规则实施细则》的通知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浙交〔1997〕167号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关于印发《浙江省交通行政处罚听证程序暂行规定》的通知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浙交〔1996〕372号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"https://zjyz.zjt.gov.cn/zjyz/zwgk/gkml/gfxwj/2017/11/28/39031.html"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浙江省道路运输管理局关于公布行政规范性文件清理结果的通知</w:t>
            </w:r>
            <w:r>
              <w:rPr>
                <w:rFonts w:hint="eastAsia" w:ascii="仿宋_GB2312" w:hAnsi="宋体"/>
                <w:color w:val="000000"/>
                <w:kern w:val="0"/>
                <w:sz w:val="24"/>
                <w:szCs w:val="24"/>
              </w:rPr>
              <w:fldChar w:fldCharType="end"/>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浙运〔2017〕41号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浙江省道路运输管理局关于公布行政规范性文件清理结果的通知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浙运〔2015〕59号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"https://zjyz.zjt.gov.cn/zjyz/zwgk/gkml/gfxwj/2017/11/28/39033.html"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关于简化道路客运行政审批程序有关事项的通知</w:t>
            </w:r>
            <w:r>
              <w:rPr>
                <w:rFonts w:hint="eastAsia" w:ascii="仿宋_GB2312" w:hAnsi="宋体"/>
                <w:color w:val="000000"/>
                <w:kern w:val="0"/>
                <w:sz w:val="24"/>
                <w:szCs w:val="24"/>
              </w:rPr>
              <w:fldChar w:fldCharType="end"/>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浙运〔2016〕58号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"https://zjyz.zjt.gov.cn/zjyz/zwgk/gkml/gfxwj/2017/11/28/39058.html"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关于做好省内跨市客运经营许可等审批权限下放后有关工作的通知</w:t>
            </w:r>
            <w:r>
              <w:rPr>
                <w:rFonts w:hint="eastAsia" w:ascii="仿宋_GB2312" w:hAnsi="宋体"/>
                <w:color w:val="000000"/>
                <w:kern w:val="0"/>
                <w:sz w:val="24"/>
                <w:szCs w:val="24"/>
              </w:rPr>
              <w:fldChar w:fldCharType="end"/>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浙运〔2015〕37号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"https://zjyz.zjt.gov.cn/zjyz/zwgk/gkml/gfxwj/2017/11/28/39056.html"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关于加强全省道路客运许可管理的通知</w:t>
            </w:r>
            <w:r>
              <w:rPr>
                <w:rFonts w:hint="eastAsia" w:ascii="仿宋_GB2312" w:hAnsi="宋体"/>
                <w:color w:val="000000"/>
                <w:kern w:val="0"/>
                <w:sz w:val="24"/>
                <w:szCs w:val="24"/>
              </w:rPr>
              <w:fldChar w:fldCharType="end"/>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浙运〔2015〕 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关于开展浙江省道路运输企业车辆动态监控平台备案工作的通知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浙运〔2014〕17号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fldChar w:fldCharType="begin"/>
            </w:r>
            <w:r>
              <w:rPr>
                <w:rFonts w:hint="eastAsia" w:ascii="仿宋_GB2312" w:hAnsi="宋体"/>
                <w:color w:val="000000"/>
                <w:kern w:val="0"/>
                <w:sz w:val="24"/>
                <w:szCs w:val="24"/>
              </w:rPr>
              <w:instrText xml:space="preserve"> HYPERLINK "https://zjyz.zjt.gov.cn/zjyz/zwgk/gkml/gfxwj/2017/11/28/39050.html" </w:instrText>
            </w:r>
            <w:r>
              <w:rPr>
                <w:rFonts w:hint="eastAsia" w:ascii="仿宋_GB2312" w:hAnsi="宋体"/>
                <w:color w:val="000000"/>
                <w:kern w:val="0"/>
                <w:sz w:val="24"/>
                <w:szCs w:val="24"/>
              </w:rPr>
              <w:fldChar w:fldCharType="separate"/>
            </w:r>
            <w:r>
              <w:rPr>
                <w:rFonts w:hint="eastAsia" w:ascii="仿宋_GB2312" w:hAnsi="宋体"/>
                <w:color w:val="000000"/>
                <w:kern w:val="0"/>
                <w:sz w:val="24"/>
                <w:szCs w:val="24"/>
              </w:rPr>
              <w:t>关于进一步规范我省旅游包车客运管理的通知</w:t>
            </w:r>
            <w:r>
              <w:rPr>
                <w:rFonts w:hint="eastAsia" w:ascii="仿宋_GB2312" w:hAnsi="宋体"/>
                <w:color w:val="000000"/>
                <w:kern w:val="0"/>
                <w:sz w:val="24"/>
                <w:szCs w:val="24"/>
              </w:rPr>
              <w:fldChar w:fldCharType="end"/>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浙运〔2012〕70号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关于对道路运输企业在开业和新增运力时进行安全生产状况审核的通知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浙运〔2007〕129号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99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关于印发《浙江省道路运输行政许可办法（试行）》的通知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浙运〔2006〕137号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关于规范旅客运输企业客运车辆及线路经营权承包合同的通知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浙运〔2006〕58号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关于进一步规范收费公路收费站（点）管理切实做好迎接全国干线公路养护管理检查工作的函</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浙公路函〔2010〕14号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关于做好2019年春节假期小型客车免费通行工作的通知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浙公路〔2019〕3号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关于做好2018年清明节、劳动节假期小型客车免费通行工作的通知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浙公路〔2018〕32号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关于做好2018年春节假期小型客车免费通行工作的通知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浙公路〔2018〕16号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关于做好2018年国庆节假期小型客车免费通行工作的通知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浙公路〔2018〕108号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关于做好2017年春节假期小型客车免费通行工作的通知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浙公路〔2017〕6号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关于做好2017年清明节和劳动节假期小型客车免费通行工作的通知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浙公路〔2017〕42号</w:t>
            </w:r>
          </w:p>
        </w:tc>
      </w:tr>
      <w:tr>
        <w:tblPrEx>
          <w:tblCellMar>
            <w:top w:w="15" w:type="dxa"/>
            <w:left w:w="15" w:type="dxa"/>
            <w:bottom w:w="15" w:type="dxa"/>
            <w:right w:w="15" w:type="dxa"/>
          </w:tblCellMar>
        </w:tblPrEx>
        <w:trPr>
          <w:trHeight w:val="400"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关于做好2017年国庆假期小型客车免费通行工作的通知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浙公路〔2017〕170号</w:t>
            </w:r>
          </w:p>
        </w:tc>
      </w:tr>
      <w:tr>
        <w:tblPrEx>
          <w:tblCellMar>
            <w:top w:w="15" w:type="dxa"/>
            <w:left w:w="15" w:type="dxa"/>
            <w:bottom w:w="15" w:type="dxa"/>
            <w:right w:w="15" w:type="dxa"/>
          </w:tblCellMar>
        </w:tblPrEx>
        <w:trPr>
          <w:trHeight w:val="661"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109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关于进一步做好公路收费站点和高速公路服务区质量监督电话公示及服务质量投诉处理工作的通知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浙公路〔2015〕81号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关于印发《浙江省高速公路不停车收费电子标签使用服务管理暂行办法》的通知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浙公路〔2014〕34号</w:t>
            </w:r>
          </w:p>
        </w:tc>
      </w:tr>
      <w:tr>
        <w:tblPrEx>
          <w:tblCellMar>
            <w:top w:w="15" w:type="dxa"/>
            <w:left w:w="15" w:type="dxa"/>
            <w:bottom w:w="15" w:type="dxa"/>
            <w:right w:w="15" w:type="dxa"/>
          </w:tblCellMar>
        </w:tblPrEx>
        <w:trPr>
          <w:trHeight w:val="424"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关于进一步加强高速公路联网运行管理的紧急通知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浙公路〔2008〕129号</w:t>
            </w:r>
          </w:p>
        </w:tc>
      </w:tr>
      <w:tr>
        <w:tblPrEx>
          <w:tblCellMar>
            <w:top w:w="15" w:type="dxa"/>
            <w:left w:w="15" w:type="dxa"/>
            <w:bottom w:w="15" w:type="dxa"/>
            <w:right w:w="15" w:type="dxa"/>
          </w:tblCellMar>
        </w:tblPrEx>
        <w:trPr>
          <w:trHeight w:val="387"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关于高速公路二义性路径识别系统项目建设事宜的通知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浙公路〔2008〕125号</w:t>
            </w:r>
          </w:p>
        </w:tc>
      </w:tr>
      <w:tr>
        <w:tblPrEx>
          <w:tblCellMar>
            <w:top w:w="15" w:type="dxa"/>
            <w:left w:w="15" w:type="dxa"/>
            <w:bottom w:w="15" w:type="dxa"/>
            <w:right w:w="15" w:type="dxa"/>
          </w:tblCellMar>
        </w:tblPrEx>
        <w:trPr>
          <w:trHeight w:val="378"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关于进一步加强公路路政许可工作的通知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浙公路〔2007〕93号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关于印发《浙江省公路养护设备网上招标投标管理办法》的通知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浙公路〔2007〕2号</w:t>
            </w:r>
          </w:p>
        </w:tc>
      </w:tr>
      <w:tr>
        <w:tblPrEx>
          <w:tblCellMar>
            <w:top w:w="15" w:type="dxa"/>
            <w:left w:w="15" w:type="dxa"/>
            <w:bottom w:w="15" w:type="dxa"/>
            <w:right w:w="15" w:type="dxa"/>
          </w:tblCellMar>
        </w:tblPrEx>
        <w:trPr>
          <w:trHeight w:val="364"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关于加强公路养护作业安全管理的通知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浙公路〔2005〕89号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关于印发《浙江省公路交通标志标线施工招标投标管理实施办法（修改）》的通知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浙公路〔2005〕56号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关于印发《浙江省高速公路护栏及隔离栅养护管理制度》的通知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浙公路〔2005〕130号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关于印发《浙江省公路安全防护设施维护管理办法（试行）》的通知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浙公路〔2005〕121号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119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关于做好2019年清明节、劳动节假期小型客车免费通行工作的通知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浙公路〔2019〕16号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关于开展浙江省道路运输企业车辆动态监控平台备案工作的通知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浙运〔2014〕17号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关于印发《浙江省公路行政许可网上审批系统应用管理暂行办法》的通知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浙公路〔2008〕73号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关于在我省出租汽车行业实行承包费和风险保证金最高限额制度的通知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浙运〔2013〕2号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关于印发《浙江省公路大中修项目竣工决算审计管理暂行办法》的函</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浙公路函〔2007〕110号</w:t>
            </w:r>
          </w:p>
        </w:tc>
      </w:tr>
      <w:tr>
        <w:tblPrEx>
          <w:tblCellMar>
            <w:top w:w="15" w:type="dxa"/>
            <w:left w:w="15" w:type="dxa"/>
            <w:bottom w:w="15" w:type="dxa"/>
            <w:right w:w="15" w:type="dxa"/>
          </w:tblCellMar>
        </w:tblPrEx>
        <w:trPr>
          <w:trHeight w:val="318"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124</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关于进一步加强公路施工作业安全管理的通知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浙公路〔2005〕158号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125</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关于印发《“十三五”期间浙江省内河船型标准化工作操作指南》的通知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浙港航〔2016〕131号</w:t>
            </w:r>
          </w:p>
        </w:tc>
      </w:tr>
      <w:tr>
        <w:tblPrEx>
          <w:tblCellMar>
            <w:top w:w="15" w:type="dxa"/>
            <w:left w:w="15" w:type="dxa"/>
            <w:bottom w:w="15" w:type="dxa"/>
            <w:right w:w="15" w:type="dxa"/>
          </w:tblCellMar>
        </w:tblPrEx>
        <w:trPr>
          <w:trHeight w:val="43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126</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关于内河摩托艇任职船员职务类别的批复</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浙地海〔2013〕4号</w:t>
            </w:r>
          </w:p>
        </w:tc>
      </w:tr>
      <w:tr>
        <w:tblPrEx>
          <w:tblCellMar>
            <w:top w:w="15" w:type="dxa"/>
            <w:left w:w="15" w:type="dxa"/>
            <w:bottom w:w="15" w:type="dxa"/>
            <w:right w:w="15" w:type="dxa"/>
          </w:tblCellMar>
        </w:tblPrEx>
        <w:trPr>
          <w:trHeight w:val="367"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127</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浙江省地方海事局辖区内河小型船舶最低安全配员标准</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浙地海〔2012〕10号</w:t>
            </w:r>
          </w:p>
        </w:tc>
      </w:tr>
      <w:tr>
        <w:tblPrEx>
          <w:tblCellMar>
            <w:top w:w="15" w:type="dxa"/>
            <w:left w:w="15" w:type="dxa"/>
            <w:bottom w:w="15" w:type="dxa"/>
            <w:right w:w="15" w:type="dxa"/>
          </w:tblCellMar>
        </w:tblPrEx>
        <w:trPr>
          <w:trHeight w:val="428"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128</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浙江省地方海事局辖区船舶动态监督检查管理办法</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浙地海〔2011〕17号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129</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浙江省地方海事局辖区内河小型船舶船员适任考试发证管理办法</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浙地海〔2011〕15号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130</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浙江省地方海事局辖区内河船舶船员实际操作考试办法</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浙地海〔2009〕5号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131</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关于内河船舶船员基本安全培训、考试、发证和注册管理有关事项的通知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浙地海〔2008〕12号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132</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关于我省内河运输船舶配备垃圾公告牌的通知</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浙地海〔2007〕20号</w:t>
            </w:r>
          </w:p>
        </w:tc>
      </w:tr>
      <w:tr>
        <w:tblPrEx>
          <w:tblCellMar>
            <w:top w:w="15" w:type="dxa"/>
            <w:left w:w="15" w:type="dxa"/>
            <w:bottom w:w="15" w:type="dxa"/>
            <w:right w:w="15" w:type="dxa"/>
          </w:tblCellMar>
        </w:tblPrEx>
        <w:trPr>
          <w:trHeight w:val="23" w:hRule="atLeast"/>
        </w:trPr>
        <w:tc>
          <w:tcPr>
            <w:tcW w:w="7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133</w:t>
            </w:r>
          </w:p>
        </w:tc>
        <w:tc>
          <w:tcPr>
            <w:tcW w:w="5784" w:type="dxa"/>
            <w:tcBorders>
              <w:top w:val="single" w:color="auto" w:sz="4" w:space="0"/>
              <w:left w:val="nil"/>
              <w:bottom w:val="single" w:color="auto" w:sz="4" w:space="0"/>
              <w:right w:val="single" w:color="auto" w:sz="4" w:space="0"/>
            </w:tcBorders>
            <w:noWrap w:val="0"/>
            <w:vAlign w:val="center"/>
          </w:tcPr>
          <w:p>
            <w:pPr>
              <w:widowControl/>
              <w:textAlignment w:val="center"/>
              <w:rPr>
                <w:rFonts w:hint="eastAsia" w:ascii="仿宋_GB2312" w:hAnsi="宋体"/>
                <w:color w:val="000000"/>
                <w:kern w:val="0"/>
                <w:sz w:val="24"/>
                <w:szCs w:val="24"/>
              </w:rPr>
            </w:pPr>
            <w:r>
              <w:rPr>
                <w:rFonts w:hint="eastAsia" w:ascii="仿宋_GB2312" w:hAnsi="宋体"/>
                <w:color w:val="000000"/>
                <w:kern w:val="0"/>
                <w:sz w:val="24"/>
                <w:szCs w:val="24"/>
              </w:rPr>
              <w:t>浙北内河主干航道通航密集区域重点船舶动态监管规定</w:t>
            </w:r>
          </w:p>
        </w:tc>
        <w:tc>
          <w:tcPr>
            <w:tcW w:w="2268" w:type="dxa"/>
            <w:tcBorders>
              <w:top w:val="single" w:color="auto" w:sz="4" w:space="0"/>
              <w:left w:val="nil"/>
              <w:bottom w:val="single" w:color="auto" w:sz="4" w:space="0"/>
              <w:right w:val="single" w:color="auto" w:sz="4" w:space="0"/>
            </w:tcBorders>
            <w:noWrap w:val="0"/>
            <w:vAlign w:val="center"/>
          </w:tcPr>
          <w:p>
            <w:pPr>
              <w:widowControl/>
              <w:jc w:val="center"/>
              <w:textAlignment w:val="center"/>
              <w:rPr>
                <w:rFonts w:hint="eastAsia" w:ascii="仿宋_GB2312" w:hAnsi="宋体"/>
                <w:color w:val="000000"/>
                <w:kern w:val="0"/>
                <w:sz w:val="24"/>
                <w:szCs w:val="24"/>
              </w:rPr>
            </w:pPr>
            <w:r>
              <w:rPr>
                <w:rFonts w:hint="eastAsia" w:ascii="仿宋_GB2312" w:hAnsi="宋体"/>
                <w:color w:val="000000"/>
                <w:kern w:val="0"/>
                <w:sz w:val="24"/>
                <w:szCs w:val="24"/>
              </w:rPr>
              <w:t>浙地海〔2007〕17号</w:t>
            </w:r>
          </w:p>
        </w:tc>
      </w:tr>
    </w:tbl>
    <w:p>
      <w:pPr>
        <w:rPr>
          <w:rFonts w:hint="eastAsia" w:ascii="Calibri" w:hAnsi="Calibri" w:eastAsia="宋体"/>
          <w:sz w:val="21"/>
          <w:szCs w:val="21"/>
        </w:rPr>
      </w:pPr>
      <w:r>
        <w:t xml:space="preserve"> </w:t>
      </w:r>
    </w:p>
    <w:p>
      <w:pPr>
        <w:spacing w:line="580" w:lineRule="atLeast"/>
        <w:ind w:right="1294"/>
        <w:rPr>
          <w:rFonts w:hint="eastAsia" w:ascii="仿宋_GB2312"/>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3C2548C7"/>
    <w:rsid w:val="3C25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2023-01-19T04:02:00Z</dcterms:created>
  <dc:creator>dell</dc:creator>
  <cp:lastModifiedBy>dell</cp:lastModifiedBy>
  <dcterms:modified xsi:type="dcterms:W3CDTF">2023-01-19T04:02:52Z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D5E3CC4624A14A70B820E6FA23101658</vt:lpwstr>
  </property>
</Properties>
</file>