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default" w:ascii="方正小标宋简体" w:eastAsia="方正小标宋简体"/>
          <w:sz w:val="36"/>
          <w:szCs w:val="36"/>
          <w:lang w:eastAsia="zh-CN"/>
        </w:rPr>
        <w:t>交通数字化改革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试点项目申报表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eastAsia="方正小标宋简体"/>
          <w:sz w:val="21"/>
          <w:szCs w:val="21"/>
          <w:lang w:eastAsia="zh-CN"/>
        </w:rPr>
      </w:pPr>
      <w:r>
        <w:rPr>
          <w:rFonts w:hint="default" w:ascii="方正小标宋简体" w:eastAsia="方正小标宋简体"/>
          <w:sz w:val="32"/>
          <w:szCs w:val="32"/>
          <w:lang w:eastAsia="zh-CN"/>
        </w:rPr>
        <w:t>（模板）</w:t>
      </w:r>
      <w:bookmarkStart w:id="0" w:name="_GoBack"/>
      <w:bookmarkEnd w:id="0"/>
    </w:p>
    <w:tbl>
      <w:tblPr>
        <w:tblStyle w:val="3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6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申报单位</w:t>
            </w:r>
          </w:p>
        </w:tc>
        <w:tc>
          <w:tcPr>
            <w:tcW w:w="6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苍南县交通运输局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6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6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6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ascii="仿宋_GB2312" w:eastAsia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高速公路与地面危货停车场联动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关联跑道</w:t>
            </w:r>
          </w:p>
        </w:tc>
        <w:tc>
          <w:tcPr>
            <w:tcW w:w="6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浙运安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场景简述</w:t>
            </w:r>
          </w:p>
        </w:tc>
        <w:tc>
          <w:tcPr>
            <w:tcW w:w="6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vertAlign w:val="baseline"/>
                <w:lang w:eastAsia="zh-CN"/>
              </w:rPr>
              <w:t>依托“浙运安”平台，建设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停车位信息查询</w:t>
            </w:r>
            <w:r>
              <w:rPr>
                <w:rFonts w:hint="eastAsia" w:ascii="仿宋_GB2312"/>
                <w:sz w:val="28"/>
                <w:szCs w:val="28"/>
                <w:vertAlign w:val="baseline"/>
                <w:lang w:eastAsia="zh-CN"/>
              </w:rPr>
              <w:t>等省级共用功能模块，联动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高速公路服务区和地面危货停车位数据，</w:t>
            </w:r>
            <w:r>
              <w:rPr>
                <w:rFonts w:hint="eastAsia" w:ascii="仿宋_GB2312"/>
                <w:sz w:val="28"/>
                <w:szCs w:val="28"/>
                <w:vertAlign w:val="baseline"/>
                <w:lang w:eastAsia="zh-CN"/>
              </w:rPr>
              <w:t>为本地危化品公共智能停车场实现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实时监管、场内车辆调度、停车场与装卸点信息联动</w:t>
            </w:r>
            <w:r>
              <w:rPr>
                <w:rFonts w:hint="eastAsia" w:ascii="仿宋_GB2312"/>
                <w:sz w:val="28"/>
                <w:szCs w:val="28"/>
                <w:vertAlign w:val="baseline"/>
                <w:lang w:eastAsia="zh-CN"/>
              </w:rPr>
              <w:t>等功能提供支撑，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引导相关高速危化品车辆到危化品公共智能停车场进行统一停放、统一管理。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建设任务</w:t>
            </w:r>
          </w:p>
        </w:tc>
        <w:tc>
          <w:tcPr>
            <w:tcW w:w="6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停车位信息查询、停车预约、相克危险货物查询、场内视频监控接入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vertAlign w:val="baseline"/>
                <w:lang w:val="en-US" w:eastAsia="zh-CN"/>
              </w:rPr>
              <w:t>相关部门</w:t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  <w:lang w:eastAsia="zh-CN"/>
              </w:rPr>
              <w:t>对接情况</w:t>
            </w:r>
          </w:p>
        </w:tc>
        <w:tc>
          <w:tcPr>
            <w:tcW w:w="6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已征得苍南县政府同意，并通过县发改、大数据局电子政务项目评审。（已取得本级政府支持，县发改、大数据局同意项目立项）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设区市交通运输局</w:t>
            </w:r>
            <w:r>
              <w:rPr>
                <w:rFonts w:hint="default" w:ascii="仿宋_GB2312" w:eastAsia="仿宋_GB2312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6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已通过项目初审，同意报送。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  <w:lang w:eastAsia="zh-CN"/>
              </w:rPr>
              <w:t>省级主管部门意见</w:t>
            </w:r>
          </w:p>
        </w:tc>
        <w:tc>
          <w:tcPr>
            <w:tcW w:w="6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both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vertAlign w:val="baseline"/>
                <w:lang w:eastAsia="zh-CN"/>
              </w:rPr>
              <w:t>同意纳入试点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rPr>
          <w:rFonts w:hint="eastAsia" w:ascii="仿宋_GB2312" w:eastAsia="仿宋_GB2312"/>
          <w:sz w:val="28"/>
          <w:szCs w:val="28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  <w:vertAlign w:val="baseline"/>
          <w:lang w:val="en-US" w:eastAsia="zh-CN"/>
        </w:rPr>
        <w:t>附：试点项目建设方案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617A6A17"/>
    <w:rsid w:val="37BA7777"/>
    <w:rsid w:val="617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2022-03-24T01:29:00Z</dcterms:created>
  <dc:creator>dell</dc:creator>
  <cp:lastModifiedBy>dell</cp:lastModifiedBy>
  <dcterms:modified xsi:type="dcterms:W3CDTF">2023-02-27T06:35:55Z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8F5761C09BE14FE08ADF2ACACE606BB3</vt:lpwstr>
  </property>
</Properties>
</file>