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CF" w:rsidRDefault="005E0E25">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b w:val="0"/>
          <w:color w:val="000000"/>
          <w:sz w:val="36"/>
          <w:szCs w:val="36"/>
        </w:rPr>
        <w:t>浙江省科学技术奖</w:t>
      </w:r>
      <w:r>
        <w:rPr>
          <w:rStyle w:val="title1"/>
          <w:rFonts w:ascii="方正小标宋简体" w:eastAsia="方正小标宋简体"/>
          <w:b w:val="0"/>
          <w:color w:val="000000"/>
          <w:sz w:val="36"/>
          <w:szCs w:val="36"/>
        </w:rPr>
        <w:t>公示信息表</w:t>
      </w:r>
      <w:r>
        <w:rPr>
          <w:rStyle w:val="title1"/>
          <w:rFonts w:ascii="仿宋_GB2312" w:eastAsia="仿宋_GB2312" w:hint="eastAsia"/>
          <w:b w:val="0"/>
          <w:color w:val="000000"/>
          <w:sz w:val="32"/>
          <w:szCs w:val="32"/>
        </w:rPr>
        <w:t>（单位提名）</w:t>
      </w:r>
    </w:p>
    <w:p w:rsidR="00BB0BCF" w:rsidRDefault="005E0E25">
      <w:pPr>
        <w:spacing w:line="440" w:lineRule="exact"/>
        <w:rPr>
          <w:rFonts w:ascii="仿宋_GB2312" w:eastAsia="仿宋_GB2312" w:hAnsi="仿宋" w:cs="仿宋"/>
          <w:color w:val="000000"/>
          <w:sz w:val="28"/>
          <w:szCs w:val="24"/>
        </w:rPr>
      </w:pPr>
      <w:r>
        <w:rPr>
          <w:rFonts w:ascii="仿宋_GB2312" w:eastAsia="仿宋_GB2312" w:hAnsi="仿宋" w:cs="仿宋" w:hint="eastAsia"/>
          <w:color w:val="000000"/>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BB0BCF">
        <w:trPr>
          <w:trHeight w:val="647"/>
        </w:trPr>
        <w:tc>
          <w:tcPr>
            <w:tcW w:w="2269" w:type="dxa"/>
            <w:vAlign w:val="center"/>
          </w:tcPr>
          <w:p w:rsidR="00BB0BCF" w:rsidRDefault="005E0E25">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bCs w:val="0"/>
                <w:color w:val="000000"/>
                <w:sz w:val="28"/>
              </w:rPr>
              <w:t>成果名称</w:t>
            </w:r>
          </w:p>
        </w:tc>
        <w:tc>
          <w:tcPr>
            <w:tcW w:w="6237" w:type="dxa"/>
            <w:vAlign w:val="center"/>
          </w:tcPr>
          <w:p w:rsidR="00BB0BCF" w:rsidRDefault="005E0E25">
            <w:pPr>
              <w:jc w:val="center"/>
              <w:rPr>
                <w:rStyle w:val="title1"/>
                <w:rFonts w:ascii="仿宋_GB2312" w:eastAsia="仿宋_GB2312" w:hAnsi="仿宋" w:cs="仿宋"/>
                <w:b w:val="0"/>
                <w:color w:val="000000"/>
                <w:sz w:val="28"/>
              </w:rPr>
            </w:pPr>
            <w:r>
              <w:rPr>
                <w:rFonts w:ascii="仿宋_GB2312" w:eastAsia="仿宋_GB2312" w:hAnsi="仿宋" w:cs="仿宋" w:hint="eastAsia"/>
                <w:bCs/>
                <w:color w:val="000000"/>
                <w:sz w:val="24"/>
                <w:szCs w:val="24"/>
              </w:rPr>
              <w:t>浙江省重载干线公路车辙机理与路基路面一体化防治技术</w:t>
            </w:r>
          </w:p>
        </w:tc>
      </w:tr>
      <w:tr w:rsidR="00BB0BCF">
        <w:trPr>
          <w:trHeight w:val="561"/>
        </w:trPr>
        <w:tc>
          <w:tcPr>
            <w:tcW w:w="2269" w:type="dxa"/>
            <w:vAlign w:val="center"/>
          </w:tcPr>
          <w:p w:rsidR="00BB0BCF" w:rsidRDefault="005E0E25">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bCs w:val="0"/>
                <w:color w:val="000000"/>
                <w:sz w:val="28"/>
              </w:rPr>
              <w:t>提名等级</w:t>
            </w:r>
          </w:p>
        </w:tc>
        <w:tc>
          <w:tcPr>
            <w:tcW w:w="6237" w:type="dxa"/>
            <w:vAlign w:val="center"/>
          </w:tcPr>
          <w:p w:rsidR="00BB0BCF" w:rsidRDefault="005E0E25">
            <w:pPr>
              <w:jc w:val="center"/>
              <w:rPr>
                <w:rStyle w:val="title1"/>
                <w:rFonts w:ascii="仿宋_GB2312" w:eastAsia="仿宋_GB2312" w:hAnsi="仿宋" w:cs="仿宋"/>
                <w:b w:val="0"/>
                <w:color w:val="000000"/>
                <w:sz w:val="28"/>
              </w:rPr>
            </w:pPr>
            <w:r>
              <w:rPr>
                <w:rFonts w:eastAsia="仿宋_GB2312" w:hint="eastAsia"/>
                <w:color w:val="000000"/>
                <w:sz w:val="24"/>
                <w:szCs w:val="24"/>
              </w:rPr>
              <w:t>一</w:t>
            </w:r>
            <w:r>
              <w:rPr>
                <w:rFonts w:eastAsia="仿宋_GB2312"/>
                <w:color w:val="000000"/>
                <w:sz w:val="24"/>
                <w:szCs w:val="24"/>
              </w:rPr>
              <w:t>等奖</w:t>
            </w:r>
          </w:p>
        </w:tc>
      </w:tr>
      <w:tr w:rsidR="00BB0BCF">
        <w:trPr>
          <w:trHeight w:val="2461"/>
        </w:trPr>
        <w:tc>
          <w:tcPr>
            <w:tcW w:w="2269" w:type="dxa"/>
            <w:vAlign w:val="center"/>
          </w:tcPr>
          <w:p w:rsidR="00BB0BCF" w:rsidRDefault="005E0E25">
            <w:pPr>
              <w:spacing w:line="440" w:lineRule="exact"/>
              <w:jc w:val="center"/>
              <w:rPr>
                <w:rFonts w:ascii="仿宋_GB2312" w:eastAsia="仿宋_GB2312" w:hAnsi="仿宋" w:cs="仿宋"/>
                <w:bCs/>
                <w:color w:val="000000"/>
                <w:sz w:val="28"/>
                <w:szCs w:val="24"/>
              </w:rPr>
            </w:pPr>
            <w:r>
              <w:rPr>
                <w:rFonts w:ascii="仿宋_GB2312" w:eastAsia="仿宋_GB2312" w:hAnsi="仿宋" w:cs="仿宋" w:hint="eastAsia"/>
                <w:bCs/>
                <w:color w:val="000000"/>
                <w:sz w:val="28"/>
                <w:szCs w:val="24"/>
              </w:rPr>
              <w:t>提名书</w:t>
            </w:r>
          </w:p>
          <w:p w:rsidR="00BB0BCF" w:rsidRDefault="005E0E25">
            <w:pPr>
              <w:spacing w:line="440" w:lineRule="exact"/>
              <w:jc w:val="center"/>
              <w:rPr>
                <w:rFonts w:ascii="仿宋_GB2312" w:eastAsia="仿宋_GB2312" w:hAnsi="仿宋" w:cs="仿宋"/>
                <w:bCs/>
                <w:color w:val="000000"/>
                <w:sz w:val="28"/>
                <w:szCs w:val="24"/>
              </w:rPr>
            </w:pPr>
            <w:r>
              <w:rPr>
                <w:rFonts w:ascii="仿宋_GB2312" w:eastAsia="仿宋_GB2312" w:hAnsi="仿宋" w:cs="仿宋" w:hint="eastAsia"/>
                <w:bCs/>
                <w:color w:val="000000"/>
                <w:sz w:val="28"/>
                <w:szCs w:val="24"/>
              </w:rPr>
              <w:t>相关内容</w:t>
            </w:r>
          </w:p>
        </w:tc>
        <w:tc>
          <w:tcPr>
            <w:tcW w:w="6237" w:type="dxa"/>
            <w:vAlign w:val="center"/>
          </w:tcPr>
          <w:p w:rsidR="00BB0BCF" w:rsidRDefault="005E0E25">
            <w:pPr>
              <w:spacing w:line="440" w:lineRule="exact"/>
              <w:jc w:val="left"/>
              <w:rPr>
                <w:rFonts w:ascii="仿宋_GB2312" w:eastAsia="仿宋_GB2312" w:hAnsi="仿宋" w:cs="仿宋"/>
                <w:bCs/>
                <w:color w:val="000000"/>
                <w:sz w:val="24"/>
                <w:szCs w:val="24"/>
              </w:rPr>
            </w:pPr>
            <w:r>
              <w:rPr>
                <w:rFonts w:ascii="仿宋_GB2312" w:eastAsia="仿宋_GB2312" w:hAnsi="仿宋" w:cs="仿宋" w:hint="eastAsia"/>
                <w:bCs/>
                <w:color w:val="000000"/>
                <w:sz w:val="24"/>
                <w:szCs w:val="24"/>
              </w:rPr>
              <w:t>一、知识产权目录</w:t>
            </w:r>
          </w:p>
          <w:p w:rsidR="00BB0BCF" w:rsidRDefault="005E0E25">
            <w:pPr>
              <w:ind w:firstLineChars="200" w:firstLine="420"/>
              <w:rPr>
                <w:rFonts w:ascii="宋体" w:hAnsi="宋体"/>
                <w:bCs/>
                <w:color w:val="000000"/>
                <w:szCs w:val="21"/>
              </w:rPr>
            </w:pPr>
            <w:r>
              <w:rPr>
                <w:rFonts w:ascii="宋体" w:hAnsi="宋体" w:hint="eastAsia"/>
                <w:bCs/>
                <w:color w:val="000000"/>
                <w:szCs w:val="21"/>
              </w:rPr>
              <w:t xml:space="preserve">【1】顾兴宇，吕俊秀，张小元，邹晓勇. 一种沥青混合料高温蠕变失稳点流变次数的确定方法  已授权发明专利，专利号：　ZL 2016 1 0218595.7 </w:t>
            </w:r>
          </w:p>
          <w:p w:rsidR="00BB0BCF" w:rsidRDefault="005E0E25">
            <w:pPr>
              <w:ind w:firstLineChars="200" w:firstLine="420"/>
              <w:rPr>
                <w:rFonts w:ascii="宋体" w:hAnsi="宋体"/>
                <w:bCs/>
                <w:color w:val="000000"/>
                <w:szCs w:val="21"/>
              </w:rPr>
            </w:pPr>
            <w:r>
              <w:rPr>
                <w:rFonts w:ascii="宋体" w:hAnsi="宋体" w:hint="eastAsia"/>
                <w:bCs/>
                <w:color w:val="000000"/>
                <w:szCs w:val="21"/>
              </w:rPr>
              <w:t>【2】顾兴宇，吕俊秀，张小元，邹晓勇. 一种沥青路面失稳型车辙发生时间的预测方法，已授权发明专利，专利号：ZL201711096673.1</w:t>
            </w:r>
          </w:p>
          <w:p w:rsidR="00BB0BCF" w:rsidRDefault="005E0E25">
            <w:pPr>
              <w:ind w:firstLineChars="200" w:firstLine="420"/>
              <w:rPr>
                <w:rFonts w:ascii="宋体" w:hAnsi="宋体"/>
                <w:bCs/>
                <w:color w:val="000000"/>
                <w:szCs w:val="21"/>
              </w:rPr>
            </w:pPr>
            <w:r>
              <w:rPr>
                <w:rFonts w:ascii="宋体" w:hAnsi="宋体" w:hint="eastAsia"/>
                <w:bCs/>
                <w:color w:val="000000"/>
                <w:szCs w:val="21"/>
              </w:rPr>
              <w:t>【3】顾兴宇，袁青泉. 沥青面层结构室内环境模拟与高温变形实验方法，已授权专利，专利号：ZL 2013 1 0017509.2</w:t>
            </w:r>
          </w:p>
          <w:p w:rsidR="00BB0BCF" w:rsidRDefault="005E0E25">
            <w:pPr>
              <w:ind w:firstLineChars="200" w:firstLine="420"/>
              <w:rPr>
                <w:rFonts w:ascii="宋体" w:hAnsi="宋体"/>
                <w:bCs/>
                <w:color w:val="000000"/>
                <w:szCs w:val="21"/>
              </w:rPr>
            </w:pPr>
            <w:r>
              <w:rPr>
                <w:rFonts w:ascii="宋体" w:hAnsi="宋体" w:hint="eastAsia"/>
                <w:bCs/>
                <w:color w:val="000000"/>
                <w:szCs w:val="21"/>
              </w:rPr>
              <w:t>【4】顾兴宇，张小元，吕俊秀，王天宇. 一种固定吸附重金属的钢渣路基土处治办法.已授权专利，专利号：ZL 2016 1 0250930.1</w:t>
            </w:r>
          </w:p>
          <w:p w:rsidR="00BB0BCF" w:rsidRDefault="005E0E25">
            <w:pPr>
              <w:ind w:firstLineChars="200" w:firstLine="420"/>
              <w:rPr>
                <w:rFonts w:ascii="宋体" w:hAnsi="宋体"/>
                <w:bCs/>
                <w:color w:val="000000"/>
                <w:szCs w:val="21"/>
              </w:rPr>
            </w:pPr>
            <w:r>
              <w:rPr>
                <w:rFonts w:ascii="宋体" w:hAnsi="宋体" w:hint="eastAsia"/>
                <w:bCs/>
                <w:color w:val="000000"/>
                <w:szCs w:val="21"/>
              </w:rPr>
              <w:t xml:space="preserve">【5】刘倩雯、邓永锋、顾兴宇、刘松玉.钢渣常温重构制备地基加固的复合基材，专利号：ZL </w:t>
            </w:r>
            <w:hyperlink r:id="rId9" w:history="1">
              <w:r>
                <w:rPr>
                  <w:rFonts w:ascii="宋体" w:hAnsi="宋体"/>
                  <w:bCs/>
                  <w:color w:val="000000"/>
                  <w:szCs w:val="21"/>
                </w:rPr>
                <w:t>201510234056.8</w:t>
              </w:r>
            </w:hyperlink>
          </w:p>
          <w:p w:rsidR="00BB0BCF" w:rsidRDefault="00BB0BCF">
            <w:pPr>
              <w:ind w:firstLineChars="200" w:firstLine="420"/>
              <w:rPr>
                <w:szCs w:val="22"/>
              </w:rPr>
            </w:pPr>
          </w:p>
          <w:p w:rsidR="00BB0BCF" w:rsidRDefault="005E0E25">
            <w:pPr>
              <w:spacing w:line="440" w:lineRule="exact"/>
              <w:jc w:val="left"/>
              <w:rPr>
                <w:rFonts w:ascii="仿宋_GB2312" w:eastAsia="仿宋_GB2312" w:hAnsi="仿宋" w:cs="仿宋"/>
                <w:bCs/>
                <w:color w:val="000000"/>
                <w:sz w:val="24"/>
                <w:szCs w:val="24"/>
              </w:rPr>
            </w:pPr>
            <w:r>
              <w:rPr>
                <w:rFonts w:ascii="仿宋_GB2312" w:eastAsia="仿宋_GB2312" w:hAnsi="仿宋" w:cs="仿宋" w:hint="eastAsia"/>
                <w:bCs/>
                <w:color w:val="000000"/>
                <w:sz w:val="24"/>
                <w:szCs w:val="24"/>
              </w:rPr>
              <w:t>二、标准规范目录</w:t>
            </w:r>
          </w:p>
          <w:p w:rsidR="00BB0BCF" w:rsidRDefault="005E0E25">
            <w:pPr>
              <w:ind w:firstLineChars="200" w:firstLine="420"/>
              <w:rPr>
                <w:szCs w:val="22"/>
              </w:rPr>
            </w:pPr>
            <w:r>
              <w:rPr>
                <w:rFonts w:hint="eastAsia"/>
                <w:szCs w:val="22"/>
              </w:rPr>
              <w:t>【</w:t>
            </w:r>
            <w:r>
              <w:rPr>
                <w:rFonts w:hint="eastAsia"/>
                <w:szCs w:val="22"/>
              </w:rPr>
              <w:t>1</w:t>
            </w:r>
            <w:r>
              <w:rPr>
                <w:rFonts w:hint="eastAsia"/>
                <w:szCs w:val="22"/>
              </w:rPr>
              <w:t>】</w:t>
            </w:r>
            <w:r>
              <w:rPr>
                <w:szCs w:val="22"/>
              </w:rPr>
              <w:t>邹晓勇、朱宏斌、顾兴宇、徐子淇、徐晓和、林育萍、胡永林、胡建明、李海光、李大鹏、徐文有、吴闻秀、王钰莹、朱文</w:t>
            </w:r>
            <w:proofErr w:type="gramStart"/>
            <w:r>
              <w:rPr>
                <w:szCs w:val="22"/>
              </w:rPr>
              <w:t>文</w:t>
            </w:r>
            <w:proofErr w:type="gramEnd"/>
            <w:r>
              <w:rPr>
                <w:szCs w:val="22"/>
              </w:rPr>
              <w:t>、李寿伟、张志宏、邢克光、曹正道、张军辉</w:t>
            </w:r>
            <w:r>
              <w:rPr>
                <w:rFonts w:hint="eastAsia"/>
                <w:szCs w:val="22"/>
              </w:rPr>
              <w:t>.</w:t>
            </w:r>
            <w:r>
              <w:rPr>
                <w:szCs w:val="22"/>
              </w:rPr>
              <w:t>超薄易密实沥青混凝土</w:t>
            </w:r>
            <w:r>
              <w:rPr>
                <w:szCs w:val="22"/>
              </w:rPr>
              <w:t xml:space="preserve"> (ECA)</w:t>
            </w:r>
            <w:r>
              <w:rPr>
                <w:szCs w:val="22"/>
              </w:rPr>
              <w:t>技术应用规范</w:t>
            </w:r>
            <w:r>
              <w:rPr>
                <w:rFonts w:hint="eastAsia"/>
                <w:szCs w:val="22"/>
              </w:rPr>
              <w:t>（</w:t>
            </w:r>
            <w:r>
              <w:rPr>
                <w:rFonts w:hint="eastAsia"/>
                <w:szCs w:val="22"/>
              </w:rPr>
              <w:t>DB33/T 2118</w:t>
            </w:r>
            <w:r>
              <w:rPr>
                <w:rFonts w:hint="eastAsia"/>
                <w:szCs w:val="22"/>
              </w:rPr>
              <w:t>—</w:t>
            </w:r>
            <w:r>
              <w:rPr>
                <w:rFonts w:hint="eastAsia"/>
                <w:szCs w:val="22"/>
              </w:rPr>
              <w:t xml:space="preserve">2018 </w:t>
            </w:r>
            <w:r>
              <w:rPr>
                <w:rFonts w:hint="eastAsia"/>
                <w:szCs w:val="22"/>
              </w:rPr>
              <w:t>）</w:t>
            </w:r>
          </w:p>
          <w:p w:rsidR="00BB0BCF" w:rsidRDefault="00BB0BCF">
            <w:pPr>
              <w:ind w:firstLineChars="200" w:firstLine="420"/>
              <w:rPr>
                <w:szCs w:val="22"/>
              </w:rPr>
            </w:pPr>
          </w:p>
          <w:p w:rsidR="00BB0BCF" w:rsidRDefault="005E0E25">
            <w:pPr>
              <w:spacing w:line="440" w:lineRule="exact"/>
              <w:jc w:val="left"/>
              <w:rPr>
                <w:rFonts w:ascii="仿宋_GB2312" w:eastAsia="仿宋_GB2312" w:hAnsi="仿宋" w:cs="仿宋"/>
                <w:bCs/>
                <w:color w:val="000000"/>
                <w:sz w:val="24"/>
                <w:szCs w:val="24"/>
              </w:rPr>
            </w:pPr>
            <w:r>
              <w:rPr>
                <w:rFonts w:ascii="仿宋_GB2312" w:eastAsia="仿宋_GB2312" w:hAnsi="仿宋" w:cs="仿宋" w:hint="eastAsia"/>
                <w:bCs/>
                <w:color w:val="000000"/>
                <w:sz w:val="24"/>
                <w:szCs w:val="24"/>
              </w:rPr>
              <w:t>三、代表性论文目录</w:t>
            </w:r>
          </w:p>
          <w:p w:rsidR="00BB0BCF" w:rsidRDefault="005E0E25">
            <w:pPr>
              <w:ind w:firstLineChars="200" w:firstLine="420"/>
              <w:rPr>
                <w:szCs w:val="22"/>
              </w:rPr>
            </w:pPr>
            <w:r>
              <w:rPr>
                <w:rFonts w:hint="eastAsia"/>
                <w:szCs w:val="22"/>
              </w:rPr>
              <w:t>【</w:t>
            </w:r>
            <w:r>
              <w:rPr>
                <w:rFonts w:hint="eastAsia"/>
                <w:szCs w:val="22"/>
              </w:rPr>
              <w:t>1</w:t>
            </w:r>
            <w:r>
              <w:rPr>
                <w:rFonts w:hint="eastAsia"/>
                <w:szCs w:val="22"/>
              </w:rPr>
              <w:t>】</w:t>
            </w:r>
            <w:r>
              <w:rPr>
                <w:rFonts w:hint="eastAsia"/>
                <w:szCs w:val="22"/>
              </w:rPr>
              <w:t xml:space="preserve">Zhang X, </w:t>
            </w:r>
            <w:proofErr w:type="spellStart"/>
            <w:r>
              <w:rPr>
                <w:rFonts w:hint="eastAsia"/>
                <w:szCs w:val="22"/>
              </w:rPr>
              <w:t>Gu</w:t>
            </w:r>
            <w:proofErr w:type="spellEnd"/>
            <w:r>
              <w:rPr>
                <w:rFonts w:hint="eastAsia"/>
                <w:szCs w:val="22"/>
              </w:rPr>
              <w:t xml:space="preserve"> X, </w:t>
            </w:r>
            <w:proofErr w:type="spellStart"/>
            <w:r>
              <w:rPr>
                <w:rFonts w:hint="eastAsia"/>
                <w:szCs w:val="22"/>
              </w:rPr>
              <w:t>Lv</w:t>
            </w:r>
            <w:proofErr w:type="spellEnd"/>
            <w:r>
              <w:rPr>
                <w:rFonts w:hint="eastAsia"/>
                <w:szCs w:val="22"/>
              </w:rPr>
              <w:t xml:space="preserve"> J, </w:t>
            </w:r>
            <w:proofErr w:type="spellStart"/>
            <w:r>
              <w:rPr>
                <w:rFonts w:hint="eastAsia"/>
                <w:szCs w:val="22"/>
              </w:rPr>
              <w:t>Xiaoyong</w:t>
            </w:r>
            <w:proofErr w:type="spellEnd"/>
            <w:r>
              <w:rPr>
                <w:rFonts w:hint="eastAsia"/>
                <w:szCs w:val="22"/>
              </w:rPr>
              <w:t xml:space="preserve"> </w:t>
            </w:r>
            <w:proofErr w:type="spellStart"/>
            <w:r>
              <w:rPr>
                <w:rFonts w:hint="eastAsia"/>
                <w:szCs w:val="22"/>
              </w:rPr>
              <w:t>Zou</w:t>
            </w:r>
            <w:proofErr w:type="spellEnd"/>
            <w:r>
              <w:rPr>
                <w:rFonts w:hint="eastAsia"/>
                <w:szCs w:val="22"/>
              </w:rPr>
              <w:t xml:space="preserve">. 3D numerical model to investigate the rheological properties of basalt fiber reinforced asphalt-like </w:t>
            </w:r>
            <w:proofErr w:type="gramStart"/>
            <w:r>
              <w:rPr>
                <w:rFonts w:hint="eastAsia"/>
                <w:szCs w:val="22"/>
              </w:rPr>
              <w:t>materials[</w:t>
            </w:r>
            <w:proofErr w:type="gramEnd"/>
            <w:r>
              <w:rPr>
                <w:rFonts w:hint="eastAsia"/>
                <w:szCs w:val="22"/>
              </w:rPr>
              <w:t xml:space="preserve">J]. Construction and Building Materials, 2017, 138: 185-194. </w:t>
            </w:r>
            <w:r>
              <w:rPr>
                <w:rFonts w:hint="eastAsia"/>
                <w:szCs w:val="22"/>
              </w:rPr>
              <w:t>（</w:t>
            </w:r>
            <w:r>
              <w:rPr>
                <w:rFonts w:hint="eastAsia"/>
                <w:szCs w:val="22"/>
              </w:rPr>
              <w:t>SCI</w:t>
            </w:r>
            <w:r>
              <w:rPr>
                <w:rFonts w:hint="eastAsia"/>
                <w:szCs w:val="22"/>
              </w:rPr>
              <w:t>）</w:t>
            </w:r>
          </w:p>
          <w:p w:rsidR="00BB0BCF" w:rsidRDefault="005E0E25">
            <w:pPr>
              <w:ind w:firstLineChars="200" w:firstLine="420"/>
              <w:rPr>
                <w:szCs w:val="22"/>
              </w:rPr>
            </w:pPr>
            <w:r>
              <w:rPr>
                <w:rFonts w:hint="eastAsia"/>
                <w:szCs w:val="22"/>
              </w:rPr>
              <w:t>【</w:t>
            </w:r>
            <w:r>
              <w:rPr>
                <w:rFonts w:hint="eastAsia"/>
                <w:szCs w:val="22"/>
              </w:rPr>
              <w:t>2</w:t>
            </w:r>
            <w:r>
              <w:rPr>
                <w:rFonts w:hint="eastAsia"/>
                <w:szCs w:val="22"/>
              </w:rPr>
              <w:t>】</w:t>
            </w:r>
            <w:r>
              <w:rPr>
                <w:rFonts w:hint="eastAsia"/>
                <w:szCs w:val="22"/>
              </w:rPr>
              <w:t xml:space="preserve">Zhang X, </w:t>
            </w:r>
            <w:proofErr w:type="spellStart"/>
            <w:r>
              <w:rPr>
                <w:rFonts w:hint="eastAsia"/>
                <w:szCs w:val="22"/>
              </w:rPr>
              <w:t>Gu</w:t>
            </w:r>
            <w:proofErr w:type="spellEnd"/>
            <w:r>
              <w:rPr>
                <w:rFonts w:hint="eastAsia"/>
                <w:szCs w:val="22"/>
              </w:rPr>
              <w:t xml:space="preserve"> X, </w:t>
            </w:r>
            <w:proofErr w:type="spellStart"/>
            <w:r>
              <w:rPr>
                <w:rFonts w:hint="eastAsia"/>
                <w:szCs w:val="22"/>
              </w:rPr>
              <w:t>Lv</w:t>
            </w:r>
            <w:proofErr w:type="spellEnd"/>
            <w:r>
              <w:rPr>
                <w:rFonts w:hint="eastAsia"/>
                <w:szCs w:val="22"/>
              </w:rPr>
              <w:t xml:space="preserve"> J, </w:t>
            </w:r>
            <w:proofErr w:type="spellStart"/>
            <w:r>
              <w:rPr>
                <w:rFonts w:hint="eastAsia"/>
                <w:szCs w:val="22"/>
              </w:rPr>
              <w:t>Xiaoyong</w:t>
            </w:r>
            <w:proofErr w:type="spellEnd"/>
            <w:r>
              <w:rPr>
                <w:rFonts w:hint="eastAsia"/>
                <w:szCs w:val="22"/>
              </w:rPr>
              <w:t xml:space="preserve"> </w:t>
            </w:r>
            <w:proofErr w:type="spellStart"/>
            <w:r>
              <w:rPr>
                <w:rFonts w:hint="eastAsia"/>
                <w:szCs w:val="22"/>
              </w:rPr>
              <w:t>Zou</w:t>
            </w:r>
            <w:proofErr w:type="spellEnd"/>
            <w:r>
              <w:rPr>
                <w:rFonts w:hint="eastAsia"/>
                <w:szCs w:val="22"/>
              </w:rPr>
              <w:t xml:space="preserve">. Numerical analysis of the rheological behaviors of basalt fiber reinforced asphalt mortar using </w:t>
            </w:r>
            <w:proofErr w:type="gramStart"/>
            <w:r>
              <w:rPr>
                <w:rFonts w:hint="eastAsia"/>
                <w:szCs w:val="22"/>
              </w:rPr>
              <w:t>ABAQUS[</w:t>
            </w:r>
            <w:proofErr w:type="gramEnd"/>
            <w:r>
              <w:rPr>
                <w:rFonts w:hint="eastAsia"/>
                <w:szCs w:val="22"/>
              </w:rPr>
              <w:t xml:space="preserve">J]. Construction and Building Materials, 2017, 157: 392-401. </w:t>
            </w:r>
            <w:r>
              <w:rPr>
                <w:rFonts w:hint="eastAsia"/>
                <w:szCs w:val="22"/>
              </w:rPr>
              <w:t>（</w:t>
            </w:r>
            <w:r>
              <w:rPr>
                <w:rFonts w:hint="eastAsia"/>
                <w:szCs w:val="22"/>
              </w:rPr>
              <w:t>SCI</w:t>
            </w:r>
            <w:r>
              <w:rPr>
                <w:rFonts w:hint="eastAsia"/>
                <w:szCs w:val="22"/>
              </w:rPr>
              <w:t>）</w:t>
            </w:r>
          </w:p>
          <w:p w:rsidR="00BB0BCF" w:rsidRDefault="005E0E25">
            <w:pPr>
              <w:ind w:firstLineChars="200" w:firstLine="420"/>
              <w:rPr>
                <w:szCs w:val="22"/>
              </w:rPr>
            </w:pPr>
            <w:r>
              <w:rPr>
                <w:rFonts w:hint="eastAsia"/>
                <w:szCs w:val="22"/>
              </w:rPr>
              <w:t>【</w:t>
            </w:r>
            <w:r>
              <w:rPr>
                <w:rFonts w:hint="eastAsia"/>
                <w:szCs w:val="22"/>
              </w:rPr>
              <w:t>3</w:t>
            </w:r>
            <w:r>
              <w:rPr>
                <w:rFonts w:hint="eastAsia"/>
                <w:szCs w:val="22"/>
              </w:rPr>
              <w:t>】</w:t>
            </w:r>
            <w:r>
              <w:rPr>
                <w:rFonts w:hint="eastAsia"/>
                <w:szCs w:val="22"/>
              </w:rPr>
              <w:t xml:space="preserve">Zhang X, </w:t>
            </w:r>
            <w:proofErr w:type="spellStart"/>
            <w:r>
              <w:rPr>
                <w:rFonts w:hint="eastAsia"/>
                <w:szCs w:val="22"/>
              </w:rPr>
              <w:t>Gu</w:t>
            </w:r>
            <w:proofErr w:type="spellEnd"/>
            <w:r>
              <w:rPr>
                <w:rFonts w:hint="eastAsia"/>
                <w:szCs w:val="22"/>
              </w:rPr>
              <w:t xml:space="preserve"> X, </w:t>
            </w:r>
            <w:proofErr w:type="spellStart"/>
            <w:r>
              <w:rPr>
                <w:rFonts w:hint="eastAsia"/>
                <w:szCs w:val="22"/>
              </w:rPr>
              <w:t>Lv</w:t>
            </w:r>
            <w:proofErr w:type="spellEnd"/>
            <w:r>
              <w:rPr>
                <w:rFonts w:hint="eastAsia"/>
                <w:szCs w:val="22"/>
              </w:rPr>
              <w:t xml:space="preserve"> J, et al. Experiment and simulation of creep performance of basalt </w:t>
            </w:r>
            <w:proofErr w:type="spellStart"/>
            <w:r>
              <w:rPr>
                <w:rFonts w:hint="eastAsia"/>
                <w:szCs w:val="22"/>
              </w:rPr>
              <w:t>fibre</w:t>
            </w:r>
            <w:proofErr w:type="spellEnd"/>
            <w:r>
              <w:rPr>
                <w:rFonts w:hint="eastAsia"/>
                <w:szCs w:val="22"/>
              </w:rPr>
              <w:t xml:space="preserve"> asphalt mortar under uniaxial compressive </w:t>
            </w:r>
            <w:proofErr w:type="gramStart"/>
            <w:r>
              <w:rPr>
                <w:rFonts w:hint="eastAsia"/>
                <w:szCs w:val="22"/>
              </w:rPr>
              <w:t>loadings[</w:t>
            </w:r>
            <w:proofErr w:type="gramEnd"/>
            <w:r>
              <w:rPr>
                <w:rFonts w:hint="eastAsia"/>
                <w:szCs w:val="22"/>
              </w:rPr>
              <w:t xml:space="preserve">J]. Journal of Southeast University, 2016, 32(4):472-478. </w:t>
            </w:r>
            <w:r>
              <w:rPr>
                <w:rFonts w:hint="eastAsia"/>
                <w:szCs w:val="22"/>
              </w:rPr>
              <w:t>（</w:t>
            </w:r>
            <w:r>
              <w:rPr>
                <w:rFonts w:hint="eastAsia"/>
                <w:szCs w:val="22"/>
              </w:rPr>
              <w:t>EI</w:t>
            </w:r>
            <w:r>
              <w:rPr>
                <w:rFonts w:hint="eastAsia"/>
                <w:szCs w:val="22"/>
              </w:rPr>
              <w:t>）</w:t>
            </w:r>
          </w:p>
          <w:p w:rsidR="00BB0BCF" w:rsidRDefault="005E0E25">
            <w:pPr>
              <w:ind w:firstLineChars="200" w:firstLine="420"/>
              <w:rPr>
                <w:szCs w:val="22"/>
              </w:rPr>
            </w:pPr>
            <w:r>
              <w:rPr>
                <w:rFonts w:hint="eastAsia"/>
                <w:szCs w:val="22"/>
              </w:rPr>
              <w:t>【</w:t>
            </w:r>
            <w:r>
              <w:rPr>
                <w:rFonts w:hint="eastAsia"/>
                <w:szCs w:val="22"/>
              </w:rPr>
              <w:t>4</w:t>
            </w:r>
            <w:r>
              <w:rPr>
                <w:rFonts w:hint="eastAsia"/>
                <w:szCs w:val="22"/>
              </w:rPr>
              <w:t>】顾兴宇</w:t>
            </w:r>
            <w:r>
              <w:rPr>
                <w:rFonts w:hint="eastAsia"/>
                <w:szCs w:val="22"/>
              </w:rPr>
              <w:t xml:space="preserve">, </w:t>
            </w:r>
            <w:r>
              <w:rPr>
                <w:rFonts w:hint="eastAsia"/>
                <w:szCs w:val="22"/>
              </w:rPr>
              <w:t>吕俊秀</w:t>
            </w:r>
            <w:r>
              <w:rPr>
                <w:rFonts w:hint="eastAsia"/>
                <w:szCs w:val="22"/>
              </w:rPr>
              <w:t xml:space="preserve">, </w:t>
            </w:r>
            <w:r>
              <w:rPr>
                <w:rFonts w:hint="eastAsia"/>
                <w:szCs w:val="22"/>
              </w:rPr>
              <w:t>张小元</w:t>
            </w:r>
            <w:r>
              <w:rPr>
                <w:rFonts w:hint="eastAsia"/>
                <w:szCs w:val="22"/>
              </w:rPr>
              <w:t xml:space="preserve">, </w:t>
            </w:r>
            <w:r>
              <w:rPr>
                <w:rFonts w:hint="eastAsia"/>
                <w:szCs w:val="22"/>
              </w:rPr>
              <w:t>邹晓勇</w:t>
            </w:r>
            <w:r>
              <w:rPr>
                <w:rFonts w:hint="eastAsia"/>
                <w:szCs w:val="22"/>
              </w:rPr>
              <w:t xml:space="preserve">. </w:t>
            </w:r>
            <w:r>
              <w:rPr>
                <w:rFonts w:hint="eastAsia"/>
                <w:szCs w:val="22"/>
              </w:rPr>
              <w:t>沥青混合料高温蠕变</w:t>
            </w:r>
            <w:r>
              <w:rPr>
                <w:rFonts w:hint="eastAsia"/>
                <w:szCs w:val="22"/>
              </w:rPr>
              <w:lastRenderedPageBreak/>
              <w:t>失稳点预测模型及参数影响</w:t>
            </w:r>
            <w:r>
              <w:rPr>
                <w:rFonts w:hint="eastAsia"/>
                <w:szCs w:val="22"/>
              </w:rPr>
              <w:t xml:space="preserve">[J]. </w:t>
            </w:r>
            <w:r>
              <w:rPr>
                <w:rFonts w:hint="eastAsia"/>
                <w:szCs w:val="22"/>
              </w:rPr>
              <w:t>东南大学学报</w:t>
            </w:r>
            <w:r>
              <w:rPr>
                <w:rFonts w:hint="eastAsia"/>
                <w:szCs w:val="22"/>
              </w:rPr>
              <w:t xml:space="preserve">: </w:t>
            </w:r>
            <w:r>
              <w:rPr>
                <w:rFonts w:hint="eastAsia"/>
                <w:szCs w:val="22"/>
              </w:rPr>
              <w:t>自然科学版</w:t>
            </w:r>
            <w:r>
              <w:rPr>
                <w:rFonts w:hint="eastAsia"/>
                <w:szCs w:val="22"/>
              </w:rPr>
              <w:t xml:space="preserve">, 2017, 47(5): 1013-1019. </w:t>
            </w:r>
            <w:r>
              <w:rPr>
                <w:rFonts w:hint="eastAsia"/>
                <w:szCs w:val="22"/>
              </w:rPr>
              <w:t>（</w:t>
            </w:r>
            <w:r>
              <w:rPr>
                <w:rFonts w:hint="eastAsia"/>
                <w:szCs w:val="22"/>
              </w:rPr>
              <w:t>EI</w:t>
            </w:r>
            <w:r>
              <w:rPr>
                <w:rFonts w:hint="eastAsia"/>
                <w:szCs w:val="22"/>
              </w:rPr>
              <w:t>）</w:t>
            </w:r>
          </w:p>
          <w:p w:rsidR="00BB0BCF" w:rsidRDefault="005E0E25">
            <w:pPr>
              <w:ind w:firstLineChars="200" w:firstLine="420"/>
              <w:rPr>
                <w:szCs w:val="22"/>
              </w:rPr>
            </w:pPr>
            <w:r>
              <w:rPr>
                <w:rFonts w:hint="eastAsia"/>
                <w:szCs w:val="22"/>
              </w:rPr>
              <w:t>【</w:t>
            </w:r>
            <w:r>
              <w:rPr>
                <w:rFonts w:hint="eastAsia"/>
                <w:szCs w:val="22"/>
              </w:rPr>
              <w:t>5</w:t>
            </w:r>
            <w:r>
              <w:rPr>
                <w:rFonts w:hint="eastAsia"/>
                <w:szCs w:val="22"/>
              </w:rPr>
              <w:t>】</w:t>
            </w:r>
            <w:proofErr w:type="spellStart"/>
            <w:r>
              <w:rPr>
                <w:rFonts w:hint="eastAsia"/>
                <w:szCs w:val="22"/>
              </w:rPr>
              <w:t>Gu</w:t>
            </w:r>
            <w:proofErr w:type="spellEnd"/>
            <w:r>
              <w:rPr>
                <w:rFonts w:hint="eastAsia"/>
                <w:szCs w:val="22"/>
              </w:rPr>
              <w:t xml:space="preserve"> </w:t>
            </w:r>
            <w:proofErr w:type="spellStart"/>
            <w:r>
              <w:rPr>
                <w:rFonts w:hint="eastAsia"/>
                <w:szCs w:val="22"/>
              </w:rPr>
              <w:t>Xingyu</w:t>
            </w:r>
            <w:proofErr w:type="spellEnd"/>
            <w:r>
              <w:rPr>
                <w:rFonts w:hint="eastAsia"/>
                <w:szCs w:val="22"/>
              </w:rPr>
              <w:t xml:space="preserve">, Zhang </w:t>
            </w:r>
            <w:proofErr w:type="spellStart"/>
            <w:r>
              <w:rPr>
                <w:rFonts w:hint="eastAsia"/>
                <w:szCs w:val="22"/>
              </w:rPr>
              <w:t>Xiaoyuan,Lv</w:t>
            </w:r>
            <w:proofErr w:type="spellEnd"/>
            <w:r>
              <w:rPr>
                <w:rFonts w:hint="eastAsia"/>
                <w:szCs w:val="22"/>
              </w:rPr>
              <w:t xml:space="preserve"> </w:t>
            </w:r>
            <w:proofErr w:type="spellStart"/>
            <w:r>
              <w:rPr>
                <w:rFonts w:hint="eastAsia"/>
                <w:szCs w:val="22"/>
              </w:rPr>
              <w:t>Junxiu</w:t>
            </w:r>
            <w:proofErr w:type="spellEnd"/>
            <w:r>
              <w:rPr>
                <w:rFonts w:hint="eastAsia"/>
                <w:szCs w:val="22"/>
              </w:rPr>
              <w:t xml:space="preserve">, </w:t>
            </w:r>
            <w:r>
              <w:rPr>
                <w:szCs w:val="22"/>
              </w:rPr>
              <w:t>Establishment and verification of prediction models of creep instability</w:t>
            </w:r>
            <w:r>
              <w:rPr>
                <w:rFonts w:hint="eastAsia"/>
                <w:szCs w:val="22"/>
              </w:rPr>
              <w:t xml:space="preserve"> </w:t>
            </w:r>
            <w:r>
              <w:rPr>
                <w:szCs w:val="22"/>
              </w:rPr>
              <w:t>points of asphalt mixtures at high temperatures</w:t>
            </w:r>
            <w:r>
              <w:rPr>
                <w:rFonts w:hint="eastAsia"/>
                <w:szCs w:val="22"/>
              </w:rPr>
              <w:t>[J], Construction and Building Materials,</w:t>
            </w:r>
            <w:r>
              <w:rPr>
                <w:szCs w:val="22"/>
              </w:rPr>
              <w:t xml:space="preserve"> 2018</w:t>
            </w:r>
            <w:r>
              <w:rPr>
                <w:rFonts w:hint="eastAsia"/>
                <w:szCs w:val="22"/>
              </w:rPr>
              <w:t>,</w:t>
            </w:r>
            <w:r>
              <w:rPr>
                <w:szCs w:val="22"/>
              </w:rPr>
              <w:t>171</w:t>
            </w:r>
            <w:r>
              <w:rPr>
                <w:rFonts w:hint="eastAsia"/>
                <w:szCs w:val="22"/>
              </w:rPr>
              <w:t>:</w:t>
            </w:r>
            <w:r>
              <w:rPr>
                <w:szCs w:val="22"/>
              </w:rPr>
              <w:t>303–311</w:t>
            </w:r>
            <w:r>
              <w:rPr>
                <w:rFonts w:hint="eastAsia"/>
                <w:szCs w:val="22"/>
              </w:rPr>
              <w:t>（</w:t>
            </w:r>
            <w:r>
              <w:rPr>
                <w:rFonts w:hint="eastAsia"/>
                <w:szCs w:val="22"/>
              </w:rPr>
              <w:t>SCI</w:t>
            </w:r>
            <w:r>
              <w:rPr>
                <w:rFonts w:hint="eastAsia"/>
                <w:szCs w:val="22"/>
              </w:rPr>
              <w:t>）</w:t>
            </w:r>
          </w:p>
          <w:p w:rsidR="00BB0BCF" w:rsidRDefault="005E0E25">
            <w:pPr>
              <w:ind w:firstLineChars="200" w:firstLine="420"/>
              <w:rPr>
                <w:szCs w:val="22"/>
              </w:rPr>
            </w:pPr>
            <w:r>
              <w:rPr>
                <w:rFonts w:hint="eastAsia"/>
                <w:szCs w:val="22"/>
              </w:rPr>
              <w:t>【</w:t>
            </w:r>
            <w:r>
              <w:rPr>
                <w:rFonts w:hint="eastAsia"/>
                <w:szCs w:val="22"/>
              </w:rPr>
              <w:t>6</w:t>
            </w:r>
            <w:r>
              <w:rPr>
                <w:rFonts w:hint="eastAsia"/>
                <w:szCs w:val="22"/>
              </w:rPr>
              <w:t>】</w:t>
            </w:r>
            <w:proofErr w:type="spellStart"/>
            <w:r>
              <w:rPr>
                <w:rFonts w:hint="eastAsia"/>
                <w:szCs w:val="22"/>
              </w:rPr>
              <w:t>X</w:t>
            </w:r>
            <w:r>
              <w:rPr>
                <w:szCs w:val="22"/>
              </w:rPr>
              <w:t>.Gu</w:t>
            </w:r>
            <w:proofErr w:type="spellEnd"/>
            <w:r>
              <w:rPr>
                <w:szCs w:val="22"/>
              </w:rPr>
              <w:t xml:space="preserve">, </w:t>
            </w:r>
            <w:proofErr w:type="spellStart"/>
            <w:r>
              <w:rPr>
                <w:szCs w:val="22"/>
              </w:rPr>
              <w:t>X.Zhang</w:t>
            </w:r>
            <w:proofErr w:type="spellEnd"/>
            <w:r>
              <w:rPr>
                <w:szCs w:val="22"/>
              </w:rPr>
              <w:t xml:space="preserve">, </w:t>
            </w:r>
            <w:proofErr w:type="spellStart"/>
            <w:r>
              <w:rPr>
                <w:szCs w:val="22"/>
              </w:rPr>
              <w:t>J.Lv</w:t>
            </w:r>
            <w:proofErr w:type="spellEnd"/>
            <w:r>
              <w:rPr>
                <w:szCs w:val="22"/>
              </w:rPr>
              <w:t xml:space="preserve">, Z. Huang, B. Yu, and X. </w:t>
            </w:r>
            <w:proofErr w:type="spellStart"/>
            <w:r>
              <w:rPr>
                <w:szCs w:val="22"/>
              </w:rPr>
              <w:t>Zou</w:t>
            </w:r>
            <w:proofErr w:type="spellEnd"/>
            <w:r>
              <w:rPr>
                <w:szCs w:val="22"/>
              </w:rPr>
              <w:t>. Laboratory Performance Evaluation of Reinforced Basalt Fiber in Sealing Asphalt Chips</w:t>
            </w:r>
            <w:r>
              <w:rPr>
                <w:rFonts w:hint="eastAsia"/>
                <w:szCs w:val="22"/>
              </w:rPr>
              <w:t>[J],</w:t>
            </w:r>
            <w:r>
              <w:rPr>
                <w:szCs w:val="22"/>
              </w:rPr>
              <w:t xml:space="preserve"> Journal of Testing and Evaluation</w:t>
            </w:r>
            <w:r>
              <w:rPr>
                <w:rFonts w:hint="eastAsia"/>
                <w:szCs w:val="22"/>
              </w:rPr>
              <w:t>,</w:t>
            </w:r>
            <w:r>
              <w:rPr>
                <w:szCs w:val="22"/>
              </w:rPr>
              <w:t>2018,46(3):1269-1279</w:t>
            </w:r>
            <w:r>
              <w:rPr>
                <w:rFonts w:hint="eastAsia"/>
                <w:szCs w:val="22"/>
              </w:rPr>
              <w:t>（</w:t>
            </w:r>
            <w:r>
              <w:rPr>
                <w:rFonts w:hint="eastAsia"/>
                <w:szCs w:val="22"/>
              </w:rPr>
              <w:t>SCI</w:t>
            </w:r>
            <w:r>
              <w:rPr>
                <w:rFonts w:hint="eastAsia"/>
                <w:szCs w:val="22"/>
              </w:rPr>
              <w:t>）</w:t>
            </w:r>
          </w:p>
          <w:p w:rsidR="00BB0BCF" w:rsidRDefault="005E0E25">
            <w:pPr>
              <w:ind w:firstLineChars="200" w:firstLine="420"/>
              <w:rPr>
                <w:szCs w:val="22"/>
              </w:rPr>
            </w:pPr>
            <w:r>
              <w:rPr>
                <w:rFonts w:hint="eastAsia"/>
                <w:szCs w:val="22"/>
              </w:rPr>
              <w:t>【</w:t>
            </w:r>
            <w:r>
              <w:rPr>
                <w:rFonts w:hint="eastAsia"/>
                <w:szCs w:val="22"/>
              </w:rPr>
              <w:t>7</w:t>
            </w:r>
            <w:r>
              <w:rPr>
                <w:rFonts w:hint="eastAsia"/>
                <w:szCs w:val="22"/>
              </w:rPr>
              <w:t>】</w:t>
            </w:r>
            <w:proofErr w:type="spellStart"/>
            <w:r>
              <w:rPr>
                <w:szCs w:val="22"/>
              </w:rPr>
              <w:t>Xingyu</w:t>
            </w:r>
            <w:proofErr w:type="spellEnd"/>
            <w:r>
              <w:rPr>
                <w:szCs w:val="22"/>
              </w:rPr>
              <w:t xml:space="preserve"> </w:t>
            </w:r>
            <w:proofErr w:type="spellStart"/>
            <w:r>
              <w:rPr>
                <w:szCs w:val="22"/>
              </w:rPr>
              <w:t>Gu</w:t>
            </w:r>
            <w:proofErr w:type="spellEnd"/>
            <w:r>
              <w:rPr>
                <w:szCs w:val="22"/>
              </w:rPr>
              <w:t xml:space="preserve">, Bin Yu, </w:t>
            </w:r>
            <w:proofErr w:type="spellStart"/>
            <w:r>
              <w:rPr>
                <w:szCs w:val="22"/>
              </w:rPr>
              <w:t>Qiao</w:t>
            </w:r>
            <w:proofErr w:type="spellEnd"/>
            <w:r>
              <w:rPr>
                <w:szCs w:val="22"/>
              </w:rPr>
              <w:t xml:space="preserve"> Dong, </w:t>
            </w:r>
            <w:proofErr w:type="spellStart"/>
            <w:r>
              <w:rPr>
                <w:szCs w:val="22"/>
              </w:rPr>
              <w:t>Yongfeng</w:t>
            </w:r>
            <w:proofErr w:type="spellEnd"/>
            <w:r>
              <w:rPr>
                <w:szCs w:val="22"/>
              </w:rPr>
              <w:t xml:space="preserve"> Deng</w:t>
            </w:r>
            <w:r>
              <w:rPr>
                <w:rFonts w:hint="eastAsia"/>
                <w:szCs w:val="22"/>
              </w:rPr>
              <w:t>.</w:t>
            </w:r>
            <w:r>
              <w:rPr>
                <w:szCs w:val="22"/>
              </w:rPr>
              <w:t xml:space="preserve"> Application of secondary steel slag in subgrade: Performance evaluation and enhancement</w:t>
            </w:r>
            <w:r>
              <w:rPr>
                <w:rFonts w:hint="eastAsia"/>
                <w:szCs w:val="22"/>
              </w:rPr>
              <w:t>[J]</w:t>
            </w:r>
            <w:r>
              <w:rPr>
                <w:szCs w:val="22"/>
              </w:rPr>
              <w:t>, Journal of Cleaner Production.181(2018):102-108.</w:t>
            </w:r>
            <w:r>
              <w:rPr>
                <w:rFonts w:hint="eastAsia"/>
                <w:szCs w:val="22"/>
              </w:rPr>
              <w:t xml:space="preserve"> </w:t>
            </w:r>
            <w:r>
              <w:rPr>
                <w:rFonts w:hint="eastAsia"/>
                <w:szCs w:val="22"/>
              </w:rPr>
              <w:t>（</w:t>
            </w:r>
            <w:r>
              <w:rPr>
                <w:rFonts w:hint="eastAsia"/>
                <w:szCs w:val="22"/>
              </w:rPr>
              <w:t>SCI</w:t>
            </w:r>
            <w:r>
              <w:rPr>
                <w:rFonts w:hint="eastAsia"/>
                <w:szCs w:val="22"/>
              </w:rPr>
              <w:t>）</w:t>
            </w:r>
          </w:p>
          <w:p w:rsidR="00BB0BCF" w:rsidRDefault="005E0E25">
            <w:pPr>
              <w:ind w:firstLineChars="200" w:firstLine="420"/>
              <w:rPr>
                <w:szCs w:val="22"/>
              </w:rPr>
            </w:pPr>
            <w:r>
              <w:rPr>
                <w:rFonts w:hint="eastAsia"/>
                <w:szCs w:val="22"/>
              </w:rPr>
              <w:t>【</w:t>
            </w:r>
            <w:r>
              <w:rPr>
                <w:rFonts w:hint="eastAsia"/>
                <w:szCs w:val="22"/>
              </w:rPr>
              <w:t>8</w:t>
            </w:r>
            <w:r>
              <w:rPr>
                <w:rFonts w:hint="eastAsia"/>
                <w:szCs w:val="22"/>
              </w:rPr>
              <w:t>】</w:t>
            </w:r>
            <w:proofErr w:type="spellStart"/>
            <w:r>
              <w:rPr>
                <w:szCs w:val="22"/>
              </w:rPr>
              <w:t>Xiaoyuan</w:t>
            </w:r>
            <w:proofErr w:type="spellEnd"/>
            <w:r>
              <w:rPr>
                <w:szCs w:val="22"/>
              </w:rPr>
              <w:t xml:space="preserve"> Zhang, </w:t>
            </w:r>
            <w:proofErr w:type="spellStart"/>
            <w:r>
              <w:rPr>
                <w:szCs w:val="22"/>
              </w:rPr>
              <w:t>Xingyu</w:t>
            </w:r>
            <w:proofErr w:type="spellEnd"/>
            <w:r>
              <w:rPr>
                <w:szCs w:val="22"/>
              </w:rPr>
              <w:t xml:space="preserve"> </w:t>
            </w:r>
            <w:proofErr w:type="spellStart"/>
            <w:r>
              <w:rPr>
                <w:szCs w:val="22"/>
              </w:rPr>
              <w:t>Gu</w:t>
            </w:r>
            <w:proofErr w:type="spellEnd"/>
            <w:r>
              <w:rPr>
                <w:szCs w:val="22"/>
              </w:rPr>
              <w:t xml:space="preserve">, </w:t>
            </w:r>
            <w:proofErr w:type="spellStart"/>
            <w:r>
              <w:rPr>
                <w:szCs w:val="22"/>
              </w:rPr>
              <w:t>Junxiu</w:t>
            </w:r>
            <w:proofErr w:type="spellEnd"/>
            <w:r>
              <w:rPr>
                <w:szCs w:val="22"/>
              </w:rPr>
              <w:t xml:space="preserve"> Lv</w:t>
            </w:r>
            <w:r>
              <w:rPr>
                <w:rFonts w:hint="eastAsia"/>
                <w:szCs w:val="22"/>
              </w:rPr>
              <w:t>.</w:t>
            </w:r>
            <w:r>
              <w:rPr>
                <w:szCs w:val="22"/>
              </w:rPr>
              <w:t xml:space="preserve"> Effect of basalt fiber distribution on the flexural–tensile rheological performance of asphalt mortar</w:t>
            </w:r>
            <w:r>
              <w:rPr>
                <w:rFonts w:hint="eastAsia"/>
                <w:szCs w:val="22"/>
              </w:rPr>
              <w:t>[J]</w:t>
            </w:r>
            <w:r>
              <w:rPr>
                <w:szCs w:val="22"/>
              </w:rPr>
              <w:t>,</w:t>
            </w:r>
            <w:r>
              <w:rPr>
                <w:rFonts w:hint="eastAsia"/>
                <w:szCs w:val="22"/>
              </w:rPr>
              <w:t xml:space="preserve"> Construction and Building Materials</w:t>
            </w:r>
            <w:r>
              <w:rPr>
                <w:szCs w:val="22"/>
              </w:rPr>
              <w:t>,2018,179:307-314.</w:t>
            </w:r>
            <w:r>
              <w:rPr>
                <w:rFonts w:hint="eastAsia"/>
                <w:szCs w:val="22"/>
              </w:rPr>
              <w:t xml:space="preserve"> </w:t>
            </w:r>
            <w:r>
              <w:rPr>
                <w:rFonts w:hint="eastAsia"/>
                <w:szCs w:val="22"/>
              </w:rPr>
              <w:t>（</w:t>
            </w:r>
            <w:r>
              <w:rPr>
                <w:rFonts w:hint="eastAsia"/>
                <w:szCs w:val="22"/>
              </w:rPr>
              <w:t>SCI</w:t>
            </w:r>
            <w:r>
              <w:rPr>
                <w:rFonts w:hint="eastAsia"/>
                <w:szCs w:val="22"/>
              </w:rPr>
              <w:t>）</w:t>
            </w:r>
          </w:p>
          <w:p w:rsidR="00BB0BCF" w:rsidRDefault="005E0E25">
            <w:pPr>
              <w:ind w:firstLineChars="200" w:firstLine="420"/>
              <w:rPr>
                <w:szCs w:val="22"/>
              </w:rPr>
            </w:pPr>
            <w:r>
              <w:rPr>
                <w:rFonts w:hint="eastAsia"/>
                <w:szCs w:val="22"/>
              </w:rPr>
              <w:t>【</w:t>
            </w:r>
            <w:r>
              <w:rPr>
                <w:rFonts w:hint="eastAsia"/>
                <w:szCs w:val="22"/>
              </w:rPr>
              <w:t>9</w:t>
            </w:r>
            <w:r>
              <w:rPr>
                <w:rFonts w:hint="eastAsia"/>
                <w:szCs w:val="22"/>
              </w:rPr>
              <w:t>】</w:t>
            </w:r>
            <w:proofErr w:type="spellStart"/>
            <w:r>
              <w:rPr>
                <w:szCs w:val="22"/>
              </w:rPr>
              <w:t>Xiaoyuan</w:t>
            </w:r>
            <w:proofErr w:type="spellEnd"/>
            <w:r>
              <w:rPr>
                <w:szCs w:val="22"/>
              </w:rPr>
              <w:t xml:space="preserve"> Zhang, </w:t>
            </w:r>
            <w:proofErr w:type="spellStart"/>
            <w:r>
              <w:rPr>
                <w:szCs w:val="22"/>
              </w:rPr>
              <w:t>Xingyu</w:t>
            </w:r>
            <w:proofErr w:type="spellEnd"/>
            <w:r>
              <w:rPr>
                <w:szCs w:val="22"/>
              </w:rPr>
              <w:t xml:space="preserve"> </w:t>
            </w:r>
            <w:proofErr w:type="spellStart"/>
            <w:r>
              <w:rPr>
                <w:szCs w:val="22"/>
              </w:rPr>
              <w:t>Gu</w:t>
            </w:r>
            <w:proofErr w:type="spellEnd"/>
            <w:r>
              <w:rPr>
                <w:szCs w:val="22"/>
              </w:rPr>
              <w:t xml:space="preserve">, </w:t>
            </w:r>
            <w:proofErr w:type="spellStart"/>
            <w:r>
              <w:rPr>
                <w:szCs w:val="22"/>
              </w:rPr>
              <w:t>Junxiu</w:t>
            </w:r>
            <w:proofErr w:type="spellEnd"/>
            <w:r>
              <w:rPr>
                <w:szCs w:val="22"/>
              </w:rPr>
              <w:t xml:space="preserve"> </w:t>
            </w:r>
            <w:proofErr w:type="spellStart"/>
            <w:r>
              <w:rPr>
                <w:szCs w:val="22"/>
              </w:rPr>
              <w:t>Lv</w:t>
            </w:r>
            <w:proofErr w:type="spellEnd"/>
            <w:r>
              <w:rPr>
                <w:szCs w:val="22"/>
              </w:rPr>
              <w:t xml:space="preserve">, </w:t>
            </w:r>
            <w:proofErr w:type="spellStart"/>
            <w:r>
              <w:rPr>
                <w:szCs w:val="22"/>
              </w:rPr>
              <w:t>Zongkai</w:t>
            </w:r>
            <w:proofErr w:type="spellEnd"/>
            <w:r>
              <w:rPr>
                <w:szCs w:val="22"/>
              </w:rPr>
              <w:t xml:space="preserve"> Zhu and Fujian Ni</w:t>
            </w:r>
            <w:r>
              <w:rPr>
                <w:rFonts w:hint="eastAsia"/>
                <w:szCs w:val="22"/>
              </w:rPr>
              <w:t>，</w:t>
            </w:r>
            <w:r>
              <w:rPr>
                <w:szCs w:val="22"/>
              </w:rPr>
              <w:t>Mechanism and behavior of fiber-reinforced asphalt mastic at high temperature</w:t>
            </w:r>
            <w:r>
              <w:rPr>
                <w:rFonts w:hint="eastAsia"/>
                <w:szCs w:val="22"/>
              </w:rPr>
              <w:t>[J]</w:t>
            </w:r>
            <w:r>
              <w:rPr>
                <w:szCs w:val="22"/>
              </w:rPr>
              <w:t>, International Journal of Pavement Engineering, 2018</w:t>
            </w:r>
            <w:r>
              <w:rPr>
                <w:rFonts w:hint="eastAsia"/>
                <w:szCs w:val="22"/>
              </w:rPr>
              <w:t>，</w:t>
            </w:r>
            <w:r>
              <w:rPr>
                <w:szCs w:val="22"/>
              </w:rPr>
              <w:t>19</w:t>
            </w:r>
            <w:r>
              <w:rPr>
                <w:rFonts w:hint="eastAsia"/>
                <w:szCs w:val="22"/>
              </w:rPr>
              <w:t>（</w:t>
            </w:r>
            <w:r>
              <w:rPr>
                <w:szCs w:val="22"/>
              </w:rPr>
              <w:t>5</w:t>
            </w:r>
            <w:r>
              <w:rPr>
                <w:rFonts w:hint="eastAsia"/>
                <w:szCs w:val="22"/>
              </w:rPr>
              <w:t>）</w:t>
            </w:r>
            <w:r>
              <w:rPr>
                <w:szCs w:val="22"/>
              </w:rPr>
              <w:t>, 407–415</w:t>
            </w:r>
            <w:r>
              <w:rPr>
                <w:rFonts w:hint="eastAsia"/>
                <w:szCs w:val="22"/>
              </w:rPr>
              <w:t xml:space="preserve">. </w:t>
            </w:r>
            <w:r>
              <w:rPr>
                <w:rFonts w:hint="eastAsia"/>
                <w:szCs w:val="22"/>
              </w:rPr>
              <w:t>（</w:t>
            </w:r>
            <w:r>
              <w:rPr>
                <w:rFonts w:hint="eastAsia"/>
                <w:szCs w:val="22"/>
              </w:rPr>
              <w:t>SCI</w:t>
            </w:r>
            <w:r>
              <w:rPr>
                <w:rFonts w:hint="eastAsia"/>
                <w:szCs w:val="22"/>
              </w:rPr>
              <w:t>）</w:t>
            </w:r>
          </w:p>
          <w:p w:rsidR="00BB0BCF" w:rsidRDefault="005E0E25">
            <w:pPr>
              <w:ind w:firstLineChars="200" w:firstLine="420"/>
              <w:rPr>
                <w:szCs w:val="22"/>
              </w:rPr>
            </w:pPr>
            <w:r>
              <w:rPr>
                <w:rFonts w:hint="eastAsia"/>
                <w:szCs w:val="22"/>
              </w:rPr>
              <w:t>【</w:t>
            </w:r>
            <w:r>
              <w:rPr>
                <w:rFonts w:hint="eastAsia"/>
                <w:szCs w:val="22"/>
              </w:rPr>
              <w:t>10</w:t>
            </w:r>
            <w:r>
              <w:rPr>
                <w:rFonts w:hint="eastAsia"/>
                <w:szCs w:val="22"/>
              </w:rPr>
              <w:t>】</w:t>
            </w:r>
            <w:r>
              <w:rPr>
                <w:szCs w:val="22"/>
              </w:rPr>
              <w:t xml:space="preserve"> </w:t>
            </w:r>
            <w:r>
              <w:rPr>
                <w:szCs w:val="22"/>
              </w:rPr>
              <w:t>邹晓勇，梁星敏，吴闻秀，</w:t>
            </w:r>
            <w:proofErr w:type="gramStart"/>
            <w:r>
              <w:rPr>
                <w:szCs w:val="22"/>
              </w:rPr>
              <w:t>吴文坤</w:t>
            </w:r>
            <w:proofErr w:type="gramEnd"/>
            <w:r>
              <w:rPr>
                <w:szCs w:val="22"/>
              </w:rPr>
              <w:t>.Influences of Matrix Asphalt on Performance of Irrigated Semi-flexible Pavement[J].AIP Conference Proceedings.2019.2154</w:t>
            </w:r>
            <w:r>
              <w:rPr>
                <w:rFonts w:hint="eastAsia"/>
                <w:szCs w:val="22"/>
              </w:rPr>
              <w:t>（</w:t>
            </w:r>
            <w:r>
              <w:rPr>
                <w:szCs w:val="22"/>
              </w:rPr>
              <w:t>会议</w:t>
            </w:r>
            <w:r>
              <w:rPr>
                <w:szCs w:val="22"/>
              </w:rPr>
              <w:t>EI</w:t>
            </w:r>
            <w:r>
              <w:rPr>
                <w:rFonts w:hint="eastAsia"/>
                <w:szCs w:val="22"/>
              </w:rPr>
              <w:t>）</w:t>
            </w:r>
          </w:p>
          <w:p w:rsidR="00BB0BCF" w:rsidRDefault="00BB0BCF">
            <w:pPr>
              <w:spacing w:line="440" w:lineRule="exact"/>
              <w:jc w:val="left"/>
              <w:rPr>
                <w:rFonts w:ascii="仿宋_GB2312" w:eastAsia="仿宋_GB2312" w:hAnsi="仿宋" w:cs="仿宋"/>
                <w:bCs/>
                <w:color w:val="000000"/>
                <w:sz w:val="24"/>
                <w:szCs w:val="24"/>
              </w:rPr>
            </w:pPr>
          </w:p>
        </w:tc>
      </w:tr>
      <w:tr w:rsidR="00BB0BCF">
        <w:trPr>
          <w:trHeight w:val="1958"/>
        </w:trPr>
        <w:tc>
          <w:tcPr>
            <w:tcW w:w="2269" w:type="dxa"/>
            <w:tcBorders>
              <w:right w:val="single" w:sz="4" w:space="0" w:color="auto"/>
            </w:tcBorders>
            <w:vAlign w:val="center"/>
          </w:tcPr>
          <w:p w:rsidR="00BB0BCF" w:rsidRDefault="005E0E25">
            <w:pPr>
              <w:spacing w:line="440" w:lineRule="exact"/>
              <w:jc w:val="center"/>
              <w:rPr>
                <w:rFonts w:ascii="仿宋_GB2312" w:eastAsia="仿宋_GB2312" w:hAnsi="仿宋" w:cs="仿宋"/>
                <w:bCs/>
                <w:color w:val="000000"/>
                <w:sz w:val="28"/>
                <w:szCs w:val="24"/>
              </w:rPr>
            </w:pPr>
            <w:r>
              <w:rPr>
                <w:rFonts w:ascii="仿宋_GB2312" w:eastAsia="仿宋_GB2312" w:hAnsi="仿宋" w:cs="仿宋" w:hint="eastAsia"/>
                <w:bCs/>
                <w:color w:val="000000"/>
                <w:sz w:val="28"/>
                <w:szCs w:val="24"/>
              </w:rPr>
              <w:lastRenderedPageBreak/>
              <w:t>主要完成人</w:t>
            </w:r>
          </w:p>
        </w:tc>
        <w:tc>
          <w:tcPr>
            <w:tcW w:w="6237" w:type="dxa"/>
            <w:tcBorders>
              <w:left w:val="single" w:sz="4" w:space="0" w:color="auto"/>
            </w:tcBorders>
            <w:vAlign w:val="center"/>
          </w:tcPr>
          <w:p w:rsidR="00BB0BCF" w:rsidRPr="005E0E25" w:rsidRDefault="005E0E25">
            <w:pPr>
              <w:spacing w:line="440" w:lineRule="exact"/>
              <w:rPr>
                <w:rFonts w:ascii="仿宋_GB2312" w:eastAsia="仿宋_GB2312"/>
                <w:bCs/>
                <w:color w:val="000000"/>
                <w:sz w:val="24"/>
                <w:szCs w:val="24"/>
              </w:rPr>
            </w:pPr>
            <w:r w:rsidRPr="005E0E25">
              <w:rPr>
                <w:rFonts w:ascii="仿宋_GB2312" w:eastAsia="仿宋_GB2312" w:hint="eastAsia"/>
                <w:color w:val="000000"/>
                <w:sz w:val="24"/>
                <w:szCs w:val="24"/>
              </w:rPr>
              <w:t>徐晓和</w:t>
            </w:r>
            <w:r w:rsidRPr="005E0E25">
              <w:rPr>
                <w:rFonts w:ascii="仿宋_GB2312" w:eastAsia="仿宋_GB2312" w:hint="eastAsia"/>
                <w:bCs/>
                <w:color w:val="000000"/>
                <w:sz w:val="24"/>
                <w:szCs w:val="24"/>
              </w:rPr>
              <w:t>，排名1，正高，</w:t>
            </w:r>
            <w:r w:rsidRPr="005E0E25">
              <w:rPr>
                <w:rFonts w:ascii="仿宋_GB2312" w:eastAsia="仿宋_GB2312" w:hint="eastAsia"/>
                <w:color w:val="000000"/>
                <w:sz w:val="24"/>
                <w:szCs w:val="24"/>
              </w:rPr>
              <w:t>金华市公路与运输管理中心</w:t>
            </w:r>
            <w:r w:rsidRPr="005E0E25">
              <w:rPr>
                <w:rFonts w:ascii="仿宋_GB2312" w:eastAsia="仿宋_GB2312" w:hint="eastAsia"/>
                <w:bCs/>
                <w:color w:val="000000"/>
                <w:sz w:val="24"/>
                <w:szCs w:val="24"/>
              </w:rPr>
              <w:t>；</w:t>
            </w:r>
          </w:p>
          <w:p w:rsidR="00BB0BCF" w:rsidRPr="005E0E25" w:rsidRDefault="005E0E25">
            <w:pPr>
              <w:spacing w:line="440" w:lineRule="exact"/>
              <w:rPr>
                <w:rFonts w:ascii="仿宋_GB2312" w:eastAsia="仿宋_GB2312"/>
                <w:bCs/>
                <w:color w:val="000000"/>
                <w:sz w:val="24"/>
                <w:szCs w:val="24"/>
              </w:rPr>
            </w:pPr>
            <w:r w:rsidRPr="005E0E25">
              <w:rPr>
                <w:rFonts w:ascii="仿宋_GB2312" w:eastAsia="仿宋_GB2312" w:hint="eastAsia"/>
                <w:bCs/>
                <w:color w:val="000000"/>
                <w:sz w:val="24"/>
                <w:szCs w:val="24"/>
              </w:rPr>
              <w:t>邹晓勇，排名2，正高，</w:t>
            </w:r>
            <w:r w:rsidRPr="005E0E25">
              <w:rPr>
                <w:rFonts w:ascii="仿宋_GB2312" w:eastAsia="仿宋_GB2312" w:hint="eastAsia"/>
                <w:color w:val="000000"/>
                <w:sz w:val="24"/>
                <w:szCs w:val="24"/>
              </w:rPr>
              <w:t>金华市公路与运输管理中心</w:t>
            </w:r>
            <w:r w:rsidRPr="005E0E25">
              <w:rPr>
                <w:rFonts w:ascii="仿宋_GB2312" w:eastAsia="仿宋_GB2312" w:hint="eastAsia"/>
                <w:bCs/>
                <w:color w:val="000000"/>
                <w:sz w:val="24"/>
                <w:szCs w:val="24"/>
              </w:rPr>
              <w:t>；</w:t>
            </w:r>
          </w:p>
          <w:p w:rsidR="00BB0BCF" w:rsidRPr="005E0E25" w:rsidRDefault="005E0E25">
            <w:pPr>
              <w:spacing w:line="440" w:lineRule="exact"/>
              <w:rPr>
                <w:rFonts w:ascii="仿宋_GB2312" w:eastAsia="仿宋_GB2312"/>
                <w:bCs/>
                <w:color w:val="000000"/>
                <w:sz w:val="24"/>
                <w:szCs w:val="24"/>
              </w:rPr>
            </w:pPr>
            <w:r w:rsidRPr="005E0E25">
              <w:rPr>
                <w:rFonts w:ascii="仿宋_GB2312" w:eastAsia="仿宋_GB2312" w:hint="eastAsia"/>
                <w:color w:val="000000"/>
                <w:sz w:val="24"/>
                <w:szCs w:val="24"/>
              </w:rPr>
              <w:t>顾兴宇</w:t>
            </w:r>
            <w:r w:rsidRPr="005E0E25">
              <w:rPr>
                <w:rFonts w:ascii="仿宋_GB2312" w:eastAsia="仿宋_GB2312" w:hint="eastAsia"/>
                <w:bCs/>
                <w:color w:val="000000"/>
                <w:sz w:val="24"/>
                <w:szCs w:val="24"/>
              </w:rPr>
              <w:t>，排名3，教授，东南大学；</w:t>
            </w:r>
          </w:p>
          <w:p w:rsidR="00BB0BCF" w:rsidRPr="005E0E25" w:rsidRDefault="005E0E25">
            <w:pPr>
              <w:spacing w:line="440" w:lineRule="exact"/>
              <w:rPr>
                <w:rFonts w:ascii="仿宋_GB2312" w:eastAsia="仿宋_GB2312"/>
                <w:bCs/>
                <w:color w:val="000000"/>
                <w:sz w:val="24"/>
                <w:szCs w:val="24"/>
              </w:rPr>
            </w:pPr>
            <w:r w:rsidRPr="005E0E25">
              <w:rPr>
                <w:rFonts w:ascii="仿宋_GB2312" w:eastAsia="仿宋_GB2312" w:hint="eastAsia"/>
                <w:bCs/>
                <w:color w:val="000000"/>
                <w:sz w:val="24"/>
                <w:szCs w:val="24"/>
              </w:rPr>
              <w:t>李大鹏，排名4，副高，东南大学；</w:t>
            </w:r>
          </w:p>
          <w:p w:rsidR="00BB0BCF" w:rsidRPr="005E0E25" w:rsidRDefault="005E0E25">
            <w:pPr>
              <w:spacing w:line="440" w:lineRule="exact"/>
              <w:rPr>
                <w:rFonts w:ascii="仿宋_GB2312" w:eastAsia="仿宋_GB2312"/>
                <w:color w:val="000000"/>
                <w:sz w:val="24"/>
                <w:szCs w:val="24"/>
              </w:rPr>
            </w:pPr>
            <w:r w:rsidRPr="005E0E25">
              <w:rPr>
                <w:rFonts w:ascii="仿宋_GB2312" w:eastAsia="仿宋_GB2312" w:hint="eastAsia"/>
                <w:color w:val="000000"/>
                <w:sz w:val="24"/>
                <w:szCs w:val="24"/>
              </w:rPr>
              <w:t>于  新，排名5，教授，河海大学；</w:t>
            </w:r>
          </w:p>
          <w:p w:rsidR="00BB0BCF" w:rsidRPr="005E0E25" w:rsidRDefault="005E0E25">
            <w:pPr>
              <w:spacing w:line="440" w:lineRule="exact"/>
              <w:rPr>
                <w:rFonts w:ascii="仿宋_GB2312" w:eastAsia="仿宋_GB2312"/>
                <w:bCs/>
                <w:color w:val="000000"/>
                <w:sz w:val="24"/>
                <w:szCs w:val="24"/>
              </w:rPr>
            </w:pPr>
            <w:r w:rsidRPr="005E0E25">
              <w:rPr>
                <w:rFonts w:ascii="仿宋_GB2312" w:eastAsia="仿宋_GB2312" w:hint="eastAsia"/>
                <w:color w:val="000000"/>
                <w:sz w:val="24"/>
                <w:szCs w:val="24"/>
              </w:rPr>
              <w:t>范永根，</w:t>
            </w:r>
            <w:r w:rsidRPr="005E0E25">
              <w:rPr>
                <w:rFonts w:ascii="仿宋_GB2312" w:eastAsia="仿宋_GB2312" w:hint="eastAsia"/>
                <w:bCs/>
                <w:color w:val="000000"/>
                <w:sz w:val="24"/>
                <w:szCs w:val="24"/>
              </w:rPr>
              <w:t>排名6，正高，</w:t>
            </w:r>
            <w:r w:rsidRPr="005E0E25">
              <w:rPr>
                <w:rFonts w:ascii="仿宋_GB2312" w:eastAsia="仿宋_GB2312" w:hint="eastAsia"/>
                <w:color w:val="000000"/>
                <w:sz w:val="24"/>
                <w:szCs w:val="24"/>
              </w:rPr>
              <w:t>嘉兴市公路与运输管理中心</w:t>
            </w:r>
            <w:r w:rsidRPr="005E0E25">
              <w:rPr>
                <w:rFonts w:ascii="仿宋_GB2312" w:eastAsia="仿宋_GB2312" w:hint="eastAsia"/>
                <w:bCs/>
                <w:color w:val="000000"/>
                <w:sz w:val="24"/>
                <w:szCs w:val="24"/>
              </w:rPr>
              <w:t>；</w:t>
            </w:r>
          </w:p>
          <w:p w:rsidR="00BB0BCF" w:rsidRPr="005E0E25" w:rsidRDefault="005E0E25">
            <w:pPr>
              <w:spacing w:line="440" w:lineRule="exact"/>
              <w:rPr>
                <w:rFonts w:ascii="仿宋_GB2312" w:eastAsia="仿宋_GB2312"/>
                <w:color w:val="000000"/>
                <w:sz w:val="24"/>
                <w:szCs w:val="24"/>
              </w:rPr>
            </w:pPr>
            <w:r w:rsidRPr="005E0E25">
              <w:rPr>
                <w:rFonts w:ascii="仿宋_GB2312" w:eastAsia="仿宋_GB2312" w:hint="eastAsia"/>
                <w:color w:val="000000"/>
                <w:sz w:val="24"/>
                <w:szCs w:val="24"/>
              </w:rPr>
              <w:t>吴闻秀，</w:t>
            </w:r>
            <w:r w:rsidRPr="005E0E25">
              <w:rPr>
                <w:rFonts w:ascii="仿宋_GB2312" w:eastAsia="仿宋_GB2312" w:hint="eastAsia"/>
                <w:bCs/>
                <w:color w:val="000000"/>
                <w:sz w:val="24"/>
                <w:szCs w:val="24"/>
              </w:rPr>
              <w:t>排名7，中级，</w:t>
            </w:r>
            <w:r w:rsidRPr="005E0E25">
              <w:rPr>
                <w:rFonts w:ascii="仿宋_GB2312" w:eastAsia="仿宋_GB2312" w:hint="eastAsia"/>
                <w:color w:val="000000"/>
                <w:sz w:val="24"/>
                <w:szCs w:val="24"/>
              </w:rPr>
              <w:t>金华市公路与运输管理中心</w:t>
            </w:r>
            <w:r w:rsidRPr="005E0E25">
              <w:rPr>
                <w:rFonts w:ascii="仿宋_GB2312" w:eastAsia="仿宋_GB2312" w:hint="eastAsia"/>
                <w:bCs/>
                <w:color w:val="000000"/>
                <w:sz w:val="24"/>
                <w:szCs w:val="24"/>
              </w:rPr>
              <w:t>；</w:t>
            </w:r>
          </w:p>
          <w:p w:rsidR="00BB0BCF" w:rsidRPr="005E0E25" w:rsidRDefault="005E0E25">
            <w:pPr>
              <w:spacing w:line="440" w:lineRule="exact"/>
              <w:rPr>
                <w:rFonts w:ascii="仿宋_GB2312" w:eastAsia="仿宋_GB2312"/>
                <w:bCs/>
                <w:color w:val="000000"/>
                <w:sz w:val="24"/>
                <w:szCs w:val="24"/>
              </w:rPr>
            </w:pPr>
            <w:r w:rsidRPr="005E0E25">
              <w:rPr>
                <w:rFonts w:ascii="仿宋_GB2312" w:eastAsia="仿宋_GB2312" w:hint="eastAsia"/>
                <w:color w:val="000000"/>
                <w:sz w:val="24"/>
                <w:szCs w:val="24"/>
              </w:rPr>
              <w:t>朱春东，</w:t>
            </w:r>
            <w:r w:rsidRPr="005E0E25">
              <w:rPr>
                <w:rFonts w:ascii="仿宋_GB2312" w:eastAsia="仿宋_GB2312" w:hint="eastAsia"/>
                <w:bCs/>
                <w:color w:val="000000"/>
                <w:sz w:val="24"/>
                <w:szCs w:val="24"/>
              </w:rPr>
              <w:t>排名8，副高，</w:t>
            </w:r>
            <w:r w:rsidRPr="005E0E25">
              <w:rPr>
                <w:rFonts w:ascii="仿宋_GB2312" w:eastAsia="仿宋_GB2312" w:hint="eastAsia"/>
                <w:color w:val="000000"/>
                <w:sz w:val="24"/>
                <w:szCs w:val="24"/>
              </w:rPr>
              <w:t>嘉兴市公路与运输管理中心</w:t>
            </w:r>
            <w:r w:rsidRPr="005E0E25">
              <w:rPr>
                <w:rFonts w:ascii="仿宋_GB2312" w:eastAsia="仿宋_GB2312" w:hint="eastAsia"/>
                <w:bCs/>
                <w:color w:val="000000"/>
                <w:sz w:val="24"/>
                <w:szCs w:val="24"/>
              </w:rPr>
              <w:t>；</w:t>
            </w:r>
          </w:p>
          <w:p w:rsidR="00BB0BCF" w:rsidRPr="005E0E25" w:rsidRDefault="005E0E25">
            <w:pPr>
              <w:spacing w:line="440" w:lineRule="exact"/>
              <w:rPr>
                <w:rFonts w:ascii="仿宋_GB2312" w:eastAsia="仿宋_GB2312"/>
                <w:bCs/>
                <w:color w:val="000000"/>
                <w:sz w:val="24"/>
                <w:szCs w:val="24"/>
              </w:rPr>
            </w:pPr>
            <w:r w:rsidRPr="005E0E25">
              <w:rPr>
                <w:rFonts w:ascii="仿宋_GB2312" w:eastAsia="仿宋_GB2312" w:hint="eastAsia"/>
                <w:bCs/>
                <w:color w:val="000000"/>
                <w:sz w:val="24"/>
                <w:szCs w:val="24"/>
              </w:rPr>
              <w:t>朱文</w:t>
            </w:r>
            <w:proofErr w:type="gramStart"/>
            <w:r w:rsidRPr="005E0E25">
              <w:rPr>
                <w:rFonts w:ascii="仿宋_GB2312" w:eastAsia="仿宋_GB2312" w:hint="eastAsia"/>
                <w:bCs/>
                <w:color w:val="000000"/>
                <w:sz w:val="24"/>
                <w:szCs w:val="24"/>
              </w:rPr>
              <w:t>文</w:t>
            </w:r>
            <w:proofErr w:type="gramEnd"/>
            <w:r w:rsidRPr="005E0E25">
              <w:rPr>
                <w:rFonts w:ascii="仿宋_GB2312" w:eastAsia="仿宋_GB2312" w:hint="eastAsia"/>
                <w:bCs/>
                <w:color w:val="000000"/>
                <w:sz w:val="24"/>
                <w:szCs w:val="24"/>
              </w:rPr>
              <w:t>，排名9，中级，</w:t>
            </w:r>
            <w:r w:rsidRPr="005E0E25">
              <w:rPr>
                <w:rFonts w:ascii="仿宋_GB2312" w:eastAsia="仿宋_GB2312" w:hint="eastAsia"/>
                <w:color w:val="000000"/>
                <w:sz w:val="24"/>
                <w:szCs w:val="24"/>
              </w:rPr>
              <w:t>金华市公路与运输管理中心</w:t>
            </w:r>
            <w:r w:rsidRPr="005E0E25">
              <w:rPr>
                <w:rFonts w:ascii="仿宋_GB2312" w:eastAsia="仿宋_GB2312" w:hint="eastAsia"/>
                <w:bCs/>
                <w:color w:val="000000"/>
                <w:sz w:val="24"/>
                <w:szCs w:val="24"/>
              </w:rPr>
              <w:t>。</w:t>
            </w:r>
          </w:p>
        </w:tc>
      </w:tr>
      <w:tr w:rsidR="00BB0BCF">
        <w:trPr>
          <w:trHeight w:val="1986"/>
        </w:trPr>
        <w:tc>
          <w:tcPr>
            <w:tcW w:w="2269" w:type="dxa"/>
            <w:tcBorders>
              <w:right w:val="single" w:sz="4" w:space="0" w:color="auto"/>
            </w:tcBorders>
            <w:vAlign w:val="center"/>
          </w:tcPr>
          <w:p w:rsidR="00BB0BCF" w:rsidRDefault="005E0E25">
            <w:pPr>
              <w:spacing w:line="440" w:lineRule="exact"/>
              <w:jc w:val="center"/>
              <w:rPr>
                <w:rFonts w:ascii="仿宋" w:eastAsia="仿宋" w:hAnsi="仿宋" w:cs="仿宋"/>
                <w:bCs/>
                <w:color w:val="000000"/>
                <w:sz w:val="24"/>
                <w:szCs w:val="24"/>
              </w:rPr>
            </w:pPr>
            <w:r>
              <w:rPr>
                <w:rFonts w:ascii="仿宋" w:eastAsia="仿宋" w:hAnsi="仿宋" w:cs="仿宋" w:hint="eastAsia"/>
                <w:bCs/>
                <w:color w:val="000000"/>
                <w:sz w:val="28"/>
                <w:szCs w:val="24"/>
              </w:rPr>
              <w:lastRenderedPageBreak/>
              <w:t>主要完成单位</w:t>
            </w:r>
          </w:p>
        </w:tc>
        <w:tc>
          <w:tcPr>
            <w:tcW w:w="6237" w:type="dxa"/>
            <w:tcBorders>
              <w:left w:val="single" w:sz="4" w:space="0" w:color="auto"/>
            </w:tcBorders>
            <w:vAlign w:val="center"/>
          </w:tcPr>
          <w:p w:rsidR="00BB0BCF" w:rsidRPr="005E0E25" w:rsidRDefault="005E0E25">
            <w:pPr>
              <w:spacing w:line="440" w:lineRule="exact"/>
              <w:jc w:val="left"/>
              <w:rPr>
                <w:rFonts w:ascii="仿宋_GB2312" w:eastAsia="仿宋_GB2312" w:hAnsi="仿宋" w:cs="仿宋"/>
                <w:bCs/>
                <w:color w:val="000000"/>
                <w:sz w:val="24"/>
                <w:szCs w:val="24"/>
              </w:rPr>
            </w:pPr>
            <w:r w:rsidRPr="005E0E25">
              <w:rPr>
                <w:rFonts w:ascii="仿宋_GB2312" w:eastAsia="仿宋_GB2312" w:hAnsi="仿宋" w:cs="仿宋" w:hint="eastAsia"/>
                <w:bCs/>
                <w:color w:val="000000"/>
                <w:sz w:val="24"/>
                <w:szCs w:val="24"/>
              </w:rPr>
              <w:t>1.</w:t>
            </w:r>
            <w:r w:rsidRPr="005E0E25">
              <w:rPr>
                <w:rFonts w:ascii="仿宋_GB2312" w:eastAsia="仿宋_GB2312" w:hint="eastAsia"/>
                <w:color w:val="000000"/>
                <w:sz w:val="24"/>
                <w:szCs w:val="24"/>
              </w:rPr>
              <w:t>金华市公路与运输管理中心</w:t>
            </w:r>
            <w:r w:rsidRPr="005E0E25">
              <w:rPr>
                <w:rFonts w:ascii="仿宋_GB2312" w:eastAsia="仿宋_GB2312" w:hAnsi="仿宋" w:cs="仿宋" w:hint="eastAsia"/>
                <w:bCs/>
                <w:color w:val="000000"/>
                <w:sz w:val="24"/>
                <w:szCs w:val="24"/>
              </w:rPr>
              <w:t>：</w:t>
            </w:r>
          </w:p>
          <w:p w:rsidR="00BB0BCF" w:rsidRPr="005E0E25" w:rsidRDefault="005E0E25">
            <w:pPr>
              <w:spacing w:line="440" w:lineRule="exact"/>
              <w:jc w:val="left"/>
              <w:rPr>
                <w:rFonts w:ascii="仿宋_GB2312" w:eastAsia="仿宋_GB2312" w:hAnsi="仿宋" w:cs="仿宋"/>
                <w:bCs/>
                <w:color w:val="000000"/>
                <w:sz w:val="24"/>
                <w:szCs w:val="24"/>
              </w:rPr>
            </w:pPr>
            <w:r w:rsidRPr="005E0E25">
              <w:rPr>
                <w:rFonts w:ascii="仿宋_GB2312" w:eastAsia="仿宋_GB2312" w:hAnsi="仿宋" w:cs="仿宋" w:hint="eastAsia"/>
                <w:bCs/>
                <w:color w:val="000000"/>
                <w:sz w:val="24"/>
                <w:szCs w:val="24"/>
              </w:rPr>
              <w:t>2.</w:t>
            </w:r>
            <w:r w:rsidRPr="005E0E25">
              <w:rPr>
                <w:rFonts w:ascii="仿宋_GB2312" w:eastAsia="仿宋_GB2312" w:hint="eastAsia"/>
                <w:color w:val="000000"/>
                <w:sz w:val="24"/>
                <w:szCs w:val="24"/>
              </w:rPr>
              <w:t>东南大学</w:t>
            </w:r>
            <w:r w:rsidRPr="005E0E25">
              <w:rPr>
                <w:rFonts w:ascii="仿宋_GB2312" w:eastAsia="仿宋_GB2312" w:hAnsi="仿宋" w:cs="仿宋" w:hint="eastAsia"/>
                <w:bCs/>
                <w:color w:val="000000"/>
                <w:sz w:val="24"/>
                <w:szCs w:val="24"/>
              </w:rPr>
              <w:t>：</w:t>
            </w:r>
          </w:p>
          <w:p w:rsidR="00BB0BCF" w:rsidRPr="005E0E25" w:rsidRDefault="005E0E25">
            <w:pPr>
              <w:spacing w:line="440" w:lineRule="exact"/>
              <w:jc w:val="left"/>
              <w:rPr>
                <w:rFonts w:ascii="仿宋_GB2312" w:eastAsia="仿宋_GB2312" w:hAnsi="仿宋" w:cs="仿宋"/>
                <w:bCs/>
                <w:color w:val="000000"/>
                <w:sz w:val="24"/>
                <w:szCs w:val="24"/>
              </w:rPr>
            </w:pPr>
            <w:r w:rsidRPr="005E0E25">
              <w:rPr>
                <w:rFonts w:ascii="仿宋_GB2312" w:eastAsia="仿宋_GB2312" w:hAnsi="仿宋" w:cs="仿宋" w:hint="eastAsia"/>
                <w:bCs/>
                <w:color w:val="000000"/>
                <w:sz w:val="24"/>
                <w:szCs w:val="24"/>
              </w:rPr>
              <w:t>3.</w:t>
            </w:r>
            <w:r w:rsidRPr="005E0E25">
              <w:rPr>
                <w:rFonts w:ascii="仿宋_GB2312" w:eastAsia="仿宋_GB2312" w:hint="eastAsia"/>
                <w:color w:val="000000"/>
                <w:sz w:val="24"/>
                <w:szCs w:val="24"/>
              </w:rPr>
              <w:t>河海大学</w:t>
            </w:r>
            <w:r w:rsidRPr="005E0E25">
              <w:rPr>
                <w:rFonts w:ascii="仿宋_GB2312" w:eastAsia="仿宋_GB2312" w:hAnsi="仿宋" w:cs="仿宋" w:hint="eastAsia"/>
                <w:bCs/>
                <w:color w:val="000000"/>
                <w:sz w:val="24"/>
                <w:szCs w:val="24"/>
              </w:rPr>
              <w:t>：</w:t>
            </w:r>
          </w:p>
          <w:p w:rsidR="00BB0BCF" w:rsidRPr="005E0E25" w:rsidRDefault="005E0E25">
            <w:pPr>
              <w:spacing w:line="440" w:lineRule="exact"/>
              <w:jc w:val="left"/>
              <w:rPr>
                <w:rFonts w:ascii="仿宋_GB2312" w:eastAsia="仿宋_GB2312" w:hAnsi="仿宋" w:cs="仿宋"/>
                <w:bCs/>
                <w:color w:val="000000"/>
                <w:sz w:val="24"/>
                <w:szCs w:val="24"/>
              </w:rPr>
            </w:pPr>
            <w:r w:rsidRPr="005E0E25">
              <w:rPr>
                <w:rFonts w:ascii="仿宋_GB2312" w:eastAsia="仿宋_GB2312" w:hAnsi="仿宋" w:cs="仿宋" w:hint="eastAsia"/>
                <w:bCs/>
                <w:color w:val="000000"/>
                <w:sz w:val="24"/>
                <w:szCs w:val="24"/>
              </w:rPr>
              <w:t>4.</w:t>
            </w:r>
            <w:r w:rsidRPr="005E0E25">
              <w:rPr>
                <w:rFonts w:ascii="仿宋_GB2312" w:eastAsia="仿宋_GB2312" w:hint="eastAsia"/>
                <w:color w:val="000000"/>
                <w:sz w:val="24"/>
                <w:szCs w:val="24"/>
              </w:rPr>
              <w:t>嘉兴市公路与运输管理中心。</w:t>
            </w:r>
          </w:p>
        </w:tc>
      </w:tr>
      <w:tr w:rsidR="00BB0BCF">
        <w:trPr>
          <w:trHeight w:val="692"/>
        </w:trPr>
        <w:tc>
          <w:tcPr>
            <w:tcW w:w="2269" w:type="dxa"/>
            <w:vAlign w:val="center"/>
          </w:tcPr>
          <w:p w:rsidR="00BB0BCF" w:rsidRDefault="005E0E25">
            <w:pPr>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提名单位</w:t>
            </w:r>
          </w:p>
        </w:tc>
        <w:tc>
          <w:tcPr>
            <w:tcW w:w="6237" w:type="dxa"/>
            <w:vAlign w:val="center"/>
          </w:tcPr>
          <w:p w:rsidR="00BB0BCF" w:rsidRPr="005E0E25" w:rsidRDefault="005E0E25">
            <w:pPr>
              <w:contextualSpacing/>
              <w:jc w:val="center"/>
              <w:rPr>
                <w:rStyle w:val="title1"/>
                <w:rFonts w:ascii="仿宋_GB2312" w:eastAsia="仿宋_GB2312"/>
                <w:b w:val="0"/>
                <w:color w:val="000000"/>
              </w:rPr>
            </w:pPr>
            <w:r w:rsidRPr="005E0E25">
              <w:rPr>
                <w:rFonts w:ascii="仿宋_GB2312" w:eastAsia="仿宋_GB2312" w:hint="eastAsia"/>
                <w:color w:val="000000"/>
                <w:sz w:val="24"/>
                <w:szCs w:val="24"/>
              </w:rPr>
              <w:t>浙江省交通运输厅</w:t>
            </w:r>
          </w:p>
        </w:tc>
      </w:tr>
      <w:tr w:rsidR="00BB0BCF">
        <w:trPr>
          <w:trHeight w:val="10380"/>
        </w:trPr>
        <w:tc>
          <w:tcPr>
            <w:tcW w:w="2269" w:type="dxa"/>
            <w:vAlign w:val="center"/>
          </w:tcPr>
          <w:p w:rsidR="00BB0BCF" w:rsidRDefault="005E0E25">
            <w:pPr>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提名意见</w:t>
            </w:r>
          </w:p>
        </w:tc>
        <w:tc>
          <w:tcPr>
            <w:tcW w:w="6237" w:type="dxa"/>
            <w:vAlign w:val="center"/>
          </w:tcPr>
          <w:p w:rsidR="00BB0BCF" w:rsidRPr="005E0E25" w:rsidRDefault="005E0E25">
            <w:pPr>
              <w:adjustRightInd w:val="0"/>
              <w:spacing w:line="312" w:lineRule="auto"/>
              <w:ind w:firstLineChars="200" w:firstLine="480"/>
              <w:rPr>
                <w:rFonts w:ascii="仿宋_GB2312" w:eastAsia="仿宋_GB2312" w:hAnsi="宋体"/>
                <w:color w:val="000000"/>
                <w:sz w:val="24"/>
                <w:szCs w:val="24"/>
              </w:rPr>
            </w:pPr>
            <w:r w:rsidRPr="005E0E25">
              <w:rPr>
                <w:rFonts w:ascii="仿宋_GB2312" w:eastAsia="仿宋_GB2312" w:hAnsi="宋体" w:hint="eastAsia"/>
                <w:color w:val="000000"/>
                <w:sz w:val="24"/>
                <w:szCs w:val="24"/>
              </w:rPr>
              <w:t>该项目结合浙江省干线公路气候荷载环境、结构材料特点，研究沥青路面车辙病害的形成机理及防治策</w:t>
            </w:r>
            <w:r w:rsidRPr="005E0E25">
              <w:rPr>
                <w:rFonts w:ascii="仿宋_GB2312" w:eastAsia="仿宋_GB2312" w:hAnsi="宋体" w:cs="微软雅黑" w:hint="eastAsia"/>
                <w:color w:val="000000"/>
                <w:sz w:val="24"/>
                <w:szCs w:val="24"/>
              </w:rPr>
              <w:t>略</w:t>
            </w:r>
            <w:r w:rsidRPr="005E0E25">
              <w:rPr>
                <w:rFonts w:ascii="仿宋_GB2312" w:eastAsia="仿宋_GB2312" w:hAnsi="宋体" w:cs="___WRD_EMBED_SUB_45" w:hint="eastAsia"/>
                <w:color w:val="000000"/>
                <w:sz w:val="24"/>
                <w:szCs w:val="24"/>
              </w:rPr>
              <w:t>，包括：</w:t>
            </w:r>
            <w:r w:rsidRPr="005E0E25">
              <w:rPr>
                <w:rFonts w:ascii="仿宋_GB2312" w:eastAsia="仿宋_GB2312" w:hAnsi="宋体" w:hint="eastAsia"/>
                <w:color w:val="000000"/>
                <w:sz w:val="24"/>
                <w:szCs w:val="24"/>
              </w:rPr>
              <w:t>基于模拟路面真实温度场和应力场的面层整体结构和分层结构的多序列动态蠕变试验方法，建立中高温域范围内沥青混合料的失稳预估模型，提出</w:t>
            </w:r>
            <w:proofErr w:type="gramStart"/>
            <w:r w:rsidRPr="005E0E25">
              <w:rPr>
                <w:rFonts w:ascii="仿宋_GB2312" w:eastAsia="仿宋_GB2312" w:hAnsi="宋体" w:hint="eastAsia"/>
                <w:color w:val="000000"/>
                <w:sz w:val="24"/>
                <w:szCs w:val="24"/>
              </w:rPr>
              <w:t>基于亚层变形</w:t>
            </w:r>
            <w:proofErr w:type="gramEnd"/>
            <w:r w:rsidRPr="005E0E25">
              <w:rPr>
                <w:rFonts w:ascii="仿宋_GB2312" w:eastAsia="仿宋_GB2312" w:hAnsi="宋体" w:hint="eastAsia"/>
                <w:color w:val="000000"/>
                <w:sz w:val="24"/>
                <w:szCs w:val="24"/>
              </w:rPr>
              <w:t>失稳的实际路面车辙失稳预测方法；基于钢渣重构思想与水泥熟料烧制的率值控制方法，通过成分增补与活性激发大幅提升了钢渣土及钢渣灰土强度（26倍），实现了废弃次生钢渣的高附加值利用与路基增强目标；系统研究开发了基于多尺度增强的纤维沥青混凝土、高性能灌入式复合抗车辙路面、路面温度场调控的水性</w:t>
            </w:r>
            <w:proofErr w:type="gramStart"/>
            <w:r w:rsidRPr="005E0E25">
              <w:rPr>
                <w:rFonts w:ascii="仿宋_GB2312" w:eastAsia="仿宋_GB2312" w:hAnsi="宋体" w:hint="eastAsia"/>
                <w:color w:val="000000"/>
                <w:sz w:val="24"/>
                <w:szCs w:val="24"/>
              </w:rPr>
              <w:t>环保路</w:t>
            </w:r>
            <w:proofErr w:type="gramEnd"/>
            <w:r w:rsidRPr="005E0E25">
              <w:rPr>
                <w:rFonts w:ascii="仿宋_GB2312" w:eastAsia="仿宋_GB2312" w:hAnsi="宋体" w:hint="eastAsia"/>
                <w:color w:val="000000"/>
                <w:sz w:val="24"/>
                <w:szCs w:val="24"/>
              </w:rPr>
              <w:t>表降温涂层、磁化钢渣高微波吸收沥青混凝土、ECA易密实沥青混凝土等车辙防治新技术及新材料。</w:t>
            </w:r>
            <w:r w:rsidRPr="005E0E25">
              <w:rPr>
                <w:rFonts w:ascii="仿宋_GB2312" w:eastAsia="仿宋_GB2312" w:hAnsi="黑体" w:hint="eastAsia"/>
                <w:color w:val="000000"/>
                <w:sz w:val="24"/>
                <w:szCs w:val="24"/>
              </w:rPr>
              <w:t>研究实现了车辙“机理-预测-防治”全过程的关键技术突破，经专家鉴定，总体达到国际先进水平</w:t>
            </w:r>
            <w:r w:rsidRPr="005E0E25">
              <w:rPr>
                <w:rFonts w:ascii="仿宋_GB2312" w:eastAsia="仿宋_GB2312" w:hAnsi="宋体" w:hint="eastAsia"/>
                <w:color w:val="000000"/>
                <w:sz w:val="24"/>
                <w:szCs w:val="24"/>
              </w:rPr>
              <w:t>。</w:t>
            </w:r>
          </w:p>
          <w:p w:rsidR="00BB0BCF" w:rsidRPr="005E0E25" w:rsidRDefault="005E0E25">
            <w:pPr>
              <w:adjustRightInd w:val="0"/>
              <w:spacing w:line="312" w:lineRule="auto"/>
              <w:ind w:firstLineChars="200" w:firstLine="480"/>
              <w:rPr>
                <w:rFonts w:ascii="仿宋_GB2312" w:eastAsia="仿宋_GB2312" w:hAnsi="宋体"/>
                <w:color w:val="000000"/>
                <w:sz w:val="24"/>
                <w:szCs w:val="24"/>
              </w:rPr>
            </w:pPr>
            <w:r w:rsidRPr="005E0E25">
              <w:rPr>
                <w:rFonts w:ascii="仿宋_GB2312" w:eastAsia="仿宋_GB2312" w:hint="eastAsia"/>
                <w:sz w:val="24"/>
              </w:rPr>
              <w:t>该</w:t>
            </w:r>
            <w:r w:rsidRPr="005E0E25">
              <w:rPr>
                <w:rFonts w:ascii="仿宋_GB2312" w:eastAsia="仿宋_GB2312" w:hAnsi="黑体" w:hint="eastAsia"/>
                <w:color w:val="000000"/>
                <w:sz w:val="24"/>
                <w:szCs w:val="24"/>
              </w:rPr>
              <w:t>研究实现了车辙“机理-预测-防治”全过程的关键技术突破</w:t>
            </w:r>
            <w:r w:rsidRPr="005E0E25">
              <w:rPr>
                <w:rFonts w:ascii="仿宋_GB2312" w:eastAsia="仿宋_GB2312" w:hint="eastAsia"/>
                <w:sz w:val="24"/>
              </w:rPr>
              <w:t>，发表44篇论文，其中SCI/EI收录论文32篇，</w:t>
            </w:r>
            <w:r w:rsidRPr="005E0E25">
              <w:rPr>
                <w:rFonts w:ascii="仿宋_GB2312" w:eastAsia="仿宋_GB2312" w:hint="eastAsia"/>
                <w:color w:val="000000"/>
                <w:sz w:val="24"/>
              </w:rPr>
              <w:t>授权国家发明专利9项和实用新型专利1项，</w:t>
            </w:r>
            <w:r w:rsidRPr="005E0E25">
              <w:rPr>
                <w:rFonts w:ascii="仿宋_GB2312" w:eastAsia="仿宋_GB2312" w:hAnsi="宋体" w:hint="eastAsia"/>
                <w:color w:val="000000"/>
                <w:sz w:val="24"/>
                <w:szCs w:val="24"/>
              </w:rPr>
              <w:t>编制地方规程1部，部分成果已列入浙江省交通运输科技成果推广目录，相关技术在浙江省和周边省份多条干线公路中推广应用，取得显著的社会经济效益，具有广阔的推广应用前景。</w:t>
            </w:r>
          </w:p>
          <w:p w:rsidR="00BB0BCF" w:rsidRPr="005E0E25" w:rsidRDefault="005E0E25" w:rsidP="00D92491">
            <w:pPr>
              <w:adjustRightInd w:val="0"/>
              <w:spacing w:line="312" w:lineRule="auto"/>
              <w:ind w:firstLineChars="200" w:firstLine="488"/>
              <w:rPr>
                <w:rStyle w:val="title1"/>
                <w:rFonts w:ascii="仿宋_GB2312" w:eastAsia="仿宋_GB2312"/>
                <w:b w:val="0"/>
                <w:color w:val="000000"/>
              </w:rPr>
            </w:pPr>
            <w:r w:rsidRPr="005E0E25">
              <w:rPr>
                <w:rFonts w:ascii="仿宋_GB2312" w:eastAsia="仿宋_GB2312" w:hAnsi="宋体" w:hint="eastAsia"/>
                <w:bCs/>
                <w:color w:val="000000"/>
                <w:spacing w:val="2"/>
                <w:sz w:val="24"/>
              </w:rPr>
              <w:t>提名该成果为</w:t>
            </w:r>
            <w:r w:rsidR="003F7495">
              <w:rPr>
                <w:rFonts w:ascii="仿宋_GB2312" w:eastAsia="仿宋_GB2312" w:hAnsi="宋体" w:hint="eastAsia"/>
                <w:bCs/>
                <w:color w:val="000000"/>
                <w:spacing w:val="2"/>
                <w:sz w:val="24"/>
              </w:rPr>
              <w:t>浙江</w:t>
            </w:r>
            <w:r w:rsidRPr="005E0E25">
              <w:rPr>
                <w:rFonts w:ascii="仿宋_GB2312" w:eastAsia="仿宋_GB2312" w:hAnsi="宋体" w:hint="eastAsia"/>
                <w:bCs/>
                <w:color w:val="000000"/>
                <w:spacing w:val="2"/>
                <w:sz w:val="24"/>
              </w:rPr>
              <w:t>省科学技术进步奖</w:t>
            </w:r>
            <w:bookmarkStart w:id="0" w:name="_GoBack"/>
            <w:r w:rsidR="00D92491" w:rsidRPr="00D92491">
              <w:rPr>
                <w:rFonts w:ascii="仿宋_GB2312" w:eastAsia="仿宋_GB2312" w:hint="eastAsia"/>
                <w:bCs/>
                <w:color w:val="000000"/>
                <w:spacing w:val="2"/>
                <w:sz w:val="24"/>
              </w:rPr>
              <w:t>一</w:t>
            </w:r>
            <w:bookmarkEnd w:id="0"/>
            <w:r w:rsidRPr="005E0E25">
              <w:rPr>
                <w:rFonts w:ascii="仿宋_GB2312" w:eastAsia="仿宋_GB2312" w:hAnsi="宋体" w:hint="eastAsia"/>
                <w:bCs/>
                <w:color w:val="000000"/>
                <w:spacing w:val="2"/>
                <w:sz w:val="24"/>
              </w:rPr>
              <w:t>等奖。</w:t>
            </w:r>
          </w:p>
        </w:tc>
      </w:tr>
    </w:tbl>
    <w:p w:rsidR="00BB0BCF" w:rsidRDefault="00BB0BCF"/>
    <w:sectPr w:rsidR="00BB0B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F6" w:rsidRDefault="009107F6" w:rsidP="003F7495">
      <w:r>
        <w:separator/>
      </w:r>
    </w:p>
  </w:endnote>
  <w:endnote w:type="continuationSeparator" w:id="0">
    <w:p w:rsidR="009107F6" w:rsidRDefault="009107F6" w:rsidP="003F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___WRD_EMBED_SUB_45">
    <w:altName w:val="___WRD_EMBED_SUB_45"/>
    <w:charset w:val="86"/>
    <w:family w:val="modern"/>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F6" w:rsidRDefault="009107F6" w:rsidP="003F7495">
      <w:r>
        <w:separator/>
      </w:r>
    </w:p>
  </w:footnote>
  <w:footnote w:type="continuationSeparator" w:id="0">
    <w:p w:rsidR="009107F6" w:rsidRDefault="009107F6" w:rsidP="003F7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CF"/>
    <w:rsid w:val="003F7495"/>
    <w:rsid w:val="005E0E25"/>
    <w:rsid w:val="009107F6"/>
    <w:rsid w:val="00BB0BCF"/>
    <w:rsid w:val="00D92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character" w:styleId="a4">
    <w:name w:val="Hyperlink"/>
    <w:basedOn w:val="a0"/>
    <w:qFormat/>
    <w:rPr>
      <w:color w:val="0000FF"/>
      <w:u w:val="single"/>
    </w:rPr>
  </w:style>
  <w:style w:type="character" w:customStyle="1" w:styleId="title1">
    <w:name w:val="title1"/>
    <w:qFormat/>
    <w:rPr>
      <w:b/>
      <w:bCs/>
      <w:color w:val="999900"/>
      <w:sz w:val="24"/>
      <w:szCs w:val="24"/>
    </w:rPr>
  </w:style>
  <w:style w:type="paragraph" w:styleId="a5">
    <w:name w:val="header"/>
    <w:basedOn w:val="a"/>
    <w:link w:val="Char"/>
    <w:uiPriority w:val="99"/>
    <w:unhideWhenUsed/>
    <w:rsid w:val="003F7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F7495"/>
    <w:rPr>
      <w:kern w:val="2"/>
      <w:sz w:val="18"/>
      <w:szCs w:val="18"/>
    </w:rPr>
  </w:style>
  <w:style w:type="paragraph" w:styleId="a6">
    <w:name w:val="footer"/>
    <w:basedOn w:val="a"/>
    <w:link w:val="Char0"/>
    <w:uiPriority w:val="99"/>
    <w:unhideWhenUsed/>
    <w:rsid w:val="003F7495"/>
    <w:pPr>
      <w:tabs>
        <w:tab w:val="center" w:pos="4153"/>
        <w:tab w:val="right" w:pos="8306"/>
      </w:tabs>
      <w:snapToGrid w:val="0"/>
      <w:jc w:val="left"/>
    </w:pPr>
    <w:rPr>
      <w:sz w:val="18"/>
      <w:szCs w:val="18"/>
    </w:rPr>
  </w:style>
  <w:style w:type="character" w:customStyle="1" w:styleId="Char0">
    <w:name w:val="页脚 Char"/>
    <w:basedOn w:val="a0"/>
    <w:link w:val="a6"/>
    <w:uiPriority w:val="99"/>
    <w:rsid w:val="003F749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character" w:styleId="a4">
    <w:name w:val="Hyperlink"/>
    <w:basedOn w:val="a0"/>
    <w:qFormat/>
    <w:rPr>
      <w:color w:val="0000FF"/>
      <w:u w:val="single"/>
    </w:rPr>
  </w:style>
  <w:style w:type="character" w:customStyle="1" w:styleId="title1">
    <w:name w:val="title1"/>
    <w:qFormat/>
    <w:rPr>
      <w:b/>
      <w:bCs/>
      <w:color w:val="999900"/>
      <w:sz w:val="24"/>
      <w:szCs w:val="24"/>
    </w:rPr>
  </w:style>
  <w:style w:type="paragraph" w:styleId="a5">
    <w:name w:val="header"/>
    <w:basedOn w:val="a"/>
    <w:link w:val="Char"/>
    <w:uiPriority w:val="99"/>
    <w:unhideWhenUsed/>
    <w:rsid w:val="003F7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F7495"/>
    <w:rPr>
      <w:kern w:val="2"/>
      <w:sz w:val="18"/>
      <w:szCs w:val="18"/>
    </w:rPr>
  </w:style>
  <w:style w:type="paragraph" w:styleId="a6">
    <w:name w:val="footer"/>
    <w:basedOn w:val="a"/>
    <w:link w:val="Char0"/>
    <w:uiPriority w:val="99"/>
    <w:unhideWhenUsed/>
    <w:rsid w:val="003F7495"/>
    <w:pPr>
      <w:tabs>
        <w:tab w:val="center" w:pos="4153"/>
        <w:tab w:val="right" w:pos="8306"/>
      </w:tabs>
      <w:snapToGrid w:val="0"/>
      <w:jc w:val="left"/>
    </w:pPr>
    <w:rPr>
      <w:sz w:val="18"/>
      <w:szCs w:val="18"/>
    </w:rPr>
  </w:style>
  <w:style w:type="character" w:customStyle="1" w:styleId="Char0">
    <w:name w:val="页脚 Char"/>
    <w:basedOn w:val="a0"/>
    <w:link w:val="a6"/>
    <w:uiPriority w:val="99"/>
    <w:rsid w:val="003F74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nojoy.com/searchresult/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E0E3F-519C-4D4F-BDB4-33C022F4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黄颖</cp:lastModifiedBy>
  <cp:revision>4</cp:revision>
  <dcterms:created xsi:type="dcterms:W3CDTF">2020-09-23T02:03:00Z</dcterms:created>
  <dcterms:modified xsi:type="dcterms:W3CDTF">2020-09-25T00:14:00Z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