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80" w:lineRule="exact"/>
        <w:jc w:val="center"/>
        <w:rPr>
          <w:rStyle w:val="5"/>
          <w:rFonts w:ascii="仿宋_GB2312" w:eastAsia="仿宋_GB2312"/>
          <w:b w:val="0"/>
          <w:sz w:val="32"/>
          <w:szCs w:val="44"/>
        </w:rPr>
      </w:pPr>
      <w:r>
        <w:rPr>
          <w:rStyle w:val="5"/>
          <w:rFonts w:hint="eastAsia" w:ascii="方正小标宋简体" w:eastAsia="方正小标宋简体"/>
          <w:b w:val="0"/>
          <w:sz w:val="44"/>
          <w:szCs w:val="44"/>
        </w:rPr>
        <w:t>浙江省交通建设项目约谈管理办法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jc w:val="center"/>
        <w:rPr>
          <w:rStyle w:val="5"/>
          <w:rFonts w:hint="eastAsia" w:ascii="仿宋_GB2312" w:eastAsia="仿宋_GB2312"/>
          <w:b w:val="0"/>
          <w:sz w:val="32"/>
          <w:szCs w:val="44"/>
        </w:rPr>
      </w:pP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36"/>
        <w:rPr>
          <w:rStyle w:val="5"/>
          <w:rFonts w:hint="eastAsia" w:eastAsia="仿宋_GB2312"/>
          <w:sz w:val="32"/>
          <w:szCs w:val="44"/>
        </w:rPr>
      </w:pPr>
      <w:r>
        <w:rPr>
          <w:rStyle w:val="5"/>
          <w:rFonts w:hint="eastAsia" w:ascii="仿宋_GB2312" w:eastAsia="仿宋_GB2312"/>
          <w:b w:val="0"/>
          <w:sz w:val="32"/>
          <w:szCs w:val="44"/>
        </w:rPr>
        <w:t>为进一步推进全省交通项目建设，加强项目履约管理，全面提升工程质量安全管理水平，根据有关法律法规规章和国家、省有关规定，制定本办法，自2021年8月15日起施行，</w:t>
      </w:r>
      <w:r>
        <w:rPr>
          <w:rFonts w:hint="eastAsia" w:ascii="仿宋_GB2312" w:eastAsia="仿宋_GB2312"/>
          <w:sz w:val="32"/>
          <w:szCs w:val="32"/>
        </w:rPr>
        <w:t>《浙江省高速公路建设项目约谈制度（试行）》同时废止</w:t>
      </w:r>
      <w:r>
        <w:rPr>
          <w:rStyle w:val="5"/>
          <w:rFonts w:hint="eastAsia" w:ascii="仿宋_GB2312" w:eastAsia="仿宋_GB2312"/>
          <w:b w:val="0"/>
          <w:sz w:val="32"/>
          <w:szCs w:val="44"/>
        </w:rPr>
        <w:t>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580" w:lineRule="exact"/>
        <w:rPr>
          <w:rStyle w:val="5"/>
          <w:rFonts w:hint="eastAsia" w:ascii="黑体" w:hAnsi="黑体" w:eastAsia="黑体"/>
          <w:b w:val="0"/>
          <w:sz w:val="32"/>
          <w:szCs w:val="44"/>
        </w:rPr>
      </w:pPr>
      <w:r>
        <w:rPr>
          <w:rStyle w:val="5"/>
          <w:rFonts w:hint="eastAsia" w:ascii="黑体" w:hAnsi="黑体" w:eastAsia="黑体"/>
          <w:b w:val="0"/>
          <w:sz w:val="32"/>
          <w:szCs w:val="44"/>
        </w:rPr>
        <w:t>约谈情形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Style w:val="5"/>
          <w:rFonts w:hint="eastAsia" w:ascii="仿宋_GB2312" w:eastAsia="仿宋_GB2312"/>
          <w:b w:val="0"/>
          <w:sz w:val="32"/>
          <w:szCs w:val="44"/>
        </w:rPr>
      </w:pPr>
      <w:r>
        <w:rPr>
          <w:rStyle w:val="5"/>
          <w:rFonts w:hint="eastAsia" w:ascii="仿宋_GB2312" w:eastAsia="仿宋_GB2312"/>
          <w:b w:val="0"/>
          <w:sz w:val="32"/>
          <w:szCs w:val="44"/>
        </w:rPr>
        <w:t>全省</w:t>
      </w:r>
      <w:r>
        <w:rPr>
          <w:rStyle w:val="5"/>
          <w:rFonts w:hint="eastAsia" w:eastAsia="仿宋_GB2312"/>
          <w:b w:val="0"/>
          <w:sz w:val="32"/>
          <w:szCs w:val="44"/>
        </w:rPr>
        <w:t>公路、水运、地方铁路与城际轨道建设工程</w:t>
      </w:r>
      <w:r>
        <w:rPr>
          <w:rStyle w:val="5"/>
          <w:rFonts w:hint="eastAsia" w:ascii="仿宋_GB2312" w:eastAsia="仿宋_GB2312"/>
          <w:b w:val="0"/>
          <w:sz w:val="32"/>
          <w:szCs w:val="44"/>
        </w:rPr>
        <w:t>中，如存在参建单位履职能力严重不足，项目进度严重滞后，质量、安全、环保等方面存在较大隐患、发生欠薪事件造成不良影响等情形的（详见附件1），交通运输（港口）主管部门可以对有关责任单位进行约谈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580" w:lineRule="exact"/>
        <w:rPr>
          <w:rStyle w:val="5"/>
          <w:rFonts w:hint="eastAsia" w:ascii="黑体" w:hAnsi="黑体" w:eastAsia="黑体"/>
          <w:b w:val="0"/>
          <w:sz w:val="32"/>
          <w:szCs w:val="44"/>
        </w:rPr>
      </w:pPr>
      <w:r>
        <w:rPr>
          <w:rStyle w:val="5"/>
          <w:rFonts w:hint="eastAsia" w:ascii="黑体" w:hAnsi="黑体" w:eastAsia="黑体"/>
          <w:b w:val="0"/>
          <w:sz w:val="32"/>
          <w:szCs w:val="44"/>
        </w:rPr>
        <w:t>约谈程序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宋体" w:cs="宋体"/>
          <w:kern w:val="0"/>
          <w:szCs w:val="32"/>
        </w:rPr>
      </w:pPr>
      <w:r>
        <w:rPr>
          <w:rFonts w:hint="eastAsia"/>
        </w:rPr>
        <w:t>约谈</w:t>
      </w:r>
      <w:r>
        <w:rPr>
          <w:rFonts w:hint="eastAsia" w:ascii="仿宋_GB2312" w:hAnsi="宋体" w:cs="宋体"/>
          <w:kern w:val="0"/>
          <w:szCs w:val="32"/>
        </w:rPr>
        <w:t>由交通运输（港口）主管部门组织，必要时也可邀请建设、铁路等相关行业主管部门参加。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约谈单位应当向被约谈单位发出约谈通知书（参考格式见附件2），告知约谈事项、约谈时间地点及参加约谈人员要求。被约谈单位应当在收到约谈通知书后2个工作日内以书面或电话形式确认通知事项。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约谈单位应针对被约谈单位存在的问题进行质询，提出整改要求和整改时限，被约谈单位应当就约谈事项准备书面材料并进行陈述。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约谈单位负责起草约谈纪要(应当包括约谈时间和地点、参加约谈各方单位及人员、约谈事项情况、约谈工作要求等内容)，并将纪要印发至参加约谈的各单位，同时抄送上一级交通运输（港口）主管部门。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被约谈单位应当在约谈结束后，在规定时间内将整改方案以书面形式报约谈单位，并在整改期限内及时上报整改方案落实情况。约谈单位跟踪督办整改方案落实情况，必要时进行现场检查。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约谈单位应当将约谈通知书、约谈纪要、整改方案、整改落实情况以及现场检查记录汇总收集归档，并作为约谈处理的依据。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rPr>
          <w:rStyle w:val="5"/>
          <w:rFonts w:hint="eastAsia" w:ascii="黑体" w:hAnsi="黑体" w:eastAsia="黑体"/>
          <w:b w:val="0"/>
          <w:sz w:val="32"/>
          <w:szCs w:val="44"/>
        </w:rPr>
      </w:pPr>
      <w:r>
        <w:rPr>
          <w:rStyle w:val="5"/>
          <w:rFonts w:hint="eastAsia" w:ascii="仿宋_GB2312" w:eastAsia="仿宋_GB2312"/>
          <w:b w:val="0"/>
          <w:sz w:val="32"/>
          <w:szCs w:val="44"/>
        </w:rPr>
        <w:t xml:space="preserve">    </w:t>
      </w:r>
      <w:r>
        <w:rPr>
          <w:rStyle w:val="5"/>
          <w:rFonts w:hint="eastAsia" w:ascii="黑体" w:hAnsi="黑体" w:eastAsia="黑体"/>
          <w:b w:val="0"/>
          <w:sz w:val="32"/>
          <w:szCs w:val="44"/>
        </w:rPr>
        <w:t>三、约谈处理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勘察设计、施工、监理、检测单位被约谈的相关情况，根据有关规定纳入信用评价。对无故不参加约谈或未认真落实约谈要求造成不良后果的，应当根据有关规定追究被约谈单位的责任，涉及建设、铁路等相关行业从业企业的，相关信息抄送行业主管部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建设单位（项目业主、代建单位）、地方征迁指挥部、前期工作牵头单位被约谈的，约谈情况将纳入全省交通运输目标责任考核。对无故不参加约谈或未认真落实约谈要求造成不良后果的，依法处理。</w:t>
      </w:r>
    </w:p>
    <w:p>
      <w:pPr>
        <w:adjustRightInd w:val="0"/>
        <w:snapToGrid w:val="0"/>
        <w:spacing w:line="580" w:lineRule="exact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附件：1.可对交通建设项目有关单位进行约谈的情形  </w:t>
      </w:r>
    </w:p>
    <w:p>
      <w:pPr>
        <w:adjustRightInd w:val="0"/>
        <w:snapToGrid w:val="0"/>
        <w:spacing w:line="580" w:lineRule="exact"/>
        <w:ind w:firstLine="1593" w:firstLineChars="498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2.浙江省交通建设项目约谈通知书（式样）</w:t>
      </w:r>
    </w:p>
    <w:p>
      <w:pPr>
        <w:adjustRightInd w:val="0"/>
        <w:snapToGrid w:val="0"/>
        <w:spacing w:line="580" w:lineRule="exact"/>
        <w:ind w:firstLine="1592" w:firstLineChars="553"/>
        <w:rPr>
          <w:rStyle w:val="5"/>
          <w:rFonts w:hint="eastAsia"/>
          <w:w w:val="90"/>
          <w:szCs w:val="44"/>
        </w:rPr>
      </w:pPr>
      <w:r>
        <w:rPr>
          <w:rFonts w:hint="eastAsia" w:ascii="仿宋_GB2312" w:hAnsi="宋体" w:cs="宋体"/>
          <w:w w:val="90"/>
          <w:kern w:val="0"/>
          <w:szCs w:val="32"/>
        </w:rPr>
        <w:t>3.浙江省交通建设项目约谈整改情况现场检</w:t>
      </w:r>
      <w:r>
        <w:rPr>
          <w:rFonts w:hint="eastAsia" w:ascii="仿宋_GB2312" w:hAnsi="宋体" w:cs="宋体"/>
          <w:bCs/>
          <w:w w:val="90"/>
          <w:kern w:val="0"/>
          <w:szCs w:val="32"/>
        </w:rPr>
        <w:t>查记录</w:t>
      </w:r>
      <w:r>
        <w:rPr>
          <w:rFonts w:hint="eastAsia" w:ascii="仿宋_GB2312" w:hAnsi="宋体" w:cs="宋体"/>
          <w:w w:val="90"/>
          <w:kern w:val="0"/>
          <w:szCs w:val="32"/>
        </w:rPr>
        <w:t>（式样）</w:t>
      </w: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ind w:firstLine="643" w:firstLineChars="200"/>
        <w:rPr>
          <w:rStyle w:val="5"/>
          <w:szCs w:val="44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rPr>
          <w:rStyle w:val="5"/>
          <w:rFonts w:hint="eastAsia" w:ascii="黑体" w:hAnsi="黑体" w:eastAsia="黑体"/>
          <w:b w:val="0"/>
        </w:rPr>
      </w:pPr>
      <w:r>
        <w:rPr>
          <w:rStyle w:val="5"/>
          <w:rFonts w:hint="eastAsia" w:ascii="黑体" w:hAnsi="黑体" w:eastAsia="黑体"/>
          <w:b w:val="0"/>
        </w:rPr>
        <w:t>附件</w:t>
      </w:r>
      <w:r>
        <w:rPr>
          <w:rStyle w:val="5"/>
          <w:rFonts w:ascii="黑体" w:hAnsi="黑体" w:eastAsia="黑体"/>
          <w:b w:val="0"/>
        </w:rPr>
        <w:t>1</w:t>
      </w:r>
    </w:p>
    <w:p>
      <w:pPr>
        <w:adjustRightInd w:val="0"/>
        <w:snapToGrid w:val="0"/>
        <w:spacing w:line="580" w:lineRule="exact"/>
        <w:rPr>
          <w:rStyle w:val="5"/>
          <w:b w:val="0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可对交通建设项目有关单位进行约谈的情形</w:t>
      </w:r>
    </w:p>
    <w:p>
      <w:pPr>
        <w:adjustRightInd w:val="0"/>
        <w:snapToGrid w:val="0"/>
        <w:spacing w:line="580" w:lineRule="exact"/>
        <w:rPr>
          <w:rStyle w:val="5"/>
          <w:rFonts w:hint="eastAsia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rFonts w:hint="eastAsia" w:ascii="黑体" w:hAnsi="黑体" w:eastAsia="黑体"/>
          <w:b w:val="0"/>
          <w:szCs w:val="44"/>
        </w:rPr>
      </w:pPr>
      <w:r>
        <w:rPr>
          <w:rStyle w:val="5"/>
          <w:rFonts w:hint="eastAsia" w:ascii="黑体" w:hAnsi="黑体" w:eastAsia="黑体"/>
          <w:b w:val="0"/>
          <w:szCs w:val="44"/>
        </w:rPr>
        <w:t>一、前期工作牵头单位或建设单位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b w:val="0"/>
          <w:szCs w:val="44"/>
        </w:rPr>
      </w:pPr>
      <w:r>
        <w:rPr>
          <w:rFonts w:hint="eastAsia" w:ascii="仿宋_GB2312" w:hAnsi="宋体" w:cs="宋体"/>
          <w:bCs/>
          <w:kern w:val="0"/>
          <w:szCs w:val="32"/>
        </w:rPr>
        <w:t>1.</w:t>
      </w:r>
      <w:r>
        <w:rPr>
          <w:rStyle w:val="5"/>
          <w:rFonts w:hint="eastAsia"/>
          <w:b w:val="0"/>
          <w:szCs w:val="44"/>
        </w:rPr>
        <w:t>管理能力严重不足的；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b w:val="0"/>
          <w:szCs w:val="44"/>
        </w:rPr>
      </w:pPr>
      <w:r>
        <w:rPr>
          <w:rFonts w:hint="eastAsia" w:ascii="仿宋_GB2312" w:hAnsi="宋体" w:cs="宋体"/>
          <w:kern w:val="0"/>
          <w:szCs w:val="32"/>
        </w:rPr>
        <w:t>2.</w:t>
      </w:r>
      <w:r>
        <w:rPr>
          <w:rStyle w:val="5"/>
          <w:rFonts w:hint="eastAsia"/>
          <w:b w:val="0"/>
          <w:szCs w:val="44"/>
        </w:rPr>
        <w:t>工程进度或前期工作进度严重滞后的；</w:t>
      </w:r>
      <w:r>
        <w:rPr>
          <w:rStyle w:val="5"/>
          <w:b w:val="0"/>
          <w:szCs w:val="44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b w:val="0"/>
          <w:szCs w:val="44"/>
        </w:rPr>
      </w:pPr>
      <w:r>
        <w:rPr>
          <w:rFonts w:hint="eastAsia" w:ascii="仿宋_GB2312" w:hAnsi="宋体" w:cs="宋体"/>
          <w:bCs/>
          <w:kern w:val="0"/>
          <w:szCs w:val="32"/>
        </w:rPr>
        <w:t>3.项目</w:t>
      </w:r>
      <w:r>
        <w:rPr>
          <w:rStyle w:val="5"/>
          <w:rFonts w:hint="eastAsia"/>
          <w:b w:val="0"/>
          <w:szCs w:val="44"/>
        </w:rPr>
        <w:t>存在严重的质量、安全隐患的；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>4.</w:t>
      </w:r>
      <w:r>
        <w:rPr>
          <w:rFonts w:hint="eastAsia" w:ascii="仿宋_GB2312"/>
          <w:szCs w:val="32"/>
        </w:rPr>
        <w:t>发生一般及以上质量和生产安全事故；</w:t>
      </w:r>
    </w:p>
    <w:p>
      <w:pPr>
        <w:spacing w:line="560" w:lineRule="exact"/>
        <w:ind w:firstLine="640" w:firstLineChars="200"/>
        <w:rPr>
          <w:rStyle w:val="5"/>
          <w:rFonts w:hint="eastAsia"/>
          <w:b w:val="0"/>
          <w:bCs w:val="0"/>
        </w:rPr>
      </w:pPr>
      <w:r>
        <w:rPr>
          <w:rFonts w:hint="eastAsia" w:ascii="仿宋_GB2312"/>
          <w:szCs w:val="32"/>
        </w:rPr>
        <w:t>5.发生未造成人员伤亡，但社会影响较大的质量和生产安全突发事件；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hAnsi="宋体" w:cs="宋体"/>
          <w:kern w:val="0"/>
        </w:rPr>
      </w:pPr>
      <w:r>
        <w:rPr>
          <w:rFonts w:hint="eastAsia" w:ascii="仿宋_GB2312" w:hAnsi="宋体" w:cs="宋体"/>
          <w:bCs/>
          <w:kern w:val="0"/>
          <w:szCs w:val="32"/>
        </w:rPr>
        <w:t>6.</w:t>
      </w:r>
      <w:r>
        <w:rPr>
          <w:rStyle w:val="5"/>
          <w:rFonts w:hint="eastAsia"/>
          <w:b w:val="0"/>
          <w:szCs w:val="44"/>
        </w:rPr>
        <w:t>建设资金（资本金）不及时到位、工程资金拨付</w:t>
      </w:r>
      <w:r>
        <w:rPr>
          <w:rFonts w:hint="eastAsia" w:ascii="仿宋_GB2312" w:hAnsi="宋体" w:cs="宋体"/>
          <w:kern w:val="0"/>
          <w:szCs w:val="32"/>
        </w:rPr>
        <w:t>滞缓或计量支付不及时，严重影响工程进度的；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7.项目发生欠薪、欠款情形，引发群体性事件，造成不良影响的；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8.建设单位（代建单位）未配足相应管理能力的管理人员，或未履行工程质量和安全生产全面管理责任的。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9.应当约谈的其他情形。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rFonts w:hint="eastAsia" w:ascii="黑体" w:hAnsi="黑体" w:eastAsia="黑体"/>
          <w:b w:val="0"/>
          <w:szCs w:val="44"/>
        </w:rPr>
      </w:pPr>
      <w:r>
        <w:rPr>
          <w:rStyle w:val="5"/>
          <w:rFonts w:hint="eastAsia" w:ascii="黑体" w:hAnsi="黑体" w:eastAsia="黑体"/>
          <w:b w:val="0"/>
          <w:szCs w:val="44"/>
        </w:rPr>
        <w:t>二、勘察设计单位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1.由于勘察设计方原因对项目进度、质量、安全造成严重影响，或引起重大经济损失的；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2.因勘察设计方原因造成项目较大以上设计变更的；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3.未能按照合同约定派驻设计服务人员，或设计服务工作不到位，影响项目正常推进的；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4.不配合移交项目竣工资料，影响项目验收的；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5.应当约谈的其他情形。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rFonts w:hint="eastAsia" w:ascii="黑体" w:hAnsi="黑体" w:eastAsia="黑体"/>
          <w:b w:val="0"/>
          <w:szCs w:val="44"/>
        </w:rPr>
      </w:pPr>
      <w:r>
        <w:rPr>
          <w:rStyle w:val="5"/>
          <w:rFonts w:hint="eastAsia" w:ascii="黑体" w:hAnsi="黑体" w:eastAsia="黑体"/>
          <w:b w:val="0"/>
          <w:szCs w:val="44"/>
        </w:rPr>
        <w:t>三、施工单位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1.由于施工单位原因导致工程进度严重滞后的；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2.人员、资金、设备等未按合同要求到位，明显不能满足正常施工要求的；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3.在工程质量、安全方面存在严重隐患的；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4.存在违规分包等情况，造成不良后果和影响的；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5.拖欠农民工工资或由于欠资、不文明施工等引发群体性事件的；</w:t>
      </w:r>
    </w:p>
    <w:p>
      <w:pPr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6.发生一般及以上质量和生产安全事故；</w:t>
      </w:r>
    </w:p>
    <w:p>
      <w:pPr>
        <w:spacing w:line="56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7.发生未造成人员伤亡，但社会影响较大的质量和生产安全突发事件；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8.发生工程项目环境污染事故；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9.不配合移交项目竣工资料，影响项目验收的；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10.应当约谈的其他情形。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rFonts w:hint="eastAsia" w:ascii="黑体" w:hAnsi="黑体" w:eastAsia="黑体"/>
          <w:b w:val="0"/>
          <w:szCs w:val="44"/>
        </w:rPr>
      </w:pPr>
      <w:r>
        <w:rPr>
          <w:rStyle w:val="5"/>
          <w:rFonts w:hint="eastAsia" w:ascii="黑体" w:hAnsi="黑体" w:eastAsia="黑体"/>
          <w:b w:val="0"/>
          <w:szCs w:val="44"/>
        </w:rPr>
        <w:t>四、监理单位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1.未按合同约定履约的；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2.监理工作不到位，包庇、纵容施工单位，所监理的合同标段质量、安全、进度问题较多的；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3.违反合同约定将监理业务转包或违法分包的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4.不配合移交项目竣工资料，影响项目验收的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5.应当约谈的其他情形。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rFonts w:hint="eastAsia" w:ascii="黑体" w:hAnsi="黑体" w:eastAsia="黑体"/>
          <w:b w:val="0"/>
          <w:szCs w:val="44"/>
        </w:rPr>
      </w:pPr>
      <w:r>
        <w:rPr>
          <w:rStyle w:val="5"/>
          <w:rFonts w:hint="eastAsia" w:ascii="黑体" w:hAnsi="黑体" w:eastAsia="黑体"/>
          <w:b w:val="0"/>
          <w:szCs w:val="44"/>
        </w:rPr>
        <w:t>五、试验检测单位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1.未按合同约定履约的；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2.出具虚假数据报告并造成质量安全事故或工程质量标准降低的;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3.违反合同约定将试验检测业务转包或违法分包的；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4.</w:t>
      </w:r>
      <w:r>
        <w:rPr>
          <w:rFonts w:hint="eastAsia" w:ascii="宋体" w:hAnsi="宋体" w:cs="宋体"/>
          <w:kern w:val="0"/>
          <w:szCs w:val="21"/>
        </w:rPr>
        <w:t>不配合移交项目竣（交）工试验检测资料，影响项目竣（交）工验收的；</w:t>
      </w:r>
      <w:r>
        <w:rPr>
          <w:rFonts w:hint="eastAsia" w:ascii="仿宋_GB2312" w:hAnsi="宋体" w:cs="宋体"/>
          <w:kern w:val="0"/>
          <w:szCs w:val="32"/>
        </w:rPr>
        <w:br w:type="textWrapping"/>
      </w:r>
      <w:r>
        <w:rPr>
          <w:rFonts w:hint="eastAsia" w:ascii="仿宋_GB2312" w:hAnsi="宋体" w:cs="宋体"/>
          <w:kern w:val="0"/>
          <w:szCs w:val="32"/>
        </w:rPr>
        <w:t xml:space="preserve">    5.应当约谈的其他情形。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5"/>
          <w:rFonts w:hint="eastAsia" w:ascii="黑体" w:hAnsi="黑体" w:eastAsia="黑体"/>
          <w:b w:val="0"/>
          <w:szCs w:val="44"/>
        </w:rPr>
      </w:pPr>
      <w:r>
        <w:rPr>
          <w:rStyle w:val="5"/>
          <w:rFonts w:hint="eastAsia" w:ascii="黑体" w:hAnsi="黑体" w:eastAsia="黑体"/>
          <w:b w:val="0"/>
          <w:szCs w:val="44"/>
        </w:rPr>
        <w:t>六、征迁指挥部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1.征迁工作滞后，严重影响工程进度的；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2.因地方政策处理问题，引发群体性事件，造成不良影响的；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3.应当约谈的其他情形。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浙江省交通建设项目约谈通知书（式样）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仿宋_GB2312" w:hAnsi="宋体" w:cs="宋体"/>
          <w:kern w:val="0"/>
          <w:szCs w:val="32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 xml:space="preserve">            </w:t>
      </w:r>
      <w:r>
        <w:rPr>
          <w:rFonts w:hint="eastAsia" w:ascii="仿宋_GB2312" w:hAnsi="宋体" w:cs="宋体"/>
          <w:kern w:val="0"/>
          <w:szCs w:val="32"/>
        </w:rPr>
        <w:t xml:space="preserve">  编号：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</w:t>
      </w:r>
    </w:p>
    <w:p>
      <w:pPr>
        <w:adjustRightInd w:val="0"/>
        <w:snapToGrid w:val="0"/>
        <w:spacing w:line="580" w:lineRule="exact"/>
        <w:jc w:val="center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  <w:u w:val="single"/>
        </w:rPr>
        <w:t xml:space="preserve">              </w:t>
      </w:r>
      <w:r>
        <w:rPr>
          <w:rFonts w:hint="eastAsia" w:ascii="仿宋_GB2312" w:hAnsi="宋体" w:cs="宋体"/>
          <w:kern w:val="0"/>
          <w:szCs w:val="32"/>
        </w:rPr>
        <w:t>：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因你单位存在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      </w:t>
      </w:r>
      <w:r>
        <w:rPr>
          <w:rFonts w:hint="eastAsia" w:ascii="仿宋_GB2312" w:hAnsi="宋体" w:cs="宋体"/>
          <w:kern w:val="0"/>
          <w:szCs w:val="32"/>
        </w:rPr>
        <w:t>情形，根据《浙江省交通建设项目约谈管理办法》之规定，现决定对你单位进行约谈，请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</w:t>
      </w:r>
      <w:r>
        <w:rPr>
          <w:rFonts w:hint="eastAsia" w:ascii="仿宋_GB2312" w:hAnsi="宋体" w:cs="宋体"/>
          <w:kern w:val="0"/>
          <w:szCs w:val="32"/>
        </w:rPr>
        <w:t>（约谈人员要求，如法定代表人、项目经理等）于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</w:t>
      </w:r>
      <w:r>
        <w:rPr>
          <w:rFonts w:hint="eastAsia" w:ascii="仿宋_GB2312" w:hAnsi="宋体" w:cs="宋体"/>
          <w:kern w:val="0"/>
          <w:szCs w:val="32"/>
        </w:rPr>
        <w:t>（约谈时间）到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</w:t>
      </w:r>
      <w:r>
        <w:rPr>
          <w:rFonts w:hint="eastAsia" w:ascii="仿宋_GB2312" w:hAnsi="宋体" w:cs="宋体"/>
          <w:kern w:val="0"/>
          <w:szCs w:val="32"/>
        </w:rPr>
        <w:t>参加约谈。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请你单位就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  </w:t>
      </w:r>
      <w:r>
        <w:rPr>
          <w:rFonts w:hint="eastAsia" w:ascii="仿宋_GB2312" w:hAnsi="宋体" w:cs="宋体"/>
          <w:kern w:val="0"/>
          <w:szCs w:val="32"/>
        </w:rPr>
        <w:t>、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  </w:t>
      </w:r>
      <w:r>
        <w:rPr>
          <w:rFonts w:hint="eastAsia" w:ascii="仿宋_GB2312" w:hAnsi="宋体" w:cs="宋体"/>
          <w:kern w:val="0"/>
          <w:szCs w:val="32"/>
        </w:rPr>
        <w:t>（需要整改的事项，可另附）等问题提出书面整改意见，并按要求准时参加约谈。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请在收到本约谈通知书后2个工作日内以书面或电话形式确认通知事项，并向我单位报送参加约谈人员名单。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联系人：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联系电话：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                              约谈单位名称（盖章）</w:t>
      </w: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                                  年   月    日</w:t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附件3</w:t>
      </w:r>
    </w:p>
    <w:p>
      <w:pPr>
        <w:adjustRightInd w:val="0"/>
        <w:snapToGrid w:val="0"/>
        <w:spacing w:line="580" w:lineRule="exact"/>
        <w:jc w:val="left"/>
        <w:rPr>
          <w:rFonts w:hint="eastAsia" w:ascii="仿宋_GB2312" w:hAnsi="宋体" w:cs="宋体"/>
          <w:kern w:val="0"/>
          <w:szCs w:val="32"/>
        </w:rPr>
      </w:pPr>
    </w:p>
    <w:p>
      <w:pPr>
        <w:adjustRightInd w:val="0"/>
        <w:snapToGrid w:val="0"/>
        <w:spacing w:line="580" w:lineRule="exact"/>
        <w:ind w:firstLine="440" w:firstLineChars="10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浙江省交通建设项目约谈整改情况</w:t>
      </w:r>
    </w:p>
    <w:p>
      <w:pPr>
        <w:adjustRightInd w:val="0"/>
        <w:snapToGrid w:val="0"/>
        <w:spacing w:line="580" w:lineRule="exact"/>
        <w:ind w:firstLine="440" w:firstLineChars="10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现场检查记录（式样）</w:t>
      </w:r>
    </w:p>
    <w:p>
      <w:pPr>
        <w:adjustRightInd w:val="0"/>
        <w:snapToGrid w:val="0"/>
        <w:spacing w:line="580" w:lineRule="exact"/>
        <w:jc w:val="center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 xml:space="preserve">                       </w:t>
      </w:r>
    </w:p>
    <w:p>
      <w:pPr>
        <w:adjustRightInd w:val="0"/>
        <w:snapToGrid w:val="0"/>
        <w:spacing w:line="580" w:lineRule="exact"/>
        <w:jc w:val="center"/>
        <w:rPr>
          <w:rFonts w:hint="eastAsia" w:ascii="仿宋_GB2312" w:hAnsi="宋体" w:cs="宋体"/>
          <w:kern w:val="0"/>
          <w:szCs w:val="32"/>
          <w:u w:val="single"/>
        </w:rPr>
      </w:pPr>
      <w:r>
        <w:rPr>
          <w:rFonts w:hint="eastAsia" w:ascii="仿宋_GB2312" w:hAnsi="宋体" w:cs="宋体"/>
          <w:kern w:val="0"/>
          <w:szCs w:val="32"/>
        </w:rPr>
        <w:t xml:space="preserve">                           编号：</w:t>
      </w:r>
      <w:r>
        <w:rPr>
          <w:rFonts w:hint="eastAsia" w:ascii="仿宋_GB2312" w:hAnsi="宋体" w:cs="宋体"/>
          <w:kern w:val="0"/>
          <w:szCs w:val="32"/>
          <w:u w:val="single"/>
        </w:rPr>
        <w:t xml:space="preserve">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117"/>
        <w:gridCol w:w="1074"/>
        <w:gridCol w:w="1069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被检查单位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检查时间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检查地点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检查人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整改事项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整改落实情况</w:t>
            </w: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事项1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事项2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事项3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…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…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…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仿宋_GB2312" w:hAnsi="宋体" w:cs="宋体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76335"/>
    <w:multiLevelType w:val="multilevel"/>
    <w:tmpl w:val="5FA76335"/>
    <w:lvl w:ilvl="0" w:tentative="0">
      <w:start w:val="1"/>
      <w:numFmt w:val="japaneseCounting"/>
      <w:lvlText w:val="%1、"/>
      <w:lvlJc w:val="left"/>
      <w:pPr>
        <w:ind w:left="1356" w:hanging="720"/>
      </w:pPr>
    </w:lvl>
    <w:lvl w:ilvl="1" w:tentative="0">
      <w:start w:val="1"/>
      <w:numFmt w:val="lowerLetter"/>
      <w:lvlText w:val="%2)"/>
      <w:lvlJc w:val="left"/>
      <w:pPr>
        <w:ind w:left="1476" w:hanging="420"/>
      </w:pPr>
    </w:lvl>
    <w:lvl w:ilvl="2" w:tentative="0">
      <w:start w:val="1"/>
      <w:numFmt w:val="lowerRoman"/>
      <w:lvlText w:val="%3."/>
      <w:lvlJc w:val="right"/>
      <w:pPr>
        <w:ind w:left="1896" w:hanging="420"/>
      </w:pPr>
    </w:lvl>
    <w:lvl w:ilvl="3" w:tentative="0">
      <w:start w:val="1"/>
      <w:numFmt w:val="decimal"/>
      <w:lvlText w:val="%4."/>
      <w:lvlJc w:val="left"/>
      <w:pPr>
        <w:ind w:left="2316" w:hanging="420"/>
      </w:pPr>
    </w:lvl>
    <w:lvl w:ilvl="4" w:tentative="0">
      <w:start w:val="1"/>
      <w:numFmt w:val="lowerLetter"/>
      <w:lvlText w:val="%5)"/>
      <w:lvlJc w:val="left"/>
      <w:pPr>
        <w:ind w:left="2736" w:hanging="420"/>
      </w:pPr>
    </w:lvl>
    <w:lvl w:ilvl="5" w:tentative="0">
      <w:start w:val="1"/>
      <w:numFmt w:val="lowerRoman"/>
      <w:lvlText w:val="%6."/>
      <w:lvlJc w:val="right"/>
      <w:pPr>
        <w:ind w:left="3156" w:hanging="420"/>
      </w:pPr>
    </w:lvl>
    <w:lvl w:ilvl="6" w:tentative="0">
      <w:start w:val="1"/>
      <w:numFmt w:val="decimal"/>
      <w:lvlText w:val="%7."/>
      <w:lvlJc w:val="left"/>
      <w:pPr>
        <w:ind w:left="3576" w:hanging="420"/>
      </w:pPr>
    </w:lvl>
    <w:lvl w:ilvl="7" w:tentative="0">
      <w:start w:val="1"/>
      <w:numFmt w:val="lowerLetter"/>
      <w:lvlText w:val="%8)"/>
      <w:lvlJc w:val="left"/>
      <w:pPr>
        <w:ind w:left="3996" w:hanging="420"/>
      </w:pPr>
    </w:lvl>
    <w:lvl w:ilvl="8" w:tentative="0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D71BC"/>
    <w:rsid w:val="530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2021-07-08T02:47:00Z</dcterms:created>
  <dc:creator>dell</dc:creator>
  <cp:lastModifiedBy>dell</cp:lastModifiedBy>
  <dcterms:modified xsi:type="dcterms:W3CDTF">2021-07-08T02:47:50Z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AD10C4143A6541DB9E21F9E5EBFE6CF3</vt:lpwstr>
  </property>
</Properties>
</file>